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9849AA" w:rsidRDefault="009849AA">
      <w:pPr>
        <w:spacing w:line="360" w:lineRule="auto"/>
        <w:rPr>
          <w:rFonts w:ascii="宋体" w:hAnsi="宋体"/>
          <w:sz w:val="48"/>
        </w:rPr>
      </w:pPr>
      <w:r>
        <w:rPr>
          <w:rFonts w:ascii="宋体" w:hAnsi="宋体" w:hint="eastAsia"/>
          <w:sz w:val="48"/>
        </w:rPr>
        <w:t xml:space="preserve">　</w:t>
      </w:r>
      <w:r>
        <w:rPr>
          <w:rFonts w:ascii="宋体" w:hAnsi="宋体" w:hint="eastAsia"/>
          <w:sz w:val="48"/>
        </w:rPr>
        <w:t xml:space="preserve"> </w:t>
      </w:r>
    </w:p>
    <w:p w:rsidR="009849AA" w:rsidRDefault="009849AA">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9849AA" w:rsidRDefault="009849AA">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摩根中证创新药产业交易型开放式指数证券投资基金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9849AA" w:rsidRDefault="009849AA">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9849AA" w:rsidRDefault="009849AA">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9849AA" w:rsidRDefault="009849AA">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9849AA" w:rsidRDefault="009849A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849AA" w:rsidRDefault="009849A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849AA" w:rsidRDefault="009849A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849AA" w:rsidRDefault="009849A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849AA" w:rsidRDefault="009849A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849AA" w:rsidRDefault="009849A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849AA" w:rsidRDefault="009849A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849AA" w:rsidRDefault="009849A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849AA" w:rsidRDefault="009849A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849AA" w:rsidRDefault="009849A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849AA" w:rsidRDefault="009849AA">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9849AA" w:rsidRDefault="009849AA">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中信建投证券股份有限公</w:t>
      </w:r>
      <w:r>
        <w:rPr>
          <w:rFonts w:ascii="宋体" w:hAnsi="宋体" w:hint="eastAsia"/>
          <w:b/>
          <w:bCs/>
          <w:sz w:val="28"/>
          <w:szCs w:val="30"/>
        </w:rPr>
        <w:t>司</w:t>
      </w:r>
    </w:p>
    <w:p w:rsidR="009849AA" w:rsidRDefault="009849AA">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9849AA" w:rsidRDefault="009849AA">
      <w:pPr>
        <w:pStyle w:val="XBRLTitle1"/>
        <w:spacing w:before="156" w:line="360" w:lineRule="auto"/>
        <w:ind w:left="425"/>
      </w:pPr>
      <w:r>
        <w:rPr>
          <w:rFonts w:hAnsi="宋体" w:cs="宋体" w:hint="eastAsia"/>
          <w:color w:val="404040"/>
          <w:kern w:val="0"/>
        </w:rPr>
        <w:br w:type="page"/>
      </w:r>
      <w:bookmarkStart w:id="7" w:name="_Toc513386582"/>
      <w:bookmarkStart w:id="8" w:name="_Toc490050000"/>
      <w:bookmarkStart w:id="9" w:name="_Toc438646451"/>
      <w:bookmarkStart w:id="10" w:name="_Toc481075046"/>
      <w:bookmarkStart w:id="11" w:name="_Toc512519480"/>
      <w:bookmarkStart w:id="12" w:name="m101"/>
      <w:r>
        <w:rPr>
          <w:rFonts w:hAnsi="宋体" w:hint="eastAsia"/>
        </w:rPr>
        <w:lastRenderedPageBreak/>
        <w:t>重要提</w:t>
      </w:r>
      <w:r>
        <w:rPr>
          <w:rFonts w:hAnsi="宋体" w:hint="eastAsia"/>
        </w:rPr>
        <w:t>示</w:t>
      </w:r>
      <w:bookmarkEnd w:id="7"/>
      <w:bookmarkEnd w:id="8"/>
      <w:bookmarkEnd w:id="9"/>
      <w:bookmarkEnd w:id="10"/>
      <w:bookmarkEnd w:id="11"/>
      <w:r>
        <w:rPr>
          <w:rFonts w:hAnsi="宋体" w:hint="eastAsia"/>
        </w:rPr>
        <w:t xml:space="preserve"> </w:t>
      </w:r>
    </w:p>
    <w:p w:rsidR="009849AA" w:rsidRDefault="009849AA">
      <w:pPr>
        <w:spacing w:line="360" w:lineRule="auto"/>
        <w:ind w:firstLineChars="200" w:firstLine="420"/>
        <w:divId w:val="2064480779"/>
        <w:rPr>
          <w:rFonts w:hint="eastAsia"/>
        </w:rPr>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基金托管人中信建投证券股份有限公司根据本基金合同约定，于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9849AA" w:rsidRDefault="009849AA">
      <w:pPr>
        <w:pStyle w:val="XBRLTitle1"/>
        <w:spacing w:before="156" w:line="360" w:lineRule="auto"/>
        <w:ind w:left="425"/>
      </w:pPr>
      <w:bookmarkStart w:id="20" w:name="_Toc513386583"/>
      <w:bookmarkStart w:id="21" w:name="_Toc490050001"/>
      <w:bookmarkStart w:id="22" w:name="_Toc438646452"/>
      <w:bookmarkStart w:id="23" w:name="_Toc481075047"/>
      <w:bookmarkStart w:id="24" w:name="_Toc512519481"/>
      <w:r>
        <w:rPr>
          <w:rFonts w:hAnsi="宋体" w:hint="eastAsia"/>
        </w:rPr>
        <w:t>基金产品概</w:t>
      </w:r>
      <w:r>
        <w:rPr>
          <w:rFonts w:hAnsi="宋体" w:hint="eastAsia"/>
        </w:rPr>
        <w:t>况</w:t>
      </w:r>
      <w:bookmarkEnd w:id="20"/>
      <w:bookmarkEnd w:id="21"/>
      <w:bookmarkEnd w:id="22"/>
      <w:bookmarkEnd w:id="23"/>
      <w:bookmarkEnd w:id="24"/>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000000">
        <w:trPr>
          <w:divId w:val="1117480274"/>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rPr>
                <w:rFonts w:hint="eastAsia"/>
              </w:rPr>
            </w:pPr>
            <w:bookmarkStart w:id="25" w:name="OLE_LINK1"/>
            <w:r>
              <w:rPr>
                <w:rFonts w:asciiTheme="minorEastAsia" w:eastAsiaTheme="minorEastAsia" w:hAnsiTheme="minorEastAsia" w:hint="eastAsia"/>
              </w:rPr>
              <w:t>基金简称</w:t>
            </w:r>
            <w:r>
              <w:rPr>
                <w:rFonts w:asciiTheme="minorEastAsia" w:eastAsiaTheme="minorEastAsia" w:hAnsiTheme="minorEastAsia" w:hint="eastAsia"/>
              </w:rPr>
              <w:t xml:space="preserve">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摩根中证创新药产业</w:t>
            </w:r>
            <w:r>
              <w:rPr>
                <w:rFonts w:asciiTheme="minorEastAsia" w:eastAsiaTheme="minorEastAsia" w:hAnsiTheme="minorEastAsia" w:hint="eastAsia"/>
              </w:rPr>
              <w:t>ET</w:t>
            </w:r>
            <w:r>
              <w:rPr>
                <w:rFonts w:asciiTheme="minorEastAsia" w:eastAsiaTheme="minorEastAsia" w:hAnsiTheme="minorEastAsia" w:hint="eastAsia"/>
              </w:rPr>
              <w:t>F</w:t>
            </w:r>
          </w:p>
        </w:tc>
      </w:tr>
      <w:tr w:rsidR="00000000">
        <w:trPr>
          <w:divId w:val="1117480274"/>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基金主代码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56090</w:t>
            </w:r>
            <w:r>
              <w:rPr>
                <w:rFonts w:asciiTheme="minorEastAsia" w:eastAsiaTheme="minorEastAsia" w:hAnsiTheme="minorEastAsia" w:hint="eastAsia"/>
              </w:rPr>
              <w:t>0</w:t>
            </w:r>
          </w:p>
        </w:tc>
      </w:tr>
      <w:tr w:rsidR="00000000">
        <w:trPr>
          <w:divId w:val="1117480274"/>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交易代码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56090</w:t>
            </w:r>
            <w:r>
              <w:rPr>
                <w:rFonts w:asciiTheme="minorEastAsia" w:eastAsiaTheme="minorEastAsia" w:hAnsiTheme="minorEastAsia" w:hint="eastAsia"/>
              </w:rPr>
              <w:t>0</w:t>
            </w:r>
          </w:p>
        </w:tc>
      </w:tr>
      <w:tr w:rsidR="00000000">
        <w:trPr>
          <w:divId w:val="1117480274"/>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基金运作方式</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交易型开放</w:t>
            </w:r>
            <w:r>
              <w:rPr>
                <w:rFonts w:asciiTheme="minorEastAsia" w:eastAsiaTheme="minorEastAsia" w:hAnsiTheme="minorEastAsia" w:hint="eastAsia"/>
              </w:rPr>
              <w:t>式</w:t>
            </w:r>
          </w:p>
        </w:tc>
      </w:tr>
      <w:tr w:rsidR="00000000">
        <w:trPr>
          <w:divId w:val="1117480274"/>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基金合同生效日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2022</w:t>
            </w:r>
            <w:r>
              <w:rPr>
                <w:rFonts w:asciiTheme="minorEastAsia" w:eastAsiaTheme="minorEastAsia" w:hAnsiTheme="minorEastAsia" w:hint="eastAsia"/>
              </w:rPr>
              <w:t>年</w:t>
            </w:r>
            <w:r>
              <w:rPr>
                <w:rFonts w:asciiTheme="minorEastAsia" w:eastAsiaTheme="minorEastAsia" w:hAnsiTheme="minorEastAsia" w:hint="eastAsia"/>
              </w:rPr>
              <w:t>5</w:t>
            </w:r>
            <w:r>
              <w:rPr>
                <w:rFonts w:asciiTheme="minorEastAsia" w:eastAsiaTheme="minorEastAsia" w:hAnsiTheme="minorEastAsia" w:hint="eastAsia"/>
              </w:rPr>
              <w:t>月</w:t>
            </w:r>
            <w:r>
              <w:rPr>
                <w:rFonts w:asciiTheme="minorEastAsia" w:eastAsiaTheme="minorEastAsia" w:hAnsiTheme="minorEastAsia" w:hint="eastAsia"/>
              </w:rPr>
              <w:t>19</w:t>
            </w:r>
            <w:r>
              <w:rPr>
                <w:rFonts w:asciiTheme="minorEastAsia" w:eastAsiaTheme="minorEastAsia" w:hAnsiTheme="minorEastAsia" w:hint="eastAsia"/>
              </w:rPr>
              <w:t>日</w:t>
            </w:r>
          </w:p>
        </w:tc>
      </w:tr>
      <w:tr w:rsidR="00000000">
        <w:trPr>
          <w:divId w:val="1117480274"/>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报告期末基金份额总额</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208,969,080.0</w:t>
            </w:r>
            <w:r>
              <w:rPr>
                <w:rFonts w:asciiTheme="minorEastAsia" w:eastAsiaTheme="minorEastAsia" w:hAnsiTheme="minorEastAsia" w:hint="eastAsia"/>
              </w:rPr>
              <w:t>0</w:t>
            </w:r>
            <w:r>
              <w:rPr>
                <w:rFonts w:asciiTheme="minorEastAsia" w:eastAsiaTheme="minorEastAsia" w:hAnsiTheme="minorEastAsia" w:hint="eastAsia"/>
              </w:rPr>
              <w:t>份</w:t>
            </w:r>
            <w:r>
              <w:rPr>
                <w:rFonts w:asciiTheme="minorEastAsia" w:eastAsiaTheme="minorEastAsia" w:hAnsiTheme="minorEastAsia" w:hint="eastAsia"/>
              </w:rPr>
              <w:t xml:space="preserve"> </w:t>
            </w:r>
          </w:p>
        </w:tc>
      </w:tr>
      <w:tr w:rsidR="00000000">
        <w:trPr>
          <w:divId w:val="1117480274"/>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投资目标</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本基金进行被动式指数化投资，紧密跟踪标的指数，追求跟踪偏离度和跟踪误差最小化。本基金力争日均跟踪偏离度的绝对值不超过</w:t>
            </w:r>
            <w:r>
              <w:rPr>
                <w:rFonts w:asciiTheme="minorEastAsia" w:eastAsiaTheme="minorEastAsia" w:hAnsiTheme="minorEastAsia" w:hint="eastAsia"/>
              </w:rPr>
              <w:t>0.2%</w:t>
            </w:r>
            <w:r>
              <w:rPr>
                <w:rFonts w:asciiTheme="minorEastAsia" w:eastAsiaTheme="minorEastAsia" w:hAnsiTheme="minorEastAsia" w:hint="eastAsia"/>
              </w:rPr>
              <w:t>，年跟踪误差不超过</w:t>
            </w:r>
            <w:r>
              <w:rPr>
                <w:rFonts w:asciiTheme="minorEastAsia" w:eastAsiaTheme="minorEastAsia" w:hAnsiTheme="minorEastAsia" w:hint="eastAsia"/>
              </w:rPr>
              <w:t>2%</w:t>
            </w:r>
            <w:r>
              <w:rPr>
                <w:rFonts w:asciiTheme="minorEastAsia" w:eastAsiaTheme="minorEastAsia" w:hAnsiTheme="minorEastAsia" w:hint="eastAsia"/>
              </w:rPr>
              <w:t>。</w:t>
            </w:r>
          </w:p>
        </w:tc>
      </w:tr>
      <w:tr w:rsidR="00000000">
        <w:trPr>
          <w:divId w:val="1117480274"/>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投资策略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1</w:t>
            </w:r>
            <w:r>
              <w:rPr>
                <w:rFonts w:asciiTheme="minorEastAsia" w:eastAsiaTheme="minorEastAsia" w:hAnsiTheme="minorEastAsia" w:hint="eastAsia"/>
              </w:rPr>
              <w:t>、资产配置策略</w:t>
            </w:r>
            <w:r>
              <w:rPr>
                <w:rFonts w:asciiTheme="minorEastAsia" w:eastAsiaTheme="minorEastAsia" w:hAnsiTheme="minorEastAsia" w:hint="eastAsia"/>
              </w:rPr>
              <w:br/>
            </w:r>
            <w:r>
              <w:rPr>
                <w:rFonts w:asciiTheme="minorEastAsia" w:eastAsiaTheme="minorEastAsia" w:hAnsiTheme="minorEastAsia" w:hint="eastAsia"/>
              </w:rPr>
              <w:t>为了实现追踪误差最小化，本基金投资于标的指数的成份股及其备选成份股的比例不低于基金资产净值的</w:t>
            </w:r>
            <w:r>
              <w:rPr>
                <w:rFonts w:asciiTheme="minorEastAsia" w:eastAsiaTheme="minorEastAsia" w:hAnsiTheme="minorEastAsia" w:hint="eastAsia"/>
              </w:rPr>
              <w:t>90%</w:t>
            </w:r>
            <w:r>
              <w:rPr>
                <w:rFonts w:asciiTheme="minorEastAsia" w:eastAsiaTheme="minorEastAsia" w:hAnsiTheme="minorEastAsia" w:hint="eastAsia"/>
              </w:rPr>
              <w:t>，且不低于非现金基金资产</w:t>
            </w:r>
            <w:r>
              <w:rPr>
                <w:rFonts w:asciiTheme="minorEastAsia" w:eastAsiaTheme="minorEastAsia" w:hAnsiTheme="minorEastAsia" w:hint="eastAsia"/>
              </w:rPr>
              <w:t>80%</w:t>
            </w:r>
            <w:r>
              <w:rPr>
                <w:rFonts w:asciiTheme="minorEastAsia" w:eastAsiaTheme="minorEastAsia" w:hAnsiTheme="minorEastAsia" w:hint="eastAsia"/>
              </w:rPr>
              <w:t>。</w:t>
            </w:r>
            <w:r>
              <w:rPr>
                <w:rFonts w:asciiTheme="minorEastAsia" w:eastAsiaTheme="minorEastAsia" w:hAnsiTheme="minorEastAsia" w:hint="eastAsia"/>
              </w:rPr>
              <w:br/>
              <w:t>2</w:t>
            </w:r>
            <w:r>
              <w:rPr>
                <w:rFonts w:asciiTheme="minorEastAsia" w:eastAsiaTheme="minorEastAsia" w:hAnsiTheme="minorEastAsia" w:hint="eastAsia"/>
              </w:rPr>
              <w:t>、股票投资策略</w:t>
            </w:r>
            <w:r>
              <w:rPr>
                <w:rFonts w:asciiTheme="minorEastAsia" w:eastAsiaTheme="minorEastAsia" w:hAnsiTheme="minorEastAsia" w:hint="eastAsia"/>
              </w:rPr>
              <w:br/>
            </w:r>
            <w:r>
              <w:rPr>
                <w:rFonts w:asciiTheme="minorEastAsia" w:eastAsiaTheme="minorEastAsia" w:hAnsiTheme="minorEastAsia" w:hint="eastAsia"/>
              </w:rPr>
              <w:t>（</w:t>
            </w:r>
            <w:r>
              <w:rPr>
                <w:rFonts w:asciiTheme="minorEastAsia" w:eastAsiaTheme="minorEastAsia" w:hAnsiTheme="minorEastAsia" w:hint="eastAsia"/>
              </w:rPr>
              <w:t>1</w:t>
            </w:r>
            <w:r>
              <w:rPr>
                <w:rFonts w:asciiTheme="minorEastAsia" w:eastAsiaTheme="minorEastAsia" w:hAnsiTheme="minorEastAsia" w:hint="eastAsia"/>
              </w:rPr>
              <w:t>）投资组合构建</w:t>
            </w:r>
            <w:r>
              <w:rPr>
                <w:rFonts w:asciiTheme="minorEastAsia" w:eastAsiaTheme="minorEastAsia" w:hAnsiTheme="minorEastAsia" w:hint="eastAsia"/>
              </w:rPr>
              <w:br/>
            </w:r>
            <w:r>
              <w:rPr>
                <w:rFonts w:asciiTheme="minorEastAsia" w:eastAsiaTheme="minorEastAsia" w:hAnsiTheme="minorEastAsia" w:hint="eastAsia"/>
              </w:rPr>
              <w:t>本基金为被动式指数基金，采用完全复制法，按照成份股在标的指数中的基准权重构建股票资产组合，当预期成份股发生调整和成份股发生配股、增发、分红、长期停牌等行为时，或因基金的申购和赎回等对本基金跟踪标的指数的效果可能带来影响时，或因某些特殊情况导致流动性不足时，或其他原因导致无法有效复制和跟踪标的指数时，基金经理将配合使用其他合理的投资方法作为完全复制法的补充，构建本基金实际的投资组合，以追求尽可能贴近标的指数的表现，有效控制跟踪误差。本基金将根据市场情况，结合经验判断，综合考虑相关性、估值、流动性等因素挑选标的指数中其他成份股或备选成份股进行替代，以期在规定的风险承受限度内，尽量缩小跟踪误差。</w:t>
            </w:r>
            <w:r>
              <w:rPr>
                <w:rFonts w:asciiTheme="minorEastAsia" w:eastAsiaTheme="minorEastAsia" w:hAnsiTheme="minorEastAsia" w:hint="eastAsia"/>
              </w:rPr>
              <w:br/>
            </w:r>
            <w:r>
              <w:rPr>
                <w:rFonts w:asciiTheme="minorEastAsia" w:eastAsiaTheme="minorEastAsia" w:hAnsiTheme="minorEastAsia" w:hint="eastAsia"/>
              </w:rPr>
              <w:t>（</w:t>
            </w:r>
            <w:r>
              <w:rPr>
                <w:rFonts w:asciiTheme="minorEastAsia" w:eastAsiaTheme="minorEastAsia" w:hAnsiTheme="minorEastAsia" w:hint="eastAsia"/>
              </w:rPr>
              <w:t>2</w:t>
            </w:r>
            <w:r>
              <w:rPr>
                <w:rFonts w:asciiTheme="minorEastAsia" w:eastAsiaTheme="minorEastAsia" w:hAnsiTheme="minorEastAsia" w:hint="eastAsia"/>
              </w:rPr>
              <w:t>）投资组合调整</w:t>
            </w:r>
            <w:r>
              <w:rPr>
                <w:rFonts w:asciiTheme="minorEastAsia" w:eastAsiaTheme="minorEastAsia" w:hAnsiTheme="minorEastAsia" w:hint="eastAsia"/>
              </w:rPr>
              <w:br/>
              <w:t>1</w:t>
            </w:r>
            <w:r>
              <w:rPr>
                <w:rFonts w:asciiTheme="minorEastAsia" w:eastAsiaTheme="minorEastAsia" w:hAnsiTheme="minorEastAsia" w:hint="eastAsia"/>
              </w:rPr>
              <w:t>）定期调整</w:t>
            </w:r>
            <w:r>
              <w:rPr>
                <w:rFonts w:asciiTheme="minorEastAsia" w:eastAsiaTheme="minorEastAsia" w:hAnsiTheme="minorEastAsia" w:hint="eastAsia"/>
              </w:rPr>
              <w:br/>
            </w:r>
            <w:r>
              <w:rPr>
                <w:rFonts w:asciiTheme="minorEastAsia" w:eastAsiaTheme="minorEastAsia" w:hAnsiTheme="minorEastAsia" w:hint="eastAsia"/>
              </w:rPr>
              <w:t>本基金所构建的投资组合将定期根据所跟踪标的指数成份股的调整进行相应的跟踪调整。指数调整方案公布后，本基金将及时对现有组合的构成进行相应的调整，若成份股的集中调整短期内会对跟踪误差产生较大影响，将采用逐步调整</w:t>
            </w:r>
            <w:r>
              <w:rPr>
                <w:rFonts w:asciiTheme="minorEastAsia" w:eastAsiaTheme="minorEastAsia" w:hAnsiTheme="minorEastAsia" w:hint="eastAsia"/>
              </w:rPr>
              <w:t>的方式。</w:t>
            </w:r>
            <w:r>
              <w:rPr>
                <w:rFonts w:asciiTheme="minorEastAsia" w:eastAsiaTheme="minorEastAsia" w:hAnsiTheme="minorEastAsia" w:hint="eastAsia"/>
              </w:rPr>
              <w:br/>
              <w:t>2</w:t>
            </w:r>
            <w:r>
              <w:rPr>
                <w:rFonts w:asciiTheme="minorEastAsia" w:eastAsiaTheme="minorEastAsia" w:hAnsiTheme="minorEastAsia" w:hint="eastAsia"/>
              </w:rPr>
              <w:t>）不定期调整</w:t>
            </w:r>
            <w:r>
              <w:rPr>
                <w:rFonts w:asciiTheme="minorEastAsia" w:eastAsiaTheme="minorEastAsia" w:hAnsiTheme="minorEastAsia" w:hint="eastAsia"/>
              </w:rPr>
              <w:br/>
            </w:r>
            <w:r>
              <w:rPr>
                <w:rFonts w:asciiTheme="minorEastAsia" w:eastAsiaTheme="minorEastAsia" w:hAnsiTheme="minorEastAsia" w:hint="eastAsia"/>
              </w:rPr>
              <w:t>①根据指数编制规则，当标的指数成份股因增发、送配等股权变动而需进行成份股权重调整时，本基金将根据标的指数权重比例的变化，进行相应调整。</w:t>
            </w:r>
            <w:r>
              <w:rPr>
                <w:rFonts w:asciiTheme="minorEastAsia" w:eastAsiaTheme="minorEastAsia" w:hAnsiTheme="minorEastAsia" w:hint="eastAsia"/>
              </w:rPr>
              <w:br/>
            </w:r>
            <w:r>
              <w:rPr>
                <w:rFonts w:asciiTheme="minorEastAsia" w:eastAsiaTheme="minorEastAsia" w:hAnsiTheme="minorEastAsia" w:hint="eastAsia"/>
              </w:rPr>
              <w:t>②当标的指数成份股因停牌、流动性不足等因素导致基金无法按照指数权重进行配置，基金管理人将综合考虑跟踪误差和投资者利益，选择相关股票进行适当的替代。</w:t>
            </w:r>
            <w:r>
              <w:rPr>
                <w:rFonts w:asciiTheme="minorEastAsia" w:eastAsiaTheme="minorEastAsia" w:hAnsiTheme="minorEastAsia" w:hint="eastAsia"/>
              </w:rPr>
              <w:br/>
            </w:r>
            <w:r>
              <w:rPr>
                <w:rFonts w:asciiTheme="minorEastAsia" w:eastAsiaTheme="minorEastAsia" w:hAnsiTheme="minorEastAsia" w:hint="eastAsia"/>
              </w:rPr>
              <w:t>③本基金将根据申购和赎回情况对股票投资组合进行调整，保证基金正常运行，从而有效跟踪标的指数。</w:t>
            </w:r>
            <w:r>
              <w:rPr>
                <w:rFonts w:asciiTheme="minorEastAsia" w:eastAsiaTheme="minorEastAsia" w:hAnsiTheme="minorEastAsia" w:hint="eastAsia"/>
              </w:rPr>
              <w:br/>
            </w:r>
            <w:r>
              <w:rPr>
                <w:rFonts w:asciiTheme="minorEastAsia" w:eastAsiaTheme="minorEastAsia" w:hAnsiTheme="minorEastAsia" w:hint="eastAsia"/>
              </w:rPr>
              <w:t>本基金力争日均跟踪偏离度的绝对值不超过</w:t>
            </w:r>
            <w:r>
              <w:rPr>
                <w:rFonts w:asciiTheme="minorEastAsia" w:eastAsiaTheme="minorEastAsia" w:hAnsiTheme="minorEastAsia" w:hint="eastAsia"/>
              </w:rPr>
              <w:t>0.2%</w:t>
            </w:r>
            <w:r>
              <w:rPr>
                <w:rFonts w:asciiTheme="minorEastAsia" w:eastAsiaTheme="minorEastAsia" w:hAnsiTheme="minorEastAsia" w:hint="eastAsia"/>
              </w:rPr>
              <w:t>，年跟踪误差不超过</w:t>
            </w:r>
            <w:r>
              <w:rPr>
                <w:rFonts w:asciiTheme="minorEastAsia" w:eastAsiaTheme="minorEastAsia" w:hAnsiTheme="minorEastAsia" w:hint="eastAsia"/>
              </w:rPr>
              <w:t>2%</w:t>
            </w:r>
            <w:r>
              <w:rPr>
                <w:rFonts w:asciiTheme="minorEastAsia" w:eastAsiaTheme="minorEastAsia" w:hAnsiTheme="minorEastAsia" w:hint="eastAsia"/>
              </w:rPr>
              <w:t>。如因标的指数编制规则调整等其他原因，导致基金跟踪偏离度和跟踪误差超过上述范围，基金管理人应采取合理措施，避免跟踪偏离度和跟踪误差的进一步扩大。</w:t>
            </w:r>
            <w:r>
              <w:rPr>
                <w:rFonts w:asciiTheme="minorEastAsia" w:eastAsiaTheme="minorEastAsia" w:hAnsiTheme="minorEastAsia" w:hint="eastAsia"/>
              </w:rPr>
              <w:br/>
              <w:t>3</w:t>
            </w:r>
            <w:r>
              <w:rPr>
                <w:rFonts w:asciiTheme="minorEastAsia" w:eastAsiaTheme="minorEastAsia" w:hAnsiTheme="minorEastAsia" w:hint="eastAsia"/>
              </w:rPr>
              <w:t>、其他投资策略：包括股指期货投资策略、股票期权投资策略、债券投资策略、资产支持证券投资策略、融资及转融通证券出借策略</w:t>
            </w:r>
            <w:r>
              <w:rPr>
                <w:rFonts w:asciiTheme="minorEastAsia" w:eastAsiaTheme="minorEastAsia" w:hAnsiTheme="minorEastAsia" w:hint="eastAsia"/>
              </w:rPr>
              <w:t>。</w:t>
            </w:r>
          </w:p>
        </w:tc>
      </w:tr>
      <w:tr w:rsidR="00000000">
        <w:trPr>
          <w:divId w:val="1117480274"/>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业绩比较基准</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本基金的业绩比较基准为标的指数，即中证创新药产业指数收益率。本基金标的指数变更的，相应更换基金名称和业绩比较基准，并在履行适当程序后及时公告</w:t>
            </w:r>
            <w:r>
              <w:rPr>
                <w:rFonts w:asciiTheme="minorEastAsia" w:eastAsiaTheme="minorEastAsia" w:hAnsiTheme="minorEastAsia" w:hint="eastAsia"/>
              </w:rPr>
              <w:t>。</w:t>
            </w:r>
          </w:p>
        </w:tc>
      </w:tr>
      <w:tr w:rsidR="00000000">
        <w:trPr>
          <w:divId w:val="1117480274"/>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风险收益特征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本基金为股票型指数基金，其预期风险和预期收益高于货币市场基金、债券型基金和混合型基金。本基金主要投资于标的指数成份股及备选成份股，具有与标的指数相似的风险收益特征</w:t>
            </w:r>
            <w:r>
              <w:rPr>
                <w:rFonts w:asciiTheme="minorEastAsia" w:eastAsiaTheme="minorEastAsia" w:hAnsiTheme="minorEastAsia" w:hint="eastAsia"/>
              </w:rPr>
              <w:t>。</w:t>
            </w:r>
          </w:p>
        </w:tc>
      </w:tr>
      <w:tr w:rsidR="00000000">
        <w:trPr>
          <w:divId w:val="1117480274"/>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基金管理人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摩根基金管理（中国）有限公</w:t>
            </w:r>
            <w:r>
              <w:rPr>
                <w:rFonts w:asciiTheme="minorEastAsia" w:eastAsiaTheme="minorEastAsia" w:hAnsiTheme="minorEastAsia" w:hint="eastAsia"/>
              </w:rPr>
              <w:t>司</w:t>
            </w:r>
          </w:p>
        </w:tc>
      </w:tr>
      <w:tr w:rsidR="00000000">
        <w:trPr>
          <w:divId w:val="1117480274"/>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基金托管人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849AA" w:rsidRDefault="009849AA">
            <w:pPr>
              <w:widowControl/>
              <w:spacing w:line="315" w:lineRule="atLeast"/>
              <w:jc w:val="left"/>
            </w:pPr>
            <w:r>
              <w:rPr>
                <w:rFonts w:asciiTheme="minorEastAsia" w:eastAsiaTheme="minorEastAsia" w:hAnsiTheme="minorEastAsia" w:hint="eastAsia"/>
              </w:rPr>
              <w:t>中信建投证券股份有限公</w:t>
            </w:r>
            <w:r>
              <w:rPr>
                <w:rFonts w:asciiTheme="minorEastAsia" w:eastAsiaTheme="minorEastAsia" w:hAnsiTheme="minorEastAsia" w:hint="eastAsia"/>
              </w:rPr>
              <w:t>司</w:t>
            </w:r>
          </w:p>
        </w:tc>
      </w:tr>
    </w:tbl>
    <w:p w:rsidR="009849AA" w:rsidRDefault="009849AA">
      <w:pPr>
        <w:pStyle w:val="XBRLTitle1"/>
        <w:spacing w:before="156" w:line="360" w:lineRule="auto"/>
        <w:ind w:left="425"/>
      </w:pPr>
      <w:bookmarkStart w:id="26" w:name="_Toc513386584"/>
      <w:bookmarkStart w:id="27" w:name="_Toc490050003"/>
      <w:bookmarkStart w:id="28" w:name="_Toc438646455"/>
      <w:bookmarkStart w:id="29" w:name="_Toc481075049"/>
      <w:bookmarkStart w:id="30" w:name="_Toc512519482"/>
      <w:bookmarkStart w:id="31" w:name="m401"/>
      <w:bookmarkStart w:id="32" w:name="m401_tab"/>
      <w:bookmarkEnd w:id="25"/>
      <w:r>
        <w:rPr>
          <w:rFonts w:hAnsi="宋体" w:hint="eastAsia"/>
        </w:rPr>
        <w:t>主要财务指标和基金净值表</w:t>
      </w:r>
      <w:r>
        <w:rPr>
          <w:rFonts w:hAnsi="宋体" w:hint="eastAsia"/>
        </w:rPr>
        <w:t>现</w:t>
      </w:r>
      <w:bookmarkEnd w:id="26"/>
      <w:bookmarkEnd w:id="27"/>
      <w:bookmarkEnd w:id="28"/>
      <w:bookmarkEnd w:id="29"/>
      <w:bookmarkEnd w:id="30"/>
      <w:r>
        <w:rPr>
          <w:rFonts w:hAnsi="宋体" w:hint="eastAsia"/>
        </w:rPr>
        <w:t xml:space="preserve"> </w:t>
      </w:r>
    </w:p>
    <w:p w:rsidR="009849AA" w:rsidRDefault="009849AA">
      <w:pPr>
        <w:pStyle w:val="XBRLTitle2"/>
        <w:spacing w:before="156" w:line="360" w:lineRule="auto"/>
        <w:ind w:left="454"/>
        <w:rPr>
          <w:rFonts w:hint="eastAsia"/>
        </w:rPr>
      </w:pPr>
      <w:bookmarkStart w:id="33" w:name="_Toc513386585"/>
      <w:bookmarkStart w:id="34" w:name="_Toc490050004"/>
      <w:bookmarkStart w:id="35" w:name="_Toc438646456"/>
      <w:bookmarkStart w:id="36" w:name="_Toc481075050"/>
      <w:bookmarkStart w:id="37" w:name="_Toc512519483"/>
      <w:r>
        <w:rPr>
          <w:rFonts w:hAnsi="宋体" w:hint="eastAsia"/>
        </w:rPr>
        <w:t>主要财务指</w:t>
      </w:r>
      <w:r>
        <w:rPr>
          <w:rFonts w:hAnsi="宋体" w:hint="eastAsia"/>
        </w:rPr>
        <w:t>标</w:t>
      </w:r>
      <w:bookmarkEnd w:id="33"/>
      <w:bookmarkEnd w:id="34"/>
      <w:bookmarkEnd w:id="35"/>
      <w:bookmarkEnd w:id="36"/>
      <w:bookmarkEnd w:id="37"/>
      <w:r>
        <w:rPr>
          <w:rFonts w:hAnsi="宋体" w:hint="eastAsia"/>
        </w:rPr>
        <w:t xml:space="preserve"> </w:t>
      </w:r>
    </w:p>
    <w:p w:rsidR="009849AA" w:rsidRDefault="009849AA">
      <w:pPr>
        <w:jc w:val="right"/>
        <w:divId w:val="15281197"/>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000000">
        <w:trPr>
          <w:divId w:val="15281197"/>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9849AA" w:rsidRDefault="009849AA">
            <w:pPr>
              <w:pStyle w:val="a5"/>
            </w:pPr>
            <w:r>
              <w:rPr>
                <w:rFonts w:hint="eastAsia"/>
                <w:kern w:val="2"/>
                <w:sz w:val="21"/>
                <w:lang w:eastAsia="zh-Hans"/>
              </w:rPr>
              <w:t>主要财务指标</w:t>
            </w:r>
            <w:r>
              <w:rPr>
                <w:rFonts w:hint="eastAsia"/>
                <w:kern w:val="2"/>
                <w:sz w:val="21"/>
                <w:lang w:eastAsia="zh-Hans"/>
              </w:rPr>
              <w:t xml:space="preserve">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9849AA" w:rsidRDefault="009849AA">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p>
        </w:tc>
      </w:tr>
      <w:tr w:rsidR="00000000">
        <w:trPr>
          <w:divId w:val="15281197"/>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pStyle w:val="a5"/>
              <w:rPr>
                <w:rFonts w:hint="eastAsia"/>
              </w:rPr>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rPr>
                <w:rFonts w:hint="eastAsia"/>
              </w:rPr>
            </w:pPr>
            <w:r>
              <w:rPr>
                <w:rFonts w:ascii="宋体" w:hAnsi="宋体" w:hint="eastAsia"/>
                <w:szCs w:val="24"/>
                <w:lang w:eastAsia="zh-Hans"/>
              </w:rPr>
              <w:t>-5,289,145.0</w:t>
            </w:r>
            <w:r>
              <w:rPr>
                <w:rFonts w:ascii="宋体" w:hAnsi="宋体" w:hint="eastAsia"/>
                <w:szCs w:val="24"/>
                <w:lang w:eastAsia="zh-Hans"/>
              </w:rPr>
              <w:t>4</w:t>
            </w:r>
          </w:p>
        </w:tc>
      </w:tr>
      <w:tr w:rsidR="00000000">
        <w:trPr>
          <w:divId w:val="15281197"/>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rPr>
                <w:rFonts w:hint="eastAsia"/>
              </w:rPr>
            </w:pPr>
            <w:r>
              <w:rPr>
                <w:rFonts w:ascii="宋体" w:hAnsi="宋体" w:hint="eastAsia"/>
                <w:szCs w:val="24"/>
                <w:lang w:eastAsia="zh-Hans"/>
              </w:rPr>
              <w:t>-4,449,602.3</w:t>
            </w:r>
            <w:r>
              <w:rPr>
                <w:rFonts w:ascii="宋体" w:hAnsi="宋体" w:hint="eastAsia"/>
                <w:szCs w:val="24"/>
                <w:lang w:eastAsia="zh-Hans"/>
              </w:rPr>
              <w:t>1</w:t>
            </w:r>
          </w:p>
        </w:tc>
      </w:tr>
      <w:tr w:rsidR="00000000">
        <w:trPr>
          <w:divId w:val="15281197"/>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rPr>
                <w:rFonts w:hint="eastAsia"/>
              </w:rPr>
            </w:pPr>
            <w:r>
              <w:rPr>
                <w:rFonts w:ascii="宋体" w:hAnsi="宋体" w:hint="eastAsia"/>
                <w:szCs w:val="24"/>
                <w:lang w:eastAsia="zh-Hans"/>
              </w:rPr>
              <w:t>-0.023</w:t>
            </w:r>
            <w:r>
              <w:rPr>
                <w:rFonts w:ascii="宋体" w:hAnsi="宋体" w:hint="eastAsia"/>
                <w:szCs w:val="24"/>
                <w:lang w:eastAsia="zh-Hans"/>
              </w:rPr>
              <w:t>6</w:t>
            </w:r>
          </w:p>
        </w:tc>
      </w:tr>
      <w:tr w:rsidR="00000000">
        <w:trPr>
          <w:divId w:val="15281197"/>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rPr>
                <w:rFonts w:hint="eastAsia"/>
              </w:rPr>
            </w:pPr>
            <w:r>
              <w:rPr>
                <w:rFonts w:ascii="宋体" w:hAnsi="宋体" w:hint="eastAsia"/>
                <w:szCs w:val="24"/>
                <w:lang w:eastAsia="zh-Hans"/>
              </w:rPr>
              <w:t>180,780,220.4</w:t>
            </w:r>
            <w:r>
              <w:rPr>
                <w:rFonts w:ascii="宋体" w:hAnsi="宋体" w:hint="eastAsia"/>
                <w:szCs w:val="24"/>
                <w:lang w:eastAsia="zh-Hans"/>
              </w:rPr>
              <w:t>2</w:t>
            </w:r>
          </w:p>
        </w:tc>
      </w:tr>
      <w:tr w:rsidR="00000000">
        <w:trPr>
          <w:divId w:val="15281197"/>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rPr>
                <w:rFonts w:hint="eastAsia"/>
              </w:rPr>
            </w:pPr>
            <w:r>
              <w:rPr>
                <w:rFonts w:ascii="宋体" w:hAnsi="宋体" w:hint="eastAsia"/>
                <w:szCs w:val="24"/>
                <w:lang w:eastAsia="zh-Hans"/>
              </w:rPr>
              <w:t>0.865</w:t>
            </w:r>
            <w:r>
              <w:rPr>
                <w:rFonts w:ascii="宋体" w:hAnsi="宋体" w:hint="eastAsia"/>
                <w:szCs w:val="24"/>
                <w:lang w:eastAsia="zh-Hans"/>
              </w:rPr>
              <w:t>1</w:t>
            </w:r>
          </w:p>
        </w:tc>
      </w:tr>
    </w:tbl>
    <w:p w:rsidR="009849AA" w:rsidRDefault="009849AA">
      <w:pPr>
        <w:spacing w:line="360" w:lineRule="auto"/>
      </w:pPr>
      <w:r>
        <w:rPr>
          <w:rFonts w:hint="eastAsia"/>
        </w:rPr>
        <w:t>注</w:t>
      </w:r>
      <w:r>
        <w:rPr>
          <w:rFonts w:hint="eastAsia"/>
        </w:rPr>
        <w:t>：</w:t>
      </w:r>
      <w:r>
        <w:rPr>
          <w:rFonts w:ascii="宋体" w:hAnsi="宋体" w:hint="eastAsia"/>
          <w:szCs w:val="24"/>
          <w:lang w:eastAsia="zh-Hans"/>
        </w:rPr>
        <w:t>本期已实现收益指基金本期利息收入、投资收益、其他收入</w:t>
      </w:r>
      <w:r>
        <w:rPr>
          <w:rFonts w:ascii="宋体" w:hAnsi="宋体" w:hint="eastAsia"/>
          <w:szCs w:val="24"/>
          <w:lang w:eastAsia="zh-Hans"/>
        </w:rPr>
        <w:t>(</w:t>
      </w:r>
      <w:r>
        <w:rPr>
          <w:rFonts w:ascii="宋体" w:hAnsi="宋体" w:hint="eastAsia"/>
          <w:szCs w:val="24"/>
          <w:lang w:eastAsia="zh-Hans"/>
        </w:rPr>
        <w:t>不含公允价值变动收益</w:t>
      </w:r>
      <w:r>
        <w:rPr>
          <w:rFonts w:ascii="宋体" w:hAnsi="宋体" w:hint="eastAsia"/>
          <w:szCs w:val="24"/>
          <w:lang w:eastAsia="zh-Hans"/>
        </w:rPr>
        <w:t>)</w:t>
      </w:r>
      <w:r>
        <w:rPr>
          <w:rFonts w:ascii="宋体" w:hAnsi="宋体" w:hint="eastAsia"/>
          <w:szCs w:val="24"/>
          <w:lang w:eastAsia="zh-Hans"/>
        </w:rPr>
        <w:t>扣除相关费用后的余额</w:t>
      </w:r>
      <w:r>
        <w:rPr>
          <w:rFonts w:ascii="宋体" w:hAnsi="宋体" w:hint="eastAsia"/>
          <w:szCs w:val="24"/>
          <w:lang w:eastAsia="zh-Hans"/>
        </w:rPr>
        <w:t>,</w:t>
      </w:r>
      <w:r>
        <w:rPr>
          <w:rFonts w:ascii="宋体" w:hAnsi="宋体" w:hint="eastAsia"/>
          <w:szCs w:val="24"/>
          <w:lang w:eastAsia="zh-Hans"/>
        </w:rPr>
        <w:t>本期利润为本期已实现收益加上本期公允价值变动收益。</w:t>
      </w:r>
      <w:r>
        <w:rPr>
          <w:rFonts w:ascii="宋体" w:hAnsi="宋体" w:hint="eastAsia"/>
          <w:szCs w:val="24"/>
          <w:lang w:eastAsia="zh-Hans"/>
        </w:rPr>
        <w:br/>
      </w:r>
      <w:r>
        <w:rPr>
          <w:rFonts w:ascii="宋体" w:hAnsi="宋体" w:hint="eastAsia"/>
          <w:szCs w:val="24"/>
          <w:lang w:eastAsia="zh-Hans"/>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4"/>
          <w:lang w:eastAsia="zh-Hans"/>
        </w:rPr>
        <w:t>。</w:t>
      </w:r>
      <w:r>
        <w:rPr>
          <w:rFonts w:ascii="宋体" w:hAnsi="宋体" w:hint="eastAsia"/>
          <w:lang w:eastAsia="zh-Hans"/>
        </w:rPr>
        <w:t xml:space="preserve"> </w:t>
      </w:r>
    </w:p>
    <w:p w:rsidR="009849AA" w:rsidRDefault="009849AA">
      <w:pPr>
        <w:pStyle w:val="XBRLTitle2"/>
        <w:spacing w:before="156" w:line="360" w:lineRule="auto"/>
        <w:ind w:left="454"/>
      </w:pPr>
      <w:bookmarkStart w:id="38" w:name="_Toc513386586"/>
      <w:bookmarkStart w:id="39" w:name="_Toc490050005"/>
      <w:bookmarkStart w:id="40" w:name="_Toc438646457"/>
      <w:bookmarkStart w:id="41" w:name="_Toc481075051"/>
      <w:bookmarkStart w:id="42" w:name="_Toc512519484"/>
      <w:r>
        <w:rPr>
          <w:rFonts w:hAnsi="宋体" w:hint="eastAsia"/>
        </w:rPr>
        <w:t>基金净值表</w:t>
      </w:r>
      <w:r>
        <w:rPr>
          <w:rFonts w:hAnsi="宋体" w:hint="eastAsia"/>
        </w:rPr>
        <w:t>现</w:t>
      </w:r>
      <w:bookmarkEnd w:id="38"/>
      <w:bookmarkEnd w:id="39"/>
      <w:bookmarkEnd w:id="40"/>
      <w:bookmarkEnd w:id="41"/>
      <w:bookmarkEnd w:id="42"/>
      <w:r>
        <w:rPr>
          <w:rFonts w:hAnsi="宋体" w:hint="eastAsia"/>
        </w:rPr>
        <w:t xml:space="preserve"> </w:t>
      </w:r>
    </w:p>
    <w:p w:rsidR="009849AA" w:rsidRDefault="009849AA">
      <w:pPr>
        <w:pStyle w:val="XBRLTitle3"/>
        <w:spacing w:before="156"/>
        <w:ind w:left="0"/>
        <w:rPr>
          <w:rFonts w:hint="eastAsia"/>
        </w:rPr>
      </w:pPr>
      <w:bookmarkStart w:id="43" w:name="_Toc513386587"/>
      <w:bookmarkStart w:id="44" w:name="_Toc490050006"/>
      <w:bookmarkStart w:id="45" w:name="_Toc481075052"/>
      <w:bookmarkStart w:id="46" w:name="_Toc512519485"/>
      <w:r>
        <w:rPr>
          <w:rFonts w:hint="eastAsia"/>
        </w:rPr>
        <w:t>基金份额净值增长率及其与同期业绩比较基准收益率的比</w:t>
      </w:r>
      <w:r>
        <w:rPr>
          <w:rFonts w:hint="eastAsia"/>
        </w:rPr>
        <w:t>较</w:t>
      </w:r>
      <w:bookmarkEnd w:id="43"/>
      <w:bookmarkEnd w:id="44"/>
      <w:bookmarkEnd w:id="45"/>
      <w:bookmarkEnd w:id="46"/>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000000">
        <w:trPr>
          <w:divId w:val="2025668601"/>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849AA" w:rsidRDefault="009849AA">
            <w:pPr>
              <w:spacing w:line="360" w:lineRule="auto"/>
              <w:jc w:val="center"/>
              <w:rPr>
                <w:rFonts w:hint="eastAsia"/>
              </w:rPr>
            </w:pPr>
            <w:r>
              <w:rPr>
                <w:rFonts w:ascii="宋体" w:hAnsi="宋体" w:hint="eastAsia"/>
              </w:rPr>
              <w:t>阶段</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849AA" w:rsidRDefault="009849AA">
            <w:pPr>
              <w:spacing w:line="360" w:lineRule="auto"/>
              <w:jc w:val="center"/>
            </w:pPr>
            <w:r>
              <w:rPr>
                <w:rFonts w:ascii="宋体" w:hAnsi="宋体" w:hint="eastAsia"/>
              </w:rPr>
              <w:t>净值增长率①</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849AA" w:rsidRDefault="009849AA">
            <w:pPr>
              <w:spacing w:line="360" w:lineRule="auto"/>
              <w:jc w:val="center"/>
            </w:pPr>
            <w:r>
              <w:rPr>
                <w:rFonts w:ascii="宋体" w:hAnsi="宋体" w:hint="eastAsia"/>
              </w:rPr>
              <w:t>净值增长率标准差②</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849AA" w:rsidRDefault="009849AA">
            <w:pPr>
              <w:spacing w:line="360" w:lineRule="auto"/>
              <w:jc w:val="center"/>
            </w:pPr>
            <w:r>
              <w:rPr>
                <w:rFonts w:ascii="宋体" w:hAnsi="宋体" w:hint="eastAsia"/>
              </w:rPr>
              <w:t>业绩比较基准收益率③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849AA" w:rsidRDefault="009849AA">
            <w:pPr>
              <w:spacing w:line="360" w:lineRule="auto"/>
              <w:jc w:val="center"/>
            </w:pPr>
            <w:r>
              <w:rPr>
                <w:rFonts w:ascii="宋体" w:hAnsi="宋体" w:hint="eastAsia"/>
              </w:rPr>
              <w:t>业绩比较基准收益率标准差④</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849AA" w:rsidRDefault="009849AA">
            <w:pPr>
              <w:spacing w:line="360" w:lineRule="auto"/>
              <w:jc w:val="center"/>
            </w:pPr>
            <w:r>
              <w:rPr>
                <w:rFonts w:ascii="宋体" w:hAnsi="宋体" w:hint="eastAsia"/>
              </w:rPr>
              <w:t>①－③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849AA" w:rsidRDefault="009849AA">
            <w:pPr>
              <w:spacing w:line="360" w:lineRule="auto"/>
              <w:jc w:val="center"/>
            </w:pPr>
            <w:r>
              <w:rPr>
                <w:rFonts w:ascii="宋体" w:hAnsi="宋体" w:hint="eastAsia"/>
              </w:rPr>
              <w:t>②－④</w:t>
            </w:r>
            <w:r>
              <w:rPr>
                <w:rFonts w:ascii="宋体" w:hAnsi="宋体" w:hint="eastAsia"/>
              </w:rPr>
              <w:t xml:space="preserve"> </w:t>
            </w:r>
          </w:p>
        </w:tc>
      </w:tr>
      <w:tr w:rsidR="00000000">
        <w:trPr>
          <w:divId w:val="2025668601"/>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center"/>
            </w:pPr>
            <w:r>
              <w:rPr>
                <w:rFonts w:ascii="宋体" w:hAnsi="宋体" w:hint="eastAsia"/>
              </w:rPr>
              <w:t>过去三个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-2.2</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1.8</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-2.9</w:t>
            </w:r>
            <w:r>
              <w:rPr>
                <w:rFonts w:ascii="宋体" w:hAnsi="宋体" w:hint="eastAsia"/>
              </w:rPr>
              <w:t>5</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1.8</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0.7</w:t>
            </w:r>
            <w:r>
              <w:rPr>
                <w:rFonts w:ascii="宋体" w:hAnsi="宋体" w:hint="eastAsia"/>
              </w:rPr>
              <w:t>2</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0.0</w:t>
            </w:r>
            <w:r>
              <w:rPr>
                <w:rFonts w:ascii="宋体" w:hAnsi="宋体" w:hint="eastAsia"/>
              </w:rPr>
              <w:t>0</w:t>
            </w:r>
            <w:r>
              <w:rPr>
                <w:rFonts w:ascii="宋体" w:hAnsi="宋体" w:hint="eastAsia"/>
              </w:rPr>
              <w:t>%</w:t>
            </w:r>
          </w:p>
        </w:tc>
      </w:tr>
      <w:tr w:rsidR="00000000">
        <w:trPr>
          <w:divId w:val="2025668601"/>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center"/>
            </w:pPr>
            <w:r>
              <w:rPr>
                <w:rFonts w:ascii="宋体" w:hAnsi="宋体" w:hint="eastAsia"/>
              </w:rPr>
              <w:t>过去六个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-3.7</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1.7</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-4.3</w:t>
            </w:r>
            <w:r>
              <w:rPr>
                <w:rFonts w:ascii="宋体" w:hAnsi="宋体" w:hint="eastAsia"/>
              </w:rPr>
              <w:t>5</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1.7</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0.5</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-0.0</w:t>
            </w:r>
            <w:r>
              <w:rPr>
                <w:rFonts w:ascii="宋体" w:hAnsi="宋体" w:hint="eastAsia"/>
              </w:rPr>
              <w:t>1</w:t>
            </w:r>
            <w:r>
              <w:rPr>
                <w:rFonts w:ascii="宋体" w:hAnsi="宋体" w:hint="eastAsia"/>
              </w:rPr>
              <w:t>%</w:t>
            </w:r>
          </w:p>
        </w:tc>
      </w:tr>
      <w:tr w:rsidR="00000000">
        <w:trPr>
          <w:divId w:val="2025668601"/>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center"/>
            </w:pPr>
            <w:r>
              <w:rPr>
                <w:rFonts w:ascii="宋体" w:hAnsi="宋体" w:hint="eastAsia"/>
              </w:rPr>
              <w:t>过去一</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1.5</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1.6</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0.8</w:t>
            </w:r>
            <w:r>
              <w:rPr>
                <w:rFonts w:ascii="宋体" w:hAnsi="宋体" w:hint="eastAsia"/>
              </w:rPr>
              <w:t>3</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1.6</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0.7</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-0.0</w:t>
            </w:r>
            <w:r>
              <w:rPr>
                <w:rFonts w:ascii="宋体" w:hAnsi="宋体" w:hint="eastAsia"/>
              </w:rPr>
              <w:t>1</w:t>
            </w:r>
            <w:r>
              <w:rPr>
                <w:rFonts w:ascii="宋体" w:hAnsi="宋体" w:hint="eastAsia"/>
              </w:rPr>
              <w:t>%</w:t>
            </w:r>
          </w:p>
        </w:tc>
      </w:tr>
      <w:tr w:rsidR="00000000">
        <w:trPr>
          <w:divId w:val="2025668601"/>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center"/>
            </w:pPr>
            <w:r>
              <w:rPr>
                <w:rFonts w:ascii="宋体" w:hAnsi="宋体" w:hint="eastAsia"/>
              </w:rPr>
              <w:t>过去三</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-1.8</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1.7</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-4.0</w:t>
            </w:r>
            <w:r>
              <w:rPr>
                <w:rFonts w:ascii="宋体" w:hAnsi="宋体" w:hint="eastAsia"/>
              </w:rPr>
              <w:t>1</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1.7</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2.2</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0.0</w:t>
            </w:r>
            <w:r>
              <w:rPr>
                <w:rFonts w:ascii="宋体" w:hAnsi="宋体" w:hint="eastAsia"/>
              </w:rPr>
              <w:t>0</w:t>
            </w:r>
            <w:r>
              <w:rPr>
                <w:rFonts w:ascii="宋体" w:hAnsi="宋体" w:hint="eastAsia"/>
              </w:rPr>
              <w:t>%</w:t>
            </w:r>
          </w:p>
        </w:tc>
      </w:tr>
      <w:tr w:rsidR="00000000">
        <w:trPr>
          <w:divId w:val="2025668601"/>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center"/>
            </w:pPr>
            <w:r>
              <w:rPr>
                <w:rFonts w:ascii="宋体" w:hAnsi="宋体" w:hint="eastAsia"/>
              </w:rPr>
              <w:t>自基金合同生效起至</w:t>
            </w:r>
            <w:r>
              <w:rPr>
                <w:rFonts w:ascii="宋体" w:hAnsi="宋体" w:hint="eastAsia"/>
              </w:rPr>
              <w:t>今</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-13.4</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1.6</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-16.6</w:t>
            </w:r>
            <w:r>
              <w:rPr>
                <w:rFonts w:ascii="宋体" w:hAnsi="宋体" w:hint="eastAsia"/>
              </w:rPr>
              <w:t>0</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1.7</w:t>
            </w:r>
            <w:r>
              <w:rPr>
                <w:rFonts w:ascii="宋体" w:hAnsi="宋体" w:hint="eastAsia"/>
              </w:rPr>
              <w:t>2</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3.1</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849AA" w:rsidRDefault="009849AA">
            <w:pPr>
              <w:spacing w:line="360" w:lineRule="auto"/>
              <w:jc w:val="right"/>
            </w:pPr>
            <w:r>
              <w:rPr>
                <w:rFonts w:ascii="宋体" w:hAnsi="宋体" w:hint="eastAsia"/>
              </w:rPr>
              <w:t>-0.0</w:t>
            </w:r>
            <w:r>
              <w:rPr>
                <w:rFonts w:ascii="宋体" w:hAnsi="宋体" w:hint="eastAsia"/>
              </w:rPr>
              <w:t>3</w:t>
            </w:r>
            <w:r>
              <w:rPr>
                <w:rFonts w:ascii="宋体" w:hAnsi="宋体" w:hint="eastAsia"/>
              </w:rPr>
              <w:t>%</w:t>
            </w:r>
          </w:p>
        </w:tc>
      </w:tr>
    </w:tbl>
    <w:p w:rsidR="009849AA" w:rsidRDefault="009849AA">
      <w:pPr>
        <w:pStyle w:val="XBRLTitle3"/>
        <w:spacing w:before="156"/>
        <w:ind w:left="0"/>
      </w:pPr>
      <w:bookmarkStart w:id="47" w:name="_Toc513386588"/>
      <w:bookmarkStart w:id="48" w:name="_Toc490050007"/>
      <w:bookmarkStart w:id="49" w:name="_Toc481075053"/>
      <w:bookmarkStart w:id="50" w:name="_Toc512519486"/>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47"/>
      <w:bookmarkEnd w:id="48"/>
      <w:bookmarkEnd w:id="49"/>
      <w:bookmarkEnd w:id="50"/>
      <w:r>
        <w:rPr>
          <w:rFonts w:hint="eastAsia"/>
          <w:kern w:val="2"/>
          <w:sz w:val="21"/>
          <w:szCs w:val="20"/>
          <w:lang w:val="en-US" w:eastAsia="zh-CN"/>
        </w:rPr>
        <w:t xml:space="preserve"> </w:t>
      </w:r>
    </w:p>
    <w:p w:rsidR="009849AA" w:rsidRDefault="009849AA">
      <w:pPr>
        <w:spacing w:line="360" w:lineRule="auto"/>
        <w:jc w:val="left"/>
        <w:divId w:val="1587112409"/>
        <w:rPr>
          <w:rFonts w:hint="eastAsia"/>
        </w:rPr>
      </w:pPr>
      <w:bookmarkStart w:id="51" w:name="m07_04_07_09_tab"/>
      <w:bookmarkStart w:id="52" w:name="m07_04_07_09"/>
      <w:bookmarkStart w:id="53" w:name="m01_01"/>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9849AA" w:rsidRDefault="009849AA">
      <w:pPr>
        <w:spacing w:line="360" w:lineRule="auto"/>
        <w:divId w:val="1587112409"/>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2022</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19</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bookmarkEnd w:id="51"/>
      <w:bookmarkEnd w:id="52"/>
      <w:bookmarkEnd w:id="53"/>
    </w:p>
    <w:p w:rsidR="009849AA" w:rsidRDefault="009849AA">
      <w:pPr>
        <w:pStyle w:val="XBRLTitle1"/>
        <w:spacing w:before="156" w:line="360" w:lineRule="auto"/>
        <w:ind w:left="425"/>
      </w:pPr>
      <w:bookmarkStart w:id="54" w:name="_Toc513386589"/>
      <w:bookmarkStart w:id="55" w:name="_Toc512519487"/>
      <w:bookmarkStart w:id="56" w:name="_Toc490050008"/>
      <w:bookmarkStart w:id="57" w:name="_Toc438646458"/>
      <w:bookmarkStart w:id="58" w:name="_Toc481075054"/>
      <w:r>
        <w:rPr>
          <w:rFonts w:hAnsi="宋体" w:hint="eastAsia"/>
        </w:rPr>
        <w:t>管理人报</w:t>
      </w:r>
      <w:r>
        <w:rPr>
          <w:rFonts w:hAnsi="宋体" w:hint="eastAsia"/>
        </w:rPr>
        <w:t>告</w:t>
      </w:r>
      <w:bookmarkEnd w:id="54"/>
      <w:bookmarkEnd w:id="55"/>
      <w:bookmarkEnd w:id="56"/>
      <w:bookmarkEnd w:id="57"/>
      <w:bookmarkEnd w:id="58"/>
      <w:r>
        <w:rPr>
          <w:rFonts w:hAnsi="宋体" w:hint="eastAsia"/>
        </w:rPr>
        <w:t xml:space="preserve"> </w:t>
      </w:r>
    </w:p>
    <w:p w:rsidR="009849AA" w:rsidRDefault="009849AA">
      <w:pPr>
        <w:pStyle w:val="XBRLTitle2"/>
        <w:spacing w:before="156" w:line="360" w:lineRule="auto"/>
        <w:ind w:left="454"/>
        <w:rPr>
          <w:rFonts w:hint="eastAsia"/>
        </w:rPr>
      </w:pPr>
      <w:bookmarkStart w:id="59" w:name="_Toc513386590"/>
      <w:bookmarkStart w:id="60" w:name="_Toc512519488"/>
      <w:bookmarkStart w:id="61" w:name="_Toc490050009"/>
      <w:bookmarkStart w:id="62" w:name="_Toc438646459"/>
      <w:bookmarkStart w:id="63" w:name="_Toc481075055"/>
      <w:r>
        <w:rPr>
          <w:rFonts w:hAnsi="宋体" w:hint="eastAsia"/>
        </w:rPr>
        <w:t>基金经理（或基金经理小组）简</w:t>
      </w:r>
      <w:r>
        <w:rPr>
          <w:rFonts w:hAnsi="宋体" w:hint="eastAsia"/>
        </w:rPr>
        <w:t>介</w:t>
      </w:r>
      <w:bookmarkEnd w:id="59"/>
      <w:bookmarkEnd w:id="60"/>
      <w:bookmarkEnd w:id="61"/>
      <w:bookmarkEnd w:id="62"/>
      <w:bookmarkEnd w:id="6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32319918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849AA" w:rsidRDefault="009849AA">
            <w:pPr>
              <w:snapToGrid w:val="0"/>
              <w:jc w:val="center"/>
              <w:rPr>
                <w:rFonts w:hint="eastAsia"/>
              </w:rPr>
            </w:pPr>
            <w:bookmarkStart w:id="64" w:name="m04_02"/>
            <w:bookmarkEnd w:id="6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849AA" w:rsidRDefault="009849AA">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849AA" w:rsidRDefault="009849AA">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849AA" w:rsidRDefault="009849AA">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849AA" w:rsidRDefault="009849AA">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32319918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49AA" w:rsidRDefault="009849A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49AA" w:rsidRDefault="009849AA">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849AA" w:rsidRDefault="009849AA">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849AA" w:rsidRDefault="009849AA">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49AA" w:rsidRDefault="009849A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49AA" w:rsidRDefault="009849AA">
            <w:pPr>
              <w:widowControl/>
              <w:jc w:val="left"/>
            </w:pPr>
          </w:p>
        </w:tc>
      </w:tr>
      <w:tr w:rsidR="00000000">
        <w:trPr>
          <w:divId w:val="132319918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曲蕾</w:t>
            </w:r>
            <w:r>
              <w:rPr>
                <w:rFonts w:ascii="宋体" w:hAnsi="宋体" w:hint="eastAsia"/>
                <w:szCs w:val="24"/>
                <w:lang w:eastAsia="zh-Hans"/>
              </w:rPr>
              <w:t>蕾</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w:t>
            </w:r>
            <w:r>
              <w:rPr>
                <w:rFonts w:ascii="宋体" w:hAnsi="宋体" w:hint="eastAsia"/>
                <w:szCs w:val="24"/>
                <w:lang w:eastAsia="zh-Hans"/>
              </w:rPr>
              <w:t>22</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left"/>
            </w:pPr>
            <w:r>
              <w:rPr>
                <w:rFonts w:ascii="宋体" w:hAnsi="宋体" w:hint="eastAsia"/>
                <w:szCs w:val="24"/>
                <w:lang w:eastAsia="zh-Hans"/>
              </w:rPr>
              <w:t>曲蕾蕾女士曾任法国兴业证券（香港）有限公司衍生品交易组交易助理；摩根资产管理香港分公司量化交易部门量化研究员、数据科学部投资研究组长；自</w:t>
            </w: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有限公司，历任投资经理，现任指数及量化投资部基金经理</w:t>
            </w:r>
            <w:r>
              <w:rPr>
                <w:rFonts w:ascii="宋体" w:hAnsi="宋体" w:hint="eastAsia"/>
                <w:szCs w:val="24"/>
                <w:lang w:eastAsia="zh-Hans"/>
              </w:rPr>
              <w:t>。</w:t>
            </w:r>
          </w:p>
        </w:tc>
      </w:tr>
    </w:tbl>
    <w:p w:rsidR="009849AA" w:rsidRDefault="009849AA">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9849AA" w:rsidRDefault="009849AA">
      <w:pPr>
        <w:pStyle w:val="XBRLTitle2"/>
        <w:spacing w:before="156" w:line="360" w:lineRule="auto"/>
        <w:ind w:left="454"/>
      </w:pPr>
      <w:bookmarkStart w:id="65" w:name="_Toc513386591"/>
      <w:bookmarkStart w:id="66" w:name="_Toc512519489"/>
      <w:bookmarkStart w:id="67" w:name="_Toc490050010"/>
      <w:bookmarkStart w:id="68" w:name="_Toc438646460"/>
      <w:bookmarkStart w:id="69" w:name="_Toc481075056"/>
      <w:bookmarkStart w:id="70" w:name="m402"/>
      <w:r>
        <w:rPr>
          <w:rFonts w:hAnsi="宋体" w:hint="eastAsia"/>
        </w:rPr>
        <w:t>管理人对报告期内本基金运作遵规守信情况的说</w:t>
      </w:r>
      <w:r>
        <w:rPr>
          <w:rFonts w:hAnsi="宋体" w:hint="eastAsia"/>
        </w:rPr>
        <w:t>明</w:t>
      </w:r>
      <w:bookmarkEnd w:id="65"/>
      <w:bookmarkEnd w:id="66"/>
      <w:bookmarkEnd w:id="67"/>
      <w:bookmarkEnd w:id="68"/>
      <w:bookmarkEnd w:id="69"/>
      <w:r>
        <w:rPr>
          <w:rFonts w:hAnsi="宋体" w:hint="eastAsia"/>
        </w:rPr>
        <w:t xml:space="preserve"> </w:t>
      </w:r>
    </w:p>
    <w:p w:rsidR="009849AA" w:rsidRDefault="009849AA">
      <w:pPr>
        <w:spacing w:line="360" w:lineRule="auto"/>
        <w:ind w:firstLineChars="200" w:firstLine="420"/>
        <w:jc w:val="left"/>
        <w:rPr>
          <w:rFonts w:hint="eastAsia"/>
        </w:rPr>
      </w:pPr>
      <w:bookmarkStart w:id="71" w:name="m403"/>
      <w:bookmarkEnd w:id="70"/>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9849AA" w:rsidRDefault="009849AA">
      <w:pPr>
        <w:pStyle w:val="XBRLTitle2"/>
        <w:spacing w:before="156" w:line="360" w:lineRule="auto"/>
        <w:ind w:left="454"/>
      </w:pPr>
      <w:bookmarkStart w:id="72" w:name="_Toc513386592"/>
      <w:bookmarkStart w:id="73" w:name="_Toc512519490"/>
      <w:bookmarkStart w:id="74" w:name="_Toc490050011"/>
      <w:bookmarkStart w:id="75" w:name="_Toc438646462"/>
      <w:bookmarkStart w:id="76" w:name="_Toc481075057"/>
      <w:bookmarkEnd w:id="71"/>
      <w:r>
        <w:rPr>
          <w:rFonts w:hAnsi="宋体" w:hint="eastAsia"/>
        </w:rPr>
        <w:t>公平交易专项说</w:t>
      </w:r>
      <w:r>
        <w:rPr>
          <w:rFonts w:hAnsi="宋体" w:hint="eastAsia"/>
        </w:rPr>
        <w:t>明</w:t>
      </w:r>
      <w:bookmarkEnd w:id="72"/>
      <w:bookmarkEnd w:id="73"/>
      <w:bookmarkEnd w:id="74"/>
      <w:bookmarkEnd w:id="75"/>
      <w:bookmarkEnd w:id="76"/>
      <w:r>
        <w:rPr>
          <w:rFonts w:hAnsi="宋体" w:hint="eastAsia"/>
        </w:rPr>
        <w:t xml:space="preserve"> </w:t>
      </w:r>
    </w:p>
    <w:p w:rsidR="009849AA" w:rsidRDefault="009849AA">
      <w:pPr>
        <w:pStyle w:val="XBRLTitle3"/>
        <w:spacing w:before="156"/>
        <w:ind w:left="0"/>
        <w:rPr>
          <w:rFonts w:hint="eastAsia"/>
        </w:rPr>
      </w:pPr>
      <w:bookmarkStart w:id="77" w:name="_Toc513386593"/>
      <w:bookmarkStart w:id="78" w:name="_Toc512519491"/>
      <w:bookmarkStart w:id="79" w:name="_Toc490050012"/>
      <w:bookmarkStart w:id="80" w:name="_Toc481075058"/>
      <w:bookmarkStart w:id="81" w:name="m404_01_0570"/>
      <w:r>
        <w:rPr>
          <w:rFonts w:hint="eastAsia"/>
        </w:rPr>
        <w:t>公平交易制度的执行情</w:t>
      </w:r>
      <w:r>
        <w:rPr>
          <w:rFonts w:hint="eastAsia"/>
        </w:rPr>
        <w:t>况</w:t>
      </w:r>
      <w:bookmarkEnd w:id="77"/>
      <w:bookmarkEnd w:id="78"/>
      <w:bookmarkEnd w:id="79"/>
      <w:bookmarkEnd w:id="80"/>
    </w:p>
    <w:p w:rsidR="009849AA" w:rsidRDefault="009849AA">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9849AA" w:rsidRDefault="009849AA">
      <w:pPr>
        <w:pStyle w:val="XBRLTitle3"/>
        <w:spacing w:before="156"/>
        <w:ind w:left="0"/>
      </w:pPr>
      <w:bookmarkStart w:id="82" w:name="_Toc513386594"/>
      <w:bookmarkStart w:id="83" w:name="_Toc512519492"/>
      <w:bookmarkStart w:id="84" w:name="_Toc490050013"/>
      <w:bookmarkStart w:id="85" w:name="_Toc481075059"/>
      <w:bookmarkStart w:id="86" w:name="m404_01_0578"/>
      <w:bookmarkEnd w:id="81"/>
      <w:r>
        <w:rPr>
          <w:rFonts w:hint="eastAsia"/>
        </w:rPr>
        <w:t>异常交易行为的专项说</w:t>
      </w:r>
      <w:r>
        <w:rPr>
          <w:rFonts w:hint="eastAsia"/>
        </w:rPr>
        <w:t>明</w:t>
      </w:r>
      <w:bookmarkEnd w:id="82"/>
      <w:bookmarkEnd w:id="83"/>
      <w:bookmarkEnd w:id="84"/>
      <w:bookmarkEnd w:id="85"/>
    </w:p>
    <w:p w:rsidR="009849AA" w:rsidRDefault="009849AA">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9849AA" w:rsidRDefault="009849AA">
      <w:pPr>
        <w:pStyle w:val="XBRLTitle2"/>
        <w:spacing w:before="156" w:line="360" w:lineRule="auto"/>
        <w:ind w:left="454"/>
      </w:pPr>
      <w:bookmarkStart w:id="87" w:name="_Toc513386595"/>
      <w:bookmarkStart w:id="88" w:name="_Toc512519493"/>
      <w:bookmarkStart w:id="89" w:name="_Toc490050014"/>
      <w:bookmarkStart w:id="90" w:name="_Toc481075061"/>
      <w:bookmarkStart w:id="91" w:name="m405_01_2550"/>
      <w:bookmarkEnd w:id="86"/>
      <w:r>
        <w:rPr>
          <w:rFonts w:hAnsi="宋体" w:hint="eastAsia"/>
        </w:rPr>
        <w:t>报告期内基金的投资策略和运作分</w:t>
      </w:r>
      <w:r>
        <w:rPr>
          <w:rFonts w:hAnsi="宋体" w:hint="eastAsia"/>
        </w:rPr>
        <w:t>析</w:t>
      </w:r>
      <w:bookmarkEnd w:id="87"/>
      <w:bookmarkEnd w:id="88"/>
      <w:bookmarkEnd w:id="89"/>
      <w:bookmarkEnd w:id="90"/>
      <w:r>
        <w:rPr>
          <w:rFonts w:hAnsi="宋体" w:hint="eastAsia"/>
        </w:rPr>
        <w:t xml:space="preserve"> </w:t>
      </w:r>
    </w:p>
    <w:p w:rsidR="009849AA" w:rsidRDefault="009849AA">
      <w:pPr>
        <w:spacing w:line="360" w:lineRule="auto"/>
        <w:ind w:firstLineChars="200" w:firstLine="420"/>
        <w:jc w:val="left"/>
        <w:rPr>
          <w:rFonts w:hint="eastAsia"/>
        </w:rPr>
      </w:pPr>
      <w:r>
        <w:rPr>
          <w:rFonts w:ascii="宋体" w:hAnsi="宋体" w:cs="宋体" w:hint="eastAsia"/>
          <w:color w:val="000000"/>
          <w:kern w:val="0"/>
        </w:rPr>
        <w:t>中证创新药产业指数在</w:t>
      </w:r>
      <w:r>
        <w:rPr>
          <w:rFonts w:ascii="宋体" w:hAnsi="宋体" w:cs="宋体" w:hint="eastAsia"/>
          <w:color w:val="000000"/>
          <w:kern w:val="0"/>
        </w:rPr>
        <w:t>2026</w:t>
      </w:r>
      <w:r>
        <w:rPr>
          <w:rFonts w:ascii="宋体" w:hAnsi="宋体" w:cs="宋体" w:hint="eastAsia"/>
          <w:color w:val="000000"/>
          <w:kern w:val="0"/>
        </w:rPr>
        <w:t>年二季度经历深</w:t>
      </w:r>
      <w:r>
        <w:rPr>
          <w:rFonts w:ascii="宋体" w:hAnsi="宋体" w:cs="宋体" w:hint="eastAsia"/>
          <w:color w:val="000000"/>
          <w:kern w:val="0"/>
        </w:rPr>
        <w:t>V</w:t>
      </w:r>
      <w:r>
        <w:rPr>
          <w:rFonts w:ascii="宋体" w:hAnsi="宋体" w:cs="宋体" w:hint="eastAsia"/>
          <w:color w:val="000000"/>
          <w:kern w:val="0"/>
        </w:rPr>
        <w:t>走势，季度小幅收跌约</w:t>
      </w:r>
      <w:r>
        <w:rPr>
          <w:rFonts w:ascii="宋体" w:hAnsi="宋体" w:cs="宋体" w:hint="eastAsia"/>
          <w:color w:val="000000"/>
          <w:kern w:val="0"/>
        </w:rPr>
        <w:t>-3%</w:t>
      </w:r>
      <w:r>
        <w:rPr>
          <w:rFonts w:ascii="宋体" w:hAnsi="宋体" w:cs="宋体" w:hint="eastAsia"/>
          <w:color w:val="000000"/>
          <w:kern w:val="0"/>
        </w:rPr>
        <w:t>，但振幅接近</w:t>
      </w:r>
      <w:r>
        <w:rPr>
          <w:rFonts w:ascii="宋体" w:hAnsi="宋体" w:cs="宋体" w:hint="eastAsia"/>
          <w:color w:val="000000"/>
          <w:kern w:val="0"/>
        </w:rPr>
        <w:t>10%</w:t>
      </w:r>
      <w:r>
        <w:rPr>
          <w:rFonts w:ascii="宋体" w:hAnsi="宋体" w:cs="宋体" w:hint="eastAsia"/>
          <w:color w:val="000000"/>
          <w:kern w:val="0"/>
        </w:rPr>
        <w:t>。二季度政策面迎来历史性拐点：</w:t>
      </w:r>
      <w:r>
        <w:rPr>
          <w:rFonts w:ascii="宋体" w:hAnsi="宋体" w:cs="宋体" w:hint="eastAsia"/>
          <w:color w:val="000000"/>
          <w:kern w:val="0"/>
        </w:rPr>
        <w:t>4</w:t>
      </w:r>
      <w:r>
        <w:rPr>
          <w:rFonts w:ascii="宋体" w:hAnsi="宋体" w:cs="宋体" w:hint="eastAsia"/>
          <w:color w:val="000000"/>
          <w:kern w:val="0"/>
        </w:rPr>
        <w:t>月政府工作报告首次将生物医药列为与集成电路并列的</w:t>
      </w:r>
      <w:r>
        <w:rPr>
          <w:rFonts w:ascii="宋体" w:hAnsi="宋体" w:cs="宋体" w:hint="eastAsia"/>
          <w:color w:val="000000"/>
          <w:kern w:val="0"/>
        </w:rPr>
        <w:t>"</w:t>
      </w:r>
      <w:r>
        <w:rPr>
          <w:rFonts w:ascii="宋体" w:hAnsi="宋体" w:cs="宋体" w:hint="eastAsia"/>
          <w:color w:val="000000"/>
          <w:kern w:val="0"/>
        </w:rPr>
        <w:t>新兴支柱产业</w:t>
      </w:r>
      <w:r>
        <w:rPr>
          <w:rFonts w:ascii="宋体" w:hAnsi="宋体" w:cs="宋体" w:hint="eastAsia"/>
          <w:color w:val="000000"/>
          <w:kern w:val="0"/>
        </w:rPr>
        <w:t>"</w:t>
      </w:r>
      <w:r>
        <w:rPr>
          <w:rFonts w:ascii="宋体" w:hAnsi="宋体" w:cs="宋体" w:hint="eastAsia"/>
          <w:color w:val="000000"/>
          <w:kern w:val="0"/>
        </w:rPr>
        <w:t>，同月国务院发布《药品价格形成机制若干意见》明确对创新药</w:t>
      </w:r>
      <w:r>
        <w:rPr>
          <w:rFonts w:ascii="宋体" w:hAnsi="宋体" w:cs="宋体" w:hint="eastAsia"/>
          <w:color w:val="000000"/>
          <w:kern w:val="0"/>
        </w:rPr>
        <w:t>"</w:t>
      </w:r>
      <w:r>
        <w:rPr>
          <w:rFonts w:ascii="宋体" w:hAnsi="宋体" w:cs="宋体" w:hint="eastAsia"/>
          <w:color w:val="000000"/>
          <w:kern w:val="0"/>
        </w:rPr>
        <w:t>允许上市初期定合理高价、不急于压价</w:t>
      </w:r>
      <w:r>
        <w:rPr>
          <w:rFonts w:ascii="宋体" w:hAnsi="宋体" w:cs="宋体" w:hint="eastAsia"/>
          <w:color w:val="000000"/>
          <w:kern w:val="0"/>
        </w:rPr>
        <w:t>"</w:t>
      </w:r>
      <w:r>
        <w:rPr>
          <w:rFonts w:ascii="宋体" w:hAnsi="宋体" w:cs="宋体" w:hint="eastAsia"/>
          <w:color w:val="000000"/>
          <w:kern w:val="0"/>
        </w:rPr>
        <w:t>；</w:t>
      </w:r>
      <w:r>
        <w:rPr>
          <w:rFonts w:ascii="宋体" w:hAnsi="宋体" w:cs="宋体" w:hint="eastAsia"/>
          <w:color w:val="000000"/>
          <w:kern w:val="0"/>
        </w:rPr>
        <w:t>6</w:t>
      </w:r>
      <w:r>
        <w:rPr>
          <w:rFonts w:ascii="宋体" w:hAnsi="宋体" w:cs="宋体" w:hint="eastAsia"/>
          <w:color w:val="000000"/>
          <w:kern w:val="0"/>
        </w:rPr>
        <w:t>月国家医保局公示</w:t>
      </w:r>
      <w:r>
        <w:rPr>
          <w:rFonts w:ascii="宋体" w:hAnsi="宋体" w:cs="宋体" w:hint="eastAsia"/>
          <w:color w:val="000000"/>
          <w:kern w:val="0"/>
        </w:rPr>
        <w:t>557</w:t>
      </w:r>
      <w:r>
        <w:rPr>
          <w:rFonts w:ascii="宋体" w:hAnsi="宋体" w:cs="宋体" w:hint="eastAsia"/>
          <w:color w:val="000000"/>
          <w:kern w:val="0"/>
        </w:rPr>
        <w:t>个药品通过基本医保初审、</w:t>
      </w:r>
      <w:r>
        <w:rPr>
          <w:rFonts w:ascii="宋体" w:hAnsi="宋体" w:cs="宋体" w:hint="eastAsia"/>
          <w:color w:val="000000"/>
          <w:kern w:val="0"/>
        </w:rPr>
        <w:t>54</w:t>
      </w:r>
      <w:r>
        <w:rPr>
          <w:rFonts w:ascii="宋体" w:hAnsi="宋体" w:cs="宋体" w:hint="eastAsia"/>
          <w:color w:val="000000"/>
          <w:kern w:val="0"/>
        </w:rPr>
        <w:t>个通过商保创新药目录初审，</w:t>
      </w:r>
      <w:r>
        <w:rPr>
          <w:rFonts w:ascii="宋体" w:hAnsi="宋体" w:cs="宋体" w:hint="eastAsia"/>
          <w:color w:val="000000"/>
          <w:kern w:val="0"/>
        </w:rPr>
        <w:t>"</w:t>
      </w:r>
      <w:r>
        <w:rPr>
          <w:rFonts w:ascii="宋体" w:hAnsi="宋体" w:cs="宋体" w:hint="eastAsia"/>
          <w:color w:val="000000"/>
          <w:kern w:val="0"/>
        </w:rPr>
        <w:t>医保</w:t>
      </w:r>
      <w:r>
        <w:rPr>
          <w:rFonts w:ascii="宋体" w:hAnsi="宋体" w:cs="宋体" w:hint="eastAsia"/>
          <w:color w:val="000000"/>
          <w:kern w:val="0"/>
        </w:rPr>
        <w:t>+</w:t>
      </w:r>
      <w:r>
        <w:rPr>
          <w:rFonts w:ascii="宋体" w:hAnsi="宋体" w:cs="宋体" w:hint="eastAsia"/>
          <w:color w:val="000000"/>
          <w:kern w:val="0"/>
        </w:rPr>
        <w:t>商保</w:t>
      </w:r>
      <w:r>
        <w:rPr>
          <w:rFonts w:ascii="宋体" w:hAnsi="宋体" w:cs="宋体" w:hint="eastAsia"/>
          <w:color w:val="000000"/>
          <w:kern w:val="0"/>
        </w:rPr>
        <w:t>"</w:t>
      </w:r>
      <w:r>
        <w:rPr>
          <w:rFonts w:ascii="宋体" w:hAnsi="宋体" w:cs="宋体" w:hint="eastAsia"/>
          <w:color w:val="000000"/>
          <w:kern w:val="0"/>
        </w:rPr>
        <w:t>双轨准入正式破冰；产业层面，</w:t>
      </w:r>
      <w:r>
        <w:rPr>
          <w:rFonts w:ascii="宋体" w:hAnsi="宋体" w:cs="宋体" w:hint="eastAsia"/>
          <w:color w:val="000000"/>
          <w:kern w:val="0"/>
        </w:rPr>
        <w:t>Q1</w:t>
      </w:r>
      <w:r>
        <w:rPr>
          <w:rFonts w:ascii="宋体" w:hAnsi="宋体" w:cs="宋体" w:hint="eastAsia"/>
          <w:color w:val="000000"/>
          <w:kern w:val="0"/>
        </w:rPr>
        <w:t>国产创新药</w:t>
      </w:r>
      <w:r>
        <w:rPr>
          <w:rFonts w:ascii="宋体" w:hAnsi="宋体" w:cs="宋体" w:hint="eastAsia"/>
          <w:color w:val="000000"/>
          <w:kern w:val="0"/>
        </w:rPr>
        <w:t>BD</w:t>
      </w:r>
      <w:r>
        <w:rPr>
          <w:rFonts w:ascii="宋体" w:hAnsi="宋体" w:cs="宋体" w:hint="eastAsia"/>
          <w:color w:val="000000"/>
          <w:kern w:val="0"/>
        </w:rPr>
        <w:t>（</w:t>
      </w:r>
      <w:r>
        <w:rPr>
          <w:rFonts w:ascii="宋体" w:hAnsi="宋体" w:cs="宋体" w:hint="eastAsia"/>
          <w:color w:val="000000"/>
          <w:kern w:val="0"/>
        </w:rPr>
        <w:t xml:space="preserve">Business development, </w:t>
      </w:r>
      <w:r>
        <w:rPr>
          <w:rFonts w:ascii="宋体" w:hAnsi="宋体" w:cs="宋体" w:hint="eastAsia"/>
          <w:color w:val="000000"/>
          <w:kern w:val="0"/>
        </w:rPr>
        <w:t>商务拓展）交易额突破</w:t>
      </w:r>
      <w:r>
        <w:rPr>
          <w:rFonts w:ascii="宋体" w:hAnsi="宋体" w:cs="宋体" w:hint="eastAsia"/>
          <w:color w:val="000000"/>
          <w:kern w:val="0"/>
        </w:rPr>
        <w:t>600</w:t>
      </w:r>
      <w:r>
        <w:rPr>
          <w:rFonts w:ascii="宋体" w:hAnsi="宋体" w:cs="宋体" w:hint="eastAsia"/>
          <w:color w:val="000000"/>
          <w:kern w:val="0"/>
        </w:rPr>
        <w:t>亿美元（接近</w:t>
      </w:r>
      <w:r>
        <w:rPr>
          <w:rFonts w:ascii="宋体" w:hAnsi="宋体" w:cs="宋体" w:hint="eastAsia"/>
          <w:color w:val="000000"/>
          <w:kern w:val="0"/>
        </w:rPr>
        <w:t>2024</w:t>
      </w:r>
      <w:r>
        <w:rPr>
          <w:rFonts w:ascii="宋体" w:hAnsi="宋体" w:cs="宋体" w:hint="eastAsia"/>
          <w:color w:val="000000"/>
          <w:kern w:val="0"/>
        </w:rPr>
        <w:t>全年），</w:t>
      </w:r>
      <w:r>
        <w:rPr>
          <w:rFonts w:ascii="宋体" w:hAnsi="宋体" w:cs="宋体" w:hint="eastAsia"/>
          <w:color w:val="000000"/>
          <w:kern w:val="0"/>
        </w:rPr>
        <w:t>ASCO 2026</w:t>
      </w:r>
      <w:r>
        <w:rPr>
          <w:rFonts w:ascii="宋体" w:hAnsi="宋体" w:cs="宋体" w:hint="eastAsia"/>
          <w:color w:val="000000"/>
          <w:kern w:val="0"/>
        </w:rPr>
        <w:t>中国药企入选</w:t>
      </w:r>
      <w:r>
        <w:rPr>
          <w:rFonts w:ascii="宋体" w:hAnsi="宋体" w:cs="宋体" w:hint="eastAsia"/>
          <w:color w:val="000000"/>
          <w:kern w:val="0"/>
        </w:rPr>
        <w:t>LBA</w:t>
      </w:r>
      <w:r>
        <w:rPr>
          <w:rFonts w:ascii="宋体" w:hAnsi="宋体" w:cs="宋体" w:hint="eastAsia"/>
          <w:color w:val="000000"/>
          <w:kern w:val="0"/>
        </w:rPr>
        <w:t>（</w:t>
      </w:r>
      <w:r>
        <w:rPr>
          <w:rFonts w:ascii="宋体" w:hAnsi="宋体" w:cs="宋体" w:hint="eastAsia"/>
          <w:color w:val="000000"/>
          <w:kern w:val="0"/>
        </w:rPr>
        <w:t xml:space="preserve">Late-Breaking Abstract, </w:t>
      </w:r>
      <w:r>
        <w:rPr>
          <w:rFonts w:ascii="宋体" w:hAnsi="宋体" w:cs="宋体" w:hint="eastAsia"/>
          <w:color w:val="000000"/>
          <w:kern w:val="0"/>
        </w:rPr>
        <w:t>突破性摘要）数量创新高，</w:t>
      </w:r>
      <w:r>
        <w:rPr>
          <w:rFonts w:ascii="宋体" w:hAnsi="宋体" w:cs="宋体" w:hint="eastAsia"/>
          <w:color w:val="000000"/>
          <w:kern w:val="0"/>
        </w:rPr>
        <w:t>6</w:t>
      </w:r>
      <w:r>
        <w:rPr>
          <w:rFonts w:ascii="宋体" w:hAnsi="宋体" w:cs="宋体" w:hint="eastAsia"/>
          <w:color w:val="000000"/>
          <w:kern w:val="0"/>
        </w:rPr>
        <w:t>月下旬迎来国产新药密集获批潮。</w:t>
      </w:r>
      <w:r>
        <w:rPr>
          <w:rFonts w:ascii="宋体" w:hAnsi="宋体" w:cs="宋体" w:hint="eastAsia"/>
          <w:color w:val="000000"/>
          <w:kern w:val="0"/>
        </w:rPr>
        <w:br/>
      </w:r>
      <w:r>
        <w:rPr>
          <w:rFonts w:ascii="宋体" w:hAnsi="宋体" w:cs="宋体" w:hint="eastAsia"/>
          <w:color w:val="000000"/>
          <w:kern w:val="0"/>
        </w:rPr>
        <w:t xml:space="preserve">　　本基金采用完全复制法跟踪标的指数，按照标的指数成份股及其权重构建基金的股票投资组合，并根据标的指数成份股及其权重的变动对股票投资组合进行相应调整，以实现基金的投资目标并争取将跟踪误差保持在合理范围内。</w:t>
      </w:r>
      <w:r>
        <w:rPr>
          <w:rFonts w:ascii="宋体" w:hAnsi="宋体" w:cs="宋体" w:hint="eastAsia"/>
          <w:color w:val="000000"/>
          <w:kern w:val="0"/>
        </w:rPr>
        <w:br/>
      </w:r>
      <w:r>
        <w:rPr>
          <w:rFonts w:ascii="宋体" w:hAnsi="宋体" w:cs="宋体" w:hint="eastAsia"/>
          <w:color w:val="000000"/>
          <w:kern w:val="0"/>
        </w:rPr>
        <w:t xml:space="preserve">　　展望未来，中报是三季度核心变量，部分创新药龙头海外授权收入能否在中报体现，或将决定板块能否从</w:t>
      </w:r>
      <w:r>
        <w:rPr>
          <w:rFonts w:ascii="宋体" w:hAnsi="宋体" w:cs="宋体" w:hint="eastAsia"/>
          <w:color w:val="000000"/>
          <w:kern w:val="0"/>
        </w:rPr>
        <w:t>"</w:t>
      </w:r>
      <w:r>
        <w:rPr>
          <w:rFonts w:ascii="宋体" w:hAnsi="宋体" w:cs="宋体" w:hint="eastAsia"/>
          <w:color w:val="000000"/>
          <w:kern w:val="0"/>
        </w:rPr>
        <w:t>政策底</w:t>
      </w:r>
      <w:r>
        <w:rPr>
          <w:rFonts w:ascii="宋体" w:hAnsi="宋体" w:cs="宋体" w:hint="eastAsia"/>
          <w:color w:val="000000"/>
          <w:kern w:val="0"/>
        </w:rPr>
        <w:t>+</w:t>
      </w:r>
      <w:r>
        <w:rPr>
          <w:rFonts w:ascii="宋体" w:hAnsi="宋体" w:cs="宋体" w:hint="eastAsia"/>
          <w:color w:val="000000"/>
          <w:kern w:val="0"/>
        </w:rPr>
        <w:t>估值底</w:t>
      </w:r>
      <w:r>
        <w:rPr>
          <w:rFonts w:ascii="宋体" w:hAnsi="宋体" w:cs="宋体" w:hint="eastAsia"/>
          <w:color w:val="000000"/>
          <w:kern w:val="0"/>
        </w:rPr>
        <w:t>+</w:t>
      </w:r>
      <w:r>
        <w:rPr>
          <w:rFonts w:ascii="宋体" w:hAnsi="宋体" w:cs="宋体" w:hint="eastAsia"/>
          <w:color w:val="000000"/>
          <w:kern w:val="0"/>
        </w:rPr>
        <w:t>持仓底</w:t>
      </w:r>
      <w:r>
        <w:rPr>
          <w:rFonts w:ascii="宋体" w:hAnsi="宋体" w:cs="宋体" w:hint="eastAsia"/>
          <w:color w:val="000000"/>
          <w:kern w:val="0"/>
        </w:rPr>
        <w:t>"</w:t>
      </w:r>
      <w:r>
        <w:rPr>
          <w:rFonts w:ascii="宋体" w:hAnsi="宋体" w:cs="宋体" w:hint="eastAsia"/>
          <w:color w:val="000000"/>
          <w:kern w:val="0"/>
        </w:rPr>
        <w:t>升级为</w:t>
      </w:r>
      <w:r>
        <w:rPr>
          <w:rFonts w:ascii="宋体" w:hAnsi="宋体" w:cs="宋体" w:hint="eastAsia"/>
          <w:color w:val="000000"/>
          <w:kern w:val="0"/>
        </w:rPr>
        <w:t>"</w:t>
      </w:r>
      <w:r>
        <w:rPr>
          <w:rFonts w:ascii="宋体" w:hAnsi="宋体" w:cs="宋体" w:hint="eastAsia"/>
          <w:color w:val="000000"/>
          <w:kern w:val="0"/>
        </w:rPr>
        <w:t>业绩底</w:t>
      </w:r>
      <w:r>
        <w:rPr>
          <w:rFonts w:ascii="宋体" w:hAnsi="宋体" w:cs="宋体" w:hint="eastAsia"/>
          <w:color w:val="000000"/>
          <w:kern w:val="0"/>
        </w:rPr>
        <w:t>"</w:t>
      </w:r>
      <w:r>
        <w:rPr>
          <w:rFonts w:ascii="宋体" w:hAnsi="宋体" w:cs="宋体" w:hint="eastAsia"/>
          <w:color w:val="000000"/>
          <w:kern w:val="0"/>
        </w:rPr>
        <w:t>。中长期来看，公募医药持仓降至</w:t>
      </w:r>
      <w:r>
        <w:rPr>
          <w:rFonts w:ascii="宋体" w:hAnsi="宋体" w:cs="宋体" w:hint="eastAsia"/>
          <w:color w:val="000000"/>
          <w:kern w:val="0"/>
        </w:rPr>
        <w:t>2010</w:t>
      </w:r>
      <w:r>
        <w:rPr>
          <w:rFonts w:ascii="宋体" w:hAnsi="宋体" w:cs="宋体" w:hint="eastAsia"/>
          <w:color w:val="000000"/>
          <w:kern w:val="0"/>
        </w:rPr>
        <w:t>年以来低位、超百家药企推出回购增持计划，筹码出清充分；集采明确不纳入专利期内创新药，政策方向已从</w:t>
      </w:r>
      <w:r>
        <w:rPr>
          <w:rFonts w:ascii="宋体" w:hAnsi="宋体" w:cs="宋体" w:hint="eastAsia"/>
          <w:color w:val="000000"/>
          <w:kern w:val="0"/>
        </w:rPr>
        <w:t>"</w:t>
      </w:r>
      <w:r>
        <w:rPr>
          <w:rFonts w:ascii="宋体" w:hAnsi="宋体" w:cs="宋体" w:hint="eastAsia"/>
          <w:color w:val="000000"/>
          <w:kern w:val="0"/>
        </w:rPr>
        <w:t>控费</w:t>
      </w:r>
      <w:r>
        <w:rPr>
          <w:rFonts w:ascii="宋体" w:hAnsi="宋体" w:cs="宋体" w:hint="eastAsia"/>
          <w:color w:val="000000"/>
          <w:kern w:val="0"/>
        </w:rPr>
        <w:t>"</w:t>
      </w:r>
      <w:r>
        <w:rPr>
          <w:rFonts w:ascii="宋体" w:hAnsi="宋体" w:cs="宋体" w:hint="eastAsia"/>
          <w:color w:val="000000"/>
          <w:kern w:val="0"/>
        </w:rPr>
        <w:t>向</w:t>
      </w:r>
      <w:r>
        <w:rPr>
          <w:rFonts w:ascii="宋体" w:hAnsi="宋体" w:cs="宋体" w:hint="eastAsia"/>
          <w:color w:val="000000"/>
          <w:kern w:val="0"/>
        </w:rPr>
        <w:t>"</w:t>
      </w:r>
      <w:r>
        <w:rPr>
          <w:rFonts w:ascii="宋体" w:hAnsi="宋体" w:cs="宋体" w:hint="eastAsia"/>
          <w:color w:val="000000"/>
          <w:kern w:val="0"/>
        </w:rPr>
        <w:t>鼓励创新</w:t>
      </w:r>
      <w:r>
        <w:rPr>
          <w:rFonts w:ascii="宋体" w:hAnsi="宋体" w:cs="宋体" w:hint="eastAsia"/>
          <w:color w:val="000000"/>
          <w:kern w:val="0"/>
        </w:rPr>
        <w:t>"</w:t>
      </w:r>
      <w:r>
        <w:rPr>
          <w:rFonts w:ascii="宋体" w:hAnsi="宋体" w:cs="宋体" w:hint="eastAsia"/>
          <w:color w:val="000000"/>
          <w:kern w:val="0"/>
        </w:rPr>
        <w:t>逆转。中国创新药核心资产的估值仍在全球范围内相对低估，</w:t>
      </w:r>
      <w:r>
        <w:rPr>
          <w:rFonts w:ascii="宋体" w:hAnsi="宋体" w:cs="宋体" w:hint="eastAsia"/>
          <w:color w:val="000000"/>
          <w:kern w:val="0"/>
        </w:rPr>
        <w:t>BD</w:t>
      </w:r>
      <w:r>
        <w:rPr>
          <w:rFonts w:ascii="宋体" w:hAnsi="宋体" w:cs="宋体" w:hint="eastAsia"/>
          <w:color w:val="000000"/>
          <w:kern w:val="0"/>
        </w:rPr>
        <w:t>出海从</w:t>
      </w:r>
      <w:r>
        <w:rPr>
          <w:rFonts w:ascii="宋体" w:hAnsi="宋体" w:cs="宋体" w:hint="eastAsia"/>
          <w:color w:val="000000"/>
          <w:kern w:val="0"/>
        </w:rPr>
        <w:t>"</w:t>
      </w:r>
      <w:r>
        <w:rPr>
          <w:rFonts w:ascii="宋体" w:hAnsi="宋体" w:cs="宋体" w:hint="eastAsia"/>
          <w:color w:val="000000"/>
          <w:kern w:val="0"/>
        </w:rPr>
        <w:t>偶发性事件</w:t>
      </w:r>
      <w:r>
        <w:rPr>
          <w:rFonts w:ascii="宋体" w:hAnsi="宋体" w:cs="宋体" w:hint="eastAsia"/>
          <w:color w:val="000000"/>
          <w:kern w:val="0"/>
        </w:rPr>
        <w:t>"</w:t>
      </w:r>
      <w:r>
        <w:rPr>
          <w:rFonts w:ascii="宋体" w:hAnsi="宋体" w:cs="宋体" w:hint="eastAsia"/>
          <w:color w:val="000000"/>
          <w:kern w:val="0"/>
        </w:rPr>
        <w:t>转为</w:t>
      </w:r>
      <w:r>
        <w:rPr>
          <w:rFonts w:ascii="宋体" w:hAnsi="宋体" w:cs="宋体" w:hint="eastAsia"/>
          <w:color w:val="000000"/>
          <w:kern w:val="0"/>
        </w:rPr>
        <w:t>"</w:t>
      </w:r>
      <w:r>
        <w:rPr>
          <w:rFonts w:ascii="宋体" w:hAnsi="宋体" w:cs="宋体" w:hint="eastAsia"/>
          <w:color w:val="000000"/>
          <w:kern w:val="0"/>
        </w:rPr>
        <w:t>系统性趋势</w:t>
      </w:r>
      <w:r>
        <w:rPr>
          <w:rFonts w:ascii="宋体" w:hAnsi="宋体" w:cs="宋体" w:hint="eastAsia"/>
          <w:color w:val="000000"/>
          <w:kern w:val="0"/>
        </w:rPr>
        <w:t>"</w:t>
      </w:r>
      <w:r>
        <w:rPr>
          <w:rFonts w:ascii="宋体" w:hAnsi="宋体" w:cs="宋体" w:hint="eastAsia"/>
          <w:color w:val="000000"/>
          <w:kern w:val="0"/>
        </w:rPr>
        <w:t>，政策预期叠加产业升级催化下，配置型资金有望逐步回流</w:t>
      </w:r>
      <w:r>
        <w:rPr>
          <w:rFonts w:ascii="宋体" w:hAnsi="宋体" w:cs="宋体" w:hint="eastAsia"/>
          <w:color w:val="000000"/>
          <w:kern w:val="0"/>
        </w:rPr>
        <w:t>。</w:t>
      </w:r>
    </w:p>
    <w:p w:rsidR="009849AA" w:rsidRDefault="009849AA">
      <w:pPr>
        <w:pStyle w:val="XBRLTitle2"/>
        <w:spacing w:before="156" w:line="360" w:lineRule="auto"/>
        <w:ind w:left="454"/>
      </w:pPr>
      <w:bookmarkStart w:id="92" w:name="_Toc513386596"/>
      <w:bookmarkStart w:id="93" w:name="_Toc512519494"/>
      <w:bookmarkStart w:id="94" w:name="_Toc481075062"/>
      <w:bookmarkStart w:id="95" w:name="_Toc490050015"/>
      <w:bookmarkStart w:id="96" w:name="m405_01_2549"/>
      <w:bookmarkEnd w:id="91"/>
      <w:r>
        <w:rPr>
          <w:rFonts w:hAnsi="宋体" w:hint="eastAsia"/>
        </w:rPr>
        <w:t>报告期内基金的业绩表</w:t>
      </w:r>
      <w:r>
        <w:rPr>
          <w:rFonts w:hAnsi="宋体" w:hint="eastAsia"/>
        </w:rPr>
        <w:t>现</w:t>
      </w:r>
      <w:bookmarkEnd w:id="92"/>
      <w:bookmarkEnd w:id="93"/>
      <w:bookmarkEnd w:id="94"/>
      <w:bookmarkEnd w:id="95"/>
      <w:r>
        <w:rPr>
          <w:rFonts w:hAnsi="宋体" w:hint="eastAsia"/>
        </w:rPr>
        <w:t xml:space="preserve"> </w:t>
      </w:r>
      <w:bookmarkEnd w:id="96"/>
    </w:p>
    <w:p w:rsidR="009849AA" w:rsidRDefault="009849AA">
      <w:pPr>
        <w:spacing w:line="360" w:lineRule="auto"/>
        <w:ind w:firstLineChars="200" w:firstLine="420"/>
        <w:divId w:val="451439351"/>
        <w:rPr>
          <w:rFonts w:hint="eastAsia"/>
        </w:rPr>
      </w:pPr>
      <w:r>
        <w:rPr>
          <w:rFonts w:ascii="宋体" w:hAnsi="宋体" w:hint="eastAsia"/>
        </w:rPr>
        <w:t>本报告期摩根中证创新药产业</w:t>
      </w:r>
      <w:r>
        <w:rPr>
          <w:rFonts w:ascii="宋体" w:hAnsi="宋体" w:hint="eastAsia"/>
        </w:rPr>
        <w:t>ETF</w:t>
      </w:r>
      <w:r>
        <w:rPr>
          <w:rFonts w:ascii="宋体" w:hAnsi="宋体" w:hint="eastAsia"/>
        </w:rPr>
        <w:t>份额净值增长率为</w:t>
      </w:r>
      <w:r>
        <w:rPr>
          <w:rFonts w:ascii="宋体" w:hAnsi="宋体" w:hint="eastAsia"/>
        </w:rPr>
        <w:t>:-2.23%</w:t>
      </w:r>
      <w:r>
        <w:rPr>
          <w:rFonts w:ascii="宋体" w:hAnsi="宋体" w:hint="eastAsia"/>
        </w:rPr>
        <w:t>，同期业绩比较基准收益率为</w:t>
      </w:r>
      <w:r>
        <w:rPr>
          <w:rFonts w:ascii="宋体" w:hAnsi="宋体" w:hint="eastAsia"/>
        </w:rPr>
        <w:t>:-2.95%</w:t>
      </w:r>
      <w:r>
        <w:rPr>
          <w:rFonts w:ascii="宋体" w:hAnsi="宋体" w:hint="eastAsia"/>
        </w:rPr>
        <w:t>。</w:t>
      </w:r>
    </w:p>
    <w:p w:rsidR="009849AA" w:rsidRDefault="009849AA">
      <w:pPr>
        <w:pStyle w:val="XBRLTitle2"/>
        <w:spacing w:before="156" w:line="360" w:lineRule="auto"/>
        <w:ind w:left="454"/>
      </w:pPr>
      <w:bookmarkStart w:id="97" w:name="m406"/>
      <w:bookmarkStart w:id="98" w:name="_Toc513386597"/>
      <w:bookmarkStart w:id="99" w:name="_Toc512519495"/>
      <w:bookmarkStart w:id="100" w:name="_Toc438646465"/>
      <w:bookmarkStart w:id="101" w:name="_Toc481075063"/>
      <w:bookmarkStart w:id="102" w:name="_Toc490050016"/>
      <w:bookmarkStart w:id="103" w:name="m407"/>
      <w:bookmarkEnd w:id="97"/>
      <w:r>
        <w:rPr>
          <w:rFonts w:hAnsi="宋体" w:hint="eastAsia"/>
        </w:rPr>
        <w:t>报告期内基金持有人数或基金资产净值预警说</w:t>
      </w:r>
      <w:r>
        <w:rPr>
          <w:rFonts w:hAnsi="宋体" w:hint="eastAsia"/>
        </w:rPr>
        <w:t>明</w:t>
      </w:r>
      <w:bookmarkEnd w:id="98"/>
      <w:bookmarkEnd w:id="99"/>
      <w:bookmarkEnd w:id="100"/>
      <w:bookmarkEnd w:id="101"/>
      <w:bookmarkEnd w:id="102"/>
      <w:r>
        <w:rPr>
          <w:rFonts w:hAnsi="宋体" w:hint="eastAsia"/>
        </w:rPr>
        <w:t xml:space="preserve"> </w:t>
      </w:r>
    </w:p>
    <w:p w:rsidR="009849AA" w:rsidRDefault="009849AA">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9849AA" w:rsidRDefault="009849AA">
      <w:pPr>
        <w:pStyle w:val="XBRLTitle1"/>
        <w:spacing w:before="156" w:line="360" w:lineRule="auto"/>
        <w:ind w:left="425"/>
      </w:pPr>
      <w:bookmarkStart w:id="104" w:name="_Toc513386598"/>
      <w:bookmarkStart w:id="105" w:name="_Toc490050017"/>
      <w:bookmarkStart w:id="106" w:name="_Toc438646466"/>
      <w:bookmarkStart w:id="107" w:name="_Toc481075064"/>
      <w:bookmarkStart w:id="108" w:name="_Toc512519496"/>
      <w:bookmarkEnd w:id="103"/>
      <w:r>
        <w:rPr>
          <w:rFonts w:hAnsi="宋体" w:hint="eastAsia"/>
        </w:rPr>
        <w:t>投资组合报</w:t>
      </w:r>
      <w:r>
        <w:rPr>
          <w:rFonts w:hAnsi="宋体" w:hint="eastAsia"/>
        </w:rPr>
        <w:t>告</w:t>
      </w:r>
      <w:bookmarkEnd w:id="104"/>
      <w:bookmarkEnd w:id="105"/>
      <w:bookmarkEnd w:id="106"/>
      <w:bookmarkEnd w:id="107"/>
      <w:bookmarkEnd w:id="108"/>
      <w:r>
        <w:rPr>
          <w:rFonts w:hAnsi="宋体" w:hint="eastAsia"/>
        </w:rPr>
        <w:t xml:space="preserve"> </w:t>
      </w:r>
    </w:p>
    <w:p w:rsidR="009849AA" w:rsidRDefault="009849AA">
      <w:pPr>
        <w:pStyle w:val="XBRLTitle2"/>
        <w:spacing w:before="156" w:line="360" w:lineRule="auto"/>
        <w:ind w:left="454"/>
        <w:rPr>
          <w:rFonts w:hint="eastAsia"/>
        </w:rPr>
      </w:pPr>
      <w:bookmarkStart w:id="109" w:name="_Toc513386599"/>
      <w:bookmarkStart w:id="110" w:name="_Toc512519497"/>
      <w:bookmarkStart w:id="111" w:name="_Toc490050018"/>
      <w:bookmarkStart w:id="112" w:name="_Toc438646467"/>
      <w:bookmarkStart w:id="113" w:name="_Toc481075065"/>
      <w:bookmarkStart w:id="114" w:name="m501"/>
      <w:r>
        <w:rPr>
          <w:rFonts w:hAnsi="宋体" w:hint="eastAsia"/>
        </w:rPr>
        <w:t>报告期末基金资产组合情</w:t>
      </w:r>
      <w:r>
        <w:rPr>
          <w:rFonts w:hAnsi="宋体" w:hint="eastAsia"/>
        </w:rPr>
        <w:t>况</w:t>
      </w:r>
      <w:bookmarkEnd w:id="109"/>
      <w:bookmarkEnd w:id="110"/>
      <w:bookmarkEnd w:id="111"/>
      <w:bookmarkEnd w:id="112"/>
      <w:bookmarkEnd w:id="113"/>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531457742"/>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849AA" w:rsidRDefault="009849AA">
            <w:pPr>
              <w:jc w:val="center"/>
              <w:rPr>
                <w:rFonts w:hint="eastAsia"/>
              </w:rPr>
            </w:pPr>
            <w:bookmarkStart w:id="115" w:name="m08QD_01_tab"/>
            <w:bookmarkEnd w:id="115"/>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9849AA" w:rsidRDefault="009849AA">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9849AA" w:rsidRDefault="009849AA">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9849AA" w:rsidRDefault="009849AA">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5314577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849AA" w:rsidRDefault="009849AA">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9849AA" w:rsidRDefault="009849AA">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180,167,382.1</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98.9</w:t>
            </w:r>
            <w:r>
              <w:rPr>
                <w:rFonts w:ascii="宋体" w:hAnsi="宋体" w:hint="eastAsia"/>
                <w:szCs w:val="24"/>
                <w:lang w:eastAsia="zh-Hans"/>
              </w:rPr>
              <w:t>6</w:t>
            </w:r>
          </w:p>
        </w:tc>
      </w:tr>
      <w:tr w:rsidR="00000000">
        <w:trPr>
          <w:divId w:val="15314577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849AA" w:rsidRDefault="009849A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849AA" w:rsidRDefault="009849AA">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180,167,382.1</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98.9</w:t>
            </w:r>
            <w:r>
              <w:rPr>
                <w:rFonts w:ascii="宋体" w:hAnsi="宋体" w:hint="eastAsia"/>
                <w:szCs w:val="24"/>
                <w:lang w:eastAsia="zh-Hans"/>
              </w:rPr>
              <w:t>6</w:t>
            </w:r>
          </w:p>
        </w:tc>
      </w:tr>
      <w:tr w:rsidR="00000000">
        <w:trPr>
          <w:divId w:val="15314577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849AA" w:rsidRDefault="009849AA">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9849AA" w:rsidRDefault="009849AA">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w:t>
            </w:r>
          </w:p>
        </w:tc>
      </w:tr>
      <w:tr w:rsidR="00000000">
        <w:trPr>
          <w:divId w:val="15314577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849AA" w:rsidRDefault="009849AA">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9849AA" w:rsidRDefault="009849AA">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w:t>
            </w:r>
          </w:p>
        </w:tc>
      </w:tr>
      <w:tr w:rsidR="00000000">
        <w:trPr>
          <w:divId w:val="15314577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849AA" w:rsidRDefault="009849A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849AA" w:rsidRDefault="009849AA">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w:t>
            </w:r>
          </w:p>
        </w:tc>
      </w:tr>
      <w:tr w:rsidR="00000000">
        <w:trPr>
          <w:divId w:val="15314577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849AA" w:rsidRDefault="009849A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849AA" w:rsidRDefault="009849AA">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w:t>
            </w:r>
          </w:p>
        </w:tc>
      </w:tr>
      <w:tr w:rsidR="00000000">
        <w:trPr>
          <w:divId w:val="15314577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849AA" w:rsidRDefault="009849AA">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9849AA" w:rsidRDefault="009849AA">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w:t>
            </w:r>
          </w:p>
        </w:tc>
      </w:tr>
      <w:tr w:rsidR="00000000">
        <w:trPr>
          <w:divId w:val="15314577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849AA" w:rsidRDefault="009849AA">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9849AA" w:rsidRDefault="009849AA">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w:t>
            </w:r>
          </w:p>
        </w:tc>
      </w:tr>
      <w:tr w:rsidR="00000000">
        <w:trPr>
          <w:divId w:val="15314577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849AA" w:rsidRDefault="009849AA">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9849AA" w:rsidRDefault="009849AA">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w:t>
            </w:r>
          </w:p>
        </w:tc>
      </w:tr>
      <w:tr w:rsidR="00000000">
        <w:trPr>
          <w:divId w:val="15314577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849AA" w:rsidRDefault="009849A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849AA" w:rsidRDefault="009849AA">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w:t>
            </w:r>
          </w:p>
        </w:tc>
      </w:tr>
      <w:tr w:rsidR="00000000">
        <w:trPr>
          <w:divId w:val="15314577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849AA" w:rsidRDefault="009849AA">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9849AA" w:rsidRDefault="009849AA">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1,540,703.1</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0.8</w:t>
            </w:r>
            <w:r>
              <w:rPr>
                <w:rFonts w:ascii="宋体" w:hAnsi="宋体" w:hint="eastAsia"/>
                <w:szCs w:val="24"/>
                <w:lang w:eastAsia="zh-Hans"/>
              </w:rPr>
              <w:t>5</w:t>
            </w:r>
          </w:p>
        </w:tc>
      </w:tr>
      <w:tr w:rsidR="00000000">
        <w:trPr>
          <w:divId w:val="15314577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849AA" w:rsidRDefault="009849AA">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9849AA" w:rsidRDefault="009849AA">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355,062.8</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0.2</w:t>
            </w:r>
            <w:r>
              <w:rPr>
                <w:rFonts w:ascii="宋体" w:hAnsi="宋体" w:hint="eastAsia"/>
                <w:szCs w:val="24"/>
                <w:lang w:eastAsia="zh-Hans"/>
              </w:rPr>
              <w:t>0</w:t>
            </w:r>
          </w:p>
        </w:tc>
      </w:tr>
      <w:tr w:rsidR="00000000">
        <w:trPr>
          <w:divId w:val="15314577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849AA" w:rsidRDefault="009849AA">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9849AA" w:rsidRDefault="009849AA">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182,063,148.1</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9849AA" w:rsidRDefault="009849AA">
            <w:pPr>
              <w:jc w:val="right"/>
            </w:pPr>
            <w:r>
              <w:rPr>
                <w:rFonts w:ascii="宋体" w:hAnsi="宋体" w:hint="eastAsia"/>
                <w:szCs w:val="24"/>
                <w:lang w:eastAsia="zh-Hans"/>
              </w:rPr>
              <w:t>100.0</w:t>
            </w:r>
            <w:r>
              <w:rPr>
                <w:rFonts w:ascii="宋体" w:hAnsi="宋体" w:hint="eastAsia"/>
                <w:szCs w:val="24"/>
                <w:lang w:eastAsia="zh-Hans"/>
              </w:rPr>
              <w:t>0</w:t>
            </w:r>
          </w:p>
        </w:tc>
      </w:tr>
    </w:tbl>
    <w:p w:rsidR="009849AA" w:rsidRDefault="009849AA">
      <w:pPr>
        <w:pStyle w:val="XBRLTitle2"/>
        <w:spacing w:before="156" w:line="360" w:lineRule="auto"/>
        <w:ind w:left="454"/>
      </w:pPr>
      <w:bookmarkStart w:id="116" w:name="_Toc513386600"/>
      <w:bookmarkStart w:id="117" w:name="_Toc490050019"/>
      <w:bookmarkStart w:id="118" w:name="_Toc438646468"/>
      <w:bookmarkStart w:id="119" w:name="_Toc481075066"/>
      <w:bookmarkStart w:id="120" w:name="_Toc512519498"/>
      <w:bookmarkEnd w:id="114"/>
      <w:r>
        <w:rPr>
          <w:rFonts w:hAnsi="宋体" w:hint="eastAsia"/>
        </w:rPr>
        <w:t>报告期末按行业分类的股票投资组</w:t>
      </w:r>
      <w:r>
        <w:rPr>
          <w:rFonts w:hAnsi="宋体" w:hint="eastAsia"/>
        </w:rPr>
        <w:t>合</w:t>
      </w:r>
      <w:bookmarkEnd w:id="116"/>
      <w:bookmarkEnd w:id="117"/>
      <w:bookmarkEnd w:id="118"/>
      <w:bookmarkEnd w:id="119"/>
      <w:bookmarkEnd w:id="120"/>
      <w:r>
        <w:rPr>
          <w:rFonts w:hAnsi="宋体" w:hint="eastAsia"/>
          <w:lang w:eastAsia="zh-CN"/>
        </w:rPr>
        <w:t xml:space="preserve"> </w:t>
      </w:r>
    </w:p>
    <w:p w:rsidR="009849AA" w:rsidRDefault="009849AA">
      <w:pPr>
        <w:pStyle w:val="XBRLTitle3"/>
        <w:spacing w:before="156"/>
        <w:ind w:left="0"/>
        <w:rPr>
          <w:rFonts w:hint="eastAsia"/>
        </w:rPr>
      </w:pPr>
      <w:bookmarkStart w:id="121" w:name="_Toc513386601"/>
      <w:bookmarkStart w:id="122" w:name="_Toc512519499"/>
      <w:bookmarkStart w:id="123" w:name="_Toc490050020"/>
      <w:bookmarkStart w:id="124" w:name="_Toc481075067"/>
      <w:r>
        <w:rPr>
          <w:rFonts w:hint="eastAsia"/>
        </w:rPr>
        <w:t>报告期末指数投资按行业分类的境内股票投资组</w:t>
      </w:r>
      <w:r>
        <w:rPr>
          <w:rFonts w:hint="eastAsia"/>
        </w:rPr>
        <w:t>合</w:t>
      </w:r>
      <w:bookmarkEnd w:id="121"/>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665"/>
        <w:gridCol w:w="3078"/>
        <w:gridCol w:w="2285"/>
      </w:tblGrid>
      <w:tr w:rsidR="00000000">
        <w:trPr>
          <w:divId w:val="222565423"/>
        </w:trPr>
        <w:tc>
          <w:tcPr>
            <w:tcW w:w="457"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9849AA" w:rsidRDefault="009849AA">
            <w:pPr>
              <w:jc w:val="center"/>
              <w:rPr>
                <w:rFonts w:hint="eastAsia"/>
              </w:rPr>
            </w:pPr>
            <w:bookmarkStart w:id="125" w:name="m502_tab"/>
            <w:r>
              <w:rPr>
                <w:rFonts w:ascii="宋体" w:hAnsi="宋体" w:hint="eastAsia"/>
              </w:rPr>
              <w:t>代码</w:t>
            </w:r>
            <w:r>
              <w:rPr>
                <w:rFonts w:ascii="宋体" w:hAnsi="宋体" w:hint="eastAsia"/>
              </w:rPr>
              <w:t xml:space="preserve"> </w:t>
            </w:r>
          </w:p>
        </w:tc>
        <w:tc>
          <w:tcPr>
            <w:tcW w:w="1508"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9849AA" w:rsidRDefault="009849AA">
            <w:pPr>
              <w:jc w:val="center"/>
            </w:pPr>
            <w:r>
              <w:rPr>
                <w:rFonts w:ascii="宋体" w:hAnsi="宋体" w:hint="eastAsia"/>
              </w:rPr>
              <w:t>行业类别</w:t>
            </w:r>
            <w:r>
              <w:rPr>
                <w:rFonts w:ascii="宋体" w:hAnsi="宋体" w:hint="eastAsia"/>
              </w:rPr>
              <w:t xml:space="preserve"> </w:t>
            </w:r>
          </w:p>
        </w:tc>
        <w:tc>
          <w:tcPr>
            <w:tcW w:w="174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9849AA" w:rsidRDefault="009849AA">
            <w:pPr>
              <w:jc w:val="center"/>
            </w:pPr>
            <w:r>
              <w:rPr>
                <w:rFonts w:ascii="宋体" w:hAnsi="宋体" w:hint="eastAsia"/>
              </w:rPr>
              <w:t>公允价值（元）</w:t>
            </w:r>
            <w:r>
              <w:rPr>
                <w:rFonts w:ascii="宋体" w:hAnsi="宋体" w:hint="eastAsia"/>
              </w:rPr>
              <w:t xml:space="preserve"> </w:t>
            </w:r>
          </w:p>
        </w:tc>
        <w:tc>
          <w:tcPr>
            <w:tcW w:w="129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9849AA" w:rsidRDefault="009849AA">
            <w:pPr>
              <w:jc w:val="center"/>
            </w:pPr>
            <w:r>
              <w:rPr>
                <w:rFonts w:ascii="宋体" w:hAnsi="宋体" w:hint="eastAsia"/>
              </w:rPr>
              <w:t>占基金资产净值比例</w:t>
            </w:r>
            <w:r>
              <w:rPr>
                <w:rFonts w:ascii="宋体" w:hAnsi="宋体" w:hint="eastAsia"/>
              </w:rPr>
              <w:t xml:space="preserve">(%) </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A</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农、林、牧、渔业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B</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采矿业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C</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制造业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138,669,967.7</w:t>
            </w:r>
            <w:r>
              <w:rPr>
                <w:rFonts w:ascii="宋体" w:hAnsi="宋体" w:hint="eastAsia"/>
              </w:rPr>
              <w:t>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76.7</w:t>
            </w:r>
            <w:r>
              <w:rPr>
                <w:rFonts w:ascii="宋体" w:hAnsi="宋体" w:hint="eastAsia"/>
              </w:rPr>
              <w:t>1</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D</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电力、热力、燃气及水生产和供应业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E</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建筑业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F</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批发和零售业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4,659,484.0</w:t>
            </w:r>
            <w:r>
              <w:rPr>
                <w:rFonts w:ascii="宋体" w:hAnsi="宋体" w:hint="eastAsia"/>
              </w:rPr>
              <w:t>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2.5</w:t>
            </w:r>
            <w:r>
              <w:rPr>
                <w:rFonts w:ascii="宋体" w:hAnsi="宋体" w:hint="eastAsia"/>
              </w:rPr>
              <w:t>8</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G</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交通运输、仓储和邮政业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H</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住宿和餐饮业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I</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信息传输、软件和信息技术服务业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J</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金融业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K</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房地产业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L</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租赁和商务服务业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M</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科学研究和技术服务业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36,836,921.4</w:t>
            </w:r>
            <w:r>
              <w:rPr>
                <w:rFonts w:ascii="宋体" w:hAnsi="宋体" w:hint="eastAsia"/>
              </w:rPr>
              <w:t>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20.3</w:t>
            </w:r>
            <w:r>
              <w:rPr>
                <w:rFonts w:ascii="宋体" w:hAnsi="宋体" w:hint="eastAsia"/>
              </w:rPr>
              <w:t>8</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N</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水利、环境和公共设施管理业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O</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居民服务、修理和其他服务业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P</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教育</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Q</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卫生和社会工作</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R</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文化、体育和娱乐业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center"/>
            </w:pPr>
            <w:r>
              <w:rPr>
                <w:rFonts w:ascii="宋体" w:hAnsi="宋体" w:hint="eastAsia"/>
              </w:rPr>
              <w:t>S</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综合</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w:t>
            </w:r>
          </w:p>
        </w:tc>
      </w:tr>
      <w:tr w:rsidR="00000000">
        <w:trPr>
          <w:divId w:val="222565423"/>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left"/>
            </w:pPr>
            <w:r>
              <w:rPr>
                <w:rFonts w:ascii="宋体" w:hAnsi="宋体" w:hint="eastAsia"/>
              </w:rPr>
              <w:t>合计</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180,166,373.1</w:t>
            </w:r>
            <w:r>
              <w:rPr>
                <w:rFonts w:ascii="宋体" w:hAnsi="宋体" w:hint="eastAsia"/>
              </w:rPr>
              <w:t>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rPr>
              <w:t>99.6</w:t>
            </w:r>
            <w:r>
              <w:rPr>
                <w:rFonts w:ascii="宋体" w:hAnsi="宋体" w:hint="eastAsia"/>
              </w:rPr>
              <w:t>6</w:t>
            </w:r>
          </w:p>
        </w:tc>
      </w:tr>
    </w:tbl>
    <w:p w:rsidR="009849AA" w:rsidRDefault="009849AA">
      <w:pPr>
        <w:pStyle w:val="XBRLTitle3"/>
        <w:spacing w:before="156"/>
        <w:ind w:left="0"/>
      </w:pPr>
      <w:bookmarkStart w:id="126" w:name="_Toc513386602"/>
      <w:r>
        <w:rPr>
          <w:rFonts w:hint="eastAsia"/>
        </w:rPr>
        <w:t>报告期末积极投资按行业分类的境内股票投资组</w:t>
      </w:r>
      <w:r>
        <w:rPr>
          <w:rFonts w:hint="eastAsia"/>
        </w:rPr>
        <w:t>合</w:t>
      </w:r>
      <w:bookmarkEnd w:id="126"/>
      <w:r>
        <w:rPr>
          <w:rFonts w:hint="eastAsia"/>
          <w:lang w:eastAsia="zh-CN"/>
        </w:rPr>
        <w:t xml:space="preserve"> </w:t>
      </w:r>
      <w:bookmarkEnd w:id="122"/>
      <w:bookmarkEnd w:id="123"/>
      <w:bookmarkEnd w:id="124"/>
    </w:p>
    <w:p w:rsidR="009849AA" w:rsidRDefault="009849AA">
      <w:pPr>
        <w:spacing w:line="360" w:lineRule="auto"/>
        <w:ind w:firstLineChars="200" w:firstLine="420"/>
        <w:rPr>
          <w:rFonts w:hint="eastAsia"/>
        </w:rPr>
      </w:pPr>
      <w:r>
        <w:rPr>
          <w:rFonts w:ascii="宋体" w:hAnsi="宋体" w:hint="eastAsia"/>
          <w:szCs w:val="21"/>
          <w:lang w:eastAsia="zh-Hans"/>
        </w:rPr>
        <w:t>本基金本报告期末未持有积极投资股票</w:t>
      </w:r>
      <w:r>
        <w:rPr>
          <w:rFonts w:ascii="宋体" w:hAnsi="宋体" w:hint="eastAsia"/>
          <w:szCs w:val="21"/>
          <w:lang w:eastAsia="zh-Hans"/>
        </w:rPr>
        <w:t>。</w:t>
      </w:r>
    </w:p>
    <w:p w:rsidR="009849AA" w:rsidRDefault="009849AA">
      <w:pPr>
        <w:pStyle w:val="XBRLTitle3"/>
        <w:spacing w:before="156"/>
        <w:ind w:left="0"/>
      </w:pPr>
      <w:bookmarkStart w:id="127" w:name="_Toc513386603"/>
      <w:bookmarkStart w:id="128" w:name="_Toc512519500"/>
      <w:bookmarkStart w:id="129" w:name="_Toc490050021"/>
      <w:bookmarkStart w:id="130" w:name="_Toc481075068"/>
      <w:r>
        <w:rPr>
          <w:rFonts w:hint="eastAsia"/>
        </w:rPr>
        <w:t>报告期末按行业分类的港股通投资股票投资组</w:t>
      </w:r>
      <w:r>
        <w:rPr>
          <w:rFonts w:hint="eastAsia"/>
        </w:rPr>
        <w:t>合</w:t>
      </w:r>
      <w:bookmarkEnd w:id="127"/>
      <w:bookmarkEnd w:id="128"/>
      <w:bookmarkEnd w:id="129"/>
      <w:bookmarkEnd w:id="130"/>
      <w:r>
        <w:rPr>
          <w:rFonts w:hint="eastAsia"/>
          <w:szCs w:val="24"/>
        </w:rPr>
        <w:t xml:space="preserve"> </w:t>
      </w:r>
    </w:p>
    <w:p w:rsidR="009849AA" w:rsidRDefault="009849AA">
      <w:pPr>
        <w:spacing w:line="360" w:lineRule="auto"/>
        <w:ind w:firstLineChars="200" w:firstLine="420"/>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9849AA" w:rsidRDefault="009849AA">
      <w:pPr>
        <w:pStyle w:val="XBRLTitle2"/>
        <w:spacing w:before="156" w:line="360" w:lineRule="auto"/>
        <w:ind w:left="454"/>
      </w:pPr>
      <w:bookmarkStart w:id="131" w:name="_Toc513386604"/>
      <w:bookmarkStart w:id="132" w:name="_Toc481075437"/>
      <w:bookmarkStart w:id="133" w:name="_Toc512605774"/>
      <w:bookmarkStart w:id="134" w:name="_Toc512600998"/>
      <w:bookmarkStart w:id="135" w:name="_Toc512605565"/>
      <w:bookmarkStart w:id="136" w:name="_Toc512609352"/>
      <w:bookmarkStart w:id="137" w:name="_Toc512519502"/>
      <w:bookmarkStart w:id="138" w:name="_Toc490050023"/>
      <w:bookmarkStart w:id="139" w:name="_Toc438646471"/>
      <w:bookmarkStart w:id="140" w:name="_Toc481075070"/>
      <w:bookmarkStart w:id="141" w:name="m505"/>
      <w:r>
        <w:rPr>
          <w:rFonts w:hAnsi="宋体" w:hint="eastAsia"/>
        </w:rPr>
        <w:t>期末按公允价值占基金资产净值比例大小排序的股票投资明</w:t>
      </w:r>
      <w:r>
        <w:rPr>
          <w:rFonts w:hAnsi="宋体" w:hint="eastAsia"/>
        </w:rPr>
        <w:t>细</w:t>
      </w:r>
      <w:bookmarkEnd w:id="131"/>
      <w:bookmarkEnd w:id="132"/>
      <w:bookmarkEnd w:id="133"/>
      <w:bookmarkEnd w:id="134"/>
      <w:bookmarkEnd w:id="135"/>
      <w:bookmarkEnd w:id="136"/>
      <w:r>
        <w:rPr>
          <w:rFonts w:hAnsi="宋体" w:hint="eastAsia"/>
        </w:rPr>
        <w:t xml:space="preserve"> </w:t>
      </w:r>
    </w:p>
    <w:p w:rsidR="009849AA" w:rsidRDefault="009849AA">
      <w:pPr>
        <w:pStyle w:val="XBRLTitle3"/>
        <w:spacing w:before="156"/>
        <w:ind w:left="0"/>
        <w:rPr>
          <w:rFonts w:hint="eastAsia"/>
        </w:rPr>
      </w:pPr>
      <w:bookmarkStart w:id="142" w:name="_Toc513386605"/>
      <w:bookmarkStart w:id="143" w:name="m504_tab"/>
      <w:r>
        <w:rPr>
          <w:rFonts w:hint="eastAsia"/>
        </w:rPr>
        <w:t>报告期末指数投资按公允价值占基金资产净值比例大小排序的前十名股票投资明</w:t>
      </w:r>
      <w:r>
        <w:rPr>
          <w:rFonts w:hint="eastAsia"/>
        </w:rPr>
        <w:t>细</w:t>
      </w:r>
      <w:bookmarkEnd w:id="1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655793049"/>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849AA" w:rsidRDefault="009849AA">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849AA" w:rsidRDefault="009849AA">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849AA" w:rsidRDefault="009849AA">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849AA" w:rsidRDefault="009849AA">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849AA" w:rsidRDefault="009849AA">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849AA" w:rsidRDefault="009849AA">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6557930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60325</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药明康</w:t>
            </w:r>
            <w:r>
              <w:rPr>
                <w:rFonts w:ascii="宋体" w:hAnsi="宋体" w:hint="eastAsia"/>
                <w:szCs w:val="24"/>
                <w:lang w:eastAsia="zh-Hans"/>
              </w:rPr>
              <w:t>德</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165,36</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20,589,596.1</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11.3</w:t>
            </w:r>
            <w:r>
              <w:rPr>
                <w:rFonts w:ascii="宋体" w:hAnsi="宋体" w:hint="eastAsia"/>
                <w:szCs w:val="24"/>
                <w:lang w:eastAsia="zh-Hans"/>
              </w:rPr>
              <w:t>9</w:t>
            </w:r>
          </w:p>
        </w:tc>
      </w:tr>
      <w:tr w:rsidR="00000000">
        <w:trPr>
          <w:divId w:val="16557930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60027</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恒瑞医</w:t>
            </w:r>
            <w:r>
              <w:rPr>
                <w:rFonts w:ascii="宋体" w:hAnsi="宋体" w:hint="eastAsia"/>
                <w:szCs w:val="24"/>
                <w:lang w:eastAsia="zh-Hans"/>
              </w:rPr>
              <w:t>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345,86</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17,998,554.4</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9.9</w:t>
            </w:r>
            <w:r>
              <w:rPr>
                <w:rFonts w:ascii="宋体" w:hAnsi="宋体" w:hint="eastAsia"/>
                <w:szCs w:val="24"/>
                <w:lang w:eastAsia="zh-Hans"/>
              </w:rPr>
              <w:t>6</w:t>
            </w:r>
          </w:p>
        </w:tc>
      </w:tr>
      <w:tr w:rsidR="00000000">
        <w:trPr>
          <w:divId w:val="16557930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00242</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科伦药</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211,20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8,135,424.0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4.5</w:t>
            </w:r>
            <w:r>
              <w:rPr>
                <w:rFonts w:ascii="宋体" w:hAnsi="宋体" w:hint="eastAsia"/>
                <w:szCs w:val="24"/>
                <w:lang w:eastAsia="zh-Hans"/>
              </w:rPr>
              <w:t>0</w:t>
            </w:r>
          </w:p>
        </w:tc>
      </w:tr>
      <w:tr w:rsidR="00000000">
        <w:trPr>
          <w:divId w:val="16557930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00282</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凯莱</w:t>
            </w:r>
            <w:r>
              <w:rPr>
                <w:rFonts w:ascii="宋体" w:hAnsi="宋体" w:hint="eastAsia"/>
                <w:szCs w:val="24"/>
                <w:lang w:eastAsia="zh-Hans"/>
              </w:rPr>
              <w:t>英</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38,00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6,156,000.0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3.4</w:t>
            </w:r>
            <w:r>
              <w:rPr>
                <w:rFonts w:ascii="宋体" w:hAnsi="宋体" w:hint="eastAsia"/>
                <w:szCs w:val="24"/>
                <w:lang w:eastAsia="zh-Hans"/>
              </w:rPr>
              <w:t>1</w:t>
            </w:r>
          </w:p>
        </w:tc>
      </w:tr>
      <w:tr w:rsidR="00000000">
        <w:trPr>
          <w:divId w:val="16557930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68823</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百济神</w:t>
            </w:r>
            <w:r>
              <w:rPr>
                <w:rFonts w:ascii="宋体" w:hAnsi="宋体" w:hint="eastAsia"/>
                <w:szCs w:val="24"/>
                <w:lang w:eastAsia="zh-Hans"/>
              </w:rPr>
              <w:t>州</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22,71</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5,783,466.1</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3.2</w:t>
            </w:r>
            <w:r>
              <w:rPr>
                <w:rFonts w:ascii="宋体" w:hAnsi="宋体" w:hint="eastAsia"/>
                <w:szCs w:val="24"/>
                <w:lang w:eastAsia="zh-Hans"/>
              </w:rPr>
              <w:t>0</w:t>
            </w:r>
          </w:p>
        </w:tc>
      </w:tr>
      <w:tr w:rsidR="00000000">
        <w:trPr>
          <w:divId w:val="16557930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30075</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康龙化</w:t>
            </w:r>
            <w:r>
              <w:rPr>
                <w:rFonts w:ascii="宋体" w:hAnsi="宋体" w:hint="eastAsia"/>
                <w:szCs w:val="24"/>
                <w:lang w:eastAsia="zh-Hans"/>
              </w:rPr>
              <w:t>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194,82</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5,636,287.2</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3.1</w:t>
            </w:r>
            <w:r>
              <w:rPr>
                <w:rFonts w:ascii="宋体" w:hAnsi="宋体" w:hint="eastAsia"/>
                <w:szCs w:val="24"/>
                <w:lang w:eastAsia="zh-Hans"/>
              </w:rPr>
              <w:t>2</w:t>
            </w:r>
          </w:p>
        </w:tc>
      </w:tr>
      <w:tr w:rsidR="00000000">
        <w:trPr>
          <w:divId w:val="16557930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68857</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艾力</w:t>
            </w:r>
            <w:r>
              <w:rPr>
                <w:rFonts w:ascii="宋体" w:hAnsi="宋体" w:hint="eastAsia"/>
                <w:szCs w:val="24"/>
                <w:lang w:eastAsia="zh-Hans"/>
              </w:rPr>
              <w:t>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50,34</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5,497,346.4</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3.0</w:t>
            </w:r>
            <w:r>
              <w:rPr>
                <w:rFonts w:ascii="宋体" w:hAnsi="宋体" w:hint="eastAsia"/>
                <w:szCs w:val="24"/>
                <w:lang w:eastAsia="zh-Hans"/>
              </w:rPr>
              <w:t>4</w:t>
            </w:r>
          </w:p>
        </w:tc>
      </w:tr>
      <w:tr w:rsidR="00000000">
        <w:trPr>
          <w:divId w:val="16557930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60019</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复星医</w:t>
            </w:r>
            <w:r>
              <w:rPr>
                <w:rFonts w:ascii="宋体" w:hAnsi="宋体" w:hint="eastAsia"/>
                <w:szCs w:val="24"/>
                <w:lang w:eastAsia="zh-Hans"/>
              </w:rPr>
              <w:t>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238,40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5,356,848.0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2.9</w:t>
            </w:r>
            <w:r>
              <w:rPr>
                <w:rFonts w:ascii="宋体" w:hAnsi="宋体" w:hint="eastAsia"/>
                <w:szCs w:val="24"/>
                <w:lang w:eastAsia="zh-Hans"/>
              </w:rPr>
              <w:t>6</w:t>
            </w:r>
          </w:p>
        </w:tc>
      </w:tr>
      <w:tr w:rsidR="00000000">
        <w:trPr>
          <w:divId w:val="16557930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30034</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泰格医</w:t>
            </w:r>
            <w:r>
              <w:rPr>
                <w:rFonts w:ascii="宋体" w:hAnsi="宋体" w:hint="eastAsia"/>
                <w:szCs w:val="24"/>
                <w:lang w:eastAsia="zh-Hans"/>
              </w:rPr>
              <w:t>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97,90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4,699,200.0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2.6</w:t>
            </w:r>
            <w:r>
              <w:rPr>
                <w:rFonts w:ascii="宋体" w:hAnsi="宋体" w:hint="eastAsia"/>
                <w:szCs w:val="24"/>
                <w:lang w:eastAsia="zh-Hans"/>
              </w:rPr>
              <w:t>0</w:t>
            </w:r>
          </w:p>
        </w:tc>
      </w:tr>
      <w:tr w:rsidR="00000000">
        <w:trPr>
          <w:divId w:val="16557930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00096</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szCs w:val="24"/>
                <w:lang w:eastAsia="zh-Hans"/>
              </w:rPr>
              <w:t>华东医</w:t>
            </w:r>
            <w:r>
              <w:rPr>
                <w:rFonts w:ascii="宋体" w:hAnsi="宋体" w:hint="eastAsia"/>
                <w:szCs w:val="24"/>
                <w:lang w:eastAsia="zh-Hans"/>
              </w:rPr>
              <w:t>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165,70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4,659,484.0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szCs w:val="24"/>
                <w:lang w:eastAsia="zh-Hans"/>
              </w:rPr>
              <w:t>2.5</w:t>
            </w:r>
            <w:r>
              <w:rPr>
                <w:rFonts w:ascii="宋体" w:hAnsi="宋体" w:hint="eastAsia"/>
                <w:szCs w:val="24"/>
                <w:lang w:eastAsia="zh-Hans"/>
              </w:rPr>
              <w:t>8</w:t>
            </w:r>
          </w:p>
        </w:tc>
      </w:tr>
    </w:tbl>
    <w:p w:rsidR="009849AA" w:rsidRDefault="009849AA">
      <w:pPr>
        <w:pStyle w:val="XBRLTitle3"/>
        <w:spacing w:before="156"/>
        <w:ind w:left="0"/>
      </w:pPr>
      <w:bookmarkStart w:id="144" w:name="_Toc513386606"/>
      <w:r>
        <w:rPr>
          <w:rFonts w:hint="eastAsia"/>
        </w:rPr>
        <w:t>报告期末积极投资按公允价值占基金资产净值比例大小排序的前五名股票投资明</w:t>
      </w:r>
      <w:r>
        <w:rPr>
          <w:rFonts w:hint="eastAsia"/>
        </w:rPr>
        <w:t>细</w:t>
      </w:r>
      <w:bookmarkEnd w:id="143"/>
      <w:bookmarkEnd w:id="144"/>
    </w:p>
    <w:p w:rsidR="009849AA" w:rsidRDefault="009849AA">
      <w:pPr>
        <w:spacing w:line="360" w:lineRule="auto"/>
        <w:ind w:firstLineChars="200" w:firstLine="420"/>
        <w:jc w:val="left"/>
        <w:divId w:val="1472869762"/>
        <w:rPr>
          <w:rFonts w:hint="eastAsia"/>
        </w:rPr>
      </w:pPr>
      <w:r>
        <w:rPr>
          <w:rFonts w:ascii="宋体" w:hAnsi="宋体" w:hint="eastAsia"/>
          <w:color w:val="000000"/>
          <w:szCs w:val="21"/>
          <w:lang w:eastAsia="zh-Hans"/>
        </w:rPr>
        <w:t>本基金本报告期末未持有积极投资股票</w:t>
      </w:r>
      <w:r>
        <w:rPr>
          <w:rFonts w:ascii="宋体" w:hAnsi="宋体" w:hint="eastAsia"/>
          <w:color w:val="000000"/>
          <w:szCs w:val="21"/>
          <w:lang w:eastAsia="zh-Hans"/>
        </w:rPr>
        <w:t>。</w:t>
      </w:r>
    </w:p>
    <w:p w:rsidR="009849AA" w:rsidRDefault="009849AA">
      <w:pPr>
        <w:pStyle w:val="XBRLTitle2"/>
        <w:spacing w:before="156" w:line="360" w:lineRule="auto"/>
        <w:ind w:left="454"/>
      </w:pPr>
      <w:bookmarkStart w:id="145" w:name="_Toc513386607"/>
      <w:r>
        <w:rPr>
          <w:rFonts w:hAnsi="宋体" w:hint="eastAsia"/>
        </w:rPr>
        <w:t>报告期末按债券品种分类的债券投资组</w:t>
      </w:r>
      <w:r>
        <w:rPr>
          <w:rFonts w:hAnsi="宋体" w:hint="eastAsia"/>
        </w:rPr>
        <w:t>合</w:t>
      </w:r>
      <w:bookmarkEnd w:id="137"/>
      <w:bookmarkEnd w:id="138"/>
      <w:bookmarkEnd w:id="139"/>
      <w:bookmarkEnd w:id="140"/>
      <w:bookmarkEnd w:id="145"/>
      <w:r>
        <w:rPr>
          <w:rFonts w:hAnsi="宋体" w:hint="eastAsia"/>
        </w:rPr>
        <w:t xml:space="preserve"> </w:t>
      </w:r>
    </w:p>
    <w:p w:rsidR="009849AA" w:rsidRDefault="009849AA">
      <w:pPr>
        <w:spacing w:line="360" w:lineRule="auto"/>
        <w:ind w:firstLineChars="200" w:firstLine="420"/>
        <w:jc w:val="left"/>
        <w:divId w:val="1520584520"/>
        <w:rPr>
          <w:rFonts w:hint="eastAsia"/>
        </w:rPr>
      </w:pPr>
      <w:r>
        <w:rPr>
          <w:rFonts w:ascii="宋体" w:hAnsi="宋体" w:hint="eastAsia"/>
        </w:rPr>
        <w:t>本基金本报告期末未持有债券</w:t>
      </w:r>
      <w:r>
        <w:rPr>
          <w:rFonts w:ascii="宋体" w:hAnsi="宋体" w:hint="eastAsia"/>
        </w:rPr>
        <w:t>。</w:t>
      </w:r>
      <w:bookmarkStart w:id="146" w:name="m08QD_06"/>
      <w:bookmarkEnd w:id="146"/>
      <w:r>
        <w:rPr>
          <w:rFonts w:ascii="宋体" w:hAnsi="宋体" w:hint="eastAsia"/>
        </w:rPr>
        <w:t xml:space="preserve"> </w:t>
      </w:r>
    </w:p>
    <w:p w:rsidR="009849AA" w:rsidRDefault="009849AA">
      <w:pPr>
        <w:pStyle w:val="XBRLTitle2"/>
        <w:spacing w:before="156" w:line="360" w:lineRule="auto"/>
        <w:ind w:left="454"/>
      </w:pPr>
      <w:bookmarkStart w:id="147" w:name="_Toc513386608"/>
      <w:bookmarkStart w:id="148" w:name="_Toc512519503"/>
      <w:bookmarkStart w:id="149" w:name="_Toc490050024"/>
      <w:bookmarkStart w:id="150" w:name="_Toc438646472"/>
      <w:bookmarkStart w:id="151" w:name="_Toc481075071"/>
      <w:bookmarkStart w:id="152" w:name="m506"/>
      <w:bookmarkEnd w:id="141"/>
      <w:r>
        <w:rPr>
          <w:rFonts w:hAnsi="宋体" w:hint="eastAsia"/>
        </w:rPr>
        <w:t>报告期末按公允价值占基金资产净值比例大小排序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147"/>
      <w:bookmarkEnd w:id="148"/>
      <w:bookmarkEnd w:id="149"/>
      <w:bookmarkEnd w:id="150"/>
      <w:bookmarkEnd w:id="151"/>
      <w:r>
        <w:rPr>
          <w:rFonts w:hAnsi="宋体" w:hint="eastAsia"/>
        </w:rPr>
        <w:t xml:space="preserve"> </w:t>
      </w:r>
    </w:p>
    <w:p w:rsidR="009849AA" w:rsidRDefault="009849AA">
      <w:pPr>
        <w:spacing w:line="360" w:lineRule="auto"/>
        <w:ind w:firstLineChars="200" w:firstLine="420"/>
        <w:jc w:val="left"/>
        <w:divId w:val="1160342022"/>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9849AA" w:rsidRDefault="009849AA">
      <w:pPr>
        <w:pStyle w:val="XBRLTitle2"/>
        <w:spacing w:before="156" w:line="360" w:lineRule="auto"/>
        <w:ind w:left="454"/>
      </w:pPr>
      <w:bookmarkStart w:id="153" w:name="_Toc513386609"/>
      <w:bookmarkStart w:id="154" w:name="_Toc512519504"/>
      <w:bookmarkStart w:id="155" w:name="_Toc490050025"/>
      <w:bookmarkStart w:id="156" w:name="_Toc438646473"/>
      <w:bookmarkStart w:id="157" w:name="_Toc481075072"/>
      <w:bookmarkStart w:id="158" w:name="m507"/>
      <w:bookmarkEnd w:id="152"/>
      <w:r>
        <w:rPr>
          <w:rFonts w:hAnsi="宋体" w:hint="eastAsia"/>
        </w:rPr>
        <w:t>报告期末按公允价值占基金资产净值比例大小排序的前十名资产支持证券投资明</w:t>
      </w:r>
      <w:r>
        <w:rPr>
          <w:rFonts w:hAnsi="宋体" w:hint="eastAsia"/>
        </w:rPr>
        <w:t>细</w:t>
      </w:r>
      <w:bookmarkEnd w:id="153"/>
      <w:bookmarkEnd w:id="154"/>
      <w:bookmarkEnd w:id="155"/>
      <w:bookmarkEnd w:id="156"/>
      <w:bookmarkEnd w:id="157"/>
      <w:r>
        <w:rPr>
          <w:rFonts w:hAnsi="宋体" w:hint="eastAsia"/>
        </w:rPr>
        <w:t xml:space="preserve"> </w:t>
      </w:r>
    </w:p>
    <w:p w:rsidR="009849AA" w:rsidRDefault="009849AA">
      <w:pPr>
        <w:spacing w:line="360" w:lineRule="auto"/>
        <w:ind w:firstLineChars="200" w:firstLine="420"/>
        <w:jc w:val="left"/>
        <w:divId w:val="2118406866"/>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9849AA" w:rsidRDefault="009849AA">
      <w:pPr>
        <w:pStyle w:val="XBRLTitle2"/>
        <w:spacing w:before="156" w:line="360" w:lineRule="auto"/>
        <w:ind w:left="454"/>
      </w:pPr>
      <w:bookmarkStart w:id="159" w:name="_Toc513386610"/>
      <w:bookmarkStart w:id="160" w:name="_Toc512519505"/>
      <w:bookmarkStart w:id="161" w:name="_Toc490050026"/>
      <w:bookmarkStart w:id="162" w:name="_Toc438646474"/>
      <w:bookmarkStart w:id="163" w:name="_Toc481075073"/>
      <w:bookmarkStart w:id="164" w:name="m508"/>
      <w:bookmarkEnd w:id="158"/>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159"/>
      <w:bookmarkEnd w:id="160"/>
      <w:bookmarkEnd w:id="161"/>
      <w:bookmarkEnd w:id="162"/>
      <w:bookmarkEnd w:id="163"/>
      <w:r>
        <w:rPr>
          <w:rFonts w:hAnsi="宋体" w:hint="eastAsia"/>
        </w:rPr>
        <w:t xml:space="preserve"> </w:t>
      </w:r>
    </w:p>
    <w:p w:rsidR="009849AA" w:rsidRDefault="009849AA">
      <w:pPr>
        <w:spacing w:line="360" w:lineRule="auto"/>
        <w:ind w:firstLineChars="200" w:firstLine="420"/>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9849AA" w:rsidRDefault="009849AA">
      <w:pPr>
        <w:pStyle w:val="XBRLTitle2"/>
        <w:spacing w:before="156" w:line="360" w:lineRule="auto"/>
        <w:ind w:left="454"/>
      </w:pPr>
      <w:bookmarkStart w:id="165" w:name="_Toc513386611"/>
      <w:bookmarkStart w:id="166" w:name="_Toc512519506"/>
      <w:bookmarkStart w:id="167" w:name="_Toc490050027"/>
      <w:bookmarkStart w:id="168" w:name="_Toc438646475"/>
      <w:bookmarkStart w:id="169" w:name="_Toc481075074"/>
      <w:bookmarkStart w:id="170" w:name="m509"/>
      <w:bookmarkEnd w:id="164"/>
      <w:r>
        <w:rPr>
          <w:rFonts w:hAnsi="宋体" w:hint="eastAsia"/>
        </w:rPr>
        <w:t>报告期末按公允价值占基金资产净值比例大小排序的前五名权证投资明</w:t>
      </w:r>
      <w:r>
        <w:rPr>
          <w:rFonts w:hAnsi="宋体" w:hint="eastAsia"/>
        </w:rPr>
        <w:t>细</w:t>
      </w:r>
      <w:bookmarkEnd w:id="165"/>
      <w:bookmarkEnd w:id="166"/>
      <w:bookmarkEnd w:id="167"/>
      <w:bookmarkEnd w:id="168"/>
      <w:bookmarkEnd w:id="169"/>
      <w:r>
        <w:rPr>
          <w:rFonts w:hAnsi="宋体" w:hint="eastAsia"/>
        </w:rPr>
        <w:t xml:space="preserve"> </w:t>
      </w:r>
    </w:p>
    <w:p w:rsidR="009849AA" w:rsidRDefault="009849AA">
      <w:pPr>
        <w:spacing w:line="360" w:lineRule="auto"/>
        <w:ind w:firstLineChars="200" w:firstLine="420"/>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9849AA" w:rsidRDefault="009849AA">
      <w:pPr>
        <w:pStyle w:val="XBRLTitle2"/>
        <w:spacing w:before="156" w:line="360" w:lineRule="auto"/>
        <w:ind w:left="454"/>
      </w:pPr>
      <w:bookmarkStart w:id="171" w:name="_Toc513386612"/>
      <w:bookmarkStart w:id="172" w:name="_Toc490050028"/>
      <w:bookmarkStart w:id="173" w:name="_Toc481075075"/>
      <w:bookmarkStart w:id="174" w:name="_Toc512519507"/>
      <w:r>
        <w:rPr>
          <w:rFonts w:hAnsi="宋体" w:hint="eastAsia"/>
        </w:rPr>
        <w:t>报告期末本基金投资的股指期货交易情况说</w:t>
      </w:r>
      <w:r>
        <w:rPr>
          <w:rFonts w:hAnsi="宋体" w:hint="eastAsia"/>
        </w:rPr>
        <w:t>明</w:t>
      </w:r>
      <w:bookmarkEnd w:id="171"/>
      <w:bookmarkEnd w:id="172"/>
      <w:bookmarkEnd w:id="173"/>
      <w:bookmarkEnd w:id="174"/>
      <w:r>
        <w:rPr>
          <w:rFonts w:hAnsi="宋体" w:hint="eastAsia"/>
        </w:rPr>
        <w:t xml:space="preserve"> </w:t>
      </w:r>
      <w:bookmarkEnd w:id="170"/>
    </w:p>
    <w:p w:rsidR="009849AA" w:rsidRDefault="009849AA">
      <w:pPr>
        <w:spacing w:line="360" w:lineRule="auto"/>
        <w:ind w:firstLineChars="200" w:firstLine="420"/>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9849AA" w:rsidRDefault="009849AA">
      <w:pPr>
        <w:pStyle w:val="XBRLTitle2"/>
        <w:spacing w:before="156" w:line="360" w:lineRule="auto"/>
        <w:ind w:left="454"/>
      </w:pPr>
      <w:bookmarkStart w:id="175" w:name="_Toc513386615"/>
      <w:bookmarkStart w:id="176" w:name="_Toc490050031"/>
      <w:bookmarkStart w:id="177" w:name="_Toc481075078"/>
      <w:bookmarkStart w:id="178" w:name="_Toc512519510"/>
      <w:bookmarkStart w:id="179" w:name="_Toc438646476"/>
      <w:r>
        <w:rPr>
          <w:rFonts w:hAnsi="宋体" w:hint="eastAsia"/>
        </w:rPr>
        <w:t>报告期末本基金投资的国债期货交易情况说</w:t>
      </w:r>
      <w:r>
        <w:rPr>
          <w:rFonts w:hAnsi="宋体" w:hint="eastAsia"/>
        </w:rPr>
        <w:t>明</w:t>
      </w:r>
      <w:bookmarkEnd w:id="175"/>
      <w:bookmarkEnd w:id="176"/>
      <w:bookmarkEnd w:id="177"/>
      <w:bookmarkEnd w:id="178"/>
      <w:bookmarkEnd w:id="179"/>
      <w:r>
        <w:rPr>
          <w:rFonts w:hAnsi="宋体" w:hint="eastAsia"/>
        </w:rPr>
        <w:t xml:space="preserve"> </w:t>
      </w:r>
    </w:p>
    <w:p w:rsidR="009849AA" w:rsidRDefault="009849AA">
      <w:pPr>
        <w:spacing w:line="360" w:lineRule="auto"/>
        <w:ind w:firstLineChars="200" w:firstLine="420"/>
        <w:rPr>
          <w:rFonts w:hint="eastAsia"/>
        </w:rPr>
      </w:pPr>
      <w:bookmarkStart w:id="180" w:name="m510_01_1597"/>
      <w:bookmarkStart w:id="181" w:name="m510_01_1598"/>
      <w:bookmarkEnd w:id="180"/>
      <w:r>
        <w:rPr>
          <w:rFonts w:ascii="宋体" w:hAnsi="宋体" w:hint="eastAsia"/>
          <w:szCs w:val="21"/>
          <w:lang w:eastAsia="zh-Hans"/>
        </w:rPr>
        <w:t>本基金本报告期末未持有国债期货</w:t>
      </w:r>
      <w:r>
        <w:rPr>
          <w:rFonts w:ascii="宋体" w:hAnsi="宋体" w:hint="eastAsia"/>
          <w:szCs w:val="21"/>
          <w:lang w:eastAsia="zh-Hans"/>
        </w:rPr>
        <w:t>。</w:t>
      </w:r>
    </w:p>
    <w:p w:rsidR="009849AA" w:rsidRDefault="009849AA">
      <w:pPr>
        <w:pStyle w:val="XBRLTitle2"/>
        <w:spacing w:before="156" w:line="360" w:lineRule="auto"/>
        <w:ind w:left="454"/>
      </w:pPr>
      <w:bookmarkStart w:id="182" w:name="_Toc513386619"/>
      <w:bookmarkStart w:id="183" w:name="_Toc490050035"/>
      <w:bookmarkStart w:id="184" w:name="_Toc481075082"/>
      <w:bookmarkStart w:id="185" w:name="_Toc512519514"/>
      <w:r>
        <w:rPr>
          <w:rFonts w:hAnsi="宋体" w:hint="eastAsia"/>
        </w:rPr>
        <w:t>投资组合报告附</w:t>
      </w:r>
      <w:r>
        <w:rPr>
          <w:rFonts w:hAnsi="宋体" w:hint="eastAsia"/>
        </w:rPr>
        <w:t>注</w:t>
      </w:r>
      <w:bookmarkEnd w:id="182"/>
      <w:bookmarkEnd w:id="183"/>
      <w:bookmarkEnd w:id="184"/>
      <w:bookmarkEnd w:id="185"/>
      <w:r>
        <w:rPr>
          <w:rFonts w:hAnsi="宋体" w:hint="eastAsia"/>
        </w:rPr>
        <w:t xml:space="preserve"> </w:t>
      </w:r>
    </w:p>
    <w:p w:rsidR="009849AA" w:rsidRDefault="009849AA">
      <w:pPr>
        <w:pStyle w:val="XBRLTitle3"/>
        <w:spacing w:before="156"/>
        <w:ind w:left="0"/>
        <w:rPr>
          <w:rFonts w:hint="eastAsia"/>
        </w:rPr>
      </w:pPr>
      <w:bookmarkStart w:id="186" w:name="_Toc512519515"/>
      <w:bookmarkStart w:id="187" w:name="_Toc481075083"/>
      <w:bookmarkStart w:id="188" w:name="_Toc490050036"/>
      <w:bookmarkStart w:id="189" w:name="_Toc513295927"/>
      <w:r>
        <w:rPr>
          <w:rFonts w:hAnsi="宋体" w:hint="eastAsia"/>
        </w:rPr>
        <w:t> </w:t>
      </w:r>
      <w:bookmarkStart w:id="190" w:name="_Toc514507543"/>
      <w:bookmarkEnd w:id="186"/>
      <w:bookmarkEnd w:id="187"/>
      <w:bookmarkEnd w:id="188"/>
      <w:bookmarkEnd w:id="189"/>
      <w:bookmarkEnd w:id="190"/>
    </w:p>
    <w:p w:rsidR="009849AA" w:rsidRDefault="009849AA">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9849AA" w:rsidRDefault="009849AA">
      <w:pPr>
        <w:pStyle w:val="XBRLTitle3"/>
        <w:spacing w:before="156"/>
        <w:ind w:left="0"/>
      </w:pPr>
      <w:bookmarkStart w:id="191" w:name="_Toc512519516"/>
      <w:bookmarkStart w:id="192" w:name="_Toc481075084"/>
      <w:bookmarkStart w:id="193" w:name="_Toc490050037"/>
      <w:bookmarkStart w:id="194" w:name="_Toc513295928"/>
      <w:r>
        <w:rPr>
          <w:rFonts w:hAnsi="宋体" w:hint="eastAsia"/>
        </w:rPr>
        <w:t> </w:t>
      </w:r>
      <w:bookmarkStart w:id="195" w:name="_Toc514507544"/>
      <w:bookmarkEnd w:id="191"/>
      <w:bookmarkEnd w:id="192"/>
      <w:bookmarkEnd w:id="193"/>
      <w:bookmarkEnd w:id="194"/>
      <w:bookmarkEnd w:id="195"/>
    </w:p>
    <w:p w:rsidR="009849AA" w:rsidRDefault="009849AA">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9849AA" w:rsidRDefault="009849AA">
      <w:pPr>
        <w:pStyle w:val="XBRLTitle3"/>
        <w:spacing w:before="156"/>
        <w:ind w:left="0"/>
      </w:pPr>
      <w:bookmarkStart w:id="196" w:name="_Toc513386622"/>
      <w:bookmarkStart w:id="197" w:name="_Toc512519517"/>
      <w:bookmarkStart w:id="198" w:name="_Toc490050038"/>
      <w:bookmarkStart w:id="199" w:name="_Toc481075085"/>
      <w:bookmarkStart w:id="200" w:name="m510_02"/>
      <w:bookmarkEnd w:id="181"/>
      <w:r>
        <w:rPr>
          <w:rFonts w:hint="eastAsia"/>
        </w:rPr>
        <w:t>其他资产构</w:t>
      </w:r>
      <w:r>
        <w:rPr>
          <w:rFonts w:hint="eastAsia"/>
        </w:rPr>
        <w:t>成</w:t>
      </w:r>
      <w:bookmarkEnd w:id="196"/>
      <w:bookmarkEnd w:id="197"/>
      <w:bookmarkEnd w:id="198"/>
      <w:bookmarkEnd w:id="1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228035594"/>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849AA" w:rsidRDefault="009849AA">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849AA" w:rsidRDefault="009849AA">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849AA" w:rsidRDefault="009849AA">
            <w:pPr>
              <w:jc w:val="center"/>
            </w:pPr>
            <w:r>
              <w:rPr>
                <w:rFonts w:ascii="宋体" w:hAnsi="宋体" w:hint="eastAsia"/>
              </w:rPr>
              <w:t>金额（元</w:t>
            </w:r>
            <w:r>
              <w:rPr>
                <w:rFonts w:ascii="宋体" w:hAnsi="宋体" w:hint="eastAsia"/>
              </w:rPr>
              <w:t>）</w:t>
            </w:r>
            <w:r>
              <w:t xml:space="preserve"> </w:t>
            </w:r>
          </w:p>
        </w:tc>
      </w:tr>
      <w:tr w:rsidR="00000000">
        <w:trPr>
          <w:divId w:val="122803559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rPr>
              <w:t>70,465.4</w:t>
            </w:r>
            <w:r>
              <w:rPr>
                <w:rFonts w:ascii="宋体" w:hAnsi="宋体" w:hint="eastAsia"/>
              </w:rPr>
              <w:t>9</w:t>
            </w:r>
          </w:p>
        </w:tc>
      </w:tr>
      <w:tr w:rsidR="00000000">
        <w:trPr>
          <w:divId w:val="122803559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rPr>
              <w:t>284,597.3</w:t>
            </w:r>
            <w:r>
              <w:rPr>
                <w:rFonts w:ascii="宋体" w:hAnsi="宋体" w:hint="eastAsia"/>
              </w:rPr>
              <w:t>7</w:t>
            </w:r>
          </w:p>
        </w:tc>
      </w:tr>
      <w:tr w:rsidR="00000000">
        <w:trPr>
          <w:divId w:val="122803559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rPr>
              <w:t>-</w:t>
            </w:r>
          </w:p>
        </w:tc>
      </w:tr>
      <w:tr w:rsidR="00000000">
        <w:trPr>
          <w:divId w:val="122803559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rPr>
              <w:t>-</w:t>
            </w:r>
          </w:p>
        </w:tc>
      </w:tr>
      <w:tr w:rsidR="00000000">
        <w:trPr>
          <w:divId w:val="122803559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rPr>
              <w:t>-</w:t>
            </w:r>
          </w:p>
        </w:tc>
      </w:tr>
      <w:tr w:rsidR="00000000">
        <w:trPr>
          <w:divId w:val="122803559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rPr>
              <w:t>-</w:t>
            </w:r>
          </w:p>
        </w:tc>
      </w:tr>
      <w:tr w:rsidR="00000000">
        <w:trPr>
          <w:divId w:val="122803559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rPr>
              <w:t>-</w:t>
            </w:r>
          </w:p>
        </w:tc>
      </w:tr>
      <w:tr w:rsidR="00000000">
        <w:trPr>
          <w:divId w:val="122803559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849AA" w:rsidRDefault="009849AA">
            <w:pPr>
              <w:jc w:val="right"/>
            </w:pPr>
            <w:r>
              <w:rPr>
                <w:rFonts w:ascii="宋体" w:hAnsi="宋体" w:hint="eastAsia"/>
              </w:rPr>
              <w:t>355,062.8</w:t>
            </w:r>
            <w:r>
              <w:rPr>
                <w:rFonts w:ascii="宋体" w:hAnsi="宋体" w:hint="eastAsia"/>
              </w:rPr>
              <w:t>6</w:t>
            </w:r>
          </w:p>
        </w:tc>
      </w:tr>
    </w:tbl>
    <w:p w:rsidR="009849AA" w:rsidRDefault="009849AA">
      <w:pPr>
        <w:pStyle w:val="XBRLTitle3"/>
        <w:spacing w:before="156"/>
        <w:ind w:left="0"/>
      </w:pPr>
      <w:bookmarkStart w:id="201" w:name="_Toc513386623"/>
      <w:bookmarkStart w:id="202" w:name="_Toc512519518"/>
      <w:bookmarkStart w:id="203" w:name="_Toc490050039"/>
      <w:bookmarkStart w:id="204" w:name="_Toc481075086"/>
      <w:bookmarkStart w:id="205" w:name="m510_03"/>
      <w:bookmarkEnd w:id="200"/>
      <w:r>
        <w:rPr>
          <w:rFonts w:hint="eastAsia"/>
        </w:rPr>
        <w:t>报告期末持有的处于转股期的可转换债券明</w:t>
      </w:r>
      <w:r>
        <w:rPr>
          <w:rFonts w:hint="eastAsia"/>
        </w:rPr>
        <w:t>细</w:t>
      </w:r>
      <w:bookmarkEnd w:id="201"/>
      <w:bookmarkEnd w:id="202"/>
      <w:bookmarkEnd w:id="203"/>
      <w:bookmarkEnd w:id="204"/>
    </w:p>
    <w:p w:rsidR="009849AA" w:rsidRDefault="009849AA">
      <w:pPr>
        <w:spacing w:line="360" w:lineRule="auto"/>
        <w:ind w:firstLineChars="200" w:firstLine="420"/>
        <w:jc w:val="left"/>
        <w:divId w:val="1653214516"/>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9849AA" w:rsidRDefault="009849AA">
      <w:pPr>
        <w:pStyle w:val="XBRLTitle3"/>
        <w:spacing w:before="156"/>
        <w:ind w:left="0"/>
      </w:pPr>
      <w:bookmarkStart w:id="206" w:name="_Toc513386624"/>
      <w:bookmarkStart w:id="207" w:name="_Toc512519519"/>
      <w:bookmarkStart w:id="208" w:name="_Toc490050040"/>
      <w:bookmarkStart w:id="209" w:name="_Toc481075087"/>
      <w:bookmarkStart w:id="210" w:name="m510_04"/>
      <w:bookmarkEnd w:id="205"/>
      <w:r>
        <w:rPr>
          <w:rFonts w:hint="eastAsia"/>
        </w:rPr>
        <w:t>报告期末前十名股票中存在流通受限情况的说</w:t>
      </w:r>
      <w:r>
        <w:rPr>
          <w:rFonts w:hint="eastAsia"/>
        </w:rPr>
        <w:t>明</w:t>
      </w:r>
      <w:bookmarkEnd w:id="206"/>
      <w:bookmarkEnd w:id="207"/>
      <w:bookmarkEnd w:id="208"/>
      <w:bookmarkEnd w:id="209"/>
    </w:p>
    <w:p w:rsidR="009849AA" w:rsidRDefault="009849AA">
      <w:pPr>
        <w:pStyle w:val="XBRLTitle4"/>
        <w:spacing w:before="156"/>
        <w:ind w:left="794"/>
        <w:rPr>
          <w:rFonts w:hint="eastAsia"/>
        </w:rPr>
      </w:pPr>
      <w:bookmarkStart w:id="211" w:name="_Toc513386625"/>
      <w:r>
        <w:rPr>
          <w:rFonts w:hAnsi="宋体" w:hint="eastAsia"/>
          <w:lang w:eastAsia="zh-CN"/>
        </w:rPr>
        <w:t>报告期末指数投资前十名股票中存在流通受限情况的说</w:t>
      </w:r>
      <w:r>
        <w:rPr>
          <w:rFonts w:hAnsi="宋体" w:hint="eastAsia"/>
          <w:lang w:eastAsia="zh-CN"/>
        </w:rPr>
        <w:t>明</w:t>
      </w:r>
      <w:bookmarkEnd w:id="211"/>
      <w:r>
        <w:rPr>
          <w:rFonts w:hAnsi="宋体" w:hint="eastAsia"/>
          <w:lang w:eastAsia="zh-CN"/>
        </w:rPr>
        <w:t xml:space="preserve"> </w:t>
      </w:r>
    </w:p>
    <w:p w:rsidR="009849AA" w:rsidRDefault="009849AA">
      <w:pPr>
        <w:spacing w:line="360" w:lineRule="auto"/>
        <w:ind w:firstLineChars="200" w:firstLine="420"/>
        <w:jc w:val="left"/>
        <w:rPr>
          <w:rFonts w:hint="eastAsia"/>
        </w:rPr>
      </w:pPr>
      <w:r>
        <w:rPr>
          <w:rFonts w:ascii="宋体" w:hAnsi="宋体" w:hint="eastAsia"/>
        </w:rPr>
        <w:t>本基金本报告期末前十名股票中不存在流通受限情况</w:t>
      </w:r>
      <w:r>
        <w:rPr>
          <w:rFonts w:ascii="宋体" w:hAnsi="宋体" w:hint="eastAsia"/>
        </w:rPr>
        <w:t>。</w:t>
      </w:r>
    </w:p>
    <w:p w:rsidR="009849AA" w:rsidRDefault="009849AA">
      <w:pPr>
        <w:pStyle w:val="XBRLTitle4"/>
        <w:spacing w:before="156"/>
        <w:ind w:left="794"/>
      </w:pPr>
      <w:bookmarkStart w:id="212" w:name="_Toc513386626"/>
      <w:r>
        <w:rPr>
          <w:rFonts w:hAnsi="宋体" w:hint="eastAsia"/>
          <w:lang w:eastAsia="zh-CN"/>
        </w:rPr>
        <w:t>报告期末积极投资前五名股票中存在流通受限情况的说</w:t>
      </w:r>
      <w:r>
        <w:rPr>
          <w:rFonts w:hAnsi="宋体" w:hint="eastAsia"/>
          <w:lang w:eastAsia="zh-CN"/>
        </w:rPr>
        <w:t>明</w:t>
      </w:r>
      <w:bookmarkEnd w:id="212"/>
      <w:r>
        <w:rPr>
          <w:rFonts w:hAnsi="宋体" w:hint="eastAsia"/>
          <w:lang w:eastAsia="zh-CN"/>
        </w:rPr>
        <w:t xml:space="preserve"> </w:t>
      </w:r>
    </w:p>
    <w:p w:rsidR="009849AA" w:rsidRDefault="009849AA">
      <w:pPr>
        <w:spacing w:line="360" w:lineRule="auto"/>
        <w:ind w:firstLineChars="200" w:firstLine="420"/>
        <w:jc w:val="left"/>
        <w:rPr>
          <w:rFonts w:hint="eastAsia"/>
        </w:rPr>
      </w:pPr>
      <w:r>
        <w:rPr>
          <w:rFonts w:ascii="宋体" w:hAnsi="宋体" w:hint="eastAsia"/>
        </w:rPr>
        <w:t>本基金本报告期末前五名积极投资中不存在流通受限情况</w:t>
      </w:r>
      <w:r>
        <w:rPr>
          <w:rFonts w:ascii="宋体" w:hAnsi="宋体" w:hint="eastAsia"/>
        </w:rPr>
        <w:t>。</w:t>
      </w:r>
      <w:bookmarkEnd w:id="13"/>
      <w:bookmarkEnd w:id="14"/>
      <w:bookmarkEnd w:id="15"/>
      <w:bookmarkEnd w:id="16"/>
      <w:bookmarkEnd w:id="17"/>
    </w:p>
    <w:p w:rsidR="009849AA" w:rsidRDefault="009849AA">
      <w:pPr>
        <w:pStyle w:val="XBRLTitle3"/>
        <w:spacing w:before="156"/>
        <w:ind w:left="0"/>
      </w:pPr>
      <w:bookmarkStart w:id="213" w:name="_Toc513386627"/>
      <w:bookmarkStart w:id="214" w:name="_Toc490050041"/>
      <w:bookmarkStart w:id="215" w:name="_Toc481075088"/>
      <w:bookmarkStart w:id="216" w:name="_Toc512519520"/>
      <w:bookmarkStart w:id="217" w:name="m510_05_1678"/>
      <w:bookmarkEnd w:id="210"/>
      <w:r>
        <w:rPr>
          <w:rFonts w:hint="eastAsia"/>
        </w:rPr>
        <w:t>投资组合报告附注的其他文字描述部</w:t>
      </w:r>
      <w:r>
        <w:rPr>
          <w:rFonts w:hint="eastAsia"/>
        </w:rPr>
        <w:t>分</w:t>
      </w:r>
      <w:bookmarkEnd w:id="213"/>
      <w:bookmarkEnd w:id="214"/>
      <w:bookmarkEnd w:id="215"/>
      <w:bookmarkEnd w:id="216"/>
      <w:r>
        <w:rPr>
          <w:rFonts w:hint="eastAsia"/>
          <w:sz w:val="21"/>
        </w:rPr>
        <w:t xml:space="preserve"> </w:t>
      </w:r>
    </w:p>
    <w:p w:rsidR="009849AA" w:rsidRDefault="009849AA">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9849AA" w:rsidRDefault="009849AA">
      <w:pPr>
        <w:pStyle w:val="XBRLTitle1"/>
        <w:spacing w:before="156" w:line="360" w:lineRule="auto"/>
        <w:ind w:left="425"/>
      </w:pPr>
      <w:bookmarkStart w:id="218" w:name="_Toc513386628"/>
      <w:bookmarkStart w:id="219" w:name="_Toc490050042"/>
      <w:bookmarkStart w:id="220" w:name="_Toc438646477"/>
      <w:bookmarkStart w:id="221" w:name="_Toc481075089"/>
      <w:bookmarkStart w:id="222" w:name="_Toc512519521"/>
      <w:bookmarkStart w:id="223" w:name="m601"/>
      <w:bookmarkEnd w:id="125"/>
      <w:bookmarkEnd w:id="217"/>
      <w:r>
        <w:rPr>
          <w:rFonts w:hAnsi="宋体" w:hint="eastAsia"/>
        </w:rPr>
        <w:t>开放式基金份额变</w:t>
      </w:r>
      <w:r>
        <w:rPr>
          <w:rFonts w:hAnsi="宋体" w:hint="eastAsia"/>
        </w:rPr>
        <w:t>动</w:t>
      </w:r>
      <w:bookmarkStart w:id="224" w:name="m601_tab"/>
      <w:bookmarkEnd w:id="218"/>
      <w:bookmarkEnd w:id="219"/>
      <w:bookmarkEnd w:id="220"/>
      <w:bookmarkEnd w:id="221"/>
      <w:bookmarkEnd w:id="222"/>
    </w:p>
    <w:p w:rsidR="009849AA" w:rsidRDefault="009849AA">
      <w:pPr>
        <w:wordWrap w:val="0"/>
        <w:spacing w:line="360" w:lineRule="auto"/>
        <w:jc w:val="right"/>
        <w:rPr>
          <w:rFonts w:hint="eastAsia"/>
        </w:rPr>
      </w:pPr>
      <w:bookmarkStart w:id="225" w:name="m10_01_tab"/>
      <w:bookmarkEnd w:id="12"/>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225"/>
          <w:p w:rsidR="009849AA" w:rsidRDefault="009849A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Fonts w:ascii="宋体" w:hAnsi="宋体" w:hint="eastAsia"/>
                <w:kern w:val="2"/>
                <w:sz w:val="21"/>
              </w:rPr>
              <w:t>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kern w:val="0"/>
                <w:szCs w:val="24"/>
                <w:lang w:eastAsia="zh-Hans"/>
              </w:rPr>
              <w:t>163,969,080.0</w:t>
            </w:r>
            <w:r>
              <w:rPr>
                <w:rFonts w:ascii="宋体" w:hAnsi="宋体" w:hint="eastAsia"/>
                <w:kern w:val="0"/>
                <w:szCs w:val="24"/>
                <w:lang w:eastAsia="zh-Hans"/>
              </w:rPr>
              <w:t>0</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lang w:eastAsia="zh-Hans"/>
              </w:rPr>
              <w:t>113,000,000.0</w:t>
            </w:r>
            <w:r>
              <w:rPr>
                <w:rFonts w:ascii="宋体" w:hAnsi="宋体" w:hint="eastAsia"/>
                <w:lang w:eastAsia="zh-Hans"/>
              </w:rPr>
              <w:t>0</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lang w:eastAsia="zh-Hans"/>
              </w:rPr>
              <w:t>68,000,000.0</w:t>
            </w:r>
            <w:r>
              <w:rPr>
                <w:rFonts w:ascii="宋体" w:hAnsi="宋体" w:hint="eastAsia"/>
                <w:lang w:eastAsia="zh-Hans"/>
              </w:rPr>
              <w:t>0</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lang w:eastAsia="zh-Hans"/>
              </w:rPr>
              <w:t>-</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849AA" w:rsidRDefault="009849AA">
            <w:pPr>
              <w:jc w:val="right"/>
            </w:pPr>
            <w:r>
              <w:rPr>
                <w:rFonts w:ascii="宋体" w:hAnsi="宋体" w:hint="eastAsia"/>
                <w:szCs w:val="24"/>
                <w:lang w:eastAsia="zh-Hans"/>
              </w:rPr>
              <w:t>208,969,080.0</w:t>
            </w:r>
            <w:r>
              <w:rPr>
                <w:rFonts w:ascii="宋体" w:hAnsi="宋体" w:hint="eastAsia"/>
                <w:szCs w:val="24"/>
                <w:lang w:eastAsia="zh-Hans"/>
              </w:rPr>
              <w:t>0</w:t>
            </w:r>
            <w:r>
              <w:rPr>
                <w:rFonts w:ascii="宋体" w:hAnsi="宋体" w:hint="eastAsia"/>
                <w:lang w:eastAsia="zh-Hans"/>
              </w:rPr>
              <w:t xml:space="preserve"> </w:t>
            </w:r>
          </w:p>
        </w:tc>
      </w:tr>
    </w:tbl>
    <w:p w:rsidR="009849AA" w:rsidRDefault="009849AA">
      <w:pPr>
        <w:pStyle w:val="XBRLTitle1"/>
        <w:spacing w:before="156" w:line="360" w:lineRule="auto"/>
        <w:ind w:left="425"/>
      </w:pPr>
      <w:bookmarkStart w:id="226" w:name="_Toc513386629"/>
      <w:bookmarkStart w:id="227" w:name="_Toc490050043"/>
      <w:bookmarkStart w:id="228" w:name="_Toc438646478"/>
      <w:bookmarkStart w:id="229" w:name="_Toc481075090"/>
      <w:bookmarkStart w:id="230" w:name="_Toc512519522"/>
      <w:bookmarkStart w:id="231" w:name="m7manage01"/>
      <w:bookmarkEnd w:id="223"/>
      <w:bookmarkEnd w:id="224"/>
      <w:r>
        <w:rPr>
          <w:rFonts w:hAnsi="宋体" w:hint="eastAsia"/>
        </w:rPr>
        <w:t>基金管理人运用固有资金投资本基金情</w:t>
      </w:r>
      <w:r>
        <w:rPr>
          <w:rFonts w:hAnsi="宋体" w:hint="eastAsia"/>
        </w:rPr>
        <w:t>况</w:t>
      </w:r>
      <w:bookmarkEnd w:id="226"/>
      <w:bookmarkEnd w:id="227"/>
      <w:bookmarkEnd w:id="228"/>
      <w:bookmarkEnd w:id="229"/>
      <w:bookmarkEnd w:id="230"/>
      <w:bookmarkEnd w:id="231"/>
      <w:r>
        <w:rPr>
          <w:rFonts w:hAnsi="宋体" w:hint="eastAsia"/>
        </w:rPr>
        <w:t xml:space="preserve"> </w:t>
      </w:r>
    </w:p>
    <w:p w:rsidR="009849AA" w:rsidRDefault="009849AA">
      <w:pPr>
        <w:pStyle w:val="XBRLTitle2"/>
        <w:spacing w:before="156" w:line="360" w:lineRule="auto"/>
        <w:ind w:left="454"/>
        <w:rPr>
          <w:rFonts w:hint="eastAsia"/>
        </w:rPr>
      </w:pPr>
      <w:bookmarkStart w:id="232" w:name="_Toc513386630"/>
      <w:bookmarkStart w:id="233" w:name="_Toc490050044"/>
      <w:bookmarkStart w:id="234" w:name="_Toc458599606"/>
      <w:bookmarkStart w:id="235" w:name="_Toc481075091"/>
      <w:bookmarkStart w:id="236" w:name="_Toc512519523"/>
      <w:r>
        <w:rPr>
          <w:rFonts w:hAnsi="宋体" w:hint="eastAsia"/>
        </w:rPr>
        <w:t>基金管理人持有本基金份额变动情</w:t>
      </w:r>
      <w:r>
        <w:rPr>
          <w:rFonts w:hAnsi="宋体" w:hint="eastAsia"/>
        </w:rPr>
        <w:t>况</w:t>
      </w:r>
      <w:bookmarkEnd w:id="232"/>
      <w:bookmarkEnd w:id="233"/>
      <w:bookmarkEnd w:id="234"/>
      <w:bookmarkEnd w:id="235"/>
      <w:bookmarkEnd w:id="236"/>
      <w:r>
        <w:rPr>
          <w:rFonts w:hAnsi="宋体" w:hint="eastAsia"/>
          <w:lang w:eastAsia="zh-CN"/>
        </w:rPr>
        <w:t xml:space="preserve"> </w:t>
      </w:r>
    </w:p>
    <w:p w:rsidR="009849AA" w:rsidRDefault="009849AA">
      <w:pPr>
        <w:spacing w:line="360" w:lineRule="auto"/>
        <w:ind w:firstLineChars="200" w:firstLine="420"/>
        <w:jc w:val="left"/>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rPr>
        <w:t xml:space="preserve"> </w:t>
      </w:r>
    </w:p>
    <w:p w:rsidR="009849AA" w:rsidRDefault="009849AA">
      <w:pPr>
        <w:pStyle w:val="XBRLTitle2"/>
        <w:spacing w:before="156" w:line="360" w:lineRule="auto"/>
        <w:ind w:left="454"/>
      </w:pPr>
      <w:bookmarkStart w:id="237" w:name="_Toc513386631"/>
      <w:bookmarkStart w:id="238" w:name="_Toc490050045"/>
      <w:bookmarkStart w:id="239" w:name="_Toc458599607"/>
      <w:bookmarkStart w:id="240" w:name="_Toc481075092"/>
      <w:bookmarkStart w:id="241" w:name="_Toc512519524"/>
      <w:r>
        <w:rPr>
          <w:rFonts w:hAnsi="宋体" w:hint="eastAsia"/>
        </w:rPr>
        <w:t>基金管理人运用固有资金投资本基金交易明</w:t>
      </w:r>
      <w:r>
        <w:rPr>
          <w:rFonts w:hAnsi="宋体" w:hint="eastAsia"/>
        </w:rPr>
        <w:t>细</w:t>
      </w:r>
      <w:bookmarkEnd w:id="237"/>
      <w:bookmarkEnd w:id="238"/>
      <w:bookmarkEnd w:id="239"/>
      <w:bookmarkEnd w:id="240"/>
      <w:bookmarkEnd w:id="241"/>
      <w:r>
        <w:rPr>
          <w:rFonts w:hAnsi="宋体" w:hint="eastAsia"/>
          <w:lang w:eastAsia="zh-CN"/>
        </w:rPr>
        <w:t xml:space="preserve"> </w:t>
      </w:r>
    </w:p>
    <w:p w:rsidR="009849AA" w:rsidRDefault="009849AA">
      <w:pPr>
        <w:spacing w:line="360" w:lineRule="auto"/>
        <w:ind w:firstLineChars="200" w:firstLine="420"/>
        <w:jc w:val="left"/>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9849AA" w:rsidRDefault="009849AA">
      <w:pPr>
        <w:pStyle w:val="XBRLTitle1"/>
        <w:spacing w:before="156" w:line="360" w:lineRule="auto"/>
        <w:ind w:left="425"/>
      </w:pPr>
      <w:bookmarkStart w:id="242" w:name="_Toc513386632"/>
      <w:bookmarkStart w:id="243" w:name="_Toc479856294"/>
      <w:bookmarkStart w:id="244" w:name="_Toc481075094"/>
      <w:bookmarkStart w:id="245" w:name="_Toc490050046"/>
      <w:bookmarkStart w:id="246" w:name="_Toc512519526"/>
      <w:bookmarkStart w:id="247" w:name="m701"/>
      <w:r>
        <w:rPr>
          <w:rFonts w:hAnsi="宋体" w:hint="eastAsia"/>
        </w:rPr>
        <w:t>影响投资者决策的其他重要信</w:t>
      </w:r>
      <w:r>
        <w:rPr>
          <w:rFonts w:hAnsi="宋体" w:hint="eastAsia"/>
        </w:rPr>
        <w:t>息</w:t>
      </w:r>
      <w:bookmarkEnd w:id="242"/>
      <w:bookmarkEnd w:id="243"/>
      <w:bookmarkEnd w:id="244"/>
      <w:bookmarkEnd w:id="245"/>
      <w:bookmarkEnd w:id="246"/>
      <w:r>
        <w:rPr>
          <w:rFonts w:hAnsi="宋体" w:hint="eastAsia"/>
          <w:lang w:eastAsia="zh-CN"/>
        </w:rPr>
        <w:t xml:space="preserve"> </w:t>
      </w:r>
    </w:p>
    <w:p w:rsidR="009849AA" w:rsidRDefault="009849AA">
      <w:pPr>
        <w:pStyle w:val="XBRLTitle2"/>
        <w:spacing w:before="156" w:line="360" w:lineRule="auto"/>
        <w:ind w:left="454"/>
        <w:rPr>
          <w:rFonts w:hint="eastAsia"/>
        </w:rPr>
      </w:pPr>
      <w:bookmarkStart w:id="248" w:name="_Toc513386633"/>
      <w:bookmarkStart w:id="249" w:name="_Toc490050047"/>
      <w:bookmarkStart w:id="250" w:name="_Toc481075095"/>
      <w:bookmarkStart w:id="251" w:name="_Toc512519527"/>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248"/>
      <w:bookmarkEnd w:id="249"/>
      <w:bookmarkEnd w:id="250"/>
      <w:bookmarkEnd w:id="251"/>
      <w:r>
        <w:rPr>
          <w:rFonts w:hAnsi="宋体" w:hint="eastAsia"/>
          <w:kern w:val="0"/>
          <w:lang w:eastAsia="zh-CN"/>
        </w:rPr>
        <w:t xml:space="preserve"> </w:t>
      </w:r>
    </w:p>
    <w:bookmarkEnd w:id="18"/>
    <w:bookmarkEnd w:id="31"/>
    <w:bookmarkEnd w:id="32"/>
    <w:p w:rsidR="009849AA" w:rsidRDefault="009849AA">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rsidR="009849AA" w:rsidRDefault="009849AA">
      <w:pPr>
        <w:pStyle w:val="XBRLTitle1"/>
        <w:spacing w:before="156" w:line="360" w:lineRule="auto"/>
        <w:ind w:left="425"/>
        <w:rPr>
          <w:rFonts w:hint="eastAsia"/>
        </w:rPr>
      </w:pPr>
      <w:bookmarkStart w:id="252" w:name="_Toc513386635"/>
      <w:bookmarkStart w:id="253" w:name="_Toc438646481"/>
      <w:bookmarkStart w:id="254" w:name="_Toc481075097"/>
      <w:bookmarkStart w:id="255" w:name="_Toc490050049"/>
      <w:bookmarkStart w:id="256" w:name="_Toc512519529"/>
      <w:bookmarkEnd w:id="247"/>
      <w:r>
        <w:rPr>
          <w:rFonts w:hAnsi="宋体" w:hint="eastAsia"/>
        </w:rPr>
        <w:t>备查文件目</w:t>
      </w:r>
      <w:r>
        <w:rPr>
          <w:rFonts w:hAnsi="宋体" w:hint="eastAsia"/>
        </w:rPr>
        <w:t>录</w:t>
      </w:r>
      <w:bookmarkEnd w:id="252"/>
      <w:bookmarkEnd w:id="253"/>
      <w:bookmarkEnd w:id="254"/>
      <w:bookmarkEnd w:id="255"/>
      <w:bookmarkEnd w:id="256"/>
      <w:r>
        <w:rPr>
          <w:rFonts w:hAnsi="宋体" w:hint="eastAsia"/>
        </w:rPr>
        <w:t xml:space="preserve"> </w:t>
      </w:r>
    </w:p>
    <w:p w:rsidR="009849AA" w:rsidRDefault="009849AA">
      <w:pPr>
        <w:pStyle w:val="XBRLTitle2"/>
        <w:spacing w:before="156" w:line="360" w:lineRule="auto"/>
        <w:ind w:left="454"/>
        <w:rPr>
          <w:rFonts w:hint="eastAsia"/>
        </w:rPr>
      </w:pPr>
      <w:bookmarkStart w:id="257" w:name="_Toc438646482"/>
      <w:bookmarkStart w:id="258" w:name="_Toc513386636"/>
      <w:bookmarkStart w:id="259" w:name="_Toc490050050"/>
      <w:bookmarkStart w:id="260" w:name="_Toc481075098"/>
      <w:bookmarkStart w:id="261" w:name="_Toc512519530"/>
      <w:bookmarkStart w:id="262" w:name="m801_01_1733"/>
      <w:r>
        <w:rPr>
          <w:rFonts w:hAnsi="宋体" w:hint="eastAsia"/>
        </w:rPr>
        <w:t>备查文件目</w:t>
      </w:r>
      <w:r>
        <w:rPr>
          <w:rFonts w:hAnsi="宋体" w:hint="eastAsia"/>
        </w:rPr>
        <w:t>录</w:t>
      </w:r>
      <w:bookmarkEnd w:id="257"/>
      <w:bookmarkEnd w:id="258"/>
      <w:bookmarkEnd w:id="259"/>
      <w:bookmarkEnd w:id="260"/>
      <w:bookmarkEnd w:id="261"/>
      <w:r>
        <w:rPr>
          <w:rFonts w:hAnsi="宋体" w:hint="eastAsia"/>
        </w:rPr>
        <w:t xml:space="preserve"> </w:t>
      </w:r>
    </w:p>
    <w:p w:rsidR="009849AA" w:rsidRDefault="009849AA">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摩根中证创新药产业交易型开放式指数证券投资基金基金合同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摩根中证创新药产业交易型开放式指数证券投资基金托管协议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9849AA" w:rsidRDefault="009849AA">
      <w:pPr>
        <w:pStyle w:val="XBRLTitle2"/>
        <w:spacing w:before="156" w:line="360" w:lineRule="auto"/>
        <w:ind w:left="454"/>
      </w:pPr>
      <w:bookmarkStart w:id="263" w:name="_Toc438646483"/>
      <w:bookmarkStart w:id="264" w:name="_Toc513386637"/>
      <w:bookmarkStart w:id="265" w:name="_Toc490050051"/>
      <w:bookmarkStart w:id="266" w:name="_Toc481075099"/>
      <w:bookmarkStart w:id="267" w:name="_Toc512519531"/>
      <w:bookmarkStart w:id="268" w:name="m801_01_1734"/>
      <w:bookmarkEnd w:id="262"/>
      <w:r>
        <w:rPr>
          <w:rFonts w:hAnsi="宋体" w:hint="eastAsia"/>
        </w:rPr>
        <w:t>存放地</w:t>
      </w:r>
      <w:r>
        <w:rPr>
          <w:rFonts w:hAnsi="宋体" w:hint="eastAsia"/>
        </w:rPr>
        <w:t>点</w:t>
      </w:r>
      <w:bookmarkEnd w:id="263"/>
      <w:bookmarkEnd w:id="264"/>
      <w:bookmarkEnd w:id="265"/>
      <w:bookmarkEnd w:id="266"/>
      <w:bookmarkEnd w:id="267"/>
      <w:r>
        <w:rPr>
          <w:rFonts w:hAnsi="宋体" w:hint="eastAsia"/>
        </w:rPr>
        <w:t xml:space="preserve"> </w:t>
      </w:r>
    </w:p>
    <w:p w:rsidR="009849AA" w:rsidRDefault="009849AA">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9849AA" w:rsidRDefault="009849AA">
      <w:pPr>
        <w:pStyle w:val="XBRLTitle2"/>
        <w:spacing w:before="156" w:line="360" w:lineRule="auto"/>
        <w:ind w:left="454"/>
      </w:pPr>
      <w:bookmarkStart w:id="269" w:name="_Toc438646484"/>
      <w:bookmarkStart w:id="270" w:name="_Toc513386638"/>
      <w:bookmarkStart w:id="271" w:name="_Toc490050052"/>
      <w:bookmarkStart w:id="272" w:name="_Toc481075100"/>
      <w:bookmarkStart w:id="273" w:name="_Toc512519532"/>
      <w:bookmarkStart w:id="274" w:name="m801_01_1735"/>
      <w:bookmarkEnd w:id="268"/>
      <w:r>
        <w:rPr>
          <w:rFonts w:hAnsi="宋体" w:hint="eastAsia"/>
        </w:rPr>
        <w:t>查阅方</w:t>
      </w:r>
      <w:r>
        <w:rPr>
          <w:rFonts w:hAnsi="宋体" w:hint="eastAsia"/>
        </w:rPr>
        <w:t>式</w:t>
      </w:r>
      <w:bookmarkEnd w:id="269"/>
      <w:bookmarkEnd w:id="270"/>
      <w:bookmarkEnd w:id="271"/>
      <w:bookmarkEnd w:id="272"/>
      <w:bookmarkEnd w:id="273"/>
      <w:r>
        <w:rPr>
          <w:rFonts w:hAnsi="宋体" w:hint="eastAsia"/>
        </w:rPr>
        <w:t xml:space="preserve"> </w:t>
      </w:r>
    </w:p>
    <w:p w:rsidR="009849AA" w:rsidRDefault="009849AA">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274"/>
    <w:p w:rsidR="009849AA" w:rsidRDefault="009849AA">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9849AA" w:rsidRDefault="009849AA">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9849AA" w:rsidRDefault="009849AA">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9849AA" w:rsidRDefault="009849AA">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19"/>
    </w:p>
    <w:sectPr w:rsidR="009849AA">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49AA" w:rsidRDefault="009849AA">
      <w:pPr>
        <w:rPr>
          <w:szCs w:val="21"/>
        </w:rPr>
      </w:pPr>
      <w:r>
        <w:rPr>
          <w:szCs w:val="21"/>
        </w:rPr>
        <w:separator/>
      </w:r>
      <w:r>
        <w:rPr>
          <w:szCs w:val="21"/>
        </w:rPr>
        <w:t xml:space="preserve"> </w:t>
      </w:r>
    </w:p>
  </w:endnote>
  <w:endnote w:type="continuationSeparator" w:id="0">
    <w:p w:rsidR="009849AA" w:rsidRDefault="009849AA">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9AA" w:rsidRDefault="009849AA">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2</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49AA" w:rsidRDefault="009849AA">
      <w:pPr>
        <w:rPr>
          <w:szCs w:val="21"/>
        </w:rPr>
      </w:pPr>
      <w:r>
        <w:rPr>
          <w:szCs w:val="21"/>
        </w:rPr>
        <w:separator/>
      </w:r>
      <w:r>
        <w:rPr>
          <w:szCs w:val="21"/>
        </w:rPr>
        <w:t xml:space="preserve"> </w:t>
      </w:r>
    </w:p>
  </w:footnote>
  <w:footnote w:type="continuationSeparator" w:id="0">
    <w:p w:rsidR="009849AA" w:rsidRDefault="009849AA">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9AA" w:rsidRDefault="009849AA">
    <w:pPr>
      <w:pStyle w:val="a8"/>
      <w:jc w:val="right"/>
    </w:pPr>
    <w:r>
      <w:rPr>
        <w:rFonts w:ascii="宋体" w:hAnsi="宋体" w:hint="eastAsia"/>
      </w:rPr>
      <w:t>摩根中证创新药产业交易型开放式指数证券投资基金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B6825186"/>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1078" w:hanging="794"/>
      </w:pPr>
      <w:rPr>
        <w:sz w:val="24"/>
        <w:szCs w:val="24"/>
      </w:r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351224966">
    <w:abstractNumId w:val="0"/>
  </w:num>
  <w:num w:numId="2" w16cid:durableId="13237022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D50DD"/>
    <w:rsid w:val="004B2D07"/>
    <w:rsid w:val="004D50DD"/>
    <w:rsid w:val="00984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B4AC2E58-E912-41CF-A77A-6419F18B3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left="1872"/>
      <w:outlineLvl w:val="9"/>
    </w:pPr>
    <w:rPr>
      <w:rFonts w:asci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1197">
      <w:marLeft w:val="0"/>
      <w:marRight w:val="0"/>
      <w:marTop w:val="0"/>
      <w:marBottom w:val="0"/>
      <w:divBdr>
        <w:top w:val="none" w:sz="0" w:space="0" w:color="auto"/>
        <w:left w:val="none" w:sz="0" w:space="0" w:color="auto"/>
        <w:bottom w:val="none" w:sz="0" w:space="0" w:color="auto"/>
        <w:right w:val="none" w:sz="0" w:space="0" w:color="auto"/>
      </w:divBdr>
    </w:div>
    <w:div w:id="222565423">
      <w:marLeft w:val="0"/>
      <w:marRight w:val="0"/>
      <w:marTop w:val="0"/>
      <w:marBottom w:val="0"/>
      <w:divBdr>
        <w:top w:val="none" w:sz="0" w:space="0" w:color="auto"/>
        <w:left w:val="none" w:sz="0" w:space="0" w:color="auto"/>
        <w:bottom w:val="none" w:sz="0" w:space="0" w:color="auto"/>
        <w:right w:val="none" w:sz="0" w:space="0" w:color="auto"/>
      </w:divBdr>
    </w:div>
    <w:div w:id="451439351">
      <w:marLeft w:val="0"/>
      <w:marRight w:val="0"/>
      <w:marTop w:val="0"/>
      <w:marBottom w:val="0"/>
      <w:divBdr>
        <w:top w:val="none" w:sz="0" w:space="0" w:color="auto"/>
        <w:left w:val="none" w:sz="0" w:space="0" w:color="auto"/>
        <w:bottom w:val="none" w:sz="0" w:space="0" w:color="auto"/>
        <w:right w:val="none" w:sz="0" w:space="0" w:color="auto"/>
      </w:divBdr>
    </w:div>
    <w:div w:id="572198870">
      <w:marLeft w:val="0"/>
      <w:marRight w:val="0"/>
      <w:marTop w:val="0"/>
      <w:marBottom w:val="0"/>
      <w:divBdr>
        <w:top w:val="none" w:sz="0" w:space="0" w:color="auto"/>
        <w:left w:val="none" w:sz="0" w:space="0" w:color="auto"/>
        <w:bottom w:val="none" w:sz="0" w:space="0" w:color="auto"/>
        <w:right w:val="none" w:sz="0" w:space="0" w:color="auto"/>
      </w:divBdr>
      <w:divsChild>
        <w:div w:id="1117480274">
          <w:marLeft w:val="0"/>
          <w:marRight w:val="0"/>
          <w:marTop w:val="0"/>
          <w:marBottom w:val="0"/>
          <w:divBdr>
            <w:top w:val="none" w:sz="0" w:space="0" w:color="auto"/>
            <w:left w:val="none" w:sz="0" w:space="0" w:color="auto"/>
            <w:bottom w:val="none" w:sz="0" w:space="0" w:color="auto"/>
            <w:right w:val="none" w:sz="0" w:space="0" w:color="auto"/>
          </w:divBdr>
        </w:div>
      </w:divsChild>
    </w:div>
    <w:div w:id="877935225">
      <w:marLeft w:val="0"/>
      <w:marRight w:val="0"/>
      <w:marTop w:val="0"/>
      <w:marBottom w:val="0"/>
      <w:divBdr>
        <w:top w:val="none" w:sz="0" w:space="0" w:color="auto"/>
        <w:left w:val="none" w:sz="0" w:space="0" w:color="auto"/>
        <w:bottom w:val="none" w:sz="0" w:space="0" w:color="auto"/>
        <w:right w:val="none" w:sz="0" w:space="0" w:color="auto"/>
      </w:divBdr>
      <w:divsChild>
        <w:div w:id="1655793049">
          <w:marLeft w:val="0"/>
          <w:marRight w:val="0"/>
          <w:marTop w:val="0"/>
          <w:marBottom w:val="0"/>
          <w:divBdr>
            <w:top w:val="none" w:sz="0" w:space="0" w:color="auto"/>
            <w:left w:val="none" w:sz="0" w:space="0" w:color="auto"/>
            <w:bottom w:val="none" w:sz="0" w:space="0" w:color="auto"/>
            <w:right w:val="none" w:sz="0" w:space="0" w:color="auto"/>
          </w:divBdr>
        </w:div>
      </w:divsChild>
    </w:div>
    <w:div w:id="1160342022">
      <w:marLeft w:val="0"/>
      <w:marRight w:val="0"/>
      <w:marTop w:val="0"/>
      <w:marBottom w:val="0"/>
      <w:divBdr>
        <w:top w:val="none" w:sz="0" w:space="0" w:color="auto"/>
        <w:left w:val="none" w:sz="0" w:space="0" w:color="auto"/>
        <w:bottom w:val="none" w:sz="0" w:space="0" w:color="auto"/>
        <w:right w:val="none" w:sz="0" w:space="0" w:color="auto"/>
      </w:divBdr>
    </w:div>
    <w:div w:id="1228035594">
      <w:marLeft w:val="0"/>
      <w:marRight w:val="0"/>
      <w:marTop w:val="0"/>
      <w:marBottom w:val="0"/>
      <w:divBdr>
        <w:top w:val="none" w:sz="0" w:space="0" w:color="auto"/>
        <w:left w:val="none" w:sz="0" w:space="0" w:color="auto"/>
        <w:bottom w:val="none" w:sz="0" w:space="0" w:color="auto"/>
        <w:right w:val="none" w:sz="0" w:space="0" w:color="auto"/>
      </w:divBdr>
    </w:div>
    <w:div w:id="1323199189">
      <w:marLeft w:val="0"/>
      <w:marRight w:val="0"/>
      <w:marTop w:val="0"/>
      <w:marBottom w:val="0"/>
      <w:divBdr>
        <w:top w:val="none" w:sz="0" w:space="0" w:color="auto"/>
        <w:left w:val="none" w:sz="0" w:space="0" w:color="auto"/>
        <w:bottom w:val="none" w:sz="0" w:space="0" w:color="auto"/>
        <w:right w:val="none" w:sz="0" w:space="0" w:color="auto"/>
      </w:divBdr>
    </w:div>
    <w:div w:id="1472869762">
      <w:marLeft w:val="0"/>
      <w:marRight w:val="0"/>
      <w:marTop w:val="0"/>
      <w:marBottom w:val="0"/>
      <w:divBdr>
        <w:top w:val="none" w:sz="0" w:space="0" w:color="auto"/>
        <w:left w:val="none" w:sz="0" w:space="0" w:color="auto"/>
        <w:bottom w:val="none" w:sz="0" w:space="0" w:color="auto"/>
        <w:right w:val="none" w:sz="0" w:space="0" w:color="auto"/>
      </w:divBdr>
    </w:div>
    <w:div w:id="1520584520">
      <w:marLeft w:val="0"/>
      <w:marRight w:val="0"/>
      <w:marTop w:val="0"/>
      <w:marBottom w:val="0"/>
      <w:divBdr>
        <w:top w:val="none" w:sz="0" w:space="0" w:color="auto"/>
        <w:left w:val="none" w:sz="0" w:space="0" w:color="auto"/>
        <w:bottom w:val="none" w:sz="0" w:space="0" w:color="auto"/>
        <w:right w:val="none" w:sz="0" w:space="0" w:color="auto"/>
      </w:divBdr>
    </w:div>
    <w:div w:id="1531457742">
      <w:marLeft w:val="0"/>
      <w:marRight w:val="0"/>
      <w:marTop w:val="0"/>
      <w:marBottom w:val="0"/>
      <w:divBdr>
        <w:top w:val="none" w:sz="0" w:space="0" w:color="auto"/>
        <w:left w:val="none" w:sz="0" w:space="0" w:color="auto"/>
        <w:bottom w:val="none" w:sz="0" w:space="0" w:color="auto"/>
        <w:right w:val="none" w:sz="0" w:space="0" w:color="auto"/>
      </w:divBdr>
    </w:div>
    <w:div w:id="1587112409">
      <w:marLeft w:val="0"/>
      <w:marRight w:val="0"/>
      <w:marTop w:val="0"/>
      <w:marBottom w:val="0"/>
      <w:divBdr>
        <w:top w:val="none" w:sz="0" w:space="0" w:color="auto"/>
        <w:left w:val="none" w:sz="0" w:space="0" w:color="auto"/>
        <w:bottom w:val="none" w:sz="0" w:space="0" w:color="auto"/>
        <w:right w:val="none" w:sz="0" w:space="0" w:color="auto"/>
      </w:divBdr>
    </w:div>
    <w:div w:id="1653214516">
      <w:marLeft w:val="0"/>
      <w:marRight w:val="0"/>
      <w:marTop w:val="0"/>
      <w:marBottom w:val="0"/>
      <w:divBdr>
        <w:top w:val="none" w:sz="0" w:space="0" w:color="auto"/>
        <w:left w:val="none" w:sz="0" w:space="0" w:color="auto"/>
        <w:bottom w:val="none" w:sz="0" w:space="0" w:color="auto"/>
        <w:right w:val="none" w:sz="0" w:space="0" w:color="auto"/>
      </w:divBdr>
    </w:div>
    <w:div w:id="2025668601">
      <w:marLeft w:val="0"/>
      <w:marRight w:val="0"/>
      <w:marTop w:val="0"/>
      <w:marBottom w:val="0"/>
      <w:divBdr>
        <w:top w:val="none" w:sz="0" w:space="0" w:color="auto"/>
        <w:left w:val="none" w:sz="0" w:space="0" w:color="auto"/>
        <w:bottom w:val="none" w:sz="0" w:space="0" w:color="auto"/>
        <w:right w:val="none" w:sz="0" w:space="0" w:color="auto"/>
      </w:divBdr>
    </w:div>
    <w:div w:id="2064480779">
      <w:marLeft w:val="0"/>
      <w:marRight w:val="0"/>
      <w:marTop w:val="0"/>
      <w:marBottom w:val="0"/>
      <w:divBdr>
        <w:top w:val="none" w:sz="0" w:space="0" w:color="auto"/>
        <w:left w:val="none" w:sz="0" w:space="0" w:color="auto"/>
        <w:bottom w:val="none" w:sz="0" w:space="0" w:color="auto"/>
        <w:right w:val="none" w:sz="0" w:space="0" w:color="auto"/>
      </w:divBdr>
    </w:div>
    <w:div w:id="211840686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69719-D758-44B9-9F58-E6C1C928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1085</Words>
  <Characters>6185</Characters>
  <Application>Microsoft Office Word</Application>
  <DocSecurity>4</DocSecurity>
  <Lines>51</Lines>
  <Paragraphs>14</Paragraphs>
  <ScaleCrop>false</ScaleCrop>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2026-07-13T13:19:00Z</dcterms:created>
  <dcterms:modified xsi:type="dcterms:W3CDTF">2026-07-13T13:19:00Z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