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34DDFF" w14:textId="77777777" w:rsidR="008D3B95" w:rsidRDefault="008D3B95">
      <w:pPr>
        <w:spacing w:line="360" w:lineRule="auto"/>
        <w:rPr>
          <w:rFonts w:ascii="宋体" w:hAnsi="宋体" w:hint="eastAsia"/>
          <w:sz w:val="48"/>
        </w:rPr>
      </w:pPr>
      <w:r>
        <w:rPr>
          <w:rFonts w:ascii="宋体" w:hAnsi="宋体" w:hint="eastAsia"/>
          <w:sz w:val="48"/>
        </w:rPr>
        <w:t xml:space="preserve">　 </w:t>
      </w:r>
    </w:p>
    <w:p w14:paraId="4C3530DD" w14:textId="77777777" w:rsidR="008D3B95" w:rsidRDefault="008D3B95">
      <w:pPr>
        <w:spacing w:line="360" w:lineRule="auto"/>
        <w:rPr>
          <w:rFonts w:ascii="宋体" w:hAnsi="宋体" w:hint="eastAsia"/>
          <w:sz w:val="48"/>
        </w:rPr>
      </w:pPr>
      <w:r>
        <w:rPr>
          <w:rFonts w:ascii="宋体" w:hAnsi="宋体" w:hint="eastAsia"/>
          <w:sz w:val="48"/>
        </w:rPr>
        <w:t xml:space="preserve">　 </w:t>
      </w:r>
    </w:p>
    <w:p w14:paraId="2FA07517" w14:textId="77777777" w:rsidR="008D3B95" w:rsidRDefault="008D3B9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摩根恒生港股通50交易型开放式指数证券投资基金</w:t>
      </w:r>
      <w:r>
        <w:rPr>
          <w:rFonts w:ascii="宋体" w:hAnsi="宋体" w:hint="eastAsia"/>
          <w:b/>
          <w:bCs/>
          <w:color w:val="000000" w:themeColor="text1"/>
          <w:sz w:val="48"/>
          <w:szCs w:val="30"/>
        </w:rPr>
        <w:br/>
        <w:t>2025年第4季度报告</w:t>
      </w:r>
    </w:p>
    <w:p w14:paraId="39B8AEED"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7D1B7D15" w14:textId="77777777" w:rsidR="008D3B95" w:rsidRDefault="008D3B95">
      <w:pPr>
        <w:spacing w:line="360" w:lineRule="auto"/>
        <w:jc w:val="center"/>
      </w:pPr>
      <w:r>
        <w:rPr>
          <w:rFonts w:ascii="宋体" w:hAnsi="宋体" w:hint="eastAsia"/>
          <w:b/>
          <w:bCs/>
          <w:sz w:val="28"/>
          <w:szCs w:val="30"/>
        </w:rPr>
        <w:t>2025年12月31日</w:t>
      </w:r>
    </w:p>
    <w:p w14:paraId="229A774E"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1ADFBBBD"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1431F151"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5B0377FB" w14:textId="7E3EC553" w:rsidR="008D3B95" w:rsidRDefault="008D3B9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1EC3EF"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4A4F62F1"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62939D74"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540C462D"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75ED20C9"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250FA333"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63F4AFD2" w14:textId="77777777" w:rsidR="008D3B95" w:rsidRDefault="008D3B95">
      <w:pPr>
        <w:spacing w:line="360" w:lineRule="auto"/>
        <w:jc w:val="center"/>
        <w:rPr>
          <w:rFonts w:ascii="宋体" w:hAnsi="宋体" w:hint="eastAsia"/>
          <w:sz w:val="28"/>
          <w:szCs w:val="30"/>
        </w:rPr>
      </w:pPr>
      <w:r>
        <w:rPr>
          <w:rFonts w:ascii="宋体" w:hAnsi="宋体" w:hint="eastAsia"/>
          <w:sz w:val="28"/>
          <w:szCs w:val="30"/>
        </w:rPr>
        <w:t xml:space="preserve">　 </w:t>
      </w:r>
    </w:p>
    <w:p w14:paraId="3D09F264" w14:textId="77777777" w:rsidR="008D3B95" w:rsidRDefault="008D3B95">
      <w:pPr>
        <w:spacing w:line="360" w:lineRule="auto"/>
        <w:ind w:firstLineChars="800" w:firstLine="2249"/>
        <w:jc w:val="left"/>
      </w:pPr>
      <w:r>
        <w:rPr>
          <w:rFonts w:ascii="宋体" w:hAnsi="宋体" w:hint="eastAsia"/>
          <w:b/>
          <w:bCs/>
          <w:sz w:val="28"/>
          <w:szCs w:val="30"/>
        </w:rPr>
        <w:t>基金管理人：摩根基金管理（中国）有限公司</w:t>
      </w:r>
    </w:p>
    <w:p w14:paraId="41A4BDC5" w14:textId="77777777" w:rsidR="008D3B95" w:rsidRDefault="008D3B95">
      <w:pPr>
        <w:spacing w:line="360" w:lineRule="auto"/>
        <w:ind w:firstLineChars="800" w:firstLine="2249"/>
        <w:jc w:val="left"/>
      </w:pPr>
      <w:r>
        <w:rPr>
          <w:rFonts w:ascii="宋体" w:hAnsi="宋体" w:hint="eastAsia"/>
          <w:b/>
          <w:bCs/>
          <w:sz w:val="28"/>
          <w:szCs w:val="30"/>
        </w:rPr>
        <w:t>基金托管人：江苏银行股份有限公司</w:t>
      </w:r>
    </w:p>
    <w:p w14:paraId="6811076E" w14:textId="77777777" w:rsidR="008D3B95" w:rsidRDefault="008D3B95">
      <w:pPr>
        <w:spacing w:line="360" w:lineRule="auto"/>
        <w:ind w:firstLineChars="800" w:firstLine="2249"/>
        <w:jc w:val="left"/>
      </w:pPr>
      <w:r>
        <w:rPr>
          <w:rFonts w:ascii="宋体" w:hAnsi="宋体" w:hint="eastAsia"/>
          <w:b/>
          <w:bCs/>
          <w:sz w:val="28"/>
          <w:szCs w:val="30"/>
        </w:rPr>
        <w:t>报告送出日期：2026年1月22日</w:t>
      </w:r>
    </w:p>
    <w:p w14:paraId="7056F122" w14:textId="77777777" w:rsidR="008D3B95" w:rsidRDefault="008D3B95">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526D8DF3" w14:textId="77777777" w:rsidR="008D3B95" w:rsidRDefault="008D3B95">
      <w:pPr>
        <w:spacing w:line="360" w:lineRule="auto"/>
        <w:ind w:firstLineChars="200" w:firstLine="420"/>
        <w:divId w:val="159517029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基金托管人江苏银行股份有限公司根据本基金合同规定，于2026年1月21日复核了本报告中的财务指标、净值表现和投资组合报告等内容，保证复核内容不存在虚假记载、误导性陈述或者重大遗漏。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本报告期自2025年10月29日起至12月31日止。</w:t>
      </w:r>
    </w:p>
    <w:p w14:paraId="4FEB92FF" w14:textId="77777777" w:rsidR="008D3B95" w:rsidRDefault="008D3B95">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D71412" w14:paraId="2A4B9865" w14:textId="77777777">
        <w:trPr>
          <w:divId w:val="367292123"/>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313CF" w14:textId="77777777" w:rsidR="008D3B95" w:rsidRDefault="008D3B95">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8CBB781" w14:textId="77777777" w:rsidR="008D3B95" w:rsidRDefault="008D3B95">
            <w:pPr>
              <w:widowControl/>
              <w:spacing w:line="315" w:lineRule="atLeast"/>
              <w:jc w:val="left"/>
            </w:pPr>
            <w:r>
              <w:rPr>
                <w:rFonts w:asciiTheme="minorEastAsia" w:eastAsiaTheme="minorEastAsia" w:hAnsiTheme="minorEastAsia" w:hint="eastAsia"/>
              </w:rPr>
              <w:t>摩根恒生港股通50ETF</w:t>
            </w:r>
          </w:p>
        </w:tc>
      </w:tr>
      <w:tr w:rsidR="00D71412" w14:paraId="1BBBCD47"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222DF0" w14:textId="77777777" w:rsidR="008D3B95" w:rsidRDefault="008D3B95">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7492276" w14:textId="77777777" w:rsidR="008D3B95" w:rsidRDefault="008D3B95">
            <w:pPr>
              <w:widowControl/>
              <w:spacing w:line="315" w:lineRule="atLeast"/>
              <w:jc w:val="left"/>
            </w:pPr>
            <w:r>
              <w:rPr>
                <w:rFonts w:asciiTheme="minorEastAsia" w:eastAsiaTheme="minorEastAsia" w:hAnsiTheme="minorEastAsia" w:hint="eastAsia"/>
              </w:rPr>
              <w:t>520950</w:t>
            </w:r>
          </w:p>
        </w:tc>
      </w:tr>
      <w:tr w:rsidR="00D71412" w14:paraId="51E37725"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EBEF06B" w14:textId="77777777" w:rsidR="008D3B95" w:rsidRDefault="008D3B95">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19E142" w14:textId="77777777" w:rsidR="008D3B95" w:rsidRDefault="008D3B95">
            <w:pPr>
              <w:widowControl/>
              <w:spacing w:line="315" w:lineRule="atLeast"/>
              <w:jc w:val="left"/>
            </w:pPr>
            <w:r>
              <w:rPr>
                <w:rFonts w:asciiTheme="minorEastAsia" w:eastAsiaTheme="minorEastAsia" w:hAnsiTheme="minorEastAsia" w:hint="eastAsia"/>
              </w:rPr>
              <w:t>520950</w:t>
            </w:r>
          </w:p>
        </w:tc>
      </w:tr>
      <w:tr w:rsidR="00D71412" w14:paraId="0C398FC0"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5E9BF0" w14:textId="77777777" w:rsidR="008D3B95" w:rsidRDefault="008D3B95">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E910355" w14:textId="77777777" w:rsidR="008D3B95" w:rsidRDefault="008D3B95">
            <w:pPr>
              <w:widowControl/>
              <w:spacing w:line="315" w:lineRule="atLeast"/>
              <w:jc w:val="left"/>
            </w:pPr>
            <w:r>
              <w:rPr>
                <w:rFonts w:asciiTheme="minorEastAsia" w:eastAsiaTheme="minorEastAsia" w:hAnsiTheme="minorEastAsia" w:hint="eastAsia"/>
              </w:rPr>
              <w:t>交易型开放式</w:t>
            </w:r>
          </w:p>
        </w:tc>
      </w:tr>
      <w:tr w:rsidR="00D71412" w14:paraId="4A700F16"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4C7140" w14:textId="77777777" w:rsidR="008D3B95" w:rsidRDefault="008D3B95">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AA15613" w14:textId="77777777" w:rsidR="008D3B95" w:rsidRDefault="008D3B95">
            <w:pPr>
              <w:widowControl/>
              <w:spacing w:line="315" w:lineRule="atLeast"/>
              <w:jc w:val="left"/>
            </w:pPr>
            <w:r>
              <w:rPr>
                <w:rFonts w:asciiTheme="minorEastAsia" w:eastAsiaTheme="minorEastAsia" w:hAnsiTheme="minorEastAsia" w:hint="eastAsia"/>
              </w:rPr>
              <w:t>2025年10月29日</w:t>
            </w:r>
          </w:p>
        </w:tc>
      </w:tr>
      <w:tr w:rsidR="00D71412" w14:paraId="4AC6416E" w14:textId="77777777">
        <w:trPr>
          <w:divId w:val="367292123"/>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FFA651" w14:textId="77777777" w:rsidR="008D3B95" w:rsidRDefault="008D3B95">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59C5DC6" w14:textId="77777777" w:rsidR="008D3B95" w:rsidRDefault="008D3B95">
            <w:pPr>
              <w:widowControl/>
              <w:spacing w:line="315" w:lineRule="atLeast"/>
              <w:jc w:val="left"/>
            </w:pPr>
            <w:r>
              <w:rPr>
                <w:rFonts w:asciiTheme="minorEastAsia" w:eastAsiaTheme="minorEastAsia" w:hAnsiTheme="minorEastAsia" w:hint="eastAsia"/>
              </w:rPr>
              <w:t xml:space="preserve">680,421,000.00份 </w:t>
            </w:r>
          </w:p>
        </w:tc>
      </w:tr>
      <w:tr w:rsidR="00D71412" w14:paraId="16E5E95C" w14:textId="77777777">
        <w:trPr>
          <w:divId w:val="367292123"/>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C90442" w14:textId="77777777" w:rsidR="008D3B95" w:rsidRDefault="008D3B95">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4B53602" w14:textId="77777777" w:rsidR="008D3B95" w:rsidRDefault="008D3B95">
            <w:pPr>
              <w:widowControl/>
              <w:spacing w:line="315" w:lineRule="atLeast"/>
              <w:jc w:val="left"/>
            </w:pPr>
            <w:r>
              <w:rPr>
                <w:rFonts w:asciiTheme="minorEastAsia" w:eastAsiaTheme="minorEastAsia" w:hAnsiTheme="minorEastAsia" w:hint="eastAsia"/>
              </w:rPr>
              <w:t xml:space="preserve">本基金进行被动指数化投资，紧密跟踪标的指数，追求跟踪偏离度和跟踪误差最小化。 </w:t>
            </w:r>
          </w:p>
        </w:tc>
      </w:tr>
      <w:tr w:rsidR="00D71412" w14:paraId="6D1C2DFD" w14:textId="77777777">
        <w:trPr>
          <w:divId w:val="367292123"/>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3620DA" w14:textId="77777777" w:rsidR="008D3B95" w:rsidRDefault="008D3B95">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0970809" w14:textId="77777777" w:rsidR="008D3B95" w:rsidRDefault="008D3B95">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本基金主要采用复制策略、替代策略及其他适当的策略以更好地跟踪标的指数，实现基金投资目标。本基金力争日均跟踪偏离度的绝对值不超过0.35%，年跟踪误差不超过4%。</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D71412" w14:paraId="4263E015"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1D3253" w14:textId="77777777" w:rsidR="008D3B95" w:rsidRDefault="008D3B95">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4209E41" w14:textId="77777777" w:rsidR="008D3B95" w:rsidRDefault="008D3B95">
            <w:pPr>
              <w:widowControl/>
              <w:spacing w:line="315" w:lineRule="atLeast"/>
              <w:jc w:val="left"/>
            </w:pPr>
            <w:r>
              <w:rPr>
                <w:rFonts w:asciiTheme="minorEastAsia" w:eastAsiaTheme="minorEastAsia" w:hAnsiTheme="minorEastAsia" w:hint="eastAsia"/>
              </w:rPr>
              <w:t>本基金的业绩比较基准为标的指数，即恒生港股通50指数收益率（经汇率调整后）。</w:t>
            </w:r>
          </w:p>
        </w:tc>
      </w:tr>
      <w:tr w:rsidR="00D71412" w14:paraId="09E4FF63"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984F83" w14:textId="77777777" w:rsidR="008D3B95" w:rsidRDefault="008D3B95">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A2F0BD0" w14:textId="77777777" w:rsidR="008D3B95" w:rsidRDefault="008D3B95">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 本基金投资于港股通标的股票，还需承担汇率风险和港股通机制下因投资环境、投资标的、市场制度以及交易规则等差异带来的特有风险。</w:t>
            </w:r>
          </w:p>
        </w:tc>
      </w:tr>
      <w:tr w:rsidR="00D71412" w14:paraId="0B02CC08"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261DC2" w14:textId="77777777" w:rsidR="008D3B95" w:rsidRDefault="008D3B95">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505613" w14:textId="77777777" w:rsidR="008D3B95" w:rsidRDefault="008D3B95">
            <w:pPr>
              <w:widowControl/>
              <w:spacing w:line="315" w:lineRule="atLeast"/>
              <w:jc w:val="left"/>
            </w:pPr>
            <w:r>
              <w:rPr>
                <w:rFonts w:asciiTheme="minorEastAsia" w:eastAsiaTheme="minorEastAsia" w:hAnsiTheme="minorEastAsia" w:hint="eastAsia"/>
              </w:rPr>
              <w:t>摩根基金管理（中国）有限公司</w:t>
            </w:r>
          </w:p>
        </w:tc>
      </w:tr>
      <w:tr w:rsidR="00D71412" w14:paraId="5DD8DBF4" w14:textId="77777777">
        <w:trPr>
          <w:divId w:val="36729212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59FA12" w14:textId="77777777" w:rsidR="008D3B95" w:rsidRDefault="008D3B95">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7DB29A0" w14:textId="77777777" w:rsidR="008D3B95" w:rsidRDefault="008D3B95">
            <w:pPr>
              <w:widowControl/>
              <w:spacing w:line="315" w:lineRule="atLeast"/>
              <w:jc w:val="left"/>
            </w:pPr>
            <w:r>
              <w:rPr>
                <w:rFonts w:asciiTheme="minorEastAsia" w:eastAsiaTheme="minorEastAsia" w:hAnsiTheme="minorEastAsia" w:hint="eastAsia"/>
              </w:rPr>
              <w:t>江苏银行股份有限公司</w:t>
            </w:r>
          </w:p>
        </w:tc>
      </w:tr>
    </w:tbl>
    <w:p w14:paraId="637B1101" w14:textId="77777777" w:rsidR="008D3B95" w:rsidRDefault="008D3B95">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03484CC0" w14:textId="77777777" w:rsidR="008D3B95" w:rsidRDefault="008D3B95">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07B51F1F" w14:textId="77777777" w:rsidR="008D3B95" w:rsidRDefault="008D3B95">
      <w:pPr>
        <w:jc w:val="right"/>
        <w:divId w:val="37593218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D71412" w14:paraId="62E56CC8" w14:textId="77777777">
        <w:trPr>
          <w:divId w:val="37593218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7792AC" w14:textId="77777777" w:rsidR="008D3B95" w:rsidRDefault="008D3B95">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842B9F9" w14:textId="77777777" w:rsidR="008D3B95" w:rsidRDefault="008D3B95">
            <w:pPr>
              <w:pStyle w:val="a5"/>
              <w:jc w:val="center"/>
              <w:rPr>
                <w:rFonts w:hint="eastAsia"/>
              </w:rPr>
            </w:pPr>
            <w:r>
              <w:rPr>
                <w:rFonts w:hint="eastAsia"/>
                <w:kern w:val="2"/>
                <w:sz w:val="21"/>
                <w:szCs w:val="24"/>
                <w:lang w:eastAsia="zh-Hans"/>
              </w:rPr>
              <w:t>报告期（2025年10月29日-2025年12月31日）</w:t>
            </w:r>
          </w:p>
        </w:tc>
      </w:tr>
      <w:tr w:rsidR="00D71412" w14:paraId="6467DC95" w14:textId="77777777">
        <w:trPr>
          <w:divId w:val="37593218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8B2101" w14:textId="77777777" w:rsidR="008D3B95" w:rsidRDefault="008D3B95">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7DEFDD" w14:textId="77777777" w:rsidR="008D3B95" w:rsidRDefault="008D3B95">
            <w:pPr>
              <w:jc w:val="right"/>
            </w:pPr>
            <w:r>
              <w:rPr>
                <w:rFonts w:ascii="宋体" w:hAnsi="宋体" w:hint="eastAsia"/>
                <w:szCs w:val="24"/>
                <w:lang w:eastAsia="zh-Hans"/>
              </w:rPr>
              <w:t>-1,902,915.03</w:t>
            </w:r>
          </w:p>
        </w:tc>
      </w:tr>
      <w:tr w:rsidR="00D71412" w14:paraId="4EBA329E" w14:textId="77777777">
        <w:trPr>
          <w:divId w:val="37593218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61E29" w14:textId="77777777" w:rsidR="008D3B95" w:rsidRDefault="008D3B95">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00986" w14:textId="77777777" w:rsidR="008D3B95" w:rsidRDefault="008D3B95">
            <w:pPr>
              <w:jc w:val="right"/>
            </w:pPr>
            <w:r>
              <w:rPr>
                <w:rFonts w:ascii="宋体" w:hAnsi="宋体" w:hint="eastAsia"/>
                <w:szCs w:val="24"/>
                <w:lang w:eastAsia="zh-Hans"/>
              </w:rPr>
              <w:t>-36,460,767.15</w:t>
            </w:r>
          </w:p>
        </w:tc>
      </w:tr>
      <w:tr w:rsidR="00D71412" w14:paraId="631B62C3" w14:textId="77777777">
        <w:trPr>
          <w:divId w:val="37593218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4C88A" w14:textId="77777777" w:rsidR="008D3B95" w:rsidRDefault="008D3B9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E3A9C" w14:textId="77777777" w:rsidR="008D3B95" w:rsidRDefault="008D3B95">
            <w:pPr>
              <w:jc w:val="right"/>
            </w:pPr>
            <w:r>
              <w:rPr>
                <w:rFonts w:ascii="宋体" w:hAnsi="宋体" w:hint="eastAsia"/>
                <w:szCs w:val="24"/>
                <w:lang w:eastAsia="zh-Hans"/>
              </w:rPr>
              <w:t>-0.0511</w:t>
            </w:r>
          </w:p>
        </w:tc>
      </w:tr>
      <w:tr w:rsidR="00D71412" w14:paraId="20FE1E62" w14:textId="77777777">
        <w:trPr>
          <w:divId w:val="37593218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A8C8DA" w14:textId="77777777" w:rsidR="008D3B95" w:rsidRDefault="008D3B9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E3041" w14:textId="77777777" w:rsidR="008D3B95" w:rsidRDefault="008D3B95">
            <w:pPr>
              <w:jc w:val="right"/>
            </w:pPr>
            <w:r>
              <w:rPr>
                <w:rFonts w:ascii="宋体" w:hAnsi="宋体" w:hint="eastAsia"/>
                <w:szCs w:val="24"/>
                <w:lang w:eastAsia="zh-Hans"/>
              </w:rPr>
              <w:t>645,305,896.79</w:t>
            </w:r>
          </w:p>
        </w:tc>
      </w:tr>
      <w:tr w:rsidR="00D71412" w14:paraId="76C9DEE9" w14:textId="77777777">
        <w:trPr>
          <w:divId w:val="37593218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E0573D" w14:textId="77777777" w:rsidR="008D3B95" w:rsidRDefault="008D3B9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F9D7E" w14:textId="77777777" w:rsidR="008D3B95" w:rsidRDefault="008D3B95">
            <w:pPr>
              <w:jc w:val="right"/>
            </w:pPr>
            <w:r>
              <w:rPr>
                <w:rFonts w:ascii="宋体" w:hAnsi="宋体" w:hint="eastAsia"/>
                <w:szCs w:val="24"/>
                <w:lang w:eastAsia="zh-Hans"/>
              </w:rPr>
              <w:t>0.9484</w:t>
            </w:r>
          </w:p>
        </w:tc>
      </w:tr>
    </w:tbl>
    <w:p w14:paraId="39797F77" w14:textId="77777777" w:rsidR="008D3B95" w:rsidRDefault="008D3B95">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w:t>
      </w:r>
      <w:r>
        <w:rPr>
          <w:rFonts w:ascii="宋体" w:hAnsi="宋体" w:hint="eastAsia"/>
          <w:szCs w:val="24"/>
          <w:lang w:eastAsia="zh-Hans"/>
        </w:rPr>
        <w:lastRenderedPageBreak/>
        <w:t>费、红利再投资费、基金转换费等），计入费用后实际收益水平要低于所列数字。</w:t>
      </w:r>
      <w:r>
        <w:rPr>
          <w:rFonts w:ascii="宋体" w:hAnsi="宋体" w:hint="eastAsia"/>
          <w:szCs w:val="24"/>
          <w:lang w:eastAsia="zh-Hans"/>
        </w:rPr>
        <w:br/>
        <w:t xml:space="preserve">　　2.基金合同在当期生效。</w:t>
      </w:r>
      <w:r>
        <w:rPr>
          <w:rFonts w:ascii="宋体" w:hAnsi="宋体" w:hint="eastAsia"/>
          <w:lang w:eastAsia="zh-Hans"/>
        </w:rPr>
        <w:t xml:space="preserve"> </w:t>
      </w:r>
    </w:p>
    <w:p w14:paraId="051BC496" w14:textId="77777777" w:rsidR="008D3B95" w:rsidRDefault="008D3B95">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1551657E" w14:textId="77777777" w:rsidR="008D3B95" w:rsidRDefault="008D3B95">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D71412" w14:paraId="7F6F3BC7" w14:textId="77777777">
        <w:trPr>
          <w:divId w:val="120147849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AF52AF" w14:textId="77777777" w:rsidR="008D3B95" w:rsidRDefault="008D3B95">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040174" w14:textId="77777777" w:rsidR="008D3B95" w:rsidRDefault="008D3B95">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B89EF9" w14:textId="77777777" w:rsidR="008D3B95" w:rsidRDefault="008D3B95">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B79C82" w14:textId="77777777" w:rsidR="008D3B95" w:rsidRDefault="008D3B95">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FC1034" w14:textId="77777777" w:rsidR="008D3B95" w:rsidRDefault="008D3B95">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660CC" w14:textId="77777777" w:rsidR="008D3B95" w:rsidRDefault="008D3B95">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C5E02" w14:textId="77777777" w:rsidR="008D3B95" w:rsidRDefault="008D3B95">
            <w:pPr>
              <w:spacing w:line="360" w:lineRule="auto"/>
              <w:jc w:val="center"/>
            </w:pPr>
            <w:r>
              <w:rPr>
                <w:rFonts w:ascii="宋体" w:hAnsi="宋体" w:hint="eastAsia"/>
              </w:rPr>
              <w:t xml:space="preserve">②－④ </w:t>
            </w:r>
          </w:p>
        </w:tc>
      </w:tr>
      <w:tr w:rsidR="00D71412" w14:paraId="4DEDB136" w14:textId="77777777">
        <w:trPr>
          <w:divId w:val="120147849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9554550" w14:textId="77777777" w:rsidR="008D3B95" w:rsidRDefault="008D3B95">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51105E" w14:textId="77777777" w:rsidR="008D3B95" w:rsidRDefault="008D3B95">
            <w:pPr>
              <w:spacing w:line="360" w:lineRule="auto"/>
              <w:jc w:val="right"/>
            </w:pPr>
            <w:r>
              <w:rPr>
                <w:rFonts w:ascii="宋体" w:hAnsi="宋体" w:hint="eastAsia"/>
              </w:rPr>
              <w:t>-5.16%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ED94C1" w14:textId="77777777" w:rsidR="008D3B95" w:rsidRDefault="008D3B95">
            <w:pPr>
              <w:spacing w:line="360" w:lineRule="auto"/>
              <w:jc w:val="right"/>
            </w:pPr>
            <w:r>
              <w:rPr>
                <w:rFonts w:ascii="宋体" w:hAnsi="宋体" w:hint="eastAsia"/>
              </w:rPr>
              <w:t>0.82%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708933" w14:textId="77777777" w:rsidR="008D3B95" w:rsidRDefault="008D3B95">
            <w:pPr>
              <w:spacing w:line="360" w:lineRule="auto"/>
              <w:jc w:val="right"/>
            </w:pPr>
            <w:r>
              <w:rPr>
                <w:rFonts w:ascii="宋体" w:hAnsi="宋体" w:hint="eastAsia"/>
              </w:rPr>
              <w:t xml:space="preserve">-6.72%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4C689C" w14:textId="77777777" w:rsidR="008D3B95" w:rsidRDefault="008D3B95">
            <w:pPr>
              <w:spacing w:line="360" w:lineRule="auto"/>
              <w:jc w:val="right"/>
            </w:pPr>
            <w:r>
              <w:rPr>
                <w:rFonts w:ascii="宋体" w:hAnsi="宋体" w:hint="eastAsia"/>
              </w:rPr>
              <w:t>1.13%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55DE8C" w14:textId="77777777" w:rsidR="008D3B95" w:rsidRDefault="008D3B95">
            <w:pPr>
              <w:spacing w:line="360" w:lineRule="auto"/>
              <w:jc w:val="right"/>
            </w:pPr>
            <w:r>
              <w:rPr>
                <w:rFonts w:ascii="宋体" w:hAnsi="宋体" w:hint="eastAsia"/>
              </w:rPr>
              <w:t>1.56%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476B57" w14:textId="77777777" w:rsidR="008D3B95" w:rsidRDefault="008D3B95">
            <w:pPr>
              <w:spacing w:line="360" w:lineRule="auto"/>
              <w:jc w:val="right"/>
            </w:pPr>
            <w:r>
              <w:rPr>
                <w:rFonts w:ascii="宋体" w:hAnsi="宋体" w:hint="eastAsia"/>
              </w:rPr>
              <w:t>-0.31%</w:t>
            </w:r>
          </w:p>
        </w:tc>
      </w:tr>
    </w:tbl>
    <w:p w14:paraId="32B43ED5" w14:textId="77777777" w:rsidR="008D3B95" w:rsidRDefault="008D3B95">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47DB3F87" w14:textId="77777777" w:rsidR="008D3B95" w:rsidRDefault="008D3B95">
      <w:pPr>
        <w:spacing w:line="360" w:lineRule="auto"/>
        <w:jc w:val="left"/>
        <w:divId w:val="659581409"/>
      </w:pPr>
      <w:bookmarkStart w:id="51" w:name="m07_04_07_09_tab"/>
      <w:bookmarkStart w:id="52" w:name="m07_04_07_09"/>
      <w:bookmarkStart w:id="53" w:name="m01_01"/>
      <w:r>
        <w:rPr>
          <w:rFonts w:ascii="宋体" w:hAnsi="宋体" w:hint="eastAsia"/>
          <w:noProof/>
        </w:rPr>
        <w:drawing>
          <wp:inline distT="0" distB="0" distL="0" distR="0" wp14:anchorId="6B69C58A" wp14:editId="53CC3DC3">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1210931" w14:textId="77777777" w:rsidR="008D3B95" w:rsidRDefault="008D3B95">
      <w:pPr>
        <w:spacing w:line="360" w:lineRule="auto"/>
        <w:divId w:val="659581409"/>
      </w:pPr>
      <w:r>
        <w:rPr>
          <w:rFonts w:ascii="宋体" w:hAnsi="宋体" w:hint="eastAsia"/>
        </w:rPr>
        <w:t>注：</w:t>
      </w:r>
      <w:r>
        <w:rPr>
          <w:rFonts w:ascii="宋体" w:hAnsi="宋体" w:hint="eastAsia"/>
          <w:lang w:eastAsia="zh-Hans"/>
        </w:rPr>
        <w:t>本基金合同生效日为2025年10月29日，截至本报告期末本基金合同生效未满一年。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1"/>
      <w:bookmarkEnd w:id="52"/>
      <w:bookmarkEnd w:id="53"/>
    </w:p>
    <w:p w14:paraId="2B6A6CE7" w14:textId="77777777" w:rsidR="008D3B95" w:rsidRDefault="008D3B95">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CE09410" w14:textId="77777777" w:rsidR="008D3B95" w:rsidRDefault="008D3B95">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71412" w14:paraId="3C52B4DB" w14:textId="77777777">
        <w:trPr>
          <w:divId w:val="34151193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D01DB" w14:textId="77777777" w:rsidR="008D3B95" w:rsidRDefault="008D3B95">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CF272" w14:textId="77777777" w:rsidR="008D3B95" w:rsidRDefault="008D3B9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DC89F" w14:textId="77777777" w:rsidR="008D3B95" w:rsidRDefault="008D3B9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640FF" w14:textId="77777777" w:rsidR="008D3B95" w:rsidRDefault="008D3B9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84A2F" w14:textId="77777777" w:rsidR="008D3B95" w:rsidRDefault="008D3B9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71412" w14:paraId="0EEDA461" w14:textId="77777777">
        <w:trPr>
          <w:divId w:val="34151193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10FD9" w14:textId="77777777" w:rsidR="008D3B95" w:rsidRDefault="008D3B9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9CCF3" w14:textId="77777777" w:rsidR="008D3B95" w:rsidRDefault="008D3B9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86D4D" w14:textId="77777777" w:rsidR="008D3B95" w:rsidRDefault="008D3B9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619E3" w14:textId="77777777" w:rsidR="008D3B95" w:rsidRDefault="008D3B9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BD721" w14:textId="77777777" w:rsidR="008D3B95" w:rsidRDefault="008D3B9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8F9A3" w14:textId="77777777" w:rsidR="008D3B95" w:rsidRDefault="008D3B95">
            <w:pPr>
              <w:widowControl/>
              <w:jc w:val="left"/>
            </w:pPr>
          </w:p>
        </w:tc>
      </w:tr>
      <w:tr w:rsidR="00D71412" w14:paraId="7C65E2BE" w14:textId="77777777">
        <w:trPr>
          <w:divId w:val="34151193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7DFA0" w14:textId="77777777" w:rsidR="008D3B95" w:rsidRDefault="008D3B95">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AD46C" w14:textId="77777777" w:rsidR="008D3B95" w:rsidRDefault="008D3B95">
            <w:pPr>
              <w:jc w:val="left"/>
            </w:pPr>
            <w:r>
              <w:rPr>
                <w:rFonts w:ascii="宋体" w:hAnsi="宋体" w:hint="eastAsia"/>
                <w:szCs w:val="24"/>
                <w:lang w:eastAsia="zh-Hans"/>
              </w:rPr>
              <w:t>本基金的</w:t>
            </w:r>
            <w:r>
              <w:rPr>
                <w:rFonts w:ascii="宋体" w:hAnsi="宋体" w:hint="eastAsia"/>
                <w:szCs w:val="24"/>
                <w:lang w:eastAsia="zh-Hans"/>
              </w:rPr>
              <w:lastRenderedPageBreak/>
              <w:t>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3D7CC" w14:textId="77777777" w:rsidR="008D3B95" w:rsidRDefault="008D3B95">
            <w:pPr>
              <w:jc w:val="center"/>
            </w:pPr>
            <w:r>
              <w:rPr>
                <w:rFonts w:ascii="宋体" w:hAnsi="宋体" w:hint="eastAsia"/>
                <w:szCs w:val="24"/>
                <w:lang w:eastAsia="zh-Hans"/>
              </w:rPr>
              <w:lastRenderedPageBreak/>
              <w:t>2025年10月</w:t>
            </w:r>
            <w:r>
              <w:rPr>
                <w:rFonts w:ascii="宋体" w:hAnsi="宋体" w:hint="eastAsia"/>
                <w:szCs w:val="24"/>
                <w:lang w:eastAsia="zh-Hans"/>
              </w:rPr>
              <w:lastRenderedPageBreak/>
              <w:t>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A9F87" w14:textId="77777777" w:rsidR="008D3B95" w:rsidRDefault="008D3B95">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6BF9B" w14:textId="77777777" w:rsidR="008D3B95" w:rsidRDefault="008D3B95">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174AD" w14:textId="77777777" w:rsidR="008D3B95" w:rsidRDefault="008D3B95">
            <w:pPr>
              <w:jc w:val="left"/>
            </w:pPr>
            <w:r>
              <w:rPr>
                <w:rFonts w:ascii="宋体" w:hAnsi="宋体" w:hint="eastAsia"/>
                <w:szCs w:val="24"/>
                <w:lang w:eastAsia="zh-Hans"/>
              </w:rPr>
              <w:t>何智豪先生曾任中国国际金融股份有限</w:t>
            </w:r>
            <w:r>
              <w:rPr>
                <w:rFonts w:ascii="宋体" w:hAnsi="宋体" w:hint="eastAsia"/>
                <w:szCs w:val="24"/>
                <w:lang w:eastAsia="zh-Hans"/>
              </w:rPr>
              <w:lastRenderedPageBreak/>
              <w:t>公司组合与量化策略研究员、资产管理部高级经理。2020年7月起加入摩根基金管理（中国）有限公司（原上投摩根基金管理有限公司），现任指数及量化投资部基金经理。</w:t>
            </w:r>
          </w:p>
        </w:tc>
      </w:tr>
    </w:tbl>
    <w:p w14:paraId="6BB88151" w14:textId="77777777" w:rsidR="008D3B95" w:rsidRDefault="008D3B95">
      <w:pPr>
        <w:wordWrap w:val="0"/>
        <w:spacing w:line="360" w:lineRule="auto"/>
        <w:jc w:val="left"/>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045E8A7" w14:textId="77777777" w:rsidR="008D3B95" w:rsidRDefault="008D3B95">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34FB1B9F" w14:textId="77777777" w:rsidR="008D3B95" w:rsidRDefault="008D3B95">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05F6B25" w14:textId="77777777" w:rsidR="008D3B95" w:rsidRDefault="008D3B95">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079E2FC1" w14:textId="77777777" w:rsidR="008D3B95" w:rsidRDefault="008D3B95">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A9AB343" w14:textId="77777777" w:rsidR="008D3B95" w:rsidRDefault="008D3B9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BDBFB5C" w14:textId="77777777" w:rsidR="008D3B95" w:rsidRDefault="008D3B95">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4146F973" w14:textId="77777777" w:rsidR="008D3B95" w:rsidRDefault="008D3B9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ADC8286" w14:textId="77777777" w:rsidR="008D3B95" w:rsidRDefault="008D3B95">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8882F09" w14:textId="77777777" w:rsidR="008D3B95" w:rsidRDefault="008D3B95">
      <w:pPr>
        <w:spacing w:line="360" w:lineRule="auto"/>
        <w:ind w:firstLineChars="200" w:firstLine="420"/>
        <w:jc w:val="left"/>
      </w:pPr>
      <w:r>
        <w:rPr>
          <w:rFonts w:ascii="宋体" w:hAnsi="宋体" w:cs="宋体" w:hint="eastAsia"/>
          <w:color w:val="000000"/>
          <w:kern w:val="0"/>
        </w:rPr>
        <w:t>2025年四季度，恒生港股通50指数区间累计下跌7.99%。该指数聚焦于50只可通过港股通买卖，市值较大、流动性较高的港股龙头公司，权重主要集中在金融、可选消费、信息技术等行业的大盘蓝筹股上。四季度港股市场风险偏好反复、利率与汇率预期的双重扰动叠加部分龙头公司业绩预期的分化，对指数表现形成了压制。</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2026年中国经济复苏态势渐明，"财政货币政策双宽松"格局延续，消费改善与地产价格企稳将夯实基本面。政策端内地持续推动"双向开放"，港股加速改革上市规则、优化互联互通机制，进一步提振香港市场活力。外部环境上，美联储降息周期与中美关系边际改善有望缓解资金外流压力，南向资金与外资回流或将形成双轮驱动。</w:t>
      </w:r>
    </w:p>
    <w:p w14:paraId="7B815CBC" w14:textId="77777777" w:rsidR="008D3B95" w:rsidRDefault="008D3B95">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2CCF8ACA" w14:textId="77777777" w:rsidR="008D3B95" w:rsidRDefault="008D3B95">
      <w:pPr>
        <w:spacing w:line="360" w:lineRule="auto"/>
        <w:ind w:firstLineChars="200" w:firstLine="420"/>
        <w:divId w:val="216864872"/>
      </w:pPr>
      <w:r>
        <w:rPr>
          <w:rFonts w:ascii="宋体" w:hAnsi="宋体" w:hint="eastAsia"/>
        </w:rPr>
        <w:t>本报告期摩根恒生港股通50ETF份额净值增长率为:-5.16%，同期业绩比较基准收益率为:-6.72%。</w:t>
      </w:r>
    </w:p>
    <w:p w14:paraId="310C2FD7" w14:textId="77777777" w:rsidR="008D3B95" w:rsidRDefault="008D3B95">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3B941762" w14:textId="77777777" w:rsidR="008D3B95" w:rsidRDefault="008D3B95">
      <w:pPr>
        <w:spacing w:line="360" w:lineRule="auto"/>
        <w:ind w:firstLineChars="200" w:firstLine="420"/>
        <w:jc w:val="left"/>
      </w:pPr>
      <w:r>
        <w:rPr>
          <w:rFonts w:ascii="宋体" w:hAnsi="宋体" w:hint="eastAsia"/>
        </w:rPr>
        <w:t>无。</w:t>
      </w:r>
    </w:p>
    <w:p w14:paraId="3B51E0FF" w14:textId="77777777" w:rsidR="008D3B95" w:rsidRDefault="008D3B95">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4F315AAC" w14:textId="77777777" w:rsidR="008D3B95" w:rsidRDefault="008D3B95">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71412" w14:paraId="1D6B800C"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704FA1" w14:textId="77777777" w:rsidR="008D3B95" w:rsidRDefault="008D3B95">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6AB907A" w14:textId="77777777" w:rsidR="008D3B95" w:rsidRDefault="008D3B9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ED292FB" w14:textId="77777777" w:rsidR="008D3B95" w:rsidRDefault="008D3B9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F5D67FF" w14:textId="77777777" w:rsidR="008D3B95" w:rsidRDefault="008D3B9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71412" w14:paraId="2FD4CE3F"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1C211B" w14:textId="77777777" w:rsidR="008D3B95" w:rsidRDefault="008D3B9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22ECCFF" w14:textId="77777777" w:rsidR="008D3B95" w:rsidRDefault="008D3B9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7B115A" w14:textId="77777777" w:rsidR="008D3B95" w:rsidRDefault="008D3B95">
            <w:pPr>
              <w:jc w:val="right"/>
            </w:pPr>
            <w:r>
              <w:rPr>
                <w:rFonts w:ascii="宋体" w:hAnsi="宋体" w:hint="eastAsia"/>
                <w:szCs w:val="24"/>
                <w:lang w:eastAsia="zh-Hans"/>
              </w:rPr>
              <w:t>639,573,341.75</w:t>
            </w:r>
          </w:p>
        </w:tc>
        <w:tc>
          <w:tcPr>
            <w:tcW w:w="1333" w:type="pct"/>
            <w:tcBorders>
              <w:top w:val="single" w:sz="4" w:space="0" w:color="auto"/>
              <w:left w:val="nil"/>
              <w:bottom w:val="single" w:sz="4" w:space="0" w:color="auto"/>
              <w:right w:val="single" w:sz="4" w:space="0" w:color="auto"/>
            </w:tcBorders>
            <w:vAlign w:val="center"/>
            <w:hideMark/>
          </w:tcPr>
          <w:p w14:paraId="145584D0" w14:textId="77777777" w:rsidR="008D3B95" w:rsidRDefault="008D3B95">
            <w:pPr>
              <w:jc w:val="right"/>
            </w:pPr>
            <w:r>
              <w:rPr>
                <w:rFonts w:ascii="宋体" w:hAnsi="宋体" w:hint="eastAsia"/>
                <w:szCs w:val="24"/>
                <w:lang w:eastAsia="zh-Hans"/>
              </w:rPr>
              <w:t>96.64</w:t>
            </w:r>
          </w:p>
        </w:tc>
      </w:tr>
      <w:tr w:rsidR="00D71412" w14:paraId="5199F340"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F90096" w14:textId="77777777" w:rsidR="008D3B95" w:rsidRDefault="008D3B9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9828BA" w14:textId="77777777" w:rsidR="008D3B95" w:rsidRDefault="008D3B9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5F1DD2" w14:textId="77777777" w:rsidR="008D3B95" w:rsidRDefault="008D3B95">
            <w:pPr>
              <w:jc w:val="right"/>
            </w:pPr>
            <w:r>
              <w:rPr>
                <w:rFonts w:ascii="宋体" w:hAnsi="宋体" w:hint="eastAsia"/>
                <w:szCs w:val="24"/>
                <w:lang w:eastAsia="zh-Hans"/>
              </w:rPr>
              <w:t>639,573,341.75</w:t>
            </w:r>
          </w:p>
        </w:tc>
        <w:tc>
          <w:tcPr>
            <w:tcW w:w="1333" w:type="pct"/>
            <w:tcBorders>
              <w:top w:val="single" w:sz="4" w:space="0" w:color="auto"/>
              <w:left w:val="nil"/>
              <w:bottom w:val="single" w:sz="4" w:space="0" w:color="auto"/>
              <w:right w:val="single" w:sz="4" w:space="0" w:color="auto"/>
            </w:tcBorders>
            <w:vAlign w:val="center"/>
            <w:hideMark/>
          </w:tcPr>
          <w:p w14:paraId="7C07C83E" w14:textId="77777777" w:rsidR="008D3B95" w:rsidRDefault="008D3B95">
            <w:pPr>
              <w:jc w:val="right"/>
            </w:pPr>
            <w:r>
              <w:rPr>
                <w:rFonts w:ascii="宋体" w:hAnsi="宋体" w:hint="eastAsia"/>
                <w:szCs w:val="24"/>
                <w:lang w:eastAsia="zh-Hans"/>
              </w:rPr>
              <w:t>96.64</w:t>
            </w:r>
          </w:p>
        </w:tc>
      </w:tr>
      <w:tr w:rsidR="00D71412" w14:paraId="339BC649"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15BA7D" w14:textId="77777777" w:rsidR="008D3B95" w:rsidRDefault="008D3B9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EA017E3" w14:textId="77777777" w:rsidR="008D3B95" w:rsidRDefault="008D3B9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C14E6E"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EAD28B" w14:textId="77777777" w:rsidR="008D3B95" w:rsidRDefault="008D3B95">
            <w:pPr>
              <w:jc w:val="right"/>
            </w:pPr>
            <w:r>
              <w:rPr>
                <w:rFonts w:ascii="宋体" w:hAnsi="宋体" w:hint="eastAsia"/>
                <w:szCs w:val="24"/>
                <w:lang w:eastAsia="zh-Hans"/>
              </w:rPr>
              <w:t>-</w:t>
            </w:r>
          </w:p>
        </w:tc>
      </w:tr>
      <w:tr w:rsidR="00D71412" w14:paraId="5303D902"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12A34D" w14:textId="77777777" w:rsidR="008D3B95" w:rsidRDefault="008D3B9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0FB76F" w14:textId="77777777" w:rsidR="008D3B95" w:rsidRDefault="008D3B9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FCFDE8"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A58C49" w14:textId="77777777" w:rsidR="008D3B95" w:rsidRDefault="008D3B95">
            <w:pPr>
              <w:jc w:val="right"/>
            </w:pPr>
            <w:r>
              <w:rPr>
                <w:rFonts w:ascii="宋体" w:hAnsi="宋体" w:hint="eastAsia"/>
                <w:szCs w:val="24"/>
                <w:lang w:eastAsia="zh-Hans"/>
              </w:rPr>
              <w:t>-</w:t>
            </w:r>
          </w:p>
        </w:tc>
      </w:tr>
      <w:tr w:rsidR="00D71412" w14:paraId="091A0C4E"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A911BE" w14:textId="77777777" w:rsidR="008D3B95" w:rsidRDefault="008D3B9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1A9511" w14:textId="77777777" w:rsidR="008D3B95" w:rsidRDefault="008D3B9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D58E5B"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C32973" w14:textId="77777777" w:rsidR="008D3B95" w:rsidRDefault="008D3B95">
            <w:pPr>
              <w:jc w:val="right"/>
            </w:pPr>
            <w:r>
              <w:rPr>
                <w:rFonts w:ascii="宋体" w:hAnsi="宋体" w:hint="eastAsia"/>
                <w:szCs w:val="24"/>
                <w:lang w:eastAsia="zh-Hans"/>
              </w:rPr>
              <w:t>-</w:t>
            </w:r>
          </w:p>
        </w:tc>
      </w:tr>
      <w:tr w:rsidR="00D71412" w14:paraId="18BF8692"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56B2A0" w14:textId="77777777" w:rsidR="008D3B95" w:rsidRDefault="008D3B9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0F76FE" w14:textId="77777777" w:rsidR="008D3B95" w:rsidRDefault="008D3B9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54EA6E"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B256FB" w14:textId="77777777" w:rsidR="008D3B95" w:rsidRDefault="008D3B95">
            <w:pPr>
              <w:jc w:val="right"/>
            </w:pPr>
            <w:r>
              <w:rPr>
                <w:rFonts w:ascii="宋体" w:hAnsi="宋体" w:hint="eastAsia"/>
                <w:szCs w:val="24"/>
                <w:lang w:eastAsia="zh-Hans"/>
              </w:rPr>
              <w:t>-</w:t>
            </w:r>
          </w:p>
        </w:tc>
      </w:tr>
      <w:tr w:rsidR="00D71412" w14:paraId="4830E991"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9A490A" w14:textId="77777777" w:rsidR="008D3B95" w:rsidRDefault="008D3B9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7F0A85F" w14:textId="77777777" w:rsidR="008D3B95" w:rsidRDefault="008D3B9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783701"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E2E9D2" w14:textId="77777777" w:rsidR="008D3B95" w:rsidRDefault="008D3B95">
            <w:pPr>
              <w:jc w:val="right"/>
            </w:pPr>
            <w:r>
              <w:rPr>
                <w:rFonts w:ascii="宋体" w:hAnsi="宋体" w:hint="eastAsia"/>
                <w:szCs w:val="24"/>
                <w:lang w:eastAsia="zh-Hans"/>
              </w:rPr>
              <w:t>-</w:t>
            </w:r>
          </w:p>
        </w:tc>
      </w:tr>
      <w:tr w:rsidR="00D71412" w14:paraId="514DAC7D"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7D3612" w14:textId="77777777" w:rsidR="008D3B95" w:rsidRDefault="008D3B9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9901493" w14:textId="77777777" w:rsidR="008D3B95" w:rsidRDefault="008D3B9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72228B"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A411DA" w14:textId="77777777" w:rsidR="008D3B95" w:rsidRDefault="008D3B95">
            <w:pPr>
              <w:jc w:val="right"/>
            </w:pPr>
            <w:r>
              <w:rPr>
                <w:rFonts w:ascii="宋体" w:hAnsi="宋体" w:hint="eastAsia"/>
                <w:szCs w:val="24"/>
                <w:lang w:eastAsia="zh-Hans"/>
              </w:rPr>
              <w:t>-</w:t>
            </w:r>
          </w:p>
        </w:tc>
      </w:tr>
      <w:tr w:rsidR="00D71412" w14:paraId="0E970C43"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DF1E83" w14:textId="77777777" w:rsidR="008D3B95" w:rsidRDefault="008D3B95">
            <w:pPr>
              <w:jc w:val="center"/>
            </w:pPr>
            <w:r>
              <w:rPr>
                <w:rFonts w:ascii="宋体" w:hAnsi="宋体" w:hint="eastAsia"/>
                <w:color w:val="000000"/>
                <w:lang w:eastAsia="zh-Hans"/>
              </w:rPr>
              <w:lastRenderedPageBreak/>
              <w:t>6</w:t>
            </w:r>
          </w:p>
        </w:tc>
        <w:tc>
          <w:tcPr>
            <w:tcW w:w="1979" w:type="pct"/>
            <w:tcBorders>
              <w:top w:val="single" w:sz="4" w:space="0" w:color="auto"/>
              <w:left w:val="nil"/>
              <w:bottom w:val="single" w:sz="4" w:space="0" w:color="auto"/>
              <w:right w:val="single" w:sz="4" w:space="0" w:color="auto"/>
            </w:tcBorders>
            <w:vAlign w:val="center"/>
            <w:hideMark/>
          </w:tcPr>
          <w:p w14:paraId="29A25F08" w14:textId="77777777" w:rsidR="008D3B95" w:rsidRDefault="008D3B9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248EC5"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8605BD" w14:textId="77777777" w:rsidR="008D3B95" w:rsidRDefault="008D3B95">
            <w:pPr>
              <w:jc w:val="right"/>
            </w:pPr>
            <w:r>
              <w:rPr>
                <w:rFonts w:ascii="宋体" w:hAnsi="宋体" w:hint="eastAsia"/>
                <w:szCs w:val="24"/>
                <w:lang w:eastAsia="zh-Hans"/>
              </w:rPr>
              <w:t>-</w:t>
            </w:r>
          </w:p>
        </w:tc>
      </w:tr>
      <w:tr w:rsidR="00D71412" w14:paraId="45002113"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BE2FB2" w14:textId="77777777" w:rsidR="008D3B95" w:rsidRDefault="008D3B9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3892D6" w14:textId="77777777" w:rsidR="008D3B95" w:rsidRDefault="008D3B9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65E70C" w14:textId="77777777" w:rsidR="008D3B95" w:rsidRDefault="008D3B9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5D7FE4" w14:textId="77777777" w:rsidR="008D3B95" w:rsidRDefault="008D3B95">
            <w:pPr>
              <w:jc w:val="right"/>
            </w:pPr>
            <w:r>
              <w:rPr>
                <w:rFonts w:ascii="宋体" w:hAnsi="宋体" w:hint="eastAsia"/>
                <w:szCs w:val="24"/>
                <w:lang w:eastAsia="zh-Hans"/>
              </w:rPr>
              <w:t>-</w:t>
            </w:r>
          </w:p>
        </w:tc>
      </w:tr>
      <w:tr w:rsidR="00D71412" w14:paraId="59B5428C"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01A82D" w14:textId="77777777" w:rsidR="008D3B95" w:rsidRDefault="008D3B9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9D8AC2" w14:textId="77777777" w:rsidR="008D3B95" w:rsidRDefault="008D3B9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E10818" w14:textId="77777777" w:rsidR="008D3B95" w:rsidRDefault="008D3B95">
            <w:pPr>
              <w:jc w:val="right"/>
            </w:pPr>
            <w:r>
              <w:rPr>
                <w:rFonts w:ascii="宋体" w:hAnsi="宋体" w:hint="eastAsia"/>
                <w:szCs w:val="24"/>
                <w:lang w:eastAsia="zh-Hans"/>
              </w:rPr>
              <w:t>6,023,719.76</w:t>
            </w:r>
          </w:p>
        </w:tc>
        <w:tc>
          <w:tcPr>
            <w:tcW w:w="1333" w:type="pct"/>
            <w:tcBorders>
              <w:top w:val="single" w:sz="4" w:space="0" w:color="auto"/>
              <w:left w:val="nil"/>
              <w:bottom w:val="single" w:sz="4" w:space="0" w:color="auto"/>
              <w:right w:val="single" w:sz="4" w:space="0" w:color="auto"/>
            </w:tcBorders>
            <w:vAlign w:val="center"/>
            <w:hideMark/>
          </w:tcPr>
          <w:p w14:paraId="110075D6" w14:textId="77777777" w:rsidR="008D3B95" w:rsidRDefault="008D3B95">
            <w:pPr>
              <w:jc w:val="right"/>
            </w:pPr>
            <w:r>
              <w:rPr>
                <w:rFonts w:ascii="宋体" w:hAnsi="宋体" w:hint="eastAsia"/>
                <w:szCs w:val="24"/>
                <w:lang w:eastAsia="zh-Hans"/>
              </w:rPr>
              <w:t>0.91</w:t>
            </w:r>
          </w:p>
        </w:tc>
      </w:tr>
      <w:tr w:rsidR="00D71412" w14:paraId="203F284E"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C6CA5B" w14:textId="77777777" w:rsidR="008D3B95" w:rsidRDefault="008D3B9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A4DC232" w14:textId="77777777" w:rsidR="008D3B95" w:rsidRDefault="008D3B9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2000C3" w14:textId="77777777" w:rsidR="008D3B95" w:rsidRDefault="008D3B95">
            <w:pPr>
              <w:jc w:val="right"/>
            </w:pPr>
            <w:r>
              <w:rPr>
                <w:rFonts w:ascii="宋体" w:hAnsi="宋体" w:hint="eastAsia"/>
                <w:szCs w:val="24"/>
                <w:lang w:eastAsia="zh-Hans"/>
              </w:rPr>
              <w:t>16,220,951.36</w:t>
            </w:r>
          </w:p>
        </w:tc>
        <w:tc>
          <w:tcPr>
            <w:tcW w:w="1333" w:type="pct"/>
            <w:tcBorders>
              <w:top w:val="single" w:sz="4" w:space="0" w:color="auto"/>
              <w:left w:val="nil"/>
              <w:bottom w:val="single" w:sz="4" w:space="0" w:color="auto"/>
              <w:right w:val="single" w:sz="4" w:space="0" w:color="auto"/>
            </w:tcBorders>
            <w:vAlign w:val="center"/>
            <w:hideMark/>
          </w:tcPr>
          <w:p w14:paraId="2AC9F16A" w14:textId="77777777" w:rsidR="008D3B95" w:rsidRDefault="008D3B95">
            <w:pPr>
              <w:jc w:val="right"/>
            </w:pPr>
            <w:r>
              <w:rPr>
                <w:rFonts w:ascii="宋体" w:hAnsi="宋体" w:hint="eastAsia"/>
                <w:szCs w:val="24"/>
                <w:lang w:eastAsia="zh-Hans"/>
              </w:rPr>
              <w:t>2.45</w:t>
            </w:r>
          </w:p>
        </w:tc>
      </w:tr>
      <w:tr w:rsidR="00D71412" w14:paraId="6D24F6A8" w14:textId="77777777">
        <w:trPr>
          <w:divId w:val="164477632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FA060A" w14:textId="77777777" w:rsidR="008D3B95" w:rsidRDefault="008D3B9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FC66EF8" w14:textId="77777777" w:rsidR="008D3B95" w:rsidRDefault="008D3B9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9C08EB" w14:textId="77777777" w:rsidR="008D3B95" w:rsidRDefault="008D3B95">
            <w:pPr>
              <w:jc w:val="right"/>
            </w:pPr>
            <w:r>
              <w:rPr>
                <w:rFonts w:ascii="宋体" w:hAnsi="宋体" w:hint="eastAsia"/>
                <w:szCs w:val="24"/>
                <w:lang w:eastAsia="zh-Hans"/>
              </w:rPr>
              <w:t>661,818,012.87</w:t>
            </w:r>
          </w:p>
        </w:tc>
        <w:tc>
          <w:tcPr>
            <w:tcW w:w="1333" w:type="pct"/>
            <w:tcBorders>
              <w:top w:val="single" w:sz="4" w:space="0" w:color="auto"/>
              <w:left w:val="nil"/>
              <w:bottom w:val="single" w:sz="4" w:space="0" w:color="auto"/>
              <w:right w:val="single" w:sz="4" w:space="0" w:color="auto"/>
            </w:tcBorders>
            <w:vAlign w:val="center"/>
            <w:hideMark/>
          </w:tcPr>
          <w:p w14:paraId="2F0EFDA2" w14:textId="77777777" w:rsidR="008D3B95" w:rsidRDefault="008D3B95">
            <w:pPr>
              <w:jc w:val="right"/>
            </w:pPr>
            <w:r>
              <w:rPr>
                <w:rFonts w:ascii="宋体" w:hAnsi="宋体" w:hint="eastAsia"/>
                <w:szCs w:val="24"/>
                <w:lang w:eastAsia="zh-Hans"/>
              </w:rPr>
              <w:t>100.00</w:t>
            </w:r>
          </w:p>
        </w:tc>
      </w:tr>
    </w:tbl>
    <w:p w14:paraId="3E177DD2" w14:textId="77777777" w:rsidR="008D3B95" w:rsidRDefault="008D3B95">
      <w:pPr>
        <w:spacing w:line="360" w:lineRule="auto"/>
        <w:jc w:val="left"/>
      </w:pPr>
      <w:r>
        <w:rPr>
          <w:rFonts w:ascii="宋体" w:hAnsi="宋体" w:hint="eastAsia"/>
          <w:szCs w:val="21"/>
        </w:rPr>
        <w:t>注：</w:t>
      </w:r>
      <w:r>
        <w:rPr>
          <w:rFonts w:ascii="宋体" w:hAnsi="宋体" w:hint="eastAsia"/>
        </w:rPr>
        <w:t>本基金本报告期末通过港股通交易机制投资的港股公允价值为人民币639,573,341.75元,占期末净值比例为99.11%。</w:t>
      </w:r>
    </w:p>
    <w:p w14:paraId="2642C59F" w14:textId="77777777" w:rsidR="008D3B95" w:rsidRDefault="008D3B95">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6AA4208D" w14:textId="77777777" w:rsidR="008D3B95" w:rsidRDefault="008D3B95">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3581BF7A" w14:textId="77777777" w:rsidR="008D3B95" w:rsidRDefault="008D3B95">
      <w:pPr>
        <w:spacing w:line="360" w:lineRule="auto"/>
        <w:ind w:firstLineChars="200" w:firstLine="420"/>
      </w:pPr>
      <w:r>
        <w:rPr>
          <w:rFonts w:ascii="宋体" w:hAnsi="宋体" w:hint="eastAsia"/>
          <w:szCs w:val="21"/>
          <w:lang w:eastAsia="zh-Hans"/>
        </w:rPr>
        <w:t>本基金本报告期末未持有指数投资股票。</w:t>
      </w:r>
    </w:p>
    <w:p w14:paraId="4D9B87A2" w14:textId="77777777" w:rsidR="008D3B95" w:rsidRDefault="008D3B95">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62AF234C" w14:textId="77777777" w:rsidR="008D3B95" w:rsidRDefault="008D3B95">
      <w:pPr>
        <w:spacing w:line="360" w:lineRule="auto"/>
        <w:ind w:firstLineChars="200" w:firstLine="420"/>
      </w:pPr>
      <w:r>
        <w:rPr>
          <w:rFonts w:ascii="宋体" w:hAnsi="宋体" w:hint="eastAsia"/>
          <w:szCs w:val="21"/>
          <w:lang w:eastAsia="zh-Hans"/>
        </w:rPr>
        <w:t>本基金本报告期末未持有积极投资股票。</w:t>
      </w:r>
    </w:p>
    <w:p w14:paraId="73EA0574" w14:textId="77777777" w:rsidR="008D3B95" w:rsidRDefault="008D3B95">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D71412" w14:paraId="4277682F"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E03417" w14:textId="77777777" w:rsidR="008D3B95" w:rsidRDefault="008D3B9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3B476B" w14:textId="77777777" w:rsidR="008D3B95" w:rsidRDefault="008D3B9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FD7D2" w14:textId="77777777" w:rsidR="008D3B95" w:rsidRDefault="008D3B95">
            <w:pPr>
              <w:jc w:val="center"/>
            </w:pPr>
            <w:r>
              <w:rPr>
                <w:rFonts w:ascii="宋体" w:hAnsi="宋体" w:hint="eastAsia"/>
                <w:color w:val="000000"/>
              </w:rPr>
              <w:t xml:space="preserve">占基金资产净值比例（%） </w:t>
            </w:r>
          </w:p>
        </w:tc>
      </w:tr>
      <w:tr w:rsidR="00D71412" w14:paraId="07E80729"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E4A531" w14:textId="77777777" w:rsidR="008D3B95" w:rsidRDefault="008D3B9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A24C00" w14:textId="77777777" w:rsidR="008D3B95" w:rsidRDefault="008D3B95">
            <w:pPr>
              <w:jc w:val="right"/>
            </w:pPr>
            <w:r>
              <w:rPr>
                <w:rFonts w:ascii="宋体" w:hAnsi="宋体" w:hint="eastAsia"/>
                <w:szCs w:val="24"/>
                <w:lang w:eastAsia="zh-Hans"/>
              </w:rPr>
              <w:t>14,380,481.75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4A77F1" w14:textId="77777777" w:rsidR="008D3B95" w:rsidRDefault="008D3B95">
            <w:pPr>
              <w:jc w:val="right"/>
            </w:pPr>
            <w:r>
              <w:rPr>
                <w:rFonts w:ascii="宋体" w:hAnsi="宋体" w:hint="eastAsia"/>
                <w:szCs w:val="24"/>
                <w:lang w:eastAsia="zh-Hans"/>
              </w:rPr>
              <w:t>2.23</w:t>
            </w:r>
          </w:p>
        </w:tc>
      </w:tr>
      <w:tr w:rsidR="00D71412" w14:paraId="6F264280"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67629E" w14:textId="77777777" w:rsidR="008D3B95" w:rsidRDefault="008D3B9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83F4679" w14:textId="77777777" w:rsidR="008D3B95" w:rsidRDefault="008D3B95">
            <w:pPr>
              <w:jc w:val="right"/>
            </w:pPr>
            <w:r>
              <w:rPr>
                <w:rFonts w:ascii="宋体" w:hAnsi="宋体" w:hint="eastAsia"/>
                <w:szCs w:val="24"/>
                <w:lang w:eastAsia="zh-Hans"/>
              </w:rPr>
              <w:t>158,404,862.96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E7F928F" w14:textId="77777777" w:rsidR="008D3B95" w:rsidRDefault="008D3B95">
            <w:pPr>
              <w:jc w:val="right"/>
            </w:pPr>
            <w:r>
              <w:rPr>
                <w:rFonts w:ascii="宋体" w:hAnsi="宋体" w:hint="eastAsia"/>
                <w:szCs w:val="24"/>
                <w:lang w:eastAsia="zh-Hans"/>
              </w:rPr>
              <w:t>24.55</w:t>
            </w:r>
          </w:p>
        </w:tc>
      </w:tr>
      <w:tr w:rsidR="00D71412" w14:paraId="6C268F44"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D21E70" w14:textId="77777777" w:rsidR="008D3B95" w:rsidRDefault="008D3B9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E684ED" w14:textId="77777777" w:rsidR="008D3B95" w:rsidRDefault="008D3B95">
            <w:pPr>
              <w:jc w:val="right"/>
            </w:pPr>
            <w:r>
              <w:rPr>
                <w:rFonts w:ascii="宋体" w:hAnsi="宋体" w:hint="eastAsia"/>
                <w:szCs w:val="24"/>
                <w:lang w:eastAsia="zh-Hans"/>
              </w:rPr>
              <w:t>8,865,364.43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2867AEC" w14:textId="77777777" w:rsidR="008D3B95" w:rsidRDefault="008D3B95">
            <w:pPr>
              <w:jc w:val="right"/>
            </w:pPr>
            <w:r>
              <w:rPr>
                <w:rFonts w:ascii="宋体" w:hAnsi="宋体" w:hint="eastAsia"/>
                <w:szCs w:val="24"/>
                <w:lang w:eastAsia="zh-Hans"/>
              </w:rPr>
              <w:t>1.37</w:t>
            </w:r>
          </w:p>
        </w:tc>
      </w:tr>
      <w:tr w:rsidR="00D71412" w14:paraId="055188B0"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53143F" w14:textId="77777777" w:rsidR="008D3B95" w:rsidRDefault="008D3B9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3C8821" w14:textId="77777777" w:rsidR="008D3B95" w:rsidRDefault="008D3B95">
            <w:pPr>
              <w:jc w:val="right"/>
            </w:pPr>
            <w:r>
              <w:rPr>
                <w:rFonts w:ascii="宋体" w:hAnsi="宋体" w:hint="eastAsia"/>
                <w:szCs w:val="24"/>
                <w:lang w:eastAsia="zh-Hans"/>
              </w:rPr>
              <w:t>32,873,902.22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3F529F" w14:textId="77777777" w:rsidR="008D3B95" w:rsidRDefault="008D3B95">
            <w:pPr>
              <w:jc w:val="right"/>
            </w:pPr>
            <w:r>
              <w:rPr>
                <w:rFonts w:ascii="宋体" w:hAnsi="宋体" w:hint="eastAsia"/>
                <w:szCs w:val="24"/>
                <w:lang w:eastAsia="zh-Hans"/>
              </w:rPr>
              <w:t>5.09</w:t>
            </w:r>
          </w:p>
        </w:tc>
      </w:tr>
      <w:tr w:rsidR="00D71412" w14:paraId="5675B98E"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F58322" w14:textId="77777777" w:rsidR="008D3B95" w:rsidRDefault="008D3B9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B475DD" w14:textId="77777777" w:rsidR="008D3B95" w:rsidRDefault="008D3B95">
            <w:pPr>
              <w:jc w:val="right"/>
            </w:pPr>
            <w:r>
              <w:rPr>
                <w:rFonts w:ascii="宋体" w:hAnsi="宋体" w:hint="eastAsia"/>
                <w:szCs w:val="24"/>
                <w:lang w:eastAsia="zh-Hans"/>
              </w:rPr>
              <w:t>180,776,285.60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21A4FD7" w14:textId="77777777" w:rsidR="008D3B95" w:rsidRDefault="008D3B95">
            <w:pPr>
              <w:jc w:val="right"/>
            </w:pPr>
            <w:r>
              <w:rPr>
                <w:rFonts w:ascii="宋体" w:hAnsi="宋体" w:hint="eastAsia"/>
                <w:szCs w:val="24"/>
                <w:lang w:eastAsia="zh-Hans"/>
              </w:rPr>
              <w:t>28.01</w:t>
            </w:r>
          </w:p>
        </w:tc>
      </w:tr>
      <w:tr w:rsidR="00D71412" w14:paraId="707A760D"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5C5D3D" w14:textId="77777777" w:rsidR="008D3B95" w:rsidRDefault="008D3B9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71F980" w14:textId="77777777" w:rsidR="008D3B95" w:rsidRDefault="008D3B95">
            <w:pPr>
              <w:jc w:val="right"/>
            </w:pPr>
            <w:r>
              <w:rPr>
                <w:rFonts w:ascii="宋体" w:hAnsi="宋体" w:hint="eastAsia"/>
                <w:szCs w:val="24"/>
                <w:lang w:eastAsia="zh-Hans"/>
              </w:rPr>
              <w:t>24,246,904.78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E7D8595" w14:textId="77777777" w:rsidR="008D3B95" w:rsidRDefault="008D3B95">
            <w:pPr>
              <w:jc w:val="right"/>
            </w:pPr>
            <w:r>
              <w:rPr>
                <w:rFonts w:ascii="宋体" w:hAnsi="宋体" w:hint="eastAsia"/>
                <w:szCs w:val="24"/>
                <w:lang w:eastAsia="zh-Hans"/>
              </w:rPr>
              <w:t>3.76</w:t>
            </w:r>
          </w:p>
        </w:tc>
      </w:tr>
      <w:tr w:rsidR="00D71412" w14:paraId="31EE0C26"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0FB128" w14:textId="77777777" w:rsidR="008D3B95" w:rsidRDefault="008D3B9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0C1CAD" w14:textId="77777777" w:rsidR="008D3B95" w:rsidRDefault="008D3B95">
            <w:pPr>
              <w:jc w:val="right"/>
            </w:pPr>
            <w:r>
              <w:rPr>
                <w:rFonts w:ascii="宋体" w:hAnsi="宋体" w:hint="eastAsia"/>
                <w:szCs w:val="24"/>
                <w:lang w:eastAsia="zh-Hans"/>
              </w:rPr>
              <w:t>12,176,015.28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B50E2F" w14:textId="77777777" w:rsidR="008D3B95" w:rsidRDefault="008D3B95">
            <w:pPr>
              <w:jc w:val="right"/>
            </w:pPr>
            <w:r>
              <w:rPr>
                <w:rFonts w:ascii="宋体" w:hAnsi="宋体" w:hint="eastAsia"/>
                <w:szCs w:val="24"/>
                <w:lang w:eastAsia="zh-Hans"/>
              </w:rPr>
              <w:t>1.89</w:t>
            </w:r>
          </w:p>
        </w:tc>
      </w:tr>
      <w:tr w:rsidR="00D71412" w14:paraId="5DA01CCF"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54D703" w14:textId="77777777" w:rsidR="008D3B95" w:rsidRDefault="008D3B9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C95354" w14:textId="77777777" w:rsidR="008D3B95" w:rsidRDefault="008D3B95">
            <w:pPr>
              <w:jc w:val="right"/>
            </w:pPr>
            <w:r>
              <w:rPr>
                <w:rFonts w:ascii="宋体" w:hAnsi="宋体" w:hint="eastAsia"/>
                <w:szCs w:val="24"/>
                <w:lang w:eastAsia="zh-Hans"/>
              </w:rPr>
              <w:t>59,698,605.00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8E6AB2" w14:textId="77777777" w:rsidR="008D3B95" w:rsidRDefault="008D3B95">
            <w:pPr>
              <w:jc w:val="right"/>
            </w:pPr>
            <w:r>
              <w:rPr>
                <w:rFonts w:ascii="宋体" w:hAnsi="宋体" w:hint="eastAsia"/>
                <w:szCs w:val="24"/>
                <w:lang w:eastAsia="zh-Hans"/>
              </w:rPr>
              <w:t>9.25</w:t>
            </w:r>
          </w:p>
        </w:tc>
      </w:tr>
      <w:tr w:rsidR="00D71412" w14:paraId="604B2403"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27E0B7C" w14:textId="77777777" w:rsidR="008D3B95" w:rsidRDefault="008D3B9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8B8F88" w14:textId="77777777" w:rsidR="008D3B95" w:rsidRDefault="008D3B95">
            <w:pPr>
              <w:jc w:val="right"/>
            </w:pPr>
            <w:r>
              <w:rPr>
                <w:rFonts w:ascii="宋体" w:hAnsi="宋体" w:hint="eastAsia"/>
                <w:szCs w:val="24"/>
                <w:lang w:eastAsia="zh-Hans"/>
              </w:rPr>
              <w:t>132,137,777.51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D0E1512" w14:textId="77777777" w:rsidR="008D3B95" w:rsidRDefault="008D3B95">
            <w:pPr>
              <w:jc w:val="right"/>
            </w:pPr>
            <w:r>
              <w:rPr>
                <w:rFonts w:ascii="宋体" w:hAnsi="宋体" w:hint="eastAsia"/>
                <w:szCs w:val="24"/>
                <w:lang w:eastAsia="zh-Hans"/>
              </w:rPr>
              <w:t>20.48</w:t>
            </w:r>
          </w:p>
        </w:tc>
      </w:tr>
      <w:tr w:rsidR="00D71412" w14:paraId="350D38C4"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B16414" w14:textId="77777777" w:rsidR="008D3B95" w:rsidRDefault="008D3B95">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5916B3" w14:textId="77777777" w:rsidR="008D3B95" w:rsidRDefault="008D3B9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C8BD26" w14:textId="77777777" w:rsidR="008D3B95" w:rsidRDefault="008D3B95">
            <w:pPr>
              <w:jc w:val="right"/>
            </w:pPr>
            <w:r>
              <w:rPr>
                <w:rFonts w:ascii="宋体" w:hAnsi="宋体" w:hint="eastAsia"/>
                <w:szCs w:val="24"/>
                <w:lang w:eastAsia="zh-Hans"/>
              </w:rPr>
              <w:t>-</w:t>
            </w:r>
          </w:p>
        </w:tc>
      </w:tr>
      <w:tr w:rsidR="00D71412" w14:paraId="0BF8F1C7"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478880" w14:textId="77777777" w:rsidR="008D3B95" w:rsidRDefault="008D3B9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4C7369" w14:textId="77777777" w:rsidR="008D3B95" w:rsidRDefault="008D3B95">
            <w:pPr>
              <w:jc w:val="right"/>
            </w:pPr>
            <w:r>
              <w:rPr>
                <w:rFonts w:ascii="宋体" w:hAnsi="宋体" w:hint="eastAsia"/>
                <w:szCs w:val="24"/>
                <w:lang w:eastAsia="zh-Hans"/>
              </w:rPr>
              <w:t>16,013,142.22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F465FB" w14:textId="77777777" w:rsidR="008D3B95" w:rsidRDefault="008D3B95">
            <w:pPr>
              <w:jc w:val="right"/>
            </w:pPr>
            <w:r>
              <w:rPr>
                <w:rFonts w:ascii="宋体" w:hAnsi="宋体" w:hint="eastAsia"/>
                <w:szCs w:val="24"/>
                <w:lang w:eastAsia="zh-Hans"/>
              </w:rPr>
              <w:t>2.48</w:t>
            </w:r>
          </w:p>
        </w:tc>
      </w:tr>
      <w:tr w:rsidR="00D71412" w14:paraId="7AB74E71" w14:textId="77777777">
        <w:trPr>
          <w:divId w:val="4966992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601D7B" w14:textId="77777777" w:rsidR="008D3B95" w:rsidRDefault="008D3B9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A57EEBF" w14:textId="77777777" w:rsidR="008D3B95" w:rsidRDefault="008D3B95">
            <w:pPr>
              <w:jc w:val="right"/>
            </w:pPr>
            <w:r>
              <w:rPr>
                <w:rFonts w:ascii="宋体" w:hAnsi="宋体" w:hint="eastAsia"/>
                <w:szCs w:val="24"/>
                <w:lang w:eastAsia="zh-Hans"/>
              </w:rPr>
              <w:t>639,573,341.75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6EE0EB" w14:textId="77777777" w:rsidR="008D3B95" w:rsidRDefault="008D3B95">
            <w:pPr>
              <w:jc w:val="right"/>
            </w:pPr>
            <w:r>
              <w:rPr>
                <w:rFonts w:ascii="宋体" w:hAnsi="宋体" w:hint="eastAsia"/>
                <w:szCs w:val="24"/>
                <w:lang w:eastAsia="zh-Hans"/>
              </w:rPr>
              <w:t>99.11</w:t>
            </w:r>
          </w:p>
        </w:tc>
      </w:tr>
    </w:tbl>
    <w:p w14:paraId="6549324B" w14:textId="77777777" w:rsidR="008D3B95" w:rsidRDefault="008D3B95">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441B6128" w14:textId="77777777" w:rsidR="008D3B95" w:rsidRDefault="008D3B95">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696B034F" w14:textId="77777777" w:rsidR="008D3B95" w:rsidRDefault="008D3B95">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71412" w14:paraId="480F74BB" w14:textId="77777777">
        <w:trPr>
          <w:divId w:val="151075793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AEE5A" w14:textId="77777777" w:rsidR="008D3B95" w:rsidRDefault="008D3B9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46C7D1" w14:textId="77777777" w:rsidR="008D3B95" w:rsidRDefault="008D3B9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6C5D98" w14:textId="77777777" w:rsidR="008D3B95" w:rsidRDefault="008D3B9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F3A54" w14:textId="77777777" w:rsidR="008D3B95" w:rsidRDefault="008D3B9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7D8581" w14:textId="77777777" w:rsidR="008D3B95" w:rsidRDefault="008D3B9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77694C" w14:textId="77777777" w:rsidR="008D3B95" w:rsidRDefault="008D3B95">
            <w:pPr>
              <w:jc w:val="center"/>
            </w:pPr>
            <w:r>
              <w:rPr>
                <w:rFonts w:ascii="宋体" w:hAnsi="宋体" w:hint="eastAsia"/>
                <w:color w:val="000000"/>
              </w:rPr>
              <w:t xml:space="preserve">占基金资产净值比例（%） </w:t>
            </w:r>
          </w:p>
        </w:tc>
      </w:tr>
      <w:tr w:rsidR="00D71412" w14:paraId="204BF91F"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E07E6" w14:textId="77777777" w:rsidR="008D3B95" w:rsidRDefault="008D3B9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1AD7E" w14:textId="77777777" w:rsidR="008D3B95" w:rsidRDefault="008D3B95">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97152" w14:textId="77777777" w:rsidR="008D3B95" w:rsidRDefault="008D3B95">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D399F" w14:textId="77777777" w:rsidR="008D3B95" w:rsidRDefault="008D3B95">
            <w:pPr>
              <w:jc w:val="right"/>
            </w:pPr>
            <w:r>
              <w:rPr>
                <w:rFonts w:ascii="宋体" w:hAnsi="宋体" w:hint="eastAsia"/>
                <w:szCs w:val="24"/>
                <w:lang w:eastAsia="zh-Hans"/>
              </w:rPr>
              <w:t>177,800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852B6" w14:textId="77777777" w:rsidR="008D3B95" w:rsidRDefault="008D3B95">
            <w:pPr>
              <w:jc w:val="right"/>
            </w:pPr>
            <w:r>
              <w:rPr>
                <w:rFonts w:ascii="宋体" w:hAnsi="宋体" w:hint="eastAsia"/>
                <w:szCs w:val="24"/>
                <w:lang w:eastAsia="zh-Hans"/>
              </w:rPr>
              <w:t>96,194,917.08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A1B09" w14:textId="77777777" w:rsidR="008D3B95" w:rsidRDefault="008D3B95">
            <w:pPr>
              <w:jc w:val="right"/>
            </w:pPr>
            <w:r>
              <w:rPr>
                <w:rFonts w:ascii="宋体" w:hAnsi="宋体" w:hint="eastAsia"/>
                <w:szCs w:val="24"/>
                <w:lang w:eastAsia="zh-Hans"/>
              </w:rPr>
              <w:t>14.91</w:t>
            </w:r>
          </w:p>
        </w:tc>
      </w:tr>
      <w:tr w:rsidR="00D71412" w14:paraId="4F79EEEE"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0CD5E" w14:textId="77777777" w:rsidR="008D3B95" w:rsidRDefault="008D3B9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33DFB" w14:textId="77777777" w:rsidR="008D3B95" w:rsidRDefault="008D3B95">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D8DD0" w14:textId="77777777" w:rsidR="008D3B95" w:rsidRDefault="008D3B95">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65747" w14:textId="77777777" w:rsidR="008D3B95" w:rsidRDefault="008D3B95">
            <w:pPr>
              <w:jc w:val="right"/>
            </w:pPr>
            <w:r>
              <w:rPr>
                <w:rFonts w:ascii="宋体" w:hAnsi="宋体" w:hint="eastAsia"/>
                <w:szCs w:val="24"/>
                <w:lang w:eastAsia="zh-Hans"/>
              </w:rPr>
              <w:t>698,900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F1C28" w14:textId="77777777" w:rsidR="008D3B95" w:rsidRDefault="008D3B95">
            <w:pPr>
              <w:jc w:val="right"/>
            </w:pPr>
            <w:r>
              <w:rPr>
                <w:rFonts w:ascii="宋体" w:hAnsi="宋体" w:hint="eastAsia"/>
                <w:szCs w:val="24"/>
                <w:lang w:eastAsia="zh-Hans"/>
              </w:rPr>
              <w:t>90,143,993.40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7EA72" w14:textId="77777777" w:rsidR="008D3B95" w:rsidRDefault="008D3B95">
            <w:pPr>
              <w:jc w:val="right"/>
            </w:pPr>
            <w:r>
              <w:rPr>
                <w:rFonts w:ascii="宋体" w:hAnsi="宋体" w:hint="eastAsia"/>
                <w:szCs w:val="24"/>
                <w:lang w:eastAsia="zh-Hans"/>
              </w:rPr>
              <w:t>13.97</w:t>
            </w:r>
          </w:p>
        </w:tc>
      </w:tr>
      <w:tr w:rsidR="00D71412" w14:paraId="72FE161E"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0004C" w14:textId="77777777" w:rsidR="008D3B95" w:rsidRDefault="008D3B9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8234D" w14:textId="77777777" w:rsidR="008D3B95" w:rsidRDefault="008D3B95">
            <w:pPr>
              <w:jc w:val="center"/>
            </w:pPr>
            <w:r>
              <w:rPr>
                <w:rFonts w:ascii="宋体" w:hAnsi="宋体" w:hint="eastAsia"/>
                <w:szCs w:val="24"/>
                <w:lang w:eastAsia="zh-Hans"/>
              </w:rPr>
              <w:t>01299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F0396" w14:textId="77777777" w:rsidR="008D3B95" w:rsidRDefault="008D3B95">
            <w:pPr>
              <w:jc w:val="center"/>
            </w:pPr>
            <w:r>
              <w:rPr>
                <w:rFonts w:ascii="宋体" w:hAnsi="宋体" w:hint="eastAsia"/>
                <w:szCs w:val="24"/>
                <w:lang w:eastAsia="zh-Hans"/>
              </w:rPr>
              <w:t>友邦保险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95754" w14:textId="77777777" w:rsidR="008D3B95" w:rsidRDefault="008D3B95">
            <w:pPr>
              <w:jc w:val="right"/>
            </w:pPr>
            <w:r>
              <w:rPr>
                <w:rFonts w:ascii="宋体" w:hAnsi="宋体" w:hint="eastAsia"/>
                <w:szCs w:val="24"/>
                <w:lang w:eastAsia="zh-Hans"/>
              </w:rPr>
              <w:t>517,000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7F015" w14:textId="77777777" w:rsidR="008D3B95" w:rsidRDefault="008D3B95">
            <w:pPr>
              <w:jc w:val="right"/>
            </w:pPr>
            <w:r>
              <w:rPr>
                <w:rFonts w:ascii="宋体" w:hAnsi="宋体" w:hint="eastAsia"/>
                <w:szCs w:val="24"/>
                <w:lang w:eastAsia="zh-Hans"/>
              </w:rPr>
              <w:t>37,310,482.73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222CE" w14:textId="77777777" w:rsidR="008D3B95" w:rsidRDefault="008D3B95">
            <w:pPr>
              <w:jc w:val="right"/>
            </w:pPr>
            <w:r>
              <w:rPr>
                <w:rFonts w:ascii="宋体" w:hAnsi="宋体" w:hint="eastAsia"/>
                <w:szCs w:val="24"/>
                <w:lang w:eastAsia="zh-Hans"/>
              </w:rPr>
              <w:t>5.78</w:t>
            </w:r>
          </w:p>
        </w:tc>
      </w:tr>
      <w:tr w:rsidR="00D71412" w14:paraId="38DC2B10"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38293" w14:textId="77777777" w:rsidR="008D3B95" w:rsidRDefault="008D3B95">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4F6AD" w14:textId="77777777" w:rsidR="008D3B95" w:rsidRDefault="008D3B95">
            <w:pPr>
              <w:jc w:val="center"/>
            </w:pPr>
            <w:r>
              <w:rPr>
                <w:rFonts w:ascii="宋体" w:hAnsi="宋体" w:hint="eastAsia"/>
                <w:szCs w:val="24"/>
                <w:lang w:eastAsia="zh-Hans"/>
              </w:rPr>
              <w:t>00939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82A4F" w14:textId="77777777" w:rsidR="008D3B95" w:rsidRDefault="008D3B95">
            <w:pPr>
              <w:jc w:val="center"/>
            </w:pPr>
            <w:r>
              <w:rPr>
                <w:rFonts w:ascii="宋体" w:hAnsi="宋体" w:hint="eastAsia"/>
                <w:szCs w:val="24"/>
                <w:lang w:eastAsia="zh-Hans"/>
              </w:rPr>
              <w:t>建设银行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BDBE9" w14:textId="77777777" w:rsidR="008D3B95" w:rsidRDefault="008D3B95">
            <w:pPr>
              <w:jc w:val="right"/>
            </w:pPr>
            <w:r>
              <w:rPr>
                <w:rFonts w:ascii="宋体" w:hAnsi="宋体" w:hint="eastAsia"/>
                <w:szCs w:val="24"/>
                <w:lang w:eastAsia="zh-Hans"/>
              </w:rPr>
              <w:t>4,733,000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050DD" w14:textId="77777777" w:rsidR="008D3B95" w:rsidRDefault="008D3B95">
            <w:pPr>
              <w:jc w:val="right"/>
            </w:pPr>
            <w:r>
              <w:rPr>
                <w:rFonts w:ascii="宋体" w:hAnsi="宋体" w:hint="eastAsia"/>
                <w:szCs w:val="24"/>
                <w:lang w:eastAsia="zh-Hans"/>
              </w:rPr>
              <w:t>32,874,290.60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AF240" w14:textId="77777777" w:rsidR="008D3B95" w:rsidRDefault="008D3B95">
            <w:pPr>
              <w:jc w:val="right"/>
            </w:pPr>
            <w:r>
              <w:rPr>
                <w:rFonts w:ascii="宋体" w:hAnsi="宋体" w:hint="eastAsia"/>
                <w:szCs w:val="24"/>
                <w:lang w:eastAsia="zh-Hans"/>
              </w:rPr>
              <w:t>5.09</w:t>
            </w:r>
          </w:p>
        </w:tc>
      </w:tr>
      <w:tr w:rsidR="00D71412" w14:paraId="3DF27DAD"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CC5EC" w14:textId="77777777" w:rsidR="008D3B95" w:rsidRDefault="008D3B9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1E904" w14:textId="77777777" w:rsidR="008D3B95" w:rsidRDefault="008D3B95">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52913" w14:textId="77777777" w:rsidR="008D3B95" w:rsidRDefault="008D3B95">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5AA06" w14:textId="77777777" w:rsidR="008D3B95" w:rsidRDefault="008D3B95">
            <w:pPr>
              <w:jc w:val="right"/>
            </w:pPr>
            <w:r>
              <w:rPr>
                <w:rFonts w:ascii="宋体" w:hAnsi="宋体" w:hint="eastAsia"/>
                <w:szCs w:val="24"/>
                <w:lang w:eastAsia="zh-Hans"/>
              </w:rPr>
              <w:t>896,400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88637" w14:textId="77777777" w:rsidR="008D3B95" w:rsidRDefault="008D3B95">
            <w:pPr>
              <w:jc w:val="right"/>
            </w:pPr>
            <w:r>
              <w:rPr>
                <w:rFonts w:ascii="宋体" w:hAnsi="宋体" w:hint="eastAsia"/>
                <w:szCs w:val="24"/>
                <w:lang w:eastAsia="zh-Hans"/>
              </w:rPr>
              <w:t>31,819,103.83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C43F" w14:textId="77777777" w:rsidR="008D3B95" w:rsidRDefault="008D3B95">
            <w:pPr>
              <w:jc w:val="right"/>
            </w:pPr>
            <w:r>
              <w:rPr>
                <w:rFonts w:ascii="宋体" w:hAnsi="宋体" w:hint="eastAsia"/>
                <w:szCs w:val="24"/>
                <w:lang w:eastAsia="zh-Hans"/>
              </w:rPr>
              <w:t>4.93</w:t>
            </w:r>
          </w:p>
        </w:tc>
      </w:tr>
      <w:tr w:rsidR="00D71412" w14:paraId="3E5AEDA2"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C390E" w14:textId="77777777" w:rsidR="008D3B95" w:rsidRDefault="008D3B9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59472" w14:textId="77777777" w:rsidR="008D3B95" w:rsidRDefault="008D3B95">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CA264" w14:textId="77777777" w:rsidR="008D3B95" w:rsidRDefault="008D3B95">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ED363" w14:textId="77777777" w:rsidR="008D3B95" w:rsidRDefault="008D3B95">
            <w:pPr>
              <w:jc w:val="right"/>
            </w:pPr>
            <w:r>
              <w:rPr>
                <w:rFonts w:ascii="宋体" w:hAnsi="宋体" w:hint="eastAsia"/>
                <w:szCs w:val="24"/>
                <w:lang w:eastAsia="zh-Hans"/>
              </w:rPr>
              <w:t>270,700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03696" w14:textId="77777777" w:rsidR="008D3B95" w:rsidRDefault="008D3B95">
            <w:pPr>
              <w:jc w:val="right"/>
            </w:pPr>
            <w:r>
              <w:rPr>
                <w:rFonts w:ascii="宋体" w:hAnsi="宋体" w:hint="eastAsia"/>
                <w:szCs w:val="24"/>
                <w:lang w:eastAsia="zh-Hans"/>
              </w:rPr>
              <w:t>25,257,020.86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AE61F" w14:textId="77777777" w:rsidR="008D3B95" w:rsidRDefault="008D3B95">
            <w:pPr>
              <w:jc w:val="right"/>
            </w:pPr>
            <w:r>
              <w:rPr>
                <w:rFonts w:ascii="宋体" w:hAnsi="宋体" w:hint="eastAsia"/>
                <w:szCs w:val="24"/>
                <w:lang w:eastAsia="zh-Hans"/>
              </w:rPr>
              <w:t>3.91</w:t>
            </w:r>
          </w:p>
        </w:tc>
      </w:tr>
      <w:tr w:rsidR="00D71412" w14:paraId="21C15294"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B266F" w14:textId="77777777" w:rsidR="008D3B95" w:rsidRDefault="008D3B9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E4E35" w14:textId="77777777" w:rsidR="008D3B95" w:rsidRDefault="008D3B95">
            <w:pPr>
              <w:jc w:val="center"/>
            </w:pPr>
            <w:r>
              <w:rPr>
                <w:rFonts w:ascii="宋体" w:hAnsi="宋体" w:hint="eastAsia"/>
                <w:szCs w:val="24"/>
                <w:lang w:eastAsia="zh-Hans"/>
              </w:rPr>
              <w:t>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B37F2" w14:textId="77777777" w:rsidR="008D3B95" w:rsidRDefault="008D3B95">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E1FF2" w14:textId="77777777" w:rsidR="008D3B95" w:rsidRDefault="008D3B95">
            <w:pPr>
              <w:jc w:val="right"/>
            </w:pPr>
            <w:r>
              <w:rPr>
                <w:rFonts w:ascii="宋体" w:hAnsi="宋体" w:hint="eastAsia"/>
                <w:szCs w:val="24"/>
                <w:lang w:eastAsia="zh-Hans"/>
              </w:rPr>
              <w:t>4,058,000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C695F" w14:textId="77777777" w:rsidR="008D3B95" w:rsidRDefault="008D3B95">
            <w:pPr>
              <w:jc w:val="right"/>
            </w:pPr>
            <w:r>
              <w:rPr>
                <w:rFonts w:ascii="宋体" w:hAnsi="宋体" w:hint="eastAsia"/>
                <w:szCs w:val="24"/>
                <w:lang w:eastAsia="zh-Hans"/>
              </w:rPr>
              <w:t>23,054,527.92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32F10" w14:textId="77777777" w:rsidR="008D3B95" w:rsidRDefault="008D3B95">
            <w:pPr>
              <w:jc w:val="right"/>
            </w:pPr>
            <w:r>
              <w:rPr>
                <w:rFonts w:ascii="宋体" w:hAnsi="宋体" w:hint="eastAsia"/>
                <w:szCs w:val="24"/>
                <w:lang w:eastAsia="zh-Hans"/>
              </w:rPr>
              <w:t>3.57</w:t>
            </w:r>
          </w:p>
        </w:tc>
      </w:tr>
      <w:tr w:rsidR="00D71412" w14:paraId="6B4AA4F6"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9C279" w14:textId="77777777" w:rsidR="008D3B95" w:rsidRDefault="008D3B9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6531C" w14:textId="77777777" w:rsidR="008D3B95" w:rsidRDefault="008D3B95">
            <w:pPr>
              <w:jc w:val="center"/>
            </w:pPr>
            <w:r>
              <w:rPr>
                <w:rFonts w:ascii="宋体" w:hAnsi="宋体" w:hint="eastAsia"/>
                <w:szCs w:val="24"/>
                <w:lang w:eastAsia="zh-Hans"/>
              </w:rPr>
              <w:t>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F00A8" w14:textId="77777777" w:rsidR="008D3B95" w:rsidRDefault="008D3B95">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922AB" w14:textId="77777777" w:rsidR="008D3B95" w:rsidRDefault="008D3B95">
            <w:pPr>
              <w:jc w:val="right"/>
            </w:pPr>
            <w:r>
              <w:rPr>
                <w:rFonts w:ascii="宋体" w:hAnsi="宋体" w:hint="eastAsia"/>
                <w:szCs w:val="24"/>
                <w:lang w:eastAsia="zh-Hans"/>
              </w:rPr>
              <w:t>305,500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3DADA" w14:textId="77777777" w:rsidR="008D3B95" w:rsidRDefault="008D3B95">
            <w:pPr>
              <w:jc w:val="right"/>
            </w:pPr>
            <w:r>
              <w:rPr>
                <w:rFonts w:ascii="宋体" w:hAnsi="宋体" w:hint="eastAsia"/>
                <w:szCs w:val="24"/>
                <w:lang w:eastAsia="zh-Hans"/>
              </w:rPr>
              <w:t>22,543,784.11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FCA25" w14:textId="77777777" w:rsidR="008D3B95" w:rsidRDefault="008D3B95">
            <w:pPr>
              <w:jc w:val="right"/>
            </w:pPr>
            <w:r>
              <w:rPr>
                <w:rFonts w:ascii="宋体" w:hAnsi="宋体" w:hint="eastAsia"/>
                <w:szCs w:val="24"/>
                <w:lang w:eastAsia="zh-Hans"/>
              </w:rPr>
              <w:t>3.49</w:t>
            </w:r>
          </w:p>
        </w:tc>
      </w:tr>
      <w:tr w:rsidR="00D71412" w14:paraId="1C865F89"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76210" w14:textId="77777777" w:rsidR="008D3B95" w:rsidRDefault="008D3B9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9BA7C" w14:textId="77777777" w:rsidR="008D3B95" w:rsidRDefault="008D3B95">
            <w:pPr>
              <w:jc w:val="center"/>
            </w:pPr>
            <w:r>
              <w:rPr>
                <w:rFonts w:ascii="宋体" w:hAnsi="宋体" w:hint="eastAsia"/>
                <w:szCs w:val="24"/>
                <w:lang w:eastAsia="zh-Hans"/>
              </w:rPr>
              <w:t>00388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E324" w14:textId="77777777" w:rsidR="008D3B95" w:rsidRDefault="008D3B95">
            <w:pPr>
              <w:jc w:val="center"/>
            </w:pPr>
            <w:r>
              <w:rPr>
                <w:rFonts w:ascii="宋体" w:hAnsi="宋体" w:hint="eastAsia"/>
                <w:szCs w:val="24"/>
                <w:lang w:eastAsia="zh-Hans"/>
              </w:rPr>
              <w:t>香港交易所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DA97B" w14:textId="77777777" w:rsidR="008D3B95" w:rsidRDefault="008D3B95">
            <w:pPr>
              <w:jc w:val="right"/>
            </w:pPr>
            <w:r>
              <w:rPr>
                <w:rFonts w:ascii="宋体" w:hAnsi="宋体" w:hint="eastAsia"/>
                <w:szCs w:val="24"/>
                <w:lang w:eastAsia="zh-Hans"/>
              </w:rPr>
              <w:t>59,200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B9F83" w14:textId="77777777" w:rsidR="008D3B95" w:rsidRDefault="008D3B95">
            <w:pPr>
              <w:jc w:val="right"/>
            </w:pPr>
            <w:r>
              <w:rPr>
                <w:rFonts w:ascii="宋体" w:hAnsi="宋体" w:hint="eastAsia"/>
                <w:szCs w:val="24"/>
                <w:lang w:eastAsia="zh-Hans"/>
              </w:rPr>
              <w:t>21,794,626.34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3378A" w14:textId="77777777" w:rsidR="008D3B95" w:rsidRDefault="008D3B95">
            <w:pPr>
              <w:jc w:val="right"/>
            </w:pPr>
            <w:r>
              <w:rPr>
                <w:rFonts w:ascii="宋体" w:hAnsi="宋体" w:hint="eastAsia"/>
                <w:szCs w:val="24"/>
                <w:lang w:eastAsia="zh-Hans"/>
              </w:rPr>
              <w:t>3.38</w:t>
            </w:r>
          </w:p>
        </w:tc>
      </w:tr>
      <w:tr w:rsidR="00D71412" w14:paraId="645FBA80" w14:textId="77777777">
        <w:trPr>
          <w:divId w:val="15107579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BB94C" w14:textId="77777777" w:rsidR="008D3B95" w:rsidRDefault="008D3B9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09118" w14:textId="77777777" w:rsidR="008D3B95" w:rsidRDefault="008D3B95">
            <w:pPr>
              <w:jc w:val="center"/>
            </w:pPr>
            <w:r>
              <w:rPr>
                <w:rFonts w:ascii="宋体" w:hAnsi="宋体" w:hint="eastAsia"/>
                <w:szCs w:val="24"/>
                <w:lang w:eastAsia="zh-Hans"/>
              </w:rPr>
              <w:t>02318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B228F" w14:textId="77777777" w:rsidR="008D3B95" w:rsidRDefault="008D3B95">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97D72" w14:textId="77777777" w:rsidR="008D3B95" w:rsidRDefault="008D3B95">
            <w:pPr>
              <w:jc w:val="right"/>
            </w:pPr>
            <w:r>
              <w:rPr>
                <w:rFonts w:ascii="宋体" w:hAnsi="宋体" w:hint="eastAsia"/>
                <w:szCs w:val="24"/>
                <w:lang w:eastAsia="zh-Hans"/>
              </w:rPr>
              <w:t>330,000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E72C9" w14:textId="77777777" w:rsidR="008D3B95" w:rsidRDefault="008D3B95">
            <w:pPr>
              <w:jc w:val="right"/>
            </w:pPr>
            <w:r>
              <w:rPr>
                <w:rFonts w:ascii="宋体" w:hAnsi="宋体" w:hint="eastAsia"/>
                <w:szCs w:val="24"/>
                <w:lang w:eastAsia="zh-Hans"/>
              </w:rPr>
              <w:t>19,418,778.39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63082" w14:textId="77777777" w:rsidR="008D3B95" w:rsidRDefault="008D3B95">
            <w:pPr>
              <w:jc w:val="right"/>
            </w:pPr>
            <w:r>
              <w:rPr>
                <w:rFonts w:ascii="宋体" w:hAnsi="宋体" w:hint="eastAsia"/>
                <w:szCs w:val="24"/>
                <w:lang w:eastAsia="zh-Hans"/>
              </w:rPr>
              <w:t>3.01</w:t>
            </w:r>
          </w:p>
        </w:tc>
      </w:tr>
    </w:tbl>
    <w:p w14:paraId="4782A115" w14:textId="77777777" w:rsidR="008D3B95" w:rsidRDefault="008D3B95">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796A81A3" w14:textId="77777777" w:rsidR="008D3B95" w:rsidRDefault="008D3B95">
      <w:pPr>
        <w:spacing w:line="360" w:lineRule="auto"/>
        <w:ind w:firstLineChars="200" w:firstLine="420"/>
        <w:jc w:val="left"/>
        <w:divId w:val="1719888810"/>
      </w:pPr>
      <w:r>
        <w:rPr>
          <w:rFonts w:ascii="宋体" w:hAnsi="宋体" w:hint="eastAsia"/>
          <w:color w:val="000000"/>
          <w:szCs w:val="21"/>
          <w:lang w:eastAsia="zh-Hans"/>
        </w:rPr>
        <w:t>本基金本报告期末未持有积极投资股票。</w:t>
      </w:r>
    </w:p>
    <w:p w14:paraId="05FC3059" w14:textId="77777777" w:rsidR="008D3B95" w:rsidRDefault="008D3B95">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36D769A0" w14:textId="77777777" w:rsidR="008D3B95" w:rsidRDefault="008D3B95">
      <w:pPr>
        <w:spacing w:line="360" w:lineRule="auto"/>
        <w:ind w:firstLineChars="200" w:firstLine="420"/>
        <w:jc w:val="left"/>
        <w:divId w:val="14967068"/>
      </w:pPr>
      <w:r>
        <w:rPr>
          <w:rFonts w:ascii="宋体" w:hAnsi="宋体" w:hint="eastAsia"/>
        </w:rPr>
        <w:t>本基金本报告期末未持有债券。</w:t>
      </w:r>
      <w:bookmarkStart w:id="146" w:name="m08QD_06"/>
      <w:bookmarkEnd w:id="146"/>
      <w:r>
        <w:rPr>
          <w:rFonts w:ascii="宋体" w:hAnsi="宋体" w:hint="eastAsia"/>
        </w:rPr>
        <w:t xml:space="preserve"> </w:t>
      </w:r>
    </w:p>
    <w:p w14:paraId="00FBE7CF" w14:textId="77777777" w:rsidR="008D3B95" w:rsidRDefault="008D3B95">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5AF8AB04" w14:textId="77777777" w:rsidR="008D3B95" w:rsidRDefault="008D3B95">
      <w:pPr>
        <w:spacing w:line="360" w:lineRule="auto"/>
        <w:ind w:firstLineChars="200" w:firstLine="420"/>
        <w:jc w:val="left"/>
        <w:divId w:val="109982157"/>
      </w:pPr>
      <w:r>
        <w:rPr>
          <w:rFonts w:ascii="宋体" w:hAnsi="宋体" w:hint="eastAsia"/>
          <w:color w:val="000000"/>
          <w:szCs w:val="21"/>
          <w:lang w:eastAsia="zh-Hans"/>
        </w:rPr>
        <w:t>本基金本报告期末未持有债券。</w:t>
      </w:r>
    </w:p>
    <w:p w14:paraId="10C5A8DA" w14:textId="77777777" w:rsidR="008D3B95" w:rsidRDefault="008D3B95">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09EB5D75" w14:textId="77777777" w:rsidR="008D3B95" w:rsidRDefault="008D3B95">
      <w:pPr>
        <w:spacing w:line="360" w:lineRule="auto"/>
        <w:ind w:firstLineChars="200" w:firstLine="420"/>
        <w:jc w:val="left"/>
        <w:divId w:val="224026649"/>
      </w:pPr>
      <w:r>
        <w:rPr>
          <w:rFonts w:ascii="宋体" w:hAnsi="宋体" w:hint="eastAsia"/>
          <w:color w:val="000000"/>
          <w:szCs w:val="21"/>
          <w:lang w:eastAsia="zh-Hans"/>
        </w:rPr>
        <w:t>本基金本报告期末未持有资产支持证券。</w:t>
      </w:r>
    </w:p>
    <w:p w14:paraId="256D1611" w14:textId="77777777" w:rsidR="008D3B95" w:rsidRDefault="008D3B95">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4F4455E" w14:textId="77777777" w:rsidR="008D3B95" w:rsidRDefault="008D3B95">
      <w:pPr>
        <w:spacing w:line="360" w:lineRule="auto"/>
        <w:ind w:firstLineChars="200" w:firstLine="420"/>
      </w:pPr>
      <w:r>
        <w:rPr>
          <w:rFonts w:ascii="宋体" w:hAnsi="宋体" w:hint="eastAsia"/>
          <w:szCs w:val="21"/>
          <w:lang w:eastAsia="zh-Hans"/>
        </w:rPr>
        <w:t>本基金本报告期末未持有贵金属。</w:t>
      </w:r>
    </w:p>
    <w:p w14:paraId="0A161406" w14:textId="77777777" w:rsidR="008D3B95" w:rsidRDefault="008D3B95">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0C0ADABD" w14:textId="77777777" w:rsidR="008D3B95" w:rsidRDefault="008D3B95">
      <w:pPr>
        <w:spacing w:line="360" w:lineRule="auto"/>
        <w:ind w:firstLineChars="200" w:firstLine="420"/>
      </w:pPr>
      <w:r>
        <w:rPr>
          <w:rFonts w:ascii="宋体" w:hAnsi="宋体" w:hint="eastAsia"/>
          <w:szCs w:val="21"/>
          <w:lang w:eastAsia="zh-Hans"/>
        </w:rPr>
        <w:t>本基金本报告期末未持有权证。</w:t>
      </w:r>
    </w:p>
    <w:p w14:paraId="17762CC0" w14:textId="77777777" w:rsidR="008D3B95" w:rsidRDefault="008D3B95">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2B9F7C0C" w14:textId="77777777" w:rsidR="008D3B95" w:rsidRDefault="008D3B95">
      <w:pPr>
        <w:spacing w:line="360" w:lineRule="auto"/>
        <w:ind w:firstLineChars="200" w:firstLine="420"/>
      </w:pPr>
      <w:r>
        <w:rPr>
          <w:rFonts w:ascii="宋体" w:hAnsi="宋体" w:hint="eastAsia"/>
          <w:szCs w:val="21"/>
          <w:lang w:eastAsia="zh-Hans"/>
        </w:rPr>
        <w:t>本基金本报告期末未持有股指期货。</w:t>
      </w:r>
    </w:p>
    <w:p w14:paraId="206697FA" w14:textId="77777777" w:rsidR="008D3B95" w:rsidRDefault="008D3B95">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1AE10D77" w14:textId="77777777" w:rsidR="008D3B95" w:rsidRDefault="008D3B95">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46CE582F" w14:textId="77777777" w:rsidR="008D3B95" w:rsidRDefault="008D3B95">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7519E7A0" w14:textId="77777777" w:rsidR="008D3B95" w:rsidRDefault="008D3B95">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7DD7DC2F" w14:textId="77777777" w:rsidR="008D3B95" w:rsidRDefault="008D3B95">
      <w:pPr>
        <w:spacing w:line="360" w:lineRule="auto"/>
        <w:ind w:firstLineChars="200" w:firstLine="420"/>
      </w:pPr>
      <w:r>
        <w:rPr>
          <w:rFonts w:ascii="宋体" w:hAnsi="宋体" w:hint="eastAsia"/>
        </w:rPr>
        <w:t>本基金投资的前十名证券的发行主体中，中国工商银行股份有限公司报告编制日前一年内曾受到国家外汇管理局北京市分局、央行的处罚，中国建设银行股份有限公司报告编制日前一年内</w:t>
      </w:r>
      <w:r>
        <w:rPr>
          <w:rFonts w:ascii="宋体" w:hAnsi="宋体" w:hint="eastAsia"/>
        </w:rPr>
        <w:lastRenderedPageBreak/>
        <w:t>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D26E90A" w14:textId="77777777" w:rsidR="008D3B95" w:rsidRDefault="008D3B95">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38C7091D" w14:textId="77777777" w:rsidR="008D3B95" w:rsidRDefault="008D3B95">
      <w:pPr>
        <w:spacing w:line="360" w:lineRule="auto"/>
        <w:ind w:firstLineChars="200" w:firstLine="420"/>
      </w:pPr>
      <w:r>
        <w:rPr>
          <w:rFonts w:ascii="宋体" w:hAnsi="宋体" w:hint="eastAsia"/>
        </w:rPr>
        <w:t>报告期内本基金投资的前十名股票中没有在基金合同规定备选股票库之外的股票。</w:t>
      </w:r>
    </w:p>
    <w:p w14:paraId="46B56744" w14:textId="77777777" w:rsidR="008D3B95" w:rsidRDefault="008D3B95">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71412" w14:paraId="686D83BD" w14:textId="77777777">
        <w:trPr>
          <w:divId w:val="116451351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76B5A" w14:textId="77777777" w:rsidR="008D3B95" w:rsidRDefault="008D3B9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E38C2" w14:textId="77777777" w:rsidR="008D3B95" w:rsidRDefault="008D3B9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434E2" w14:textId="77777777" w:rsidR="008D3B95" w:rsidRDefault="008D3B95">
            <w:pPr>
              <w:jc w:val="center"/>
            </w:pPr>
            <w:r>
              <w:rPr>
                <w:rFonts w:ascii="宋体" w:hAnsi="宋体" w:hint="eastAsia"/>
              </w:rPr>
              <w:t>金额（元）</w:t>
            </w:r>
            <w:r>
              <w:t xml:space="preserve"> </w:t>
            </w:r>
          </w:p>
        </w:tc>
      </w:tr>
      <w:tr w:rsidR="00D71412" w14:paraId="2D3ED945"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3C7FF" w14:textId="77777777" w:rsidR="008D3B95" w:rsidRDefault="008D3B9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C4F6A" w14:textId="77777777" w:rsidR="008D3B95" w:rsidRDefault="008D3B9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F5DD1" w14:textId="77777777" w:rsidR="008D3B95" w:rsidRDefault="008D3B95">
            <w:pPr>
              <w:jc w:val="right"/>
            </w:pPr>
            <w:r>
              <w:rPr>
                <w:rFonts w:ascii="宋体" w:hAnsi="宋体" w:hint="eastAsia"/>
              </w:rPr>
              <w:t>-</w:t>
            </w:r>
          </w:p>
        </w:tc>
      </w:tr>
      <w:tr w:rsidR="00AF32D5" w14:paraId="3F203E4B"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1E456" w14:textId="77777777" w:rsidR="00AF32D5" w:rsidRDefault="00AF32D5" w:rsidP="00AF32D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1A0E4" w14:textId="77777777" w:rsidR="00AF32D5" w:rsidRDefault="00AF32D5" w:rsidP="00AF32D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62904" w14:textId="4F57F665" w:rsidR="00AF32D5" w:rsidRDefault="00AF32D5" w:rsidP="00AF32D5">
            <w:pPr>
              <w:jc w:val="right"/>
            </w:pPr>
            <w:r>
              <w:rPr>
                <w:rFonts w:ascii="宋体" w:hAnsi="宋体" w:hint="eastAsia"/>
              </w:rPr>
              <w:t>14,498,379.04</w:t>
            </w:r>
          </w:p>
        </w:tc>
      </w:tr>
      <w:tr w:rsidR="00AF32D5" w14:paraId="681EA3E2"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293CB" w14:textId="77777777" w:rsidR="00AF32D5" w:rsidRDefault="00AF32D5" w:rsidP="00AF32D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CB6B4" w14:textId="77777777" w:rsidR="00AF32D5" w:rsidRDefault="00AF32D5" w:rsidP="00AF32D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9D6B5" w14:textId="77777777" w:rsidR="00AF32D5" w:rsidRDefault="00AF32D5" w:rsidP="00AF32D5">
            <w:pPr>
              <w:jc w:val="right"/>
            </w:pPr>
            <w:r>
              <w:rPr>
                <w:rFonts w:ascii="宋体" w:hAnsi="宋体" w:hint="eastAsia"/>
              </w:rPr>
              <w:t>1,722,572.32</w:t>
            </w:r>
          </w:p>
        </w:tc>
      </w:tr>
      <w:tr w:rsidR="00AF32D5" w14:paraId="2D0ED790"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215E6" w14:textId="77777777" w:rsidR="00AF32D5" w:rsidRDefault="00AF32D5" w:rsidP="00AF32D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F21F9" w14:textId="77777777" w:rsidR="00AF32D5" w:rsidRDefault="00AF32D5" w:rsidP="00AF32D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72C64" w14:textId="77777777" w:rsidR="00AF32D5" w:rsidRDefault="00AF32D5" w:rsidP="00AF32D5">
            <w:pPr>
              <w:jc w:val="right"/>
            </w:pPr>
            <w:r>
              <w:rPr>
                <w:rFonts w:ascii="宋体" w:hAnsi="宋体" w:hint="eastAsia"/>
              </w:rPr>
              <w:t>-</w:t>
            </w:r>
          </w:p>
        </w:tc>
      </w:tr>
      <w:tr w:rsidR="00AF32D5" w14:paraId="23661393"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0840F" w14:textId="77777777" w:rsidR="00AF32D5" w:rsidRDefault="00AF32D5" w:rsidP="00AF32D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6F7A2" w14:textId="77777777" w:rsidR="00AF32D5" w:rsidRDefault="00AF32D5" w:rsidP="00AF32D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6E6EE" w14:textId="77777777" w:rsidR="00AF32D5" w:rsidRDefault="00AF32D5" w:rsidP="00AF32D5">
            <w:pPr>
              <w:jc w:val="right"/>
            </w:pPr>
            <w:r>
              <w:rPr>
                <w:rFonts w:ascii="宋体" w:hAnsi="宋体" w:hint="eastAsia"/>
              </w:rPr>
              <w:t>-</w:t>
            </w:r>
          </w:p>
        </w:tc>
      </w:tr>
      <w:tr w:rsidR="00AF32D5" w14:paraId="30D487E9"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9C373" w14:textId="77777777" w:rsidR="00AF32D5" w:rsidRDefault="00AF32D5" w:rsidP="00AF32D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BCC78" w14:textId="77777777" w:rsidR="00AF32D5" w:rsidRDefault="00AF32D5" w:rsidP="00AF32D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0128D" w14:textId="77777777" w:rsidR="00AF32D5" w:rsidRDefault="00AF32D5" w:rsidP="00AF32D5">
            <w:pPr>
              <w:jc w:val="right"/>
            </w:pPr>
            <w:r>
              <w:rPr>
                <w:rFonts w:ascii="宋体" w:hAnsi="宋体" w:hint="eastAsia"/>
              </w:rPr>
              <w:t>-</w:t>
            </w:r>
          </w:p>
        </w:tc>
      </w:tr>
      <w:tr w:rsidR="00AF32D5" w14:paraId="253E58C9" w14:textId="77777777" w:rsidTr="007A4DC4">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EC391" w14:textId="77777777" w:rsidR="00AF32D5" w:rsidRDefault="00AF32D5" w:rsidP="00AF32D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8E49" w14:textId="77777777" w:rsidR="00AF32D5" w:rsidRDefault="00AF32D5" w:rsidP="00AF32D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CC3C9E" w14:textId="7C947042" w:rsidR="00AF32D5" w:rsidRDefault="00AF32D5" w:rsidP="00AF32D5">
            <w:pPr>
              <w:jc w:val="right"/>
            </w:pPr>
            <w:r>
              <w:rPr>
                <w:rFonts w:ascii="宋体" w:hAnsi="宋体" w:hint="eastAsia"/>
              </w:rPr>
              <w:t>-</w:t>
            </w:r>
          </w:p>
        </w:tc>
      </w:tr>
      <w:tr w:rsidR="00AF32D5" w14:paraId="44520FCE" w14:textId="77777777">
        <w:trPr>
          <w:divId w:val="11645135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0D343" w14:textId="77777777" w:rsidR="00AF32D5" w:rsidRDefault="00AF32D5" w:rsidP="00AF32D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58CAD" w14:textId="77777777" w:rsidR="00AF32D5" w:rsidRDefault="00AF32D5" w:rsidP="00AF32D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2B2CC" w14:textId="77777777" w:rsidR="00AF32D5" w:rsidRDefault="00AF32D5" w:rsidP="00AF32D5">
            <w:pPr>
              <w:jc w:val="right"/>
            </w:pPr>
            <w:r>
              <w:rPr>
                <w:rFonts w:ascii="宋体" w:hAnsi="宋体" w:hint="eastAsia"/>
              </w:rPr>
              <w:t>16,220,951.36</w:t>
            </w:r>
          </w:p>
        </w:tc>
      </w:tr>
    </w:tbl>
    <w:p w14:paraId="1B35278E" w14:textId="77777777" w:rsidR="008D3B95" w:rsidRDefault="008D3B95">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613B44A1" w14:textId="77777777" w:rsidR="008D3B95" w:rsidRDefault="008D3B95">
      <w:pPr>
        <w:spacing w:line="360" w:lineRule="auto"/>
        <w:ind w:firstLineChars="200" w:firstLine="420"/>
        <w:jc w:val="left"/>
        <w:divId w:val="1901207391"/>
      </w:pPr>
      <w:r>
        <w:rPr>
          <w:rFonts w:ascii="宋体" w:hAnsi="宋体" w:hint="eastAsia"/>
        </w:rPr>
        <w:t xml:space="preserve">本基金本报告期末未持有处于转股期的可转换债券。 </w:t>
      </w:r>
    </w:p>
    <w:p w14:paraId="39C4D0B8" w14:textId="77777777" w:rsidR="008D3B95" w:rsidRDefault="008D3B95">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4E8802D4" w14:textId="77777777" w:rsidR="008D3B95" w:rsidRDefault="008D3B95">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52E14CA4" w14:textId="77777777" w:rsidR="008D3B95" w:rsidRDefault="008D3B95">
      <w:pPr>
        <w:spacing w:line="360" w:lineRule="auto"/>
        <w:ind w:firstLineChars="200" w:firstLine="420"/>
        <w:jc w:val="left"/>
      </w:pPr>
      <w:r>
        <w:rPr>
          <w:rFonts w:ascii="宋体" w:hAnsi="宋体" w:hint="eastAsia"/>
        </w:rPr>
        <w:t>本基金本报告期末前十名股票中不存在流通受限情况。</w:t>
      </w:r>
    </w:p>
    <w:p w14:paraId="28461050" w14:textId="77777777" w:rsidR="008D3B95" w:rsidRDefault="008D3B95">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22EC93A6" w14:textId="77777777" w:rsidR="008D3B95" w:rsidRDefault="008D3B95">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68E8FED3" w14:textId="77777777" w:rsidR="008D3B95" w:rsidRDefault="008D3B95">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4D84D558" w14:textId="77777777" w:rsidR="008D3B95" w:rsidRDefault="008D3B95">
      <w:pPr>
        <w:spacing w:line="360" w:lineRule="auto"/>
        <w:ind w:firstLineChars="200" w:firstLine="420"/>
        <w:jc w:val="left"/>
      </w:pPr>
      <w:r>
        <w:rPr>
          <w:rFonts w:ascii="宋体" w:hAnsi="宋体" w:hint="eastAsia"/>
        </w:rPr>
        <w:t>因四舍五入原因，投资组合报告中分项之和与合计可能存在尾差。</w:t>
      </w:r>
    </w:p>
    <w:p w14:paraId="7BF971FF" w14:textId="77777777" w:rsidR="008D3B95" w:rsidRDefault="008D3B95">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30"/>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2B974C75" w14:textId="77777777" w:rsidR="008D3B95" w:rsidRDefault="008D3B95">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D71412" w14:paraId="332B61E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65CF20D" w14:textId="77777777" w:rsidR="008D3B95" w:rsidRDefault="008D3B9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基金合同生效日(2025年10月29日)基金份额总额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BEDCDA" w14:textId="77777777" w:rsidR="008D3B95" w:rsidRDefault="008D3B95">
            <w:pPr>
              <w:jc w:val="right"/>
            </w:pPr>
            <w:r>
              <w:rPr>
                <w:rFonts w:ascii="宋体" w:hAnsi="宋体" w:hint="eastAsia"/>
                <w:kern w:val="0"/>
                <w:szCs w:val="24"/>
                <w:lang w:eastAsia="zh-Hans"/>
              </w:rPr>
              <w:t>733,421,000.00</w:t>
            </w:r>
          </w:p>
        </w:tc>
      </w:tr>
      <w:tr w:rsidR="00D71412" w14:paraId="42892FD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79211" w14:textId="77777777" w:rsidR="008D3B95" w:rsidRDefault="008D3B9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基金合同生效日起至报告期期末基金总申购份额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B6407" w14:textId="77777777" w:rsidR="008D3B95" w:rsidRDefault="008D3B95">
            <w:pPr>
              <w:jc w:val="right"/>
            </w:pPr>
            <w:r>
              <w:rPr>
                <w:rFonts w:ascii="宋体" w:hAnsi="宋体" w:hint="eastAsia"/>
                <w:lang w:eastAsia="zh-Hans"/>
              </w:rPr>
              <w:t>40,000,000.00</w:t>
            </w:r>
          </w:p>
        </w:tc>
      </w:tr>
      <w:tr w:rsidR="00D71412" w14:paraId="3E35C2E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C4583" w14:textId="77777777" w:rsidR="008D3B95" w:rsidRDefault="008D3B9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减：基金合同生效日起至报告期期末基</w:t>
            </w:r>
            <w:r>
              <w:rPr>
                <w:rFonts w:ascii="宋体" w:hAnsi="宋体" w:hint="eastAsia"/>
                <w:kern w:val="2"/>
                <w:sz w:val="21"/>
              </w:rPr>
              <w:lastRenderedPageBreak/>
              <w:t>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036B3D" w14:textId="77777777" w:rsidR="008D3B95" w:rsidRDefault="008D3B95">
            <w:pPr>
              <w:jc w:val="right"/>
            </w:pPr>
            <w:r>
              <w:rPr>
                <w:rFonts w:ascii="宋体" w:hAnsi="宋体" w:hint="eastAsia"/>
                <w:lang w:eastAsia="zh-Hans"/>
              </w:rPr>
              <w:lastRenderedPageBreak/>
              <w:t>93,000,000.00</w:t>
            </w:r>
          </w:p>
        </w:tc>
      </w:tr>
      <w:tr w:rsidR="00D71412" w14:paraId="4D25860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3C7AE" w14:textId="77777777" w:rsidR="008D3B95" w:rsidRDefault="008D3B9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基金合同生效日起至报告期期末基金拆分变动份额（份额减少以“-”填列）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901FEC" w14:textId="77777777" w:rsidR="008D3B95" w:rsidRDefault="008D3B95">
            <w:pPr>
              <w:jc w:val="right"/>
            </w:pPr>
            <w:r>
              <w:rPr>
                <w:rFonts w:ascii="宋体" w:hAnsi="宋体" w:hint="eastAsia"/>
                <w:lang w:eastAsia="zh-Hans"/>
              </w:rPr>
              <w:t>-</w:t>
            </w:r>
          </w:p>
        </w:tc>
      </w:tr>
      <w:tr w:rsidR="00D71412" w14:paraId="0370678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3F74A" w14:textId="77777777" w:rsidR="008D3B95" w:rsidRDefault="008D3B9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29A90" w14:textId="77777777" w:rsidR="008D3B95" w:rsidRDefault="008D3B95">
            <w:pPr>
              <w:jc w:val="right"/>
            </w:pPr>
            <w:r>
              <w:rPr>
                <w:rFonts w:ascii="宋体" w:hAnsi="宋体" w:hint="eastAsia"/>
                <w:szCs w:val="24"/>
                <w:lang w:eastAsia="zh-Hans"/>
              </w:rPr>
              <w:t>680,421,000.00</w:t>
            </w:r>
            <w:r>
              <w:rPr>
                <w:rFonts w:ascii="宋体" w:hAnsi="宋体" w:hint="eastAsia"/>
                <w:lang w:eastAsia="zh-Hans"/>
              </w:rPr>
              <w:t xml:space="preserve"> </w:t>
            </w:r>
          </w:p>
        </w:tc>
      </w:tr>
    </w:tbl>
    <w:p w14:paraId="0A3F3D2B" w14:textId="77777777" w:rsidR="008D3B95" w:rsidRDefault="008D3B95">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371A5FC8" w14:textId="77777777" w:rsidR="008D3B95" w:rsidRDefault="008D3B95">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09D9483D" w14:textId="77777777" w:rsidR="008D3B95" w:rsidRDefault="008D3B95">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FB4F1B2" w14:textId="77777777" w:rsidR="008D3B95" w:rsidRDefault="008D3B95">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0BA939F2" w14:textId="77777777" w:rsidR="008D3B95" w:rsidRDefault="008D3B9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620AB30" w14:textId="77777777" w:rsidR="008D3B95" w:rsidRDefault="008D3B95">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5E544C11" w14:textId="77777777" w:rsidR="008D3B95" w:rsidRDefault="008D3B95">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62F71D49" w14:textId="77777777" w:rsidR="008D3B95" w:rsidRDefault="008D3B95">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D2B760D" w14:textId="77777777" w:rsidR="008D3B95" w:rsidRDefault="008D3B95">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475CA637" w14:textId="77777777" w:rsidR="008D3B95" w:rsidRDefault="008D3B95">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48616F7C" w14:textId="77777777" w:rsidR="008D3B95" w:rsidRDefault="008D3B95">
      <w:pPr>
        <w:spacing w:line="360" w:lineRule="auto"/>
        <w:ind w:firstLineChars="200" w:firstLine="420"/>
        <w:jc w:val="left"/>
      </w:pPr>
      <w:r>
        <w:rPr>
          <w:rFonts w:ascii="宋体" w:hAnsi="宋体" w:cs="宋体" w:hint="eastAsia"/>
          <w:color w:val="000000"/>
          <w:kern w:val="0"/>
        </w:rPr>
        <w:t>（一）中国证监会准予摩根恒生港股通50交易型开放式指数证券投资基金募集注册的文件</w:t>
      </w:r>
      <w:r>
        <w:rPr>
          <w:rFonts w:ascii="宋体" w:hAnsi="宋体" w:cs="宋体" w:hint="eastAsia"/>
          <w:color w:val="000000"/>
          <w:kern w:val="0"/>
        </w:rPr>
        <w:br/>
        <w:t xml:space="preserve">　　（二）摩根恒生港股通50交易型开放式指数证券投资基金基金合同</w:t>
      </w:r>
      <w:r>
        <w:rPr>
          <w:rFonts w:ascii="宋体" w:hAnsi="宋体" w:cs="宋体" w:hint="eastAsia"/>
          <w:color w:val="000000"/>
          <w:kern w:val="0"/>
        </w:rPr>
        <w:br/>
        <w:t xml:space="preserve">　　（三）摩根恒生港股通50交易型开放式指数证券投资基金托管协议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CFECA47" w14:textId="77777777" w:rsidR="008D3B95" w:rsidRDefault="008D3B95">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35A2E4A7" w14:textId="77777777" w:rsidR="008D3B95" w:rsidRDefault="008D3B95">
      <w:pPr>
        <w:spacing w:line="360" w:lineRule="auto"/>
        <w:ind w:firstLineChars="200" w:firstLine="420"/>
        <w:jc w:val="left"/>
      </w:pPr>
      <w:r>
        <w:rPr>
          <w:rFonts w:ascii="宋体" w:hAnsi="宋体" w:cs="宋体" w:hint="eastAsia"/>
          <w:color w:val="000000"/>
          <w:kern w:val="0"/>
        </w:rPr>
        <w:t>基金管理人或基金托管人住所。</w:t>
      </w:r>
    </w:p>
    <w:p w14:paraId="452AB2DC" w14:textId="77777777" w:rsidR="008D3B95" w:rsidRDefault="008D3B95">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121C73BF" w14:textId="77777777" w:rsidR="008D3B95" w:rsidRDefault="008D3B9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68912759" w14:textId="77777777" w:rsidR="008D3B95" w:rsidRDefault="008D3B95">
      <w:pPr>
        <w:spacing w:line="360" w:lineRule="auto"/>
        <w:ind w:firstLineChars="600" w:firstLine="1687"/>
        <w:jc w:val="left"/>
      </w:pPr>
      <w:r>
        <w:rPr>
          <w:rFonts w:ascii="宋体" w:hAnsi="宋体" w:hint="eastAsia"/>
          <w:b/>
          <w:bCs/>
          <w:sz w:val="28"/>
          <w:szCs w:val="30"/>
        </w:rPr>
        <w:t xml:space="preserve">　 </w:t>
      </w:r>
    </w:p>
    <w:p w14:paraId="239F6DAE" w14:textId="2EEA87AE" w:rsidR="008D3B95" w:rsidRDefault="008D3B95">
      <w:pPr>
        <w:spacing w:line="360" w:lineRule="auto"/>
        <w:ind w:firstLineChars="600" w:firstLine="1687"/>
        <w:jc w:val="left"/>
      </w:pPr>
      <w:r>
        <w:rPr>
          <w:rFonts w:ascii="宋体" w:hAnsi="宋体" w:hint="eastAsia"/>
          <w:b/>
          <w:bCs/>
          <w:sz w:val="28"/>
          <w:szCs w:val="30"/>
        </w:rPr>
        <w:lastRenderedPageBreak/>
        <w:t xml:space="preserve">　 </w:t>
      </w:r>
      <w:r w:rsidR="007A4DC4">
        <w:rPr>
          <w:rFonts w:ascii="宋体" w:hAnsi="宋体" w:hint="eastAsia"/>
          <w:b/>
          <w:bCs/>
          <w:sz w:val="28"/>
          <w:szCs w:val="30"/>
        </w:rPr>
        <w:t xml:space="preserve"> </w:t>
      </w:r>
    </w:p>
    <w:p w14:paraId="363F78B7" w14:textId="77777777" w:rsidR="008D3B95" w:rsidRDefault="008D3B95">
      <w:pPr>
        <w:spacing w:line="360" w:lineRule="auto"/>
        <w:ind w:firstLineChars="600" w:firstLine="1446"/>
        <w:jc w:val="right"/>
      </w:pPr>
      <w:r>
        <w:rPr>
          <w:rFonts w:ascii="宋体" w:hAnsi="宋体" w:hint="eastAsia"/>
          <w:b/>
          <w:bCs/>
          <w:sz w:val="24"/>
          <w:szCs w:val="24"/>
        </w:rPr>
        <w:t>摩根基金管理（中国）有限公司</w:t>
      </w:r>
    </w:p>
    <w:p w14:paraId="3C06C96A" w14:textId="77777777" w:rsidR="008D3B95" w:rsidRDefault="008D3B95">
      <w:pPr>
        <w:spacing w:line="360" w:lineRule="auto"/>
        <w:ind w:firstLineChars="600" w:firstLine="1446"/>
        <w:jc w:val="right"/>
      </w:pPr>
      <w:r>
        <w:rPr>
          <w:rFonts w:ascii="宋体" w:hAnsi="宋体" w:hint="eastAsia"/>
          <w:b/>
          <w:bCs/>
          <w:sz w:val="24"/>
          <w:szCs w:val="24"/>
        </w:rPr>
        <w:t>2026年1月22日</w:t>
      </w:r>
      <w:bookmarkEnd w:id="19"/>
    </w:p>
    <w:sectPr w:rsidR="008D3B95">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3A8A" w14:textId="77777777" w:rsidR="008D3B95" w:rsidRDefault="008D3B95">
      <w:pPr>
        <w:rPr>
          <w:szCs w:val="21"/>
        </w:rPr>
      </w:pPr>
      <w:r>
        <w:rPr>
          <w:szCs w:val="21"/>
        </w:rPr>
        <w:separator/>
      </w:r>
      <w:r>
        <w:rPr>
          <w:szCs w:val="21"/>
        </w:rPr>
        <w:t xml:space="preserve"> </w:t>
      </w:r>
    </w:p>
  </w:endnote>
  <w:endnote w:type="continuationSeparator" w:id="0">
    <w:p w14:paraId="59E52B10" w14:textId="77777777" w:rsidR="008D3B95" w:rsidRDefault="008D3B9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3562" w14:textId="77777777" w:rsidR="008D3B95" w:rsidRDefault="008D3B9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E7CD" w14:textId="77777777" w:rsidR="008D3B95" w:rsidRDefault="008D3B95">
      <w:pPr>
        <w:rPr>
          <w:szCs w:val="21"/>
        </w:rPr>
      </w:pPr>
      <w:r>
        <w:rPr>
          <w:szCs w:val="21"/>
        </w:rPr>
        <w:separator/>
      </w:r>
      <w:r>
        <w:rPr>
          <w:szCs w:val="21"/>
        </w:rPr>
        <w:t xml:space="preserve"> </w:t>
      </w:r>
    </w:p>
  </w:footnote>
  <w:footnote w:type="continuationSeparator" w:id="0">
    <w:p w14:paraId="6F47F152" w14:textId="77777777" w:rsidR="008D3B95" w:rsidRDefault="008D3B9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38E9" w14:textId="77777777" w:rsidR="008D3B95" w:rsidRDefault="008D3B95">
    <w:pPr>
      <w:pStyle w:val="a8"/>
      <w:jc w:val="right"/>
    </w:pPr>
    <w:r>
      <w:rPr>
        <w:rFonts w:ascii="宋体" w:hAnsi="宋体" w:hint="eastAsia"/>
      </w:rPr>
      <w:t>摩根恒生港股通50交易型开放式指数证券投资基金2025年第4季度报告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19718320">
    <w:abstractNumId w:val="0"/>
  </w:num>
  <w:num w:numId="2" w16cid:durableId="251160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95"/>
    <w:rsid w:val="003F3FA8"/>
    <w:rsid w:val="00491771"/>
    <w:rsid w:val="00726101"/>
    <w:rsid w:val="007A4DC4"/>
    <w:rsid w:val="008D3B95"/>
    <w:rsid w:val="00AF32D5"/>
    <w:rsid w:val="00D7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ABD8FC2"/>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AF32D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068">
      <w:marLeft w:val="0"/>
      <w:marRight w:val="0"/>
      <w:marTop w:val="0"/>
      <w:marBottom w:val="0"/>
      <w:divBdr>
        <w:top w:val="none" w:sz="0" w:space="0" w:color="auto"/>
        <w:left w:val="none" w:sz="0" w:space="0" w:color="auto"/>
        <w:bottom w:val="none" w:sz="0" w:space="0" w:color="auto"/>
        <w:right w:val="none" w:sz="0" w:space="0" w:color="auto"/>
      </w:divBdr>
    </w:div>
    <w:div w:id="109982157">
      <w:marLeft w:val="0"/>
      <w:marRight w:val="0"/>
      <w:marTop w:val="0"/>
      <w:marBottom w:val="0"/>
      <w:divBdr>
        <w:top w:val="none" w:sz="0" w:space="0" w:color="auto"/>
        <w:left w:val="none" w:sz="0" w:space="0" w:color="auto"/>
        <w:bottom w:val="none" w:sz="0" w:space="0" w:color="auto"/>
        <w:right w:val="none" w:sz="0" w:space="0" w:color="auto"/>
      </w:divBdr>
    </w:div>
    <w:div w:id="216864872">
      <w:marLeft w:val="0"/>
      <w:marRight w:val="0"/>
      <w:marTop w:val="0"/>
      <w:marBottom w:val="0"/>
      <w:divBdr>
        <w:top w:val="none" w:sz="0" w:space="0" w:color="auto"/>
        <w:left w:val="none" w:sz="0" w:space="0" w:color="auto"/>
        <w:bottom w:val="none" w:sz="0" w:space="0" w:color="auto"/>
        <w:right w:val="none" w:sz="0" w:space="0" w:color="auto"/>
      </w:divBdr>
    </w:div>
    <w:div w:id="224026649">
      <w:marLeft w:val="0"/>
      <w:marRight w:val="0"/>
      <w:marTop w:val="0"/>
      <w:marBottom w:val="0"/>
      <w:divBdr>
        <w:top w:val="none" w:sz="0" w:space="0" w:color="auto"/>
        <w:left w:val="none" w:sz="0" w:space="0" w:color="auto"/>
        <w:bottom w:val="none" w:sz="0" w:space="0" w:color="auto"/>
        <w:right w:val="none" w:sz="0" w:space="0" w:color="auto"/>
      </w:divBdr>
    </w:div>
    <w:div w:id="341511933">
      <w:marLeft w:val="0"/>
      <w:marRight w:val="0"/>
      <w:marTop w:val="0"/>
      <w:marBottom w:val="0"/>
      <w:divBdr>
        <w:top w:val="none" w:sz="0" w:space="0" w:color="auto"/>
        <w:left w:val="none" w:sz="0" w:space="0" w:color="auto"/>
        <w:bottom w:val="none" w:sz="0" w:space="0" w:color="auto"/>
        <w:right w:val="none" w:sz="0" w:space="0" w:color="auto"/>
      </w:divBdr>
    </w:div>
    <w:div w:id="375932180">
      <w:marLeft w:val="0"/>
      <w:marRight w:val="0"/>
      <w:marTop w:val="0"/>
      <w:marBottom w:val="0"/>
      <w:divBdr>
        <w:top w:val="none" w:sz="0" w:space="0" w:color="auto"/>
        <w:left w:val="none" w:sz="0" w:space="0" w:color="auto"/>
        <w:bottom w:val="none" w:sz="0" w:space="0" w:color="auto"/>
        <w:right w:val="none" w:sz="0" w:space="0" w:color="auto"/>
      </w:divBdr>
    </w:div>
    <w:div w:id="424543298">
      <w:marLeft w:val="0"/>
      <w:marRight w:val="0"/>
      <w:marTop w:val="0"/>
      <w:marBottom w:val="0"/>
      <w:divBdr>
        <w:top w:val="none" w:sz="0" w:space="0" w:color="auto"/>
        <w:left w:val="none" w:sz="0" w:space="0" w:color="auto"/>
        <w:bottom w:val="none" w:sz="0" w:space="0" w:color="auto"/>
        <w:right w:val="none" w:sz="0" w:space="0" w:color="auto"/>
      </w:divBdr>
      <w:divsChild>
        <w:div w:id="1510757936">
          <w:marLeft w:val="0"/>
          <w:marRight w:val="0"/>
          <w:marTop w:val="0"/>
          <w:marBottom w:val="0"/>
          <w:divBdr>
            <w:top w:val="none" w:sz="0" w:space="0" w:color="auto"/>
            <w:left w:val="none" w:sz="0" w:space="0" w:color="auto"/>
            <w:bottom w:val="none" w:sz="0" w:space="0" w:color="auto"/>
            <w:right w:val="none" w:sz="0" w:space="0" w:color="auto"/>
          </w:divBdr>
        </w:div>
      </w:divsChild>
    </w:div>
    <w:div w:id="496699202">
      <w:marLeft w:val="0"/>
      <w:marRight w:val="0"/>
      <w:marTop w:val="0"/>
      <w:marBottom w:val="0"/>
      <w:divBdr>
        <w:top w:val="none" w:sz="0" w:space="0" w:color="auto"/>
        <w:left w:val="none" w:sz="0" w:space="0" w:color="auto"/>
        <w:bottom w:val="none" w:sz="0" w:space="0" w:color="auto"/>
        <w:right w:val="none" w:sz="0" w:space="0" w:color="auto"/>
      </w:divBdr>
    </w:div>
    <w:div w:id="659581409">
      <w:marLeft w:val="0"/>
      <w:marRight w:val="0"/>
      <w:marTop w:val="0"/>
      <w:marBottom w:val="0"/>
      <w:divBdr>
        <w:top w:val="none" w:sz="0" w:space="0" w:color="auto"/>
        <w:left w:val="none" w:sz="0" w:space="0" w:color="auto"/>
        <w:bottom w:val="none" w:sz="0" w:space="0" w:color="auto"/>
        <w:right w:val="none" w:sz="0" w:space="0" w:color="auto"/>
      </w:divBdr>
    </w:div>
    <w:div w:id="1164513517">
      <w:marLeft w:val="0"/>
      <w:marRight w:val="0"/>
      <w:marTop w:val="0"/>
      <w:marBottom w:val="0"/>
      <w:divBdr>
        <w:top w:val="none" w:sz="0" w:space="0" w:color="auto"/>
        <w:left w:val="none" w:sz="0" w:space="0" w:color="auto"/>
        <w:bottom w:val="none" w:sz="0" w:space="0" w:color="auto"/>
        <w:right w:val="none" w:sz="0" w:space="0" w:color="auto"/>
      </w:divBdr>
    </w:div>
    <w:div w:id="1201478495">
      <w:marLeft w:val="0"/>
      <w:marRight w:val="0"/>
      <w:marTop w:val="0"/>
      <w:marBottom w:val="0"/>
      <w:divBdr>
        <w:top w:val="none" w:sz="0" w:space="0" w:color="auto"/>
        <w:left w:val="none" w:sz="0" w:space="0" w:color="auto"/>
        <w:bottom w:val="none" w:sz="0" w:space="0" w:color="auto"/>
        <w:right w:val="none" w:sz="0" w:space="0" w:color="auto"/>
      </w:divBdr>
    </w:div>
    <w:div w:id="1595170291">
      <w:marLeft w:val="0"/>
      <w:marRight w:val="0"/>
      <w:marTop w:val="0"/>
      <w:marBottom w:val="0"/>
      <w:divBdr>
        <w:top w:val="none" w:sz="0" w:space="0" w:color="auto"/>
        <w:left w:val="none" w:sz="0" w:space="0" w:color="auto"/>
        <w:bottom w:val="none" w:sz="0" w:space="0" w:color="auto"/>
        <w:right w:val="none" w:sz="0" w:space="0" w:color="auto"/>
      </w:divBdr>
    </w:div>
    <w:div w:id="1644776329">
      <w:marLeft w:val="0"/>
      <w:marRight w:val="0"/>
      <w:marTop w:val="0"/>
      <w:marBottom w:val="0"/>
      <w:divBdr>
        <w:top w:val="none" w:sz="0" w:space="0" w:color="auto"/>
        <w:left w:val="none" w:sz="0" w:space="0" w:color="auto"/>
        <w:bottom w:val="none" w:sz="0" w:space="0" w:color="auto"/>
        <w:right w:val="none" w:sz="0" w:space="0" w:color="auto"/>
      </w:divBdr>
    </w:div>
    <w:div w:id="1719888810">
      <w:marLeft w:val="0"/>
      <w:marRight w:val="0"/>
      <w:marTop w:val="0"/>
      <w:marBottom w:val="0"/>
      <w:divBdr>
        <w:top w:val="none" w:sz="0" w:space="0" w:color="auto"/>
        <w:left w:val="none" w:sz="0" w:space="0" w:color="auto"/>
        <w:bottom w:val="none" w:sz="0" w:space="0" w:color="auto"/>
        <w:right w:val="none" w:sz="0" w:space="0" w:color="auto"/>
      </w:divBdr>
    </w:div>
    <w:div w:id="1901207391">
      <w:marLeft w:val="0"/>
      <w:marRight w:val="0"/>
      <w:marTop w:val="0"/>
      <w:marBottom w:val="0"/>
      <w:divBdr>
        <w:top w:val="none" w:sz="0" w:space="0" w:color="auto"/>
        <w:left w:val="none" w:sz="0" w:space="0" w:color="auto"/>
        <w:bottom w:val="none" w:sz="0" w:space="0" w:color="auto"/>
        <w:right w:val="none" w:sz="0" w:space="0" w:color="auto"/>
      </w:divBdr>
    </w:div>
    <w:div w:id="2145543809">
      <w:marLeft w:val="0"/>
      <w:marRight w:val="0"/>
      <w:marTop w:val="0"/>
      <w:marBottom w:val="0"/>
      <w:divBdr>
        <w:top w:val="none" w:sz="0" w:space="0" w:color="auto"/>
        <w:left w:val="none" w:sz="0" w:space="0" w:color="auto"/>
        <w:bottom w:val="none" w:sz="0" w:space="0" w:color="auto"/>
        <w:right w:val="none" w:sz="0" w:space="0" w:color="auto"/>
      </w:divBdr>
      <w:divsChild>
        <w:div w:id="3672921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5438</Words>
  <Characters>1501</Characters>
  <Application>Microsoft Office Word</Application>
  <DocSecurity>0</DocSecurity>
  <Lines>125</Lines>
  <Paragraphs>365</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4</cp:revision>
  <dcterms:created xsi:type="dcterms:W3CDTF">2026-01-14T13:51:00Z</dcterms:created>
  <dcterms:modified xsi:type="dcterms:W3CDTF">2026-01-21T08:01:00Z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