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摩根中证沪港深科技</w:t>
      </w:r>
      <w:r w:rsidRPr="00473486">
        <w:rPr>
          <w:rFonts w:eastAsiaTheme="minorEastAsia"/>
          <w:b/>
          <w:color w:val="000000" w:themeColor="text1"/>
          <w:sz w:val="36"/>
          <w:szCs w:val="36"/>
        </w:rPr>
        <w:t>100</w:t>
      </w:r>
      <w:r w:rsidRPr="00473486">
        <w:rPr>
          <w:rFonts w:eastAsiaTheme="minorEastAsia"/>
          <w:b/>
          <w:color w:val="000000" w:themeColor="text1"/>
          <w:sz w:val="36"/>
          <w:szCs w:val="36"/>
        </w:rPr>
        <w:t>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基金托管人：中国银行股份有限公司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摩根中证沪港深科技</w:t>
            </w:r>
            <w:r w:rsidRPr="00473486">
              <w:rPr>
                <w:rFonts w:eastAsiaTheme="minorEastAsia"/>
                <w:color w:val="000000" w:themeColor="text1"/>
                <w:kern w:val="0"/>
                <w:szCs w:val="21"/>
              </w:rPr>
              <w:t>100ETF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517960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517960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2021</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22</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58,182,000.00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0.35%</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4%</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3</w:t>
            </w:r>
            <w:r>
              <w:rPr>
                <w:rFonts w:eastAsiaTheme="minorEastAsia"/>
                <w:color w:val="000000" w:themeColor="text1"/>
                <w:kern w:val="0"/>
                <w:szCs w:val="21"/>
              </w:rPr>
              <w:t>）港股通标的股票投资策略</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本基金所投资港股通标的股票除适用上述个股投资策略外，本基金投资港股通投资标的股票还需关注：</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）香港股票市场制度与大陆股票市场存在的差异对股票投资价值的影响，比如行业分布、交易制度、市场流动性、投资者结构、市场波动性、涨跌</w:t>
            </w:r>
            <w:r>
              <w:rPr>
                <w:rFonts w:eastAsiaTheme="minorEastAsia"/>
                <w:color w:val="000000" w:themeColor="text1"/>
                <w:kern w:val="0"/>
                <w:szCs w:val="21"/>
              </w:rPr>
              <w:t xml:space="preserve"> </w:t>
            </w:r>
            <w:r>
              <w:rPr>
                <w:rFonts w:eastAsiaTheme="minorEastAsia"/>
                <w:color w:val="000000" w:themeColor="text1"/>
                <w:kern w:val="0"/>
                <w:szCs w:val="21"/>
              </w:rPr>
              <w:t>停限制、估值与盈利回报等方面；</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）港股通每日额度应用情况；</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）人民币与港币间的汇兑比率变化。</w:t>
            </w:r>
          </w:p>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本基金将通过港股通投资标的指数成份股、备选成份股以及非成份股的港股通标的股票，不使用合格境内机构投资者（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、其他投资策略：包括金融衍生品投资策略、债券投资策略、资产支持证券投资策略、融资及转融通证券出借策略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本基金的业绩比较基准为标的指数，即中证沪港深科技</w:t>
            </w:r>
            <w:r w:rsidRPr="00473486">
              <w:rPr>
                <w:rFonts w:eastAsiaTheme="minorEastAsia"/>
                <w:color w:val="000000" w:themeColor="text1"/>
                <w:kern w:val="0"/>
                <w:szCs w:val="21"/>
              </w:rPr>
              <w:t>100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D360A0" w:rsidRDefault="00533F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本基金还可投资港股通标的股票，还需承担汇率风险和港股通机制下因投资环境、投资标的、市场制度以及交易规则等差异带来的特有风险。</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中国银行股份有限公司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33F43" w:rsidRPr="00473486" w:rsidTr="00533F43">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533F43" w:rsidRPr="00473486" w:rsidTr="00533F43">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-2,081,212.92</w:t>
            </w:r>
          </w:p>
        </w:tc>
      </w:tr>
      <w:tr w:rsidR="00533F43" w:rsidRPr="00473486" w:rsidTr="00533F43">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639,817.34</w:t>
            </w:r>
          </w:p>
        </w:tc>
      </w:tr>
      <w:tr w:rsidR="00533F43" w:rsidRPr="00473486" w:rsidTr="00533F43">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0.0077</w:t>
            </w:r>
          </w:p>
        </w:tc>
      </w:tr>
      <w:tr w:rsidR="00533F43" w:rsidRPr="00473486" w:rsidTr="00533F43">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46,049,818.58</w:t>
            </w:r>
          </w:p>
        </w:tc>
      </w:tr>
      <w:tr w:rsidR="00533F43" w:rsidRPr="00473486" w:rsidTr="00533F43">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0.7915</w:t>
            </w:r>
          </w:p>
        </w:tc>
      </w:tr>
    </w:tbl>
    <w:p w:rsidR="00D360A0" w:rsidRDefault="00533F4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D360A0">
        <w:tc>
          <w:tcPr>
            <w:tcW w:w="1395" w:type="dxa"/>
            <w:vAlign w:val="center"/>
          </w:tcPr>
          <w:p w:rsidR="00D360A0" w:rsidRDefault="00533F43">
            <w:pPr>
              <w:jc w:val="left"/>
            </w:pPr>
            <w:r>
              <w:rPr>
                <w:rFonts w:eastAsiaTheme="minorEastAsia"/>
                <w:color w:val="000000" w:themeColor="text1"/>
                <w:szCs w:val="21"/>
              </w:rPr>
              <w:t>过去三个月</w:t>
            </w:r>
          </w:p>
        </w:tc>
        <w:tc>
          <w:tcPr>
            <w:tcW w:w="1092" w:type="dxa"/>
            <w:vAlign w:val="center"/>
          </w:tcPr>
          <w:p w:rsidR="00D360A0" w:rsidRDefault="00533F43">
            <w:pPr>
              <w:jc w:val="center"/>
            </w:pPr>
            <w:r>
              <w:rPr>
                <w:rFonts w:eastAsiaTheme="minorEastAsia"/>
                <w:color w:val="000000" w:themeColor="text1"/>
                <w:szCs w:val="21"/>
              </w:rPr>
              <w:t>-0.15%</w:t>
            </w:r>
          </w:p>
        </w:tc>
        <w:tc>
          <w:tcPr>
            <w:tcW w:w="1161" w:type="dxa"/>
            <w:vAlign w:val="center"/>
          </w:tcPr>
          <w:p w:rsidR="00D360A0" w:rsidRDefault="00533F43">
            <w:pPr>
              <w:jc w:val="center"/>
            </w:pPr>
            <w:r>
              <w:rPr>
                <w:rFonts w:eastAsiaTheme="minorEastAsia"/>
                <w:color w:val="000000" w:themeColor="text1"/>
                <w:szCs w:val="21"/>
              </w:rPr>
              <w:t>1.20%</w:t>
            </w:r>
          </w:p>
        </w:tc>
        <w:tc>
          <w:tcPr>
            <w:tcW w:w="1181" w:type="dxa"/>
            <w:vAlign w:val="center"/>
          </w:tcPr>
          <w:p w:rsidR="00D360A0" w:rsidRDefault="00533F43">
            <w:pPr>
              <w:jc w:val="center"/>
            </w:pPr>
            <w:r>
              <w:rPr>
                <w:rFonts w:eastAsiaTheme="minorEastAsia"/>
                <w:color w:val="000000" w:themeColor="text1"/>
                <w:szCs w:val="21"/>
              </w:rPr>
              <w:t>0.01%</w:t>
            </w:r>
          </w:p>
        </w:tc>
        <w:tc>
          <w:tcPr>
            <w:tcW w:w="1188" w:type="dxa"/>
            <w:vAlign w:val="center"/>
          </w:tcPr>
          <w:p w:rsidR="00D360A0" w:rsidRDefault="00533F43">
            <w:pPr>
              <w:jc w:val="center"/>
            </w:pPr>
            <w:r>
              <w:rPr>
                <w:rFonts w:eastAsiaTheme="minorEastAsia"/>
                <w:color w:val="000000" w:themeColor="text1"/>
                <w:szCs w:val="21"/>
              </w:rPr>
              <w:t>1.24%</w:t>
            </w:r>
          </w:p>
        </w:tc>
        <w:tc>
          <w:tcPr>
            <w:tcW w:w="1199" w:type="dxa"/>
            <w:vAlign w:val="center"/>
          </w:tcPr>
          <w:p w:rsidR="00D360A0" w:rsidRDefault="00533F43">
            <w:pPr>
              <w:jc w:val="center"/>
            </w:pPr>
            <w:r>
              <w:rPr>
                <w:rFonts w:eastAsiaTheme="minorEastAsia"/>
                <w:color w:val="000000" w:themeColor="text1"/>
                <w:szCs w:val="21"/>
              </w:rPr>
              <w:t>-0.16%</w:t>
            </w:r>
          </w:p>
        </w:tc>
        <w:tc>
          <w:tcPr>
            <w:tcW w:w="1204" w:type="dxa"/>
            <w:vAlign w:val="center"/>
          </w:tcPr>
          <w:p w:rsidR="00D360A0" w:rsidRDefault="00533F43">
            <w:pPr>
              <w:jc w:val="center"/>
            </w:pPr>
            <w:r>
              <w:rPr>
                <w:rFonts w:eastAsiaTheme="minorEastAsia"/>
                <w:color w:val="000000" w:themeColor="text1"/>
                <w:szCs w:val="21"/>
              </w:rPr>
              <w:t>-0.04%</w:t>
            </w:r>
          </w:p>
        </w:tc>
      </w:tr>
      <w:tr w:rsidR="00D360A0">
        <w:tc>
          <w:tcPr>
            <w:tcW w:w="1395" w:type="dxa"/>
            <w:vAlign w:val="center"/>
          </w:tcPr>
          <w:p w:rsidR="00D360A0" w:rsidRDefault="00533F43">
            <w:pPr>
              <w:jc w:val="left"/>
            </w:pPr>
            <w:r>
              <w:rPr>
                <w:rFonts w:eastAsiaTheme="minorEastAsia"/>
                <w:color w:val="000000" w:themeColor="text1"/>
                <w:szCs w:val="21"/>
              </w:rPr>
              <w:t>过去六个月</w:t>
            </w:r>
          </w:p>
        </w:tc>
        <w:tc>
          <w:tcPr>
            <w:tcW w:w="1092" w:type="dxa"/>
            <w:vAlign w:val="center"/>
          </w:tcPr>
          <w:p w:rsidR="00D360A0" w:rsidRDefault="00533F43">
            <w:pPr>
              <w:jc w:val="center"/>
            </w:pPr>
            <w:r>
              <w:rPr>
                <w:rFonts w:eastAsiaTheme="minorEastAsia"/>
                <w:color w:val="000000" w:themeColor="text1"/>
                <w:szCs w:val="21"/>
              </w:rPr>
              <w:t>-0.13%</w:t>
            </w:r>
          </w:p>
        </w:tc>
        <w:tc>
          <w:tcPr>
            <w:tcW w:w="1161" w:type="dxa"/>
            <w:vAlign w:val="center"/>
          </w:tcPr>
          <w:p w:rsidR="00D360A0" w:rsidRDefault="00533F43">
            <w:pPr>
              <w:jc w:val="center"/>
            </w:pPr>
            <w:r>
              <w:rPr>
                <w:rFonts w:eastAsiaTheme="minorEastAsia"/>
                <w:color w:val="000000" w:themeColor="text1"/>
                <w:szCs w:val="21"/>
              </w:rPr>
              <w:t>1.39%</w:t>
            </w:r>
          </w:p>
        </w:tc>
        <w:tc>
          <w:tcPr>
            <w:tcW w:w="1181" w:type="dxa"/>
            <w:vAlign w:val="center"/>
          </w:tcPr>
          <w:p w:rsidR="00D360A0" w:rsidRDefault="00533F43">
            <w:pPr>
              <w:jc w:val="center"/>
            </w:pPr>
            <w:r>
              <w:rPr>
                <w:rFonts w:eastAsiaTheme="minorEastAsia"/>
                <w:color w:val="000000" w:themeColor="text1"/>
                <w:szCs w:val="21"/>
              </w:rPr>
              <w:t>0.88%</w:t>
            </w:r>
          </w:p>
        </w:tc>
        <w:tc>
          <w:tcPr>
            <w:tcW w:w="1188" w:type="dxa"/>
            <w:vAlign w:val="center"/>
          </w:tcPr>
          <w:p w:rsidR="00D360A0" w:rsidRDefault="00533F43">
            <w:pPr>
              <w:jc w:val="center"/>
            </w:pPr>
            <w:r>
              <w:rPr>
                <w:rFonts w:eastAsiaTheme="minorEastAsia"/>
                <w:color w:val="000000" w:themeColor="text1"/>
                <w:szCs w:val="21"/>
              </w:rPr>
              <w:t>1.46%</w:t>
            </w:r>
          </w:p>
        </w:tc>
        <w:tc>
          <w:tcPr>
            <w:tcW w:w="1199" w:type="dxa"/>
            <w:vAlign w:val="center"/>
          </w:tcPr>
          <w:p w:rsidR="00D360A0" w:rsidRDefault="00533F43">
            <w:pPr>
              <w:jc w:val="center"/>
            </w:pPr>
            <w:r>
              <w:rPr>
                <w:rFonts w:eastAsiaTheme="minorEastAsia"/>
                <w:color w:val="000000" w:themeColor="text1"/>
                <w:szCs w:val="21"/>
              </w:rPr>
              <w:t>-1.01%</w:t>
            </w:r>
          </w:p>
        </w:tc>
        <w:tc>
          <w:tcPr>
            <w:tcW w:w="1204" w:type="dxa"/>
            <w:vAlign w:val="center"/>
          </w:tcPr>
          <w:p w:rsidR="00D360A0" w:rsidRDefault="00533F43">
            <w:pPr>
              <w:jc w:val="center"/>
            </w:pPr>
            <w:r>
              <w:rPr>
                <w:rFonts w:eastAsiaTheme="minorEastAsia"/>
                <w:color w:val="000000" w:themeColor="text1"/>
                <w:szCs w:val="21"/>
              </w:rPr>
              <w:t>-0.07%</w:t>
            </w:r>
          </w:p>
        </w:tc>
      </w:tr>
      <w:tr w:rsidR="00D360A0">
        <w:tc>
          <w:tcPr>
            <w:tcW w:w="1395" w:type="dxa"/>
            <w:vAlign w:val="center"/>
          </w:tcPr>
          <w:p w:rsidR="00D360A0" w:rsidRDefault="00533F43">
            <w:pPr>
              <w:jc w:val="left"/>
            </w:pPr>
            <w:r>
              <w:rPr>
                <w:rFonts w:eastAsiaTheme="minorEastAsia"/>
                <w:color w:val="000000" w:themeColor="text1"/>
                <w:szCs w:val="21"/>
              </w:rPr>
              <w:t>过去一年</w:t>
            </w:r>
          </w:p>
        </w:tc>
        <w:tc>
          <w:tcPr>
            <w:tcW w:w="1092" w:type="dxa"/>
            <w:vAlign w:val="center"/>
          </w:tcPr>
          <w:p w:rsidR="00D360A0" w:rsidRDefault="00533F43">
            <w:pPr>
              <w:jc w:val="center"/>
            </w:pPr>
            <w:r>
              <w:rPr>
                <w:rFonts w:eastAsiaTheme="minorEastAsia"/>
                <w:color w:val="000000" w:themeColor="text1"/>
                <w:szCs w:val="21"/>
              </w:rPr>
              <w:t>-12.59%</w:t>
            </w:r>
          </w:p>
        </w:tc>
        <w:tc>
          <w:tcPr>
            <w:tcW w:w="1161" w:type="dxa"/>
            <w:vAlign w:val="center"/>
          </w:tcPr>
          <w:p w:rsidR="00D360A0" w:rsidRDefault="00533F43">
            <w:pPr>
              <w:jc w:val="center"/>
            </w:pPr>
            <w:r>
              <w:rPr>
                <w:rFonts w:eastAsiaTheme="minorEastAsia"/>
                <w:color w:val="000000" w:themeColor="text1"/>
                <w:szCs w:val="21"/>
              </w:rPr>
              <w:t>1.24%</w:t>
            </w:r>
          </w:p>
        </w:tc>
        <w:tc>
          <w:tcPr>
            <w:tcW w:w="1181" w:type="dxa"/>
            <w:vAlign w:val="center"/>
          </w:tcPr>
          <w:p w:rsidR="00D360A0" w:rsidRDefault="00533F43">
            <w:pPr>
              <w:jc w:val="center"/>
            </w:pPr>
            <w:r>
              <w:rPr>
                <w:rFonts w:eastAsiaTheme="minorEastAsia"/>
                <w:color w:val="000000" w:themeColor="text1"/>
                <w:szCs w:val="21"/>
              </w:rPr>
              <w:t>-12.60%</w:t>
            </w:r>
          </w:p>
        </w:tc>
        <w:tc>
          <w:tcPr>
            <w:tcW w:w="1188" w:type="dxa"/>
            <w:vAlign w:val="center"/>
          </w:tcPr>
          <w:p w:rsidR="00D360A0" w:rsidRDefault="00533F43">
            <w:pPr>
              <w:jc w:val="center"/>
            </w:pPr>
            <w:r>
              <w:rPr>
                <w:rFonts w:eastAsiaTheme="minorEastAsia"/>
                <w:color w:val="000000" w:themeColor="text1"/>
                <w:szCs w:val="21"/>
              </w:rPr>
              <w:t>1.30%</w:t>
            </w:r>
          </w:p>
        </w:tc>
        <w:tc>
          <w:tcPr>
            <w:tcW w:w="1199" w:type="dxa"/>
            <w:vAlign w:val="center"/>
          </w:tcPr>
          <w:p w:rsidR="00D360A0" w:rsidRDefault="00533F43">
            <w:pPr>
              <w:jc w:val="center"/>
            </w:pPr>
            <w:r>
              <w:rPr>
                <w:rFonts w:eastAsiaTheme="minorEastAsia"/>
                <w:color w:val="000000" w:themeColor="text1"/>
                <w:szCs w:val="21"/>
              </w:rPr>
              <w:t>0.01%</w:t>
            </w:r>
          </w:p>
        </w:tc>
        <w:tc>
          <w:tcPr>
            <w:tcW w:w="1204" w:type="dxa"/>
            <w:vAlign w:val="center"/>
          </w:tcPr>
          <w:p w:rsidR="00D360A0" w:rsidRDefault="00533F43">
            <w:pPr>
              <w:jc w:val="center"/>
            </w:pPr>
            <w:r>
              <w:rPr>
                <w:rFonts w:eastAsiaTheme="minorEastAsia"/>
                <w:color w:val="000000" w:themeColor="text1"/>
                <w:szCs w:val="21"/>
              </w:rPr>
              <w:t>-0.06%</w:t>
            </w:r>
          </w:p>
        </w:tc>
      </w:tr>
      <w:tr w:rsidR="00D360A0">
        <w:tc>
          <w:tcPr>
            <w:tcW w:w="1395" w:type="dxa"/>
            <w:vAlign w:val="center"/>
          </w:tcPr>
          <w:p w:rsidR="00D360A0" w:rsidRDefault="00533F43">
            <w:pPr>
              <w:jc w:val="left"/>
            </w:pPr>
            <w:r>
              <w:rPr>
                <w:rFonts w:eastAsiaTheme="minorEastAsia"/>
                <w:color w:val="000000" w:themeColor="text1"/>
                <w:szCs w:val="21"/>
              </w:rPr>
              <w:t>过去三年</w:t>
            </w:r>
          </w:p>
        </w:tc>
        <w:tc>
          <w:tcPr>
            <w:tcW w:w="1092" w:type="dxa"/>
            <w:vAlign w:val="center"/>
          </w:tcPr>
          <w:p w:rsidR="00D360A0" w:rsidRDefault="00533F43">
            <w:pPr>
              <w:jc w:val="center"/>
            </w:pPr>
            <w:r>
              <w:rPr>
                <w:rFonts w:eastAsiaTheme="minorEastAsia"/>
                <w:color w:val="000000" w:themeColor="text1"/>
                <w:szCs w:val="21"/>
              </w:rPr>
              <w:t>-</w:t>
            </w:r>
          </w:p>
        </w:tc>
        <w:tc>
          <w:tcPr>
            <w:tcW w:w="1161" w:type="dxa"/>
            <w:vAlign w:val="center"/>
          </w:tcPr>
          <w:p w:rsidR="00D360A0" w:rsidRDefault="00533F43">
            <w:pPr>
              <w:jc w:val="center"/>
            </w:pPr>
            <w:r>
              <w:rPr>
                <w:rFonts w:eastAsiaTheme="minorEastAsia"/>
                <w:color w:val="000000" w:themeColor="text1"/>
                <w:szCs w:val="21"/>
              </w:rPr>
              <w:t>-</w:t>
            </w:r>
          </w:p>
        </w:tc>
        <w:tc>
          <w:tcPr>
            <w:tcW w:w="1181" w:type="dxa"/>
            <w:vAlign w:val="center"/>
          </w:tcPr>
          <w:p w:rsidR="00D360A0" w:rsidRDefault="00533F43">
            <w:pPr>
              <w:jc w:val="center"/>
            </w:pPr>
            <w:r>
              <w:rPr>
                <w:rFonts w:eastAsiaTheme="minorEastAsia"/>
                <w:color w:val="000000" w:themeColor="text1"/>
                <w:szCs w:val="21"/>
              </w:rPr>
              <w:t>-</w:t>
            </w:r>
          </w:p>
        </w:tc>
        <w:tc>
          <w:tcPr>
            <w:tcW w:w="1188" w:type="dxa"/>
            <w:vAlign w:val="center"/>
          </w:tcPr>
          <w:p w:rsidR="00D360A0" w:rsidRDefault="00533F43">
            <w:pPr>
              <w:jc w:val="center"/>
            </w:pPr>
            <w:r>
              <w:rPr>
                <w:rFonts w:eastAsiaTheme="minorEastAsia"/>
                <w:color w:val="000000" w:themeColor="text1"/>
                <w:szCs w:val="21"/>
              </w:rPr>
              <w:t>-</w:t>
            </w:r>
          </w:p>
        </w:tc>
        <w:tc>
          <w:tcPr>
            <w:tcW w:w="1199" w:type="dxa"/>
            <w:vAlign w:val="center"/>
          </w:tcPr>
          <w:p w:rsidR="00D360A0" w:rsidRDefault="00533F43">
            <w:pPr>
              <w:jc w:val="center"/>
            </w:pPr>
            <w:r>
              <w:rPr>
                <w:rFonts w:eastAsiaTheme="minorEastAsia"/>
                <w:color w:val="000000" w:themeColor="text1"/>
                <w:szCs w:val="21"/>
              </w:rPr>
              <w:t>-</w:t>
            </w:r>
          </w:p>
        </w:tc>
        <w:tc>
          <w:tcPr>
            <w:tcW w:w="1204" w:type="dxa"/>
            <w:vAlign w:val="center"/>
          </w:tcPr>
          <w:p w:rsidR="00D360A0" w:rsidRDefault="00533F43">
            <w:pPr>
              <w:jc w:val="center"/>
            </w:pPr>
            <w:r>
              <w:rPr>
                <w:rFonts w:eastAsiaTheme="minorEastAsia"/>
                <w:color w:val="000000" w:themeColor="text1"/>
                <w:szCs w:val="21"/>
              </w:rPr>
              <w:t>-</w:t>
            </w:r>
          </w:p>
        </w:tc>
      </w:tr>
      <w:tr w:rsidR="00D360A0">
        <w:tc>
          <w:tcPr>
            <w:tcW w:w="1395" w:type="dxa"/>
            <w:vAlign w:val="center"/>
          </w:tcPr>
          <w:p w:rsidR="00D360A0" w:rsidRDefault="00533F43">
            <w:pPr>
              <w:jc w:val="left"/>
            </w:pPr>
            <w:r>
              <w:rPr>
                <w:rFonts w:eastAsiaTheme="minorEastAsia"/>
                <w:color w:val="000000" w:themeColor="text1"/>
                <w:szCs w:val="21"/>
              </w:rPr>
              <w:t>过去五年</w:t>
            </w:r>
          </w:p>
        </w:tc>
        <w:tc>
          <w:tcPr>
            <w:tcW w:w="1092" w:type="dxa"/>
            <w:vAlign w:val="center"/>
          </w:tcPr>
          <w:p w:rsidR="00D360A0" w:rsidRDefault="00533F43">
            <w:pPr>
              <w:jc w:val="center"/>
            </w:pPr>
            <w:r>
              <w:rPr>
                <w:rFonts w:eastAsiaTheme="minorEastAsia"/>
                <w:color w:val="000000" w:themeColor="text1"/>
                <w:szCs w:val="21"/>
              </w:rPr>
              <w:t>-</w:t>
            </w:r>
          </w:p>
        </w:tc>
        <w:tc>
          <w:tcPr>
            <w:tcW w:w="1161" w:type="dxa"/>
            <w:vAlign w:val="center"/>
          </w:tcPr>
          <w:p w:rsidR="00D360A0" w:rsidRDefault="00533F43">
            <w:pPr>
              <w:jc w:val="center"/>
            </w:pPr>
            <w:r>
              <w:rPr>
                <w:rFonts w:eastAsiaTheme="minorEastAsia"/>
                <w:color w:val="000000" w:themeColor="text1"/>
                <w:szCs w:val="21"/>
              </w:rPr>
              <w:t>-</w:t>
            </w:r>
          </w:p>
        </w:tc>
        <w:tc>
          <w:tcPr>
            <w:tcW w:w="1181" w:type="dxa"/>
            <w:vAlign w:val="center"/>
          </w:tcPr>
          <w:p w:rsidR="00D360A0" w:rsidRDefault="00533F43">
            <w:pPr>
              <w:jc w:val="center"/>
            </w:pPr>
            <w:r>
              <w:rPr>
                <w:rFonts w:eastAsiaTheme="minorEastAsia"/>
                <w:color w:val="000000" w:themeColor="text1"/>
                <w:szCs w:val="21"/>
              </w:rPr>
              <w:t>-</w:t>
            </w:r>
          </w:p>
        </w:tc>
        <w:tc>
          <w:tcPr>
            <w:tcW w:w="1188" w:type="dxa"/>
            <w:vAlign w:val="center"/>
          </w:tcPr>
          <w:p w:rsidR="00D360A0" w:rsidRDefault="00533F43">
            <w:pPr>
              <w:jc w:val="center"/>
            </w:pPr>
            <w:r>
              <w:rPr>
                <w:rFonts w:eastAsiaTheme="minorEastAsia"/>
                <w:color w:val="000000" w:themeColor="text1"/>
                <w:szCs w:val="21"/>
              </w:rPr>
              <w:t>-</w:t>
            </w:r>
          </w:p>
        </w:tc>
        <w:tc>
          <w:tcPr>
            <w:tcW w:w="1199" w:type="dxa"/>
            <w:vAlign w:val="center"/>
          </w:tcPr>
          <w:p w:rsidR="00D360A0" w:rsidRDefault="00533F43">
            <w:pPr>
              <w:jc w:val="center"/>
            </w:pPr>
            <w:r>
              <w:rPr>
                <w:rFonts w:eastAsiaTheme="minorEastAsia"/>
                <w:color w:val="000000" w:themeColor="text1"/>
                <w:szCs w:val="21"/>
              </w:rPr>
              <w:t>-</w:t>
            </w:r>
          </w:p>
        </w:tc>
        <w:tc>
          <w:tcPr>
            <w:tcW w:w="1204" w:type="dxa"/>
            <w:vAlign w:val="center"/>
          </w:tcPr>
          <w:p w:rsidR="00D360A0" w:rsidRDefault="00533F43">
            <w:pPr>
              <w:jc w:val="center"/>
            </w:pPr>
            <w:r>
              <w:rPr>
                <w:rFonts w:eastAsiaTheme="minorEastAsia"/>
                <w:color w:val="000000" w:themeColor="text1"/>
                <w:szCs w:val="21"/>
              </w:rPr>
              <w:t>-</w:t>
            </w:r>
          </w:p>
        </w:tc>
      </w:tr>
      <w:tr w:rsidR="00D360A0">
        <w:tc>
          <w:tcPr>
            <w:tcW w:w="1395" w:type="dxa"/>
            <w:vAlign w:val="center"/>
          </w:tcPr>
          <w:p w:rsidR="00D360A0" w:rsidRDefault="00533F43">
            <w:pPr>
              <w:jc w:val="left"/>
            </w:pPr>
            <w:r>
              <w:rPr>
                <w:rFonts w:eastAsiaTheme="minorEastAsia"/>
                <w:color w:val="000000" w:themeColor="text1"/>
                <w:szCs w:val="21"/>
              </w:rPr>
              <w:t>自基金合同生效起至今</w:t>
            </w:r>
          </w:p>
        </w:tc>
        <w:tc>
          <w:tcPr>
            <w:tcW w:w="1092" w:type="dxa"/>
            <w:vAlign w:val="center"/>
          </w:tcPr>
          <w:p w:rsidR="00D360A0" w:rsidRDefault="00533F43">
            <w:pPr>
              <w:jc w:val="center"/>
            </w:pPr>
            <w:r>
              <w:rPr>
                <w:rFonts w:eastAsiaTheme="minorEastAsia"/>
                <w:color w:val="000000" w:themeColor="text1"/>
                <w:szCs w:val="21"/>
              </w:rPr>
              <w:t>-20.85%</w:t>
            </w:r>
          </w:p>
        </w:tc>
        <w:tc>
          <w:tcPr>
            <w:tcW w:w="1161" w:type="dxa"/>
            <w:vAlign w:val="center"/>
          </w:tcPr>
          <w:p w:rsidR="00D360A0" w:rsidRDefault="00533F43">
            <w:pPr>
              <w:jc w:val="center"/>
            </w:pPr>
            <w:r>
              <w:rPr>
                <w:rFonts w:eastAsiaTheme="minorEastAsia"/>
                <w:color w:val="000000" w:themeColor="text1"/>
                <w:szCs w:val="21"/>
              </w:rPr>
              <w:t>1.32%</w:t>
            </w:r>
          </w:p>
        </w:tc>
        <w:tc>
          <w:tcPr>
            <w:tcW w:w="1181" w:type="dxa"/>
            <w:vAlign w:val="center"/>
          </w:tcPr>
          <w:p w:rsidR="00D360A0" w:rsidRDefault="00533F43">
            <w:pPr>
              <w:jc w:val="center"/>
            </w:pPr>
            <w:r>
              <w:rPr>
                <w:rFonts w:eastAsiaTheme="minorEastAsia"/>
                <w:color w:val="000000" w:themeColor="text1"/>
                <w:szCs w:val="21"/>
              </w:rPr>
              <w:t>-25.06%</w:t>
            </w:r>
          </w:p>
        </w:tc>
        <w:tc>
          <w:tcPr>
            <w:tcW w:w="1188" w:type="dxa"/>
            <w:vAlign w:val="center"/>
          </w:tcPr>
          <w:p w:rsidR="00D360A0" w:rsidRDefault="00533F43">
            <w:pPr>
              <w:jc w:val="center"/>
            </w:pPr>
            <w:r>
              <w:rPr>
                <w:rFonts w:eastAsiaTheme="minorEastAsia"/>
                <w:color w:val="000000" w:themeColor="text1"/>
                <w:szCs w:val="21"/>
              </w:rPr>
              <w:t>1.38%</w:t>
            </w:r>
          </w:p>
        </w:tc>
        <w:tc>
          <w:tcPr>
            <w:tcW w:w="1199" w:type="dxa"/>
            <w:vAlign w:val="center"/>
          </w:tcPr>
          <w:p w:rsidR="00D360A0" w:rsidRDefault="00533F43">
            <w:pPr>
              <w:jc w:val="center"/>
            </w:pPr>
            <w:r>
              <w:rPr>
                <w:rFonts w:eastAsiaTheme="minorEastAsia"/>
                <w:color w:val="000000" w:themeColor="text1"/>
                <w:szCs w:val="21"/>
              </w:rPr>
              <w:t>4.21%</w:t>
            </w:r>
          </w:p>
        </w:tc>
        <w:tc>
          <w:tcPr>
            <w:tcW w:w="1204" w:type="dxa"/>
            <w:vAlign w:val="center"/>
          </w:tcPr>
          <w:p w:rsidR="00D360A0" w:rsidRDefault="00533F43">
            <w:pPr>
              <w:jc w:val="center"/>
            </w:pPr>
            <w:r>
              <w:rPr>
                <w:rFonts w:eastAsiaTheme="minorEastAsia"/>
                <w:color w:val="000000" w:themeColor="text1"/>
                <w:szCs w:val="21"/>
              </w:rPr>
              <w:t>-0.06%</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w:t>
      </w:r>
      <w:r w:rsidRPr="00473486">
        <w:rPr>
          <w:rFonts w:eastAsiaTheme="minorEastAsia"/>
          <w:b/>
          <w:bCs/>
          <w:color w:val="000000" w:themeColor="text1"/>
          <w:sz w:val="24"/>
        </w:rPr>
        <w:lastRenderedPageBreak/>
        <w:t>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摩根中证沪港深科技</w:t>
      </w:r>
      <w:r w:rsidRPr="00473486">
        <w:rPr>
          <w:rFonts w:eastAsiaTheme="minorEastAsia"/>
          <w:color w:val="000000" w:themeColor="text1"/>
          <w:szCs w:val="21"/>
        </w:rPr>
        <w:t>100</w:t>
      </w:r>
      <w:r w:rsidRPr="00473486">
        <w:rPr>
          <w:rFonts w:eastAsiaTheme="minorEastAsia"/>
          <w:color w:val="000000" w:themeColor="text1"/>
          <w:szCs w:val="21"/>
        </w:rPr>
        <w:t>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2021</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22</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360A0" w:rsidRDefault="00533F4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D360A0">
        <w:tc>
          <w:tcPr>
            <w:tcW w:w="851" w:type="dxa"/>
            <w:vAlign w:val="center"/>
          </w:tcPr>
          <w:p w:rsidR="00D360A0" w:rsidRDefault="00533F43">
            <w:pPr>
              <w:jc w:val="center"/>
            </w:pPr>
            <w:r>
              <w:rPr>
                <w:rFonts w:eastAsiaTheme="minorEastAsia"/>
                <w:color w:val="000000" w:themeColor="text1"/>
                <w:szCs w:val="21"/>
              </w:rPr>
              <w:t>胡迪</w:t>
            </w:r>
          </w:p>
        </w:tc>
        <w:tc>
          <w:tcPr>
            <w:tcW w:w="850" w:type="dxa"/>
            <w:vAlign w:val="center"/>
          </w:tcPr>
          <w:p w:rsidR="00D360A0" w:rsidRDefault="00533F43">
            <w:pPr>
              <w:jc w:val="center"/>
            </w:pPr>
            <w:r>
              <w:rPr>
                <w:rFonts w:eastAsiaTheme="minorEastAsia"/>
                <w:color w:val="000000" w:themeColor="text1"/>
                <w:szCs w:val="21"/>
              </w:rPr>
              <w:t>本基金基金经理、指数及量化投资部总监</w:t>
            </w:r>
          </w:p>
        </w:tc>
        <w:tc>
          <w:tcPr>
            <w:tcW w:w="1560" w:type="dxa"/>
            <w:vAlign w:val="center"/>
          </w:tcPr>
          <w:p w:rsidR="00D360A0" w:rsidRDefault="00533F43">
            <w:pPr>
              <w:jc w:val="center"/>
            </w:pPr>
            <w:r>
              <w:rPr>
                <w:rFonts w:eastAsiaTheme="minorEastAsia"/>
                <w:color w:val="000000" w:themeColor="text1"/>
                <w:szCs w:val="21"/>
              </w:rPr>
              <w:t>2021-11-22</w:t>
            </w:r>
          </w:p>
        </w:tc>
        <w:tc>
          <w:tcPr>
            <w:tcW w:w="1559" w:type="dxa"/>
            <w:vAlign w:val="center"/>
          </w:tcPr>
          <w:p w:rsidR="00D360A0" w:rsidRDefault="00533F43">
            <w:pPr>
              <w:jc w:val="center"/>
            </w:pPr>
            <w:r>
              <w:rPr>
                <w:rFonts w:eastAsiaTheme="minorEastAsia"/>
                <w:color w:val="000000" w:themeColor="text1"/>
                <w:szCs w:val="21"/>
              </w:rPr>
              <w:t>-</w:t>
            </w:r>
          </w:p>
        </w:tc>
        <w:tc>
          <w:tcPr>
            <w:tcW w:w="1417" w:type="dxa"/>
            <w:vAlign w:val="center"/>
          </w:tcPr>
          <w:p w:rsidR="00D360A0" w:rsidRDefault="00533F43">
            <w:pPr>
              <w:jc w:val="center"/>
            </w:pPr>
            <w:r>
              <w:rPr>
                <w:rFonts w:eastAsiaTheme="minorEastAsia"/>
                <w:color w:val="000000" w:themeColor="text1"/>
                <w:szCs w:val="21"/>
              </w:rPr>
              <w:t>16</w:t>
            </w:r>
            <w:r>
              <w:rPr>
                <w:rFonts w:eastAsiaTheme="minorEastAsia"/>
                <w:color w:val="000000" w:themeColor="text1"/>
                <w:szCs w:val="21"/>
              </w:rPr>
              <w:t>年</w:t>
            </w:r>
          </w:p>
        </w:tc>
        <w:tc>
          <w:tcPr>
            <w:tcW w:w="2694" w:type="dxa"/>
            <w:vAlign w:val="center"/>
          </w:tcPr>
          <w:p w:rsidR="00D360A0" w:rsidRDefault="00533F43">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w:t>
            </w:r>
            <w:r>
              <w:rPr>
                <w:rFonts w:eastAsiaTheme="minorEastAsia"/>
                <w:color w:val="000000" w:themeColor="text1"/>
                <w:szCs w:val="21"/>
              </w:rPr>
              <w:lastRenderedPageBreak/>
              <w:t>（原上投摩根基金管理有限公司），现任指数及量化投资部总监兼基金经理。</w:t>
            </w:r>
          </w:p>
        </w:tc>
      </w:tr>
      <w:tr w:rsidR="00D360A0">
        <w:tc>
          <w:tcPr>
            <w:tcW w:w="851" w:type="dxa"/>
            <w:vAlign w:val="center"/>
          </w:tcPr>
          <w:p w:rsidR="00D360A0" w:rsidRDefault="00533F43">
            <w:pPr>
              <w:jc w:val="center"/>
            </w:pPr>
            <w:r>
              <w:rPr>
                <w:rFonts w:eastAsiaTheme="minorEastAsia"/>
                <w:color w:val="000000" w:themeColor="text1"/>
                <w:szCs w:val="21"/>
              </w:rPr>
              <w:lastRenderedPageBreak/>
              <w:t>何智豪</w:t>
            </w:r>
          </w:p>
        </w:tc>
        <w:tc>
          <w:tcPr>
            <w:tcW w:w="850" w:type="dxa"/>
            <w:vAlign w:val="center"/>
          </w:tcPr>
          <w:p w:rsidR="00D360A0" w:rsidRDefault="00533F43">
            <w:pPr>
              <w:jc w:val="center"/>
            </w:pPr>
            <w:r>
              <w:rPr>
                <w:rFonts w:eastAsiaTheme="minorEastAsia"/>
                <w:color w:val="000000" w:themeColor="text1"/>
                <w:szCs w:val="21"/>
              </w:rPr>
              <w:t>本基金基金经理</w:t>
            </w:r>
          </w:p>
        </w:tc>
        <w:tc>
          <w:tcPr>
            <w:tcW w:w="1560" w:type="dxa"/>
            <w:vAlign w:val="center"/>
          </w:tcPr>
          <w:p w:rsidR="00D360A0" w:rsidRDefault="00533F43">
            <w:pPr>
              <w:jc w:val="center"/>
            </w:pPr>
            <w:r>
              <w:rPr>
                <w:rFonts w:eastAsiaTheme="minorEastAsia"/>
                <w:color w:val="000000" w:themeColor="text1"/>
                <w:szCs w:val="21"/>
              </w:rPr>
              <w:t>2021-12-03</w:t>
            </w:r>
          </w:p>
        </w:tc>
        <w:tc>
          <w:tcPr>
            <w:tcW w:w="1559" w:type="dxa"/>
            <w:vAlign w:val="center"/>
          </w:tcPr>
          <w:p w:rsidR="00D360A0" w:rsidRDefault="00533F43">
            <w:pPr>
              <w:jc w:val="center"/>
            </w:pPr>
            <w:r>
              <w:rPr>
                <w:rFonts w:eastAsiaTheme="minorEastAsia"/>
                <w:color w:val="000000" w:themeColor="text1"/>
                <w:szCs w:val="21"/>
              </w:rPr>
              <w:t>-</w:t>
            </w:r>
          </w:p>
        </w:tc>
        <w:tc>
          <w:tcPr>
            <w:tcW w:w="1417" w:type="dxa"/>
            <w:vAlign w:val="center"/>
          </w:tcPr>
          <w:p w:rsidR="00D360A0" w:rsidRDefault="00533F43">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rsidR="00D360A0" w:rsidRDefault="00533F43">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rsidR="00D360A0" w:rsidRDefault="00533F4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360A0" w:rsidRDefault="00533F4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w:t>
      </w:r>
      <w:r>
        <w:rPr>
          <w:rFonts w:eastAsiaTheme="minorEastAsia"/>
          <w:color w:val="000000" w:themeColor="text1"/>
          <w:szCs w:val="21"/>
        </w:rPr>
        <w:lastRenderedPageBreak/>
        <w:t>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沪港深科技</w:t>
      </w:r>
      <w:r>
        <w:rPr>
          <w:rFonts w:eastAsiaTheme="minorEastAsia"/>
          <w:color w:val="000000" w:themeColor="text1"/>
          <w:szCs w:val="21"/>
        </w:rPr>
        <w:t>ETF</w:t>
      </w:r>
      <w:r>
        <w:rPr>
          <w:rFonts w:eastAsiaTheme="minorEastAsia"/>
          <w:color w:val="000000" w:themeColor="text1"/>
          <w:szCs w:val="21"/>
        </w:rPr>
        <w:t>四月底至五月强势反弹后，六月开始回调。长期看，芯片、</w:t>
      </w:r>
      <w:r>
        <w:rPr>
          <w:rFonts w:eastAsiaTheme="minorEastAsia"/>
          <w:color w:val="000000" w:themeColor="text1"/>
          <w:szCs w:val="21"/>
        </w:rPr>
        <w:t>AI</w:t>
      </w:r>
      <w:r>
        <w:rPr>
          <w:rFonts w:eastAsiaTheme="minorEastAsia"/>
          <w:color w:val="000000" w:themeColor="text1"/>
          <w:szCs w:val="21"/>
        </w:rPr>
        <w:t>等领域行业关注度高且持续受益于国家产业政策支持和产业趋势，算力产业链渗透和变现的想象空间大，周期长，将系统性提高科技股估值。科技板块的发酵仍是市场关注的焦点。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国内一季度经济数据复苏叠加美联储降息预期增强，港股科技二季度初强势快速反弹，后又回吐大部分收益。长远看，港股相较于</w:t>
      </w:r>
      <w:r w:rsidRPr="00473486">
        <w:rPr>
          <w:rFonts w:eastAsiaTheme="minorEastAsia"/>
          <w:color w:val="000000" w:themeColor="text1"/>
          <w:szCs w:val="21"/>
        </w:rPr>
        <w:t>A</w:t>
      </w:r>
      <w:r w:rsidRPr="00473486">
        <w:rPr>
          <w:rFonts w:eastAsiaTheme="minorEastAsia"/>
          <w:color w:val="000000" w:themeColor="text1"/>
          <w:szCs w:val="21"/>
        </w:rPr>
        <w:t>股更具韧性。科技行业基本面或将持续改善，</w:t>
      </w:r>
      <w:r w:rsidRPr="00473486">
        <w:rPr>
          <w:rFonts w:eastAsiaTheme="minorEastAsia"/>
          <w:color w:val="000000" w:themeColor="text1"/>
          <w:szCs w:val="21"/>
        </w:rPr>
        <w:t>AI</w:t>
      </w:r>
      <w:r w:rsidRPr="00473486">
        <w:rPr>
          <w:rFonts w:eastAsiaTheme="minorEastAsia"/>
          <w:color w:val="000000" w:themeColor="text1"/>
          <w:szCs w:val="21"/>
        </w:rPr>
        <w:t>依然是板块投资的核心主线。海外大模型竞备升级，国内科网公司、初创公司多模态迭代、端侧部署能力的提升将加速应用端的落地速度。科技出海将带来结构性机会，包括互联网板块、消费电子、汽车及新能源车产业链等领域。</w:t>
      </w:r>
      <w:r w:rsidRPr="00473486">
        <w:rPr>
          <w:rFonts w:eastAsiaTheme="minorEastAsia"/>
          <w:color w:val="000000" w:themeColor="text1"/>
          <w:szCs w:val="21"/>
        </w:rPr>
        <w:t>2024</w:t>
      </w:r>
      <w:r w:rsidRPr="00473486">
        <w:rPr>
          <w:rFonts w:eastAsiaTheme="minorEastAsia"/>
          <w:color w:val="000000" w:themeColor="text1"/>
          <w:szCs w:val="21"/>
        </w:rPr>
        <w:t>政府工作报告中强调深化大数据、人工智能等研发应用，开展</w:t>
      </w:r>
      <w:r w:rsidRPr="00473486">
        <w:rPr>
          <w:rFonts w:eastAsiaTheme="minorEastAsia"/>
          <w:color w:val="000000" w:themeColor="text1"/>
          <w:szCs w:val="21"/>
        </w:rPr>
        <w:t>“</w:t>
      </w:r>
      <w:r w:rsidRPr="00473486">
        <w:rPr>
          <w:rFonts w:eastAsiaTheme="minorEastAsia"/>
          <w:color w:val="000000" w:themeColor="text1"/>
          <w:szCs w:val="21"/>
        </w:rPr>
        <w:t>人工智能</w:t>
      </w:r>
      <w:r w:rsidRPr="00473486">
        <w:rPr>
          <w:rFonts w:eastAsiaTheme="minorEastAsia"/>
          <w:color w:val="000000" w:themeColor="text1"/>
          <w:szCs w:val="21"/>
        </w:rPr>
        <w:t>+”</w:t>
      </w:r>
      <w:r w:rsidRPr="00473486">
        <w:rPr>
          <w:rFonts w:eastAsiaTheme="minorEastAsia"/>
          <w:color w:val="000000" w:themeColor="text1"/>
          <w:szCs w:val="21"/>
        </w:rPr>
        <w:t>行动，打造具有国际竞争力的数字产业集群，利用人工智能赋能各行业研发、场景应用及全产业链，人工智能成为新质生产力的重要引擎之一。产业政策的扶持、盈利预期的修复和海外利率的下行趋势或将推动港股震荡上行，科技股在港股市场中占优。海外方面，主要央行的降息行动预示着利率或将进一步下行，这将有利于港股情绪的修复。</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本报告期摩根中证沪港深科技</w:t>
      </w:r>
      <w:r w:rsidRPr="00473486">
        <w:rPr>
          <w:rFonts w:eastAsiaTheme="minorEastAsia"/>
          <w:color w:val="000000" w:themeColor="text1"/>
          <w:szCs w:val="21"/>
        </w:rPr>
        <w:t>100ETF</w:t>
      </w:r>
      <w:r w:rsidRPr="00473486">
        <w:rPr>
          <w:rFonts w:eastAsiaTheme="minorEastAsia"/>
          <w:color w:val="000000" w:themeColor="text1"/>
          <w:szCs w:val="21"/>
        </w:rPr>
        <w:t>份额净值增长率为</w:t>
      </w:r>
      <w:r w:rsidRPr="00473486">
        <w:rPr>
          <w:rFonts w:eastAsiaTheme="minorEastAsia"/>
          <w:color w:val="000000" w:themeColor="text1"/>
          <w:szCs w:val="21"/>
        </w:rPr>
        <w:t>:-0.15%</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:0.01%</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42,103,907.32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84.76</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42,103,907.32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84.76</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7,441,790.65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14.98</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129,093.73</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0.26</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49,674,791.70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注：本基金本报告期末通过港股通交易机制投资的港股公允价值为人民币</w:t>
      </w:r>
      <w:r w:rsidRPr="00473486">
        <w:rPr>
          <w:rFonts w:eastAsiaTheme="minorEastAsia"/>
          <w:color w:val="000000" w:themeColor="text1"/>
          <w:szCs w:val="21"/>
        </w:rPr>
        <w:t>22,393,597.73</w:t>
      </w:r>
      <w:r w:rsidRPr="00473486">
        <w:rPr>
          <w:rFonts w:eastAsiaTheme="minorEastAsia"/>
          <w:color w:val="000000" w:themeColor="text1"/>
          <w:szCs w:val="21"/>
        </w:rPr>
        <w:t>元</w:t>
      </w:r>
      <w:r w:rsidRPr="00473486">
        <w:rPr>
          <w:rFonts w:eastAsiaTheme="minorEastAsia"/>
          <w:color w:val="000000" w:themeColor="text1"/>
          <w:szCs w:val="21"/>
        </w:rPr>
        <w:t>,</w:t>
      </w:r>
      <w:r w:rsidRPr="00473486">
        <w:rPr>
          <w:rFonts w:eastAsiaTheme="minorEastAsia"/>
          <w:color w:val="000000" w:themeColor="text1"/>
          <w:szCs w:val="21"/>
        </w:rPr>
        <w:t>占期末净值比例为</w:t>
      </w:r>
      <w:r w:rsidRPr="00473486">
        <w:rPr>
          <w:rFonts w:eastAsiaTheme="minorEastAsia"/>
          <w:color w:val="000000" w:themeColor="text1"/>
          <w:szCs w:val="21"/>
        </w:rPr>
        <w:t>48.63%</w:t>
      </w:r>
      <w:r w:rsidRPr="00473486">
        <w:rPr>
          <w:rFonts w:eastAsiaTheme="minorEastAsia"/>
          <w:color w:val="000000" w:themeColor="text1"/>
          <w:szCs w:val="21"/>
        </w:rPr>
        <w:t>。</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83,486.00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83,486.00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0.18</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15,369,474.85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4,257,348.74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9.25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19,626,823.59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42.62</w:t>
            </w:r>
          </w:p>
        </w:tc>
      </w:tr>
    </w:tbl>
    <w:p w:rsidR="00881A82" w:rsidRPr="00473486" w:rsidRDefault="007D1E3A">
      <w:pPr>
        <w:jc w:val="left"/>
        <w:rPr>
          <w:rFonts w:eastAsiaTheme="minorEastAsia"/>
          <w:color w:val="000000" w:themeColor="text1"/>
          <w:sz w:val="24"/>
        </w:rPr>
      </w:pPr>
      <w:r w:rsidRPr="00473486">
        <w:rPr>
          <w:rFonts w:eastAsiaTheme="minorEastAsia"/>
          <w:b/>
          <w:color w:val="000000" w:themeColor="text1"/>
          <w:kern w:val="0"/>
          <w:sz w:val="24"/>
        </w:rPr>
        <w:t>5.2.3</w:t>
      </w:r>
      <w:r w:rsidRPr="00473486">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81A82" w:rsidRPr="00473486">
        <w:trPr>
          <w:jc w:val="center"/>
        </w:trPr>
        <w:tc>
          <w:tcPr>
            <w:tcW w:w="239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行业类别</w:t>
            </w:r>
          </w:p>
        </w:tc>
        <w:tc>
          <w:tcPr>
            <w:tcW w:w="3119"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公允价值（人民币）</w:t>
            </w:r>
          </w:p>
        </w:tc>
        <w:tc>
          <w:tcPr>
            <w:tcW w:w="3118"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D360A0" w:rsidRDefault="00533F43">
            <w:pPr>
              <w:jc w:val="center"/>
            </w:pPr>
            <w:r>
              <w:rPr>
                <w:rFonts w:eastAsiaTheme="minorEastAsia"/>
                <w:color w:val="000000" w:themeColor="text1"/>
                <w:szCs w:val="21"/>
              </w:rPr>
              <w:t>52,479.10</w:t>
            </w:r>
          </w:p>
        </w:tc>
        <w:tc>
          <w:tcPr>
            <w:tcW w:w="3118" w:type="dxa"/>
            <w:vAlign w:val="center"/>
          </w:tcPr>
          <w:p w:rsidR="00D360A0" w:rsidRDefault="00533F43">
            <w:pPr>
              <w:jc w:val="center"/>
            </w:pPr>
            <w:r>
              <w:rPr>
                <w:rFonts w:eastAsiaTheme="minorEastAsia"/>
                <w:color w:val="000000" w:themeColor="text1"/>
                <w:szCs w:val="21"/>
              </w:rPr>
              <w:t>0.11</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D360A0" w:rsidRDefault="00533F43">
            <w:pPr>
              <w:jc w:val="center"/>
            </w:pPr>
            <w:r>
              <w:rPr>
                <w:rFonts w:eastAsiaTheme="minorEastAsia"/>
                <w:color w:val="000000" w:themeColor="text1"/>
                <w:szCs w:val="21"/>
              </w:rPr>
              <w:t>8,540,038.03</w:t>
            </w:r>
          </w:p>
        </w:tc>
        <w:tc>
          <w:tcPr>
            <w:tcW w:w="3118" w:type="dxa"/>
            <w:vAlign w:val="center"/>
          </w:tcPr>
          <w:p w:rsidR="00D360A0" w:rsidRDefault="00533F43">
            <w:pPr>
              <w:jc w:val="center"/>
            </w:pPr>
            <w:r>
              <w:rPr>
                <w:rFonts w:eastAsiaTheme="minorEastAsia"/>
                <w:color w:val="000000" w:themeColor="text1"/>
                <w:szCs w:val="21"/>
              </w:rPr>
              <w:t>18.55</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D360A0" w:rsidRDefault="00533F43">
            <w:pPr>
              <w:jc w:val="center"/>
            </w:pPr>
            <w:r>
              <w:rPr>
                <w:rFonts w:eastAsiaTheme="minorEastAsia"/>
                <w:color w:val="000000" w:themeColor="text1"/>
                <w:szCs w:val="21"/>
              </w:rPr>
              <w:t>-</w:t>
            </w:r>
          </w:p>
        </w:tc>
        <w:tc>
          <w:tcPr>
            <w:tcW w:w="3118" w:type="dxa"/>
            <w:vAlign w:val="center"/>
          </w:tcPr>
          <w:p w:rsidR="00D360A0" w:rsidRDefault="00533F43">
            <w:pPr>
              <w:jc w:val="center"/>
            </w:pPr>
            <w:r>
              <w:rPr>
                <w:rFonts w:eastAsiaTheme="minorEastAsia"/>
                <w:color w:val="000000" w:themeColor="text1"/>
                <w:szCs w:val="21"/>
              </w:rPr>
              <w:t>-</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D360A0" w:rsidRDefault="00533F43">
            <w:pPr>
              <w:jc w:val="center"/>
            </w:pPr>
            <w:r>
              <w:rPr>
                <w:rFonts w:eastAsiaTheme="minorEastAsia"/>
                <w:color w:val="000000" w:themeColor="text1"/>
                <w:szCs w:val="21"/>
              </w:rPr>
              <w:t>-</w:t>
            </w:r>
          </w:p>
        </w:tc>
        <w:tc>
          <w:tcPr>
            <w:tcW w:w="3118" w:type="dxa"/>
            <w:vAlign w:val="center"/>
          </w:tcPr>
          <w:p w:rsidR="00D360A0" w:rsidRDefault="00533F43">
            <w:pPr>
              <w:jc w:val="center"/>
            </w:pPr>
            <w:r>
              <w:rPr>
                <w:rFonts w:eastAsiaTheme="minorEastAsia"/>
                <w:color w:val="000000" w:themeColor="text1"/>
                <w:szCs w:val="21"/>
              </w:rPr>
              <w:t>-</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D360A0" w:rsidRDefault="00533F43">
            <w:pPr>
              <w:jc w:val="center"/>
            </w:pPr>
            <w:r>
              <w:rPr>
                <w:rFonts w:eastAsiaTheme="minorEastAsia"/>
                <w:color w:val="000000" w:themeColor="text1"/>
                <w:szCs w:val="21"/>
              </w:rPr>
              <w:t>-</w:t>
            </w:r>
          </w:p>
        </w:tc>
        <w:tc>
          <w:tcPr>
            <w:tcW w:w="3118" w:type="dxa"/>
            <w:vAlign w:val="center"/>
          </w:tcPr>
          <w:p w:rsidR="00D360A0" w:rsidRDefault="00533F43">
            <w:pPr>
              <w:jc w:val="center"/>
            </w:pPr>
            <w:r>
              <w:rPr>
                <w:rFonts w:eastAsiaTheme="minorEastAsia"/>
                <w:color w:val="000000" w:themeColor="text1"/>
                <w:szCs w:val="21"/>
              </w:rPr>
              <w:t>-</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D360A0" w:rsidRDefault="00533F43">
            <w:pPr>
              <w:jc w:val="center"/>
            </w:pPr>
            <w:r>
              <w:rPr>
                <w:rFonts w:eastAsiaTheme="minorEastAsia"/>
                <w:color w:val="000000" w:themeColor="text1"/>
                <w:szCs w:val="21"/>
              </w:rPr>
              <w:t>2,325,954.04</w:t>
            </w:r>
          </w:p>
        </w:tc>
        <w:tc>
          <w:tcPr>
            <w:tcW w:w="3118" w:type="dxa"/>
            <w:vAlign w:val="center"/>
          </w:tcPr>
          <w:p w:rsidR="00D360A0" w:rsidRDefault="00533F43">
            <w:pPr>
              <w:jc w:val="center"/>
            </w:pPr>
            <w:r>
              <w:rPr>
                <w:rFonts w:eastAsiaTheme="minorEastAsia"/>
                <w:color w:val="000000" w:themeColor="text1"/>
                <w:szCs w:val="21"/>
              </w:rPr>
              <w:t>5.05</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D360A0" w:rsidRDefault="00533F43">
            <w:pPr>
              <w:jc w:val="center"/>
            </w:pPr>
            <w:r>
              <w:rPr>
                <w:rFonts w:eastAsiaTheme="minorEastAsia"/>
                <w:color w:val="000000" w:themeColor="text1"/>
                <w:szCs w:val="21"/>
              </w:rPr>
              <w:t>1,636,053.74</w:t>
            </w:r>
          </w:p>
        </w:tc>
        <w:tc>
          <w:tcPr>
            <w:tcW w:w="3118" w:type="dxa"/>
            <w:vAlign w:val="center"/>
          </w:tcPr>
          <w:p w:rsidR="00D360A0" w:rsidRDefault="00533F43">
            <w:pPr>
              <w:jc w:val="center"/>
            </w:pPr>
            <w:r>
              <w:rPr>
                <w:rFonts w:eastAsiaTheme="minorEastAsia"/>
                <w:color w:val="000000" w:themeColor="text1"/>
                <w:szCs w:val="21"/>
              </w:rPr>
              <w:t>3.55</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D360A0" w:rsidRDefault="00533F43">
            <w:pPr>
              <w:jc w:val="center"/>
            </w:pPr>
            <w:r>
              <w:rPr>
                <w:rFonts w:eastAsiaTheme="minorEastAsia"/>
                <w:color w:val="000000" w:themeColor="text1"/>
                <w:szCs w:val="21"/>
              </w:rPr>
              <w:t>4,078,642.80</w:t>
            </w:r>
          </w:p>
        </w:tc>
        <w:tc>
          <w:tcPr>
            <w:tcW w:w="3118" w:type="dxa"/>
            <w:vAlign w:val="center"/>
          </w:tcPr>
          <w:p w:rsidR="00D360A0" w:rsidRDefault="00533F43">
            <w:pPr>
              <w:jc w:val="center"/>
            </w:pPr>
            <w:r>
              <w:rPr>
                <w:rFonts w:eastAsiaTheme="minorEastAsia"/>
                <w:color w:val="000000" w:themeColor="text1"/>
                <w:szCs w:val="21"/>
              </w:rPr>
              <w:t>8.86</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D360A0" w:rsidRDefault="00533F43">
            <w:pPr>
              <w:jc w:val="center"/>
            </w:pPr>
            <w:r>
              <w:rPr>
                <w:rFonts w:eastAsiaTheme="minorEastAsia"/>
                <w:color w:val="000000" w:themeColor="text1"/>
                <w:szCs w:val="21"/>
              </w:rPr>
              <w:t>5,760,430.02</w:t>
            </w:r>
          </w:p>
        </w:tc>
        <w:tc>
          <w:tcPr>
            <w:tcW w:w="3118" w:type="dxa"/>
            <w:vAlign w:val="center"/>
          </w:tcPr>
          <w:p w:rsidR="00D360A0" w:rsidRDefault="00533F43">
            <w:pPr>
              <w:jc w:val="center"/>
            </w:pPr>
            <w:r>
              <w:rPr>
                <w:rFonts w:eastAsiaTheme="minorEastAsia"/>
                <w:color w:val="000000" w:themeColor="text1"/>
                <w:szCs w:val="21"/>
              </w:rPr>
              <w:t>12.51</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D360A0" w:rsidRDefault="00533F43">
            <w:pPr>
              <w:jc w:val="center"/>
            </w:pPr>
            <w:r>
              <w:rPr>
                <w:rFonts w:eastAsiaTheme="minorEastAsia"/>
                <w:color w:val="000000" w:themeColor="text1"/>
                <w:szCs w:val="21"/>
              </w:rPr>
              <w:t>-</w:t>
            </w:r>
          </w:p>
        </w:tc>
        <w:tc>
          <w:tcPr>
            <w:tcW w:w="3118" w:type="dxa"/>
            <w:vAlign w:val="center"/>
          </w:tcPr>
          <w:p w:rsidR="00D360A0" w:rsidRDefault="00533F43">
            <w:pPr>
              <w:jc w:val="center"/>
            </w:pPr>
            <w:r>
              <w:rPr>
                <w:rFonts w:eastAsiaTheme="minorEastAsia"/>
                <w:color w:val="000000" w:themeColor="text1"/>
                <w:szCs w:val="21"/>
              </w:rPr>
              <w:t>-</w:t>
            </w:r>
          </w:p>
        </w:tc>
      </w:tr>
      <w:tr w:rsidR="00D360A0">
        <w:trPr>
          <w:jc w:val="center"/>
        </w:trPr>
        <w:tc>
          <w:tcPr>
            <w:tcW w:w="2397" w:type="dxa"/>
            <w:vAlign w:val="center"/>
          </w:tcPr>
          <w:p w:rsidR="00D360A0" w:rsidRDefault="00533F4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D360A0" w:rsidRDefault="00533F43">
            <w:pPr>
              <w:jc w:val="center"/>
            </w:pPr>
            <w:r>
              <w:rPr>
                <w:rFonts w:eastAsiaTheme="minorEastAsia"/>
                <w:color w:val="000000" w:themeColor="text1"/>
                <w:szCs w:val="21"/>
              </w:rPr>
              <w:t>-</w:t>
            </w:r>
          </w:p>
        </w:tc>
        <w:tc>
          <w:tcPr>
            <w:tcW w:w="3118" w:type="dxa"/>
            <w:vAlign w:val="center"/>
          </w:tcPr>
          <w:p w:rsidR="00D360A0" w:rsidRDefault="00533F43">
            <w:pPr>
              <w:jc w:val="center"/>
            </w:pPr>
            <w:r>
              <w:rPr>
                <w:rFonts w:eastAsiaTheme="minorEastAsia"/>
                <w:color w:val="000000" w:themeColor="text1"/>
                <w:szCs w:val="21"/>
              </w:rPr>
              <w:t>-</w:t>
            </w:r>
          </w:p>
        </w:tc>
      </w:tr>
      <w:tr w:rsidR="00881A82" w:rsidRPr="00473486">
        <w:trPr>
          <w:jc w:val="center"/>
        </w:trPr>
        <w:tc>
          <w:tcPr>
            <w:tcW w:w="239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合计</w:t>
            </w:r>
          </w:p>
        </w:tc>
        <w:tc>
          <w:tcPr>
            <w:tcW w:w="3119" w:type="dxa"/>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22,393,597.73</w:t>
            </w:r>
          </w:p>
        </w:tc>
        <w:tc>
          <w:tcPr>
            <w:tcW w:w="3118" w:type="dxa"/>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48.63</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360A0">
        <w:tc>
          <w:tcPr>
            <w:tcW w:w="817" w:type="dxa"/>
            <w:vAlign w:val="center"/>
          </w:tcPr>
          <w:p w:rsidR="00D360A0" w:rsidRDefault="00533F43">
            <w:pPr>
              <w:jc w:val="center"/>
            </w:pPr>
            <w:r>
              <w:rPr>
                <w:rFonts w:eastAsiaTheme="minorEastAsia"/>
                <w:color w:val="000000" w:themeColor="text1"/>
                <w:szCs w:val="21"/>
              </w:rPr>
              <w:t>1</w:t>
            </w:r>
          </w:p>
        </w:tc>
        <w:tc>
          <w:tcPr>
            <w:tcW w:w="1276" w:type="dxa"/>
            <w:vAlign w:val="center"/>
          </w:tcPr>
          <w:p w:rsidR="00D360A0" w:rsidRDefault="00533F43">
            <w:pPr>
              <w:jc w:val="center"/>
            </w:pPr>
            <w:r>
              <w:rPr>
                <w:rFonts w:eastAsiaTheme="minorEastAsia"/>
                <w:color w:val="000000" w:themeColor="text1"/>
                <w:szCs w:val="21"/>
              </w:rPr>
              <w:t>03690</w:t>
            </w:r>
          </w:p>
        </w:tc>
        <w:tc>
          <w:tcPr>
            <w:tcW w:w="1701" w:type="dxa"/>
            <w:vAlign w:val="center"/>
          </w:tcPr>
          <w:p w:rsidR="00D360A0" w:rsidRDefault="00533F43">
            <w:pPr>
              <w:jc w:val="center"/>
            </w:pPr>
            <w:r>
              <w:rPr>
                <w:rFonts w:eastAsiaTheme="minorEastAsia"/>
                <w:color w:val="000000" w:themeColor="text1"/>
                <w:szCs w:val="21"/>
              </w:rPr>
              <w:t>美团－Ｗ</w:t>
            </w:r>
          </w:p>
        </w:tc>
        <w:tc>
          <w:tcPr>
            <w:tcW w:w="1276" w:type="dxa"/>
            <w:vAlign w:val="center"/>
          </w:tcPr>
          <w:p w:rsidR="00D360A0" w:rsidRDefault="00533F43">
            <w:pPr>
              <w:jc w:val="right"/>
            </w:pPr>
            <w:r>
              <w:rPr>
                <w:rFonts w:eastAsiaTheme="minorEastAsia"/>
                <w:color w:val="000000" w:themeColor="text1"/>
                <w:szCs w:val="21"/>
              </w:rPr>
              <w:t>42,000.00</w:t>
            </w:r>
          </w:p>
        </w:tc>
        <w:tc>
          <w:tcPr>
            <w:tcW w:w="1842" w:type="dxa"/>
            <w:vAlign w:val="center"/>
          </w:tcPr>
          <w:p w:rsidR="00D360A0" w:rsidRDefault="00533F43">
            <w:pPr>
              <w:jc w:val="right"/>
            </w:pPr>
            <w:r>
              <w:rPr>
                <w:rFonts w:eastAsiaTheme="minorEastAsia"/>
                <w:color w:val="000000" w:themeColor="text1"/>
                <w:szCs w:val="21"/>
              </w:rPr>
              <w:t>4,258,747.42</w:t>
            </w:r>
          </w:p>
        </w:tc>
        <w:tc>
          <w:tcPr>
            <w:tcW w:w="1616" w:type="dxa"/>
            <w:vAlign w:val="center"/>
          </w:tcPr>
          <w:p w:rsidR="00D360A0" w:rsidRDefault="00533F43">
            <w:pPr>
              <w:jc w:val="right"/>
            </w:pPr>
            <w:r>
              <w:rPr>
                <w:rFonts w:eastAsiaTheme="minorEastAsia"/>
                <w:color w:val="000000" w:themeColor="text1"/>
                <w:szCs w:val="21"/>
              </w:rPr>
              <w:t>9.25</w:t>
            </w:r>
          </w:p>
        </w:tc>
      </w:tr>
      <w:tr w:rsidR="00D360A0">
        <w:tc>
          <w:tcPr>
            <w:tcW w:w="817" w:type="dxa"/>
            <w:vAlign w:val="center"/>
          </w:tcPr>
          <w:p w:rsidR="00D360A0" w:rsidRDefault="00533F43">
            <w:pPr>
              <w:jc w:val="center"/>
            </w:pPr>
            <w:r>
              <w:rPr>
                <w:rFonts w:eastAsiaTheme="minorEastAsia"/>
                <w:color w:val="000000" w:themeColor="text1"/>
                <w:szCs w:val="21"/>
              </w:rPr>
              <w:t>2</w:t>
            </w:r>
          </w:p>
        </w:tc>
        <w:tc>
          <w:tcPr>
            <w:tcW w:w="1276" w:type="dxa"/>
            <w:vAlign w:val="center"/>
          </w:tcPr>
          <w:p w:rsidR="00D360A0" w:rsidRDefault="00533F43">
            <w:pPr>
              <w:jc w:val="center"/>
            </w:pPr>
            <w:r>
              <w:rPr>
                <w:rFonts w:eastAsiaTheme="minorEastAsia"/>
                <w:color w:val="000000" w:themeColor="text1"/>
                <w:szCs w:val="21"/>
              </w:rPr>
              <w:t>00700</w:t>
            </w:r>
          </w:p>
        </w:tc>
        <w:tc>
          <w:tcPr>
            <w:tcW w:w="1701" w:type="dxa"/>
            <w:vAlign w:val="center"/>
          </w:tcPr>
          <w:p w:rsidR="00D360A0" w:rsidRDefault="00533F43">
            <w:pPr>
              <w:jc w:val="center"/>
            </w:pPr>
            <w:r>
              <w:rPr>
                <w:rFonts w:eastAsiaTheme="minorEastAsia"/>
                <w:color w:val="000000" w:themeColor="text1"/>
                <w:szCs w:val="21"/>
              </w:rPr>
              <w:t>腾讯控股</w:t>
            </w:r>
          </w:p>
        </w:tc>
        <w:tc>
          <w:tcPr>
            <w:tcW w:w="1276" w:type="dxa"/>
            <w:vAlign w:val="center"/>
          </w:tcPr>
          <w:p w:rsidR="00D360A0" w:rsidRDefault="00533F43">
            <w:pPr>
              <w:jc w:val="right"/>
            </w:pPr>
            <w:r>
              <w:rPr>
                <w:rFonts w:eastAsiaTheme="minorEastAsia"/>
                <w:color w:val="000000" w:themeColor="text1"/>
                <w:szCs w:val="21"/>
              </w:rPr>
              <w:t>12,400.00</w:t>
            </w:r>
          </w:p>
        </w:tc>
        <w:tc>
          <w:tcPr>
            <w:tcW w:w="1842" w:type="dxa"/>
            <w:vAlign w:val="center"/>
          </w:tcPr>
          <w:p w:rsidR="00D360A0" w:rsidRDefault="00533F43">
            <w:pPr>
              <w:jc w:val="right"/>
            </w:pPr>
            <w:r>
              <w:rPr>
                <w:rFonts w:eastAsiaTheme="minorEastAsia"/>
                <w:color w:val="000000" w:themeColor="text1"/>
                <w:szCs w:val="21"/>
              </w:rPr>
              <w:t>4,214,537.20</w:t>
            </w:r>
          </w:p>
        </w:tc>
        <w:tc>
          <w:tcPr>
            <w:tcW w:w="1616" w:type="dxa"/>
            <w:vAlign w:val="center"/>
          </w:tcPr>
          <w:p w:rsidR="00D360A0" w:rsidRDefault="00533F43">
            <w:pPr>
              <w:jc w:val="right"/>
            </w:pPr>
            <w:r>
              <w:rPr>
                <w:rFonts w:eastAsiaTheme="minorEastAsia"/>
                <w:color w:val="000000" w:themeColor="text1"/>
                <w:szCs w:val="21"/>
              </w:rPr>
              <w:t>9.15</w:t>
            </w:r>
          </w:p>
        </w:tc>
      </w:tr>
      <w:tr w:rsidR="00D360A0">
        <w:tc>
          <w:tcPr>
            <w:tcW w:w="817" w:type="dxa"/>
            <w:vAlign w:val="center"/>
          </w:tcPr>
          <w:p w:rsidR="00D360A0" w:rsidRDefault="00533F43">
            <w:pPr>
              <w:jc w:val="center"/>
            </w:pPr>
            <w:r>
              <w:rPr>
                <w:rFonts w:eastAsiaTheme="minorEastAsia"/>
                <w:color w:val="000000" w:themeColor="text1"/>
                <w:szCs w:val="21"/>
              </w:rPr>
              <w:t>3</w:t>
            </w:r>
          </w:p>
        </w:tc>
        <w:tc>
          <w:tcPr>
            <w:tcW w:w="1276" w:type="dxa"/>
            <w:vAlign w:val="center"/>
          </w:tcPr>
          <w:p w:rsidR="00D360A0" w:rsidRDefault="00533F43">
            <w:pPr>
              <w:jc w:val="center"/>
            </w:pPr>
            <w:r>
              <w:rPr>
                <w:rFonts w:eastAsiaTheme="minorEastAsia"/>
                <w:color w:val="000000" w:themeColor="text1"/>
                <w:szCs w:val="21"/>
              </w:rPr>
              <w:t>01810</w:t>
            </w:r>
          </w:p>
        </w:tc>
        <w:tc>
          <w:tcPr>
            <w:tcW w:w="1701" w:type="dxa"/>
            <w:vAlign w:val="center"/>
          </w:tcPr>
          <w:p w:rsidR="00D360A0" w:rsidRDefault="00533F43">
            <w:pPr>
              <w:jc w:val="center"/>
            </w:pPr>
            <w:r>
              <w:rPr>
                <w:rFonts w:eastAsiaTheme="minorEastAsia"/>
                <w:color w:val="000000" w:themeColor="text1"/>
                <w:szCs w:val="21"/>
              </w:rPr>
              <w:t>小米集团－Ｗ</w:t>
            </w:r>
          </w:p>
        </w:tc>
        <w:tc>
          <w:tcPr>
            <w:tcW w:w="1276" w:type="dxa"/>
            <w:vAlign w:val="center"/>
          </w:tcPr>
          <w:p w:rsidR="00D360A0" w:rsidRDefault="00533F43">
            <w:pPr>
              <w:jc w:val="right"/>
            </w:pPr>
            <w:r>
              <w:rPr>
                <w:rFonts w:eastAsiaTheme="minorEastAsia"/>
                <w:color w:val="000000" w:themeColor="text1"/>
                <w:szCs w:val="21"/>
              </w:rPr>
              <w:t>211,000.00</w:t>
            </w:r>
          </w:p>
        </w:tc>
        <w:tc>
          <w:tcPr>
            <w:tcW w:w="1842" w:type="dxa"/>
            <w:vAlign w:val="center"/>
          </w:tcPr>
          <w:p w:rsidR="00D360A0" w:rsidRDefault="00533F43">
            <w:pPr>
              <w:jc w:val="right"/>
            </w:pPr>
            <w:r>
              <w:rPr>
                <w:rFonts w:eastAsiaTheme="minorEastAsia"/>
                <w:color w:val="000000" w:themeColor="text1"/>
                <w:szCs w:val="21"/>
              </w:rPr>
              <w:t>3,173,643.91</w:t>
            </w:r>
          </w:p>
        </w:tc>
        <w:tc>
          <w:tcPr>
            <w:tcW w:w="1616" w:type="dxa"/>
            <w:vAlign w:val="center"/>
          </w:tcPr>
          <w:p w:rsidR="00D360A0" w:rsidRDefault="00533F43">
            <w:pPr>
              <w:jc w:val="right"/>
            </w:pPr>
            <w:r>
              <w:rPr>
                <w:rFonts w:eastAsiaTheme="minorEastAsia"/>
                <w:color w:val="000000" w:themeColor="text1"/>
                <w:szCs w:val="21"/>
              </w:rPr>
              <w:t>6.89</w:t>
            </w:r>
          </w:p>
        </w:tc>
      </w:tr>
      <w:tr w:rsidR="00D360A0">
        <w:tc>
          <w:tcPr>
            <w:tcW w:w="817" w:type="dxa"/>
            <w:vAlign w:val="center"/>
          </w:tcPr>
          <w:p w:rsidR="00D360A0" w:rsidRDefault="00533F43">
            <w:pPr>
              <w:jc w:val="center"/>
            </w:pPr>
            <w:r>
              <w:rPr>
                <w:rFonts w:eastAsiaTheme="minorEastAsia"/>
                <w:color w:val="000000" w:themeColor="text1"/>
                <w:szCs w:val="21"/>
              </w:rPr>
              <w:t>4</w:t>
            </w:r>
          </w:p>
        </w:tc>
        <w:tc>
          <w:tcPr>
            <w:tcW w:w="1276" w:type="dxa"/>
            <w:vAlign w:val="center"/>
          </w:tcPr>
          <w:p w:rsidR="00D360A0" w:rsidRDefault="00533F43">
            <w:pPr>
              <w:jc w:val="center"/>
            </w:pPr>
            <w:r>
              <w:rPr>
                <w:rFonts w:eastAsiaTheme="minorEastAsia"/>
                <w:color w:val="000000" w:themeColor="text1"/>
                <w:szCs w:val="21"/>
              </w:rPr>
              <w:t>01211</w:t>
            </w:r>
          </w:p>
        </w:tc>
        <w:tc>
          <w:tcPr>
            <w:tcW w:w="1701" w:type="dxa"/>
            <w:vAlign w:val="center"/>
          </w:tcPr>
          <w:p w:rsidR="00D360A0" w:rsidRDefault="00533F43">
            <w:pPr>
              <w:jc w:val="center"/>
            </w:pPr>
            <w:r>
              <w:rPr>
                <w:rFonts w:eastAsiaTheme="minorEastAsia"/>
                <w:color w:val="000000" w:themeColor="text1"/>
                <w:szCs w:val="21"/>
              </w:rPr>
              <w:t>比亚迪股份</w:t>
            </w:r>
          </w:p>
        </w:tc>
        <w:tc>
          <w:tcPr>
            <w:tcW w:w="1276" w:type="dxa"/>
            <w:vAlign w:val="center"/>
          </w:tcPr>
          <w:p w:rsidR="00D360A0" w:rsidRDefault="00533F43">
            <w:pPr>
              <w:jc w:val="right"/>
            </w:pPr>
            <w:r>
              <w:rPr>
                <w:rFonts w:eastAsiaTheme="minorEastAsia"/>
                <w:color w:val="000000" w:themeColor="text1"/>
                <w:szCs w:val="21"/>
              </w:rPr>
              <w:t>13,000.00</w:t>
            </w:r>
          </w:p>
        </w:tc>
        <w:tc>
          <w:tcPr>
            <w:tcW w:w="1842" w:type="dxa"/>
            <w:vAlign w:val="center"/>
          </w:tcPr>
          <w:p w:rsidR="00D360A0" w:rsidRDefault="00533F43">
            <w:pPr>
              <w:jc w:val="right"/>
            </w:pPr>
            <w:r>
              <w:rPr>
                <w:rFonts w:eastAsiaTheme="minorEastAsia"/>
                <w:color w:val="000000" w:themeColor="text1"/>
                <w:szCs w:val="21"/>
              </w:rPr>
              <w:t>2,752,642.88</w:t>
            </w:r>
          </w:p>
        </w:tc>
        <w:tc>
          <w:tcPr>
            <w:tcW w:w="1616" w:type="dxa"/>
            <w:vAlign w:val="center"/>
          </w:tcPr>
          <w:p w:rsidR="00D360A0" w:rsidRDefault="00533F43">
            <w:pPr>
              <w:jc w:val="right"/>
            </w:pPr>
            <w:r>
              <w:rPr>
                <w:rFonts w:eastAsiaTheme="minorEastAsia"/>
                <w:color w:val="000000" w:themeColor="text1"/>
                <w:szCs w:val="21"/>
              </w:rPr>
              <w:t>5.98</w:t>
            </w:r>
          </w:p>
        </w:tc>
      </w:tr>
      <w:tr w:rsidR="00D360A0">
        <w:tc>
          <w:tcPr>
            <w:tcW w:w="817" w:type="dxa"/>
            <w:vAlign w:val="center"/>
          </w:tcPr>
          <w:p w:rsidR="00D360A0" w:rsidRDefault="00533F43">
            <w:pPr>
              <w:jc w:val="center"/>
            </w:pPr>
            <w:r>
              <w:rPr>
                <w:rFonts w:eastAsiaTheme="minorEastAsia"/>
                <w:color w:val="000000" w:themeColor="text1"/>
                <w:szCs w:val="21"/>
              </w:rPr>
              <w:t>5</w:t>
            </w:r>
          </w:p>
        </w:tc>
        <w:tc>
          <w:tcPr>
            <w:tcW w:w="1276" w:type="dxa"/>
            <w:vAlign w:val="center"/>
          </w:tcPr>
          <w:p w:rsidR="00D360A0" w:rsidRDefault="00533F43">
            <w:pPr>
              <w:jc w:val="center"/>
            </w:pPr>
            <w:r>
              <w:rPr>
                <w:rFonts w:eastAsiaTheme="minorEastAsia"/>
                <w:color w:val="000000" w:themeColor="text1"/>
                <w:szCs w:val="21"/>
              </w:rPr>
              <w:t>002475</w:t>
            </w:r>
          </w:p>
        </w:tc>
        <w:tc>
          <w:tcPr>
            <w:tcW w:w="1701" w:type="dxa"/>
            <w:vAlign w:val="center"/>
          </w:tcPr>
          <w:p w:rsidR="00D360A0" w:rsidRDefault="00533F43">
            <w:pPr>
              <w:jc w:val="center"/>
            </w:pPr>
            <w:r>
              <w:rPr>
                <w:rFonts w:eastAsiaTheme="minorEastAsia"/>
                <w:color w:val="000000" w:themeColor="text1"/>
                <w:szCs w:val="21"/>
              </w:rPr>
              <w:t>立讯精密</w:t>
            </w:r>
          </w:p>
        </w:tc>
        <w:tc>
          <w:tcPr>
            <w:tcW w:w="1276" w:type="dxa"/>
            <w:vAlign w:val="center"/>
          </w:tcPr>
          <w:p w:rsidR="00D360A0" w:rsidRDefault="00533F43">
            <w:pPr>
              <w:jc w:val="right"/>
            </w:pPr>
            <w:r>
              <w:rPr>
                <w:rFonts w:eastAsiaTheme="minorEastAsia"/>
                <w:color w:val="000000" w:themeColor="text1"/>
                <w:szCs w:val="21"/>
              </w:rPr>
              <w:t>57,700.00</w:t>
            </w:r>
          </w:p>
        </w:tc>
        <w:tc>
          <w:tcPr>
            <w:tcW w:w="1842" w:type="dxa"/>
            <w:vAlign w:val="center"/>
          </w:tcPr>
          <w:p w:rsidR="00D360A0" w:rsidRDefault="00533F43">
            <w:pPr>
              <w:jc w:val="right"/>
            </w:pPr>
            <w:r>
              <w:rPr>
                <w:rFonts w:eastAsiaTheme="minorEastAsia"/>
                <w:color w:val="000000" w:themeColor="text1"/>
                <w:szCs w:val="21"/>
              </w:rPr>
              <w:t>2,268,187.00</w:t>
            </w:r>
          </w:p>
        </w:tc>
        <w:tc>
          <w:tcPr>
            <w:tcW w:w="1616" w:type="dxa"/>
            <w:vAlign w:val="center"/>
          </w:tcPr>
          <w:p w:rsidR="00D360A0" w:rsidRDefault="00533F43">
            <w:pPr>
              <w:jc w:val="right"/>
            </w:pPr>
            <w:r>
              <w:rPr>
                <w:rFonts w:eastAsiaTheme="minorEastAsia"/>
                <w:color w:val="000000" w:themeColor="text1"/>
                <w:szCs w:val="21"/>
              </w:rPr>
              <w:t>4.93</w:t>
            </w:r>
          </w:p>
        </w:tc>
      </w:tr>
      <w:tr w:rsidR="00D360A0">
        <w:tc>
          <w:tcPr>
            <w:tcW w:w="817" w:type="dxa"/>
            <w:vAlign w:val="center"/>
          </w:tcPr>
          <w:p w:rsidR="00D360A0" w:rsidRDefault="00533F43">
            <w:pPr>
              <w:jc w:val="center"/>
            </w:pPr>
            <w:r>
              <w:rPr>
                <w:rFonts w:eastAsiaTheme="minorEastAsia"/>
                <w:color w:val="000000" w:themeColor="text1"/>
                <w:szCs w:val="21"/>
              </w:rPr>
              <w:t>6</w:t>
            </w:r>
          </w:p>
        </w:tc>
        <w:tc>
          <w:tcPr>
            <w:tcW w:w="1276" w:type="dxa"/>
            <w:vAlign w:val="center"/>
          </w:tcPr>
          <w:p w:rsidR="00D360A0" w:rsidRDefault="00533F43">
            <w:pPr>
              <w:jc w:val="center"/>
            </w:pPr>
            <w:r>
              <w:rPr>
                <w:rFonts w:eastAsiaTheme="minorEastAsia"/>
                <w:color w:val="000000" w:themeColor="text1"/>
                <w:szCs w:val="21"/>
              </w:rPr>
              <w:t>600276</w:t>
            </w:r>
          </w:p>
        </w:tc>
        <w:tc>
          <w:tcPr>
            <w:tcW w:w="1701" w:type="dxa"/>
            <w:vAlign w:val="center"/>
          </w:tcPr>
          <w:p w:rsidR="00D360A0" w:rsidRDefault="00533F43">
            <w:pPr>
              <w:jc w:val="center"/>
            </w:pPr>
            <w:r>
              <w:rPr>
                <w:rFonts w:eastAsiaTheme="minorEastAsia"/>
                <w:color w:val="000000" w:themeColor="text1"/>
                <w:szCs w:val="21"/>
              </w:rPr>
              <w:t>恒瑞医药</w:t>
            </w:r>
          </w:p>
        </w:tc>
        <w:tc>
          <w:tcPr>
            <w:tcW w:w="1276" w:type="dxa"/>
            <w:vAlign w:val="center"/>
          </w:tcPr>
          <w:p w:rsidR="00D360A0" w:rsidRDefault="00533F43">
            <w:pPr>
              <w:jc w:val="right"/>
            </w:pPr>
            <w:r>
              <w:rPr>
                <w:rFonts w:eastAsiaTheme="minorEastAsia"/>
                <w:color w:val="000000" w:themeColor="text1"/>
                <w:szCs w:val="21"/>
              </w:rPr>
              <w:t>49,037.00</w:t>
            </w:r>
          </w:p>
        </w:tc>
        <w:tc>
          <w:tcPr>
            <w:tcW w:w="1842" w:type="dxa"/>
            <w:vAlign w:val="center"/>
          </w:tcPr>
          <w:p w:rsidR="00D360A0" w:rsidRDefault="00533F43">
            <w:pPr>
              <w:jc w:val="right"/>
            </w:pPr>
            <w:r>
              <w:rPr>
                <w:rFonts w:eastAsiaTheme="minorEastAsia"/>
                <w:color w:val="000000" w:themeColor="text1"/>
                <w:szCs w:val="21"/>
              </w:rPr>
              <w:t>1,885,963.02</w:t>
            </w:r>
          </w:p>
        </w:tc>
        <w:tc>
          <w:tcPr>
            <w:tcW w:w="1616" w:type="dxa"/>
            <w:vAlign w:val="center"/>
          </w:tcPr>
          <w:p w:rsidR="00D360A0" w:rsidRDefault="00533F43">
            <w:pPr>
              <w:jc w:val="right"/>
            </w:pPr>
            <w:r>
              <w:rPr>
                <w:rFonts w:eastAsiaTheme="minorEastAsia"/>
                <w:color w:val="000000" w:themeColor="text1"/>
                <w:szCs w:val="21"/>
              </w:rPr>
              <w:t>4.10</w:t>
            </w:r>
          </w:p>
        </w:tc>
      </w:tr>
      <w:tr w:rsidR="00D360A0">
        <w:tc>
          <w:tcPr>
            <w:tcW w:w="817" w:type="dxa"/>
            <w:vAlign w:val="center"/>
          </w:tcPr>
          <w:p w:rsidR="00D360A0" w:rsidRDefault="00533F43">
            <w:pPr>
              <w:jc w:val="center"/>
            </w:pPr>
            <w:r>
              <w:rPr>
                <w:rFonts w:eastAsiaTheme="minorEastAsia"/>
                <w:color w:val="000000" w:themeColor="text1"/>
                <w:szCs w:val="21"/>
              </w:rPr>
              <w:t>7</w:t>
            </w:r>
          </w:p>
        </w:tc>
        <w:tc>
          <w:tcPr>
            <w:tcW w:w="1276" w:type="dxa"/>
            <w:vAlign w:val="center"/>
          </w:tcPr>
          <w:p w:rsidR="00D360A0" w:rsidRDefault="00533F43">
            <w:pPr>
              <w:jc w:val="center"/>
            </w:pPr>
            <w:r>
              <w:rPr>
                <w:rFonts w:eastAsiaTheme="minorEastAsia"/>
                <w:color w:val="000000" w:themeColor="text1"/>
                <w:szCs w:val="21"/>
              </w:rPr>
              <w:t>01024</w:t>
            </w:r>
          </w:p>
        </w:tc>
        <w:tc>
          <w:tcPr>
            <w:tcW w:w="1701" w:type="dxa"/>
            <w:vAlign w:val="center"/>
          </w:tcPr>
          <w:p w:rsidR="00D360A0" w:rsidRDefault="00533F43">
            <w:pPr>
              <w:jc w:val="center"/>
            </w:pPr>
            <w:r>
              <w:rPr>
                <w:rFonts w:eastAsiaTheme="minorEastAsia"/>
                <w:color w:val="000000" w:themeColor="text1"/>
                <w:szCs w:val="21"/>
              </w:rPr>
              <w:t>快手－Ｗ</w:t>
            </w:r>
          </w:p>
        </w:tc>
        <w:tc>
          <w:tcPr>
            <w:tcW w:w="1276" w:type="dxa"/>
            <w:vAlign w:val="center"/>
          </w:tcPr>
          <w:p w:rsidR="00D360A0" w:rsidRDefault="00533F43">
            <w:pPr>
              <w:jc w:val="right"/>
            </w:pPr>
            <w:r>
              <w:rPr>
                <w:rFonts w:eastAsiaTheme="minorEastAsia"/>
                <w:color w:val="000000" w:themeColor="text1"/>
                <w:szCs w:val="21"/>
              </w:rPr>
              <w:t>34,900.00</w:t>
            </w:r>
          </w:p>
        </w:tc>
        <w:tc>
          <w:tcPr>
            <w:tcW w:w="1842" w:type="dxa"/>
            <w:vAlign w:val="center"/>
          </w:tcPr>
          <w:p w:rsidR="00D360A0" w:rsidRDefault="00533F43">
            <w:pPr>
              <w:jc w:val="right"/>
            </w:pPr>
            <w:r>
              <w:rPr>
                <w:rFonts w:eastAsiaTheme="minorEastAsia"/>
                <w:color w:val="000000" w:themeColor="text1"/>
                <w:szCs w:val="21"/>
              </w:rPr>
              <w:t>1,469,994.35</w:t>
            </w:r>
          </w:p>
        </w:tc>
        <w:tc>
          <w:tcPr>
            <w:tcW w:w="1616" w:type="dxa"/>
            <w:vAlign w:val="center"/>
          </w:tcPr>
          <w:p w:rsidR="00D360A0" w:rsidRDefault="00533F43">
            <w:pPr>
              <w:jc w:val="right"/>
            </w:pPr>
            <w:r>
              <w:rPr>
                <w:rFonts w:eastAsiaTheme="minorEastAsia"/>
                <w:color w:val="000000" w:themeColor="text1"/>
                <w:szCs w:val="21"/>
              </w:rPr>
              <w:t>3.19</w:t>
            </w:r>
          </w:p>
        </w:tc>
      </w:tr>
      <w:tr w:rsidR="00D360A0">
        <w:tc>
          <w:tcPr>
            <w:tcW w:w="817" w:type="dxa"/>
            <w:vAlign w:val="center"/>
          </w:tcPr>
          <w:p w:rsidR="00D360A0" w:rsidRDefault="00533F43">
            <w:pPr>
              <w:jc w:val="center"/>
            </w:pPr>
            <w:r>
              <w:rPr>
                <w:rFonts w:eastAsiaTheme="minorEastAsia"/>
                <w:color w:val="000000" w:themeColor="text1"/>
                <w:szCs w:val="21"/>
              </w:rPr>
              <w:t>8</w:t>
            </w:r>
          </w:p>
        </w:tc>
        <w:tc>
          <w:tcPr>
            <w:tcW w:w="1276" w:type="dxa"/>
            <w:vAlign w:val="center"/>
          </w:tcPr>
          <w:p w:rsidR="00D360A0" w:rsidRDefault="00533F43">
            <w:pPr>
              <w:jc w:val="center"/>
            </w:pPr>
            <w:r>
              <w:rPr>
                <w:rFonts w:eastAsiaTheme="minorEastAsia"/>
                <w:color w:val="000000" w:themeColor="text1"/>
                <w:szCs w:val="21"/>
              </w:rPr>
              <w:t>002415</w:t>
            </w:r>
          </w:p>
        </w:tc>
        <w:tc>
          <w:tcPr>
            <w:tcW w:w="1701" w:type="dxa"/>
            <w:vAlign w:val="center"/>
          </w:tcPr>
          <w:p w:rsidR="00D360A0" w:rsidRDefault="00533F43">
            <w:pPr>
              <w:jc w:val="center"/>
            </w:pPr>
            <w:r>
              <w:rPr>
                <w:rFonts w:eastAsiaTheme="minorEastAsia"/>
                <w:color w:val="000000" w:themeColor="text1"/>
                <w:szCs w:val="21"/>
              </w:rPr>
              <w:t>海康威视</w:t>
            </w:r>
          </w:p>
        </w:tc>
        <w:tc>
          <w:tcPr>
            <w:tcW w:w="1276" w:type="dxa"/>
            <w:vAlign w:val="center"/>
          </w:tcPr>
          <w:p w:rsidR="00D360A0" w:rsidRDefault="00533F43">
            <w:pPr>
              <w:jc w:val="right"/>
            </w:pPr>
            <w:r>
              <w:rPr>
                <w:rFonts w:eastAsiaTheme="minorEastAsia"/>
                <w:color w:val="000000" w:themeColor="text1"/>
                <w:szCs w:val="21"/>
              </w:rPr>
              <w:t>42,886.00</w:t>
            </w:r>
          </w:p>
        </w:tc>
        <w:tc>
          <w:tcPr>
            <w:tcW w:w="1842" w:type="dxa"/>
            <w:vAlign w:val="center"/>
          </w:tcPr>
          <w:p w:rsidR="00D360A0" w:rsidRDefault="00533F43">
            <w:pPr>
              <w:jc w:val="right"/>
            </w:pPr>
            <w:r>
              <w:rPr>
                <w:rFonts w:eastAsiaTheme="minorEastAsia"/>
                <w:color w:val="000000" w:themeColor="text1"/>
                <w:szCs w:val="21"/>
              </w:rPr>
              <w:t>1,325,606.26</w:t>
            </w:r>
          </w:p>
        </w:tc>
        <w:tc>
          <w:tcPr>
            <w:tcW w:w="1616" w:type="dxa"/>
            <w:vAlign w:val="center"/>
          </w:tcPr>
          <w:p w:rsidR="00D360A0" w:rsidRDefault="00533F43">
            <w:pPr>
              <w:jc w:val="right"/>
            </w:pPr>
            <w:r>
              <w:rPr>
                <w:rFonts w:eastAsiaTheme="minorEastAsia"/>
                <w:color w:val="000000" w:themeColor="text1"/>
                <w:szCs w:val="21"/>
              </w:rPr>
              <w:t>2.88</w:t>
            </w:r>
          </w:p>
        </w:tc>
      </w:tr>
      <w:tr w:rsidR="00D360A0">
        <w:tc>
          <w:tcPr>
            <w:tcW w:w="817" w:type="dxa"/>
            <w:vAlign w:val="center"/>
          </w:tcPr>
          <w:p w:rsidR="00D360A0" w:rsidRDefault="00533F43">
            <w:pPr>
              <w:jc w:val="center"/>
            </w:pPr>
            <w:r>
              <w:rPr>
                <w:rFonts w:eastAsiaTheme="minorEastAsia"/>
                <w:color w:val="000000" w:themeColor="text1"/>
                <w:szCs w:val="21"/>
              </w:rPr>
              <w:t>9</w:t>
            </w:r>
          </w:p>
        </w:tc>
        <w:tc>
          <w:tcPr>
            <w:tcW w:w="1276" w:type="dxa"/>
            <w:vAlign w:val="center"/>
          </w:tcPr>
          <w:p w:rsidR="00D360A0" w:rsidRDefault="00533F43">
            <w:pPr>
              <w:jc w:val="center"/>
            </w:pPr>
            <w:r>
              <w:rPr>
                <w:rFonts w:eastAsiaTheme="minorEastAsia"/>
                <w:color w:val="000000" w:themeColor="text1"/>
                <w:szCs w:val="21"/>
              </w:rPr>
              <w:t>600941</w:t>
            </w:r>
          </w:p>
        </w:tc>
        <w:tc>
          <w:tcPr>
            <w:tcW w:w="1701" w:type="dxa"/>
            <w:vAlign w:val="center"/>
          </w:tcPr>
          <w:p w:rsidR="00D360A0" w:rsidRDefault="00533F43">
            <w:pPr>
              <w:jc w:val="center"/>
            </w:pPr>
            <w:r>
              <w:rPr>
                <w:rFonts w:eastAsiaTheme="minorEastAsia"/>
                <w:color w:val="000000" w:themeColor="text1"/>
                <w:szCs w:val="21"/>
              </w:rPr>
              <w:t>中国移动</w:t>
            </w:r>
          </w:p>
        </w:tc>
        <w:tc>
          <w:tcPr>
            <w:tcW w:w="1276" w:type="dxa"/>
            <w:vAlign w:val="center"/>
          </w:tcPr>
          <w:p w:rsidR="00D360A0" w:rsidRDefault="00533F43">
            <w:pPr>
              <w:jc w:val="right"/>
            </w:pPr>
            <w:r>
              <w:rPr>
                <w:rFonts w:eastAsiaTheme="minorEastAsia"/>
                <w:color w:val="000000" w:themeColor="text1"/>
                <w:szCs w:val="21"/>
              </w:rPr>
              <w:t>10,351.00</w:t>
            </w:r>
          </w:p>
        </w:tc>
        <w:tc>
          <w:tcPr>
            <w:tcW w:w="1842" w:type="dxa"/>
            <w:vAlign w:val="center"/>
          </w:tcPr>
          <w:p w:rsidR="00D360A0" w:rsidRDefault="00533F43">
            <w:pPr>
              <w:jc w:val="right"/>
            </w:pPr>
            <w:r>
              <w:rPr>
                <w:rFonts w:eastAsiaTheme="minorEastAsia"/>
                <w:color w:val="000000" w:themeColor="text1"/>
                <w:szCs w:val="21"/>
              </w:rPr>
              <w:t>1,112,732.50</w:t>
            </w:r>
          </w:p>
        </w:tc>
        <w:tc>
          <w:tcPr>
            <w:tcW w:w="1616" w:type="dxa"/>
            <w:vAlign w:val="center"/>
          </w:tcPr>
          <w:p w:rsidR="00D360A0" w:rsidRDefault="00533F43">
            <w:pPr>
              <w:jc w:val="right"/>
            </w:pPr>
            <w:r>
              <w:rPr>
                <w:rFonts w:eastAsiaTheme="minorEastAsia"/>
                <w:color w:val="000000" w:themeColor="text1"/>
                <w:szCs w:val="21"/>
              </w:rPr>
              <w:t>2.42</w:t>
            </w:r>
          </w:p>
        </w:tc>
      </w:tr>
      <w:tr w:rsidR="00D360A0">
        <w:tc>
          <w:tcPr>
            <w:tcW w:w="817" w:type="dxa"/>
            <w:vAlign w:val="center"/>
          </w:tcPr>
          <w:p w:rsidR="00D360A0" w:rsidRDefault="00533F43">
            <w:pPr>
              <w:jc w:val="center"/>
            </w:pPr>
            <w:r>
              <w:rPr>
                <w:rFonts w:eastAsiaTheme="minorEastAsia"/>
                <w:color w:val="000000" w:themeColor="text1"/>
                <w:szCs w:val="21"/>
              </w:rPr>
              <w:t>10</w:t>
            </w:r>
          </w:p>
        </w:tc>
        <w:tc>
          <w:tcPr>
            <w:tcW w:w="1276" w:type="dxa"/>
            <w:vAlign w:val="center"/>
          </w:tcPr>
          <w:p w:rsidR="00D360A0" w:rsidRDefault="00533F43">
            <w:pPr>
              <w:jc w:val="center"/>
            </w:pPr>
            <w:r>
              <w:rPr>
                <w:rFonts w:eastAsiaTheme="minorEastAsia"/>
                <w:color w:val="000000" w:themeColor="text1"/>
                <w:szCs w:val="21"/>
              </w:rPr>
              <w:t>601728</w:t>
            </w:r>
          </w:p>
        </w:tc>
        <w:tc>
          <w:tcPr>
            <w:tcW w:w="1701" w:type="dxa"/>
            <w:vAlign w:val="center"/>
          </w:tcPr>
          <w:p w:rsidR="00D360A0" w:rsidRDefault="00533F43">
            <w:pPr>
              <w:jc w:val="center"/>
            </w:pPr>
            <w:r>
              <w:rPr>
                <w:rFonts w:eastAsiaTheme="minorEastAsia"/>
                <w:color w:val="000000" w:themeColor="text1"/>
                <w:szCs w:val="21"/>
              </w:rPr>
              <w:t>中国电信</w:t>
            </w:r>
          </w:p>
        </w:tc>
        <w:tc>
          <w:tcPr>
            <w:tcW w:w="1276" w:type="dxa"/>
            <w:vAlign w:val="center"/>
          </w:tcPr>
          <w:p w:rsidR="00D360A0" w:rsidRDefault="00533F43">
            <w:pPr>
              <w:jc w:val="right"/>
            </w:pPr>
            <w:r>
              <w:rPr>
                <w:rFonts w:eastAsiaTheme="minorEastAsia"/>
                <w:color w:val="000000" w:themeColor="text1"/>
                <w:szCs w:val="21"/>
              </w:rPr>
              <w:t>178,200.00</w:t>
            </w:r>
          </w:p>
        </w:tc>
        <w:tc>
          <w:tcPr>
            <w:tcW w:w="1842" w:type="dxa"/>
            <w:vAlign w:val="center"/>
          </w:tcPr>
          <w:p w:rsidR="00D360A0" w:rsidRDefault="00533F43">
            <w:pPr>
              <w:jc w:val="right"/>
            </w:pPr>
            <w:r>
              <w:rPr>
                <w:rFonts w:eastAsiaTheme="minorEastAsia"/>
                <w:color w:val="000000" w:themeColor="text1"/>
                <w:szCs w:val="21"/>
              </w:rPr>
              <w:t>1,095,930.00</w:t>
            </w:r>
          </w:p>
        </w:tc>
        <w:tc>
          <w:tcPr>
            <w:tcW w:w="1616" w:type="dxa"/>
            <w:vAlign w:val="center"/>
          </w:tcPr>
          <w:p w:rsidR="00D360A0" w:rsidRDefault="00533F43">
            <w:pPr>
              <w:jc w:val="right"/>
            </w:pPr>
            <w:r>
              <w:rPr>
                <w:rFonts w:eastAsiaTheme="minorEastAsia"/>
                <w:color w:val="000000" w:themeColor="text1"/>
                <w:szCs w:val="21"/>
              </w:rPr>
              <w:t>2.38</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360A0">
        <w:tc>
          <w:tcPr>
            <w:tcW w:w="817" w:type="dxa"/>
            <w:vAlign w:val="center"/>
          </w:tcPr>
          <w:p w:rsidR="00D360A0" w:rsidRDefault="00533F43">
            <w:pPr>
              <w:jc w:val="center"/>
            </w:pPr>
            <w:r>
              <w:rPr>
                <w:rFonts w:eastAsiaTheme="minorEastAsia"/>
                <w:color w:val="000000" w:themeColor="text1"/>
                <w:szCs w:val="21"/>
              </w:rPr>
              <w:t>1</w:t>
            </w:r>
          </w:p>
        </w:tc>
        <w:tc>
          <w:tcPr>
            <w:tcW w:w="1276" w:type="dxa"/>
            <w:vAlign w:val="center"/>
          </w:tcPr>
          <w:p w:rsidR="00D360A0" w:rsidRDefault="00533F43">
            <w:pPr>
              <w:jc w:val="center"/>
            </w:pPr>
            <w:r>
              <w:rPr>
                <w:rFonts w:eastAsiaTheme="minorEastAsia"/>
                <w:color w:val="000000" w:themeColor="text1"/>
                <w:szCs w:val="21"/>
              </w:rPr>
              <w:t>02039</w:t>
            </w:r>
          </w:p>
        </w:tc>
        <w:tc>
          <w:tcPr>
            <w:tcW w:w="1701" w:type="dxa"/>
            <w:vAlign w:val="center"/>
          </w:tcPr>
          <w:p w:rsidR="00D360A0" w:rsidRDefault="00533F43">
            <w:pPr>
              <w:jc w:val="center"/>
            </w:pPr>
            <w:r>
              <w:rPr>
                <w:rFonts w:eastAsiaTheme="minorEastAsia"/>
                <w:color w:val="000000" w:themeColor="text1"/>
                <w:szCs w:val="21"/>
              </w:rPr>
              <w:t>中集集团</w:t>
            </w:r>
          </w:p>
        </w:tc>
        <w:tc>
          <w:tcPr>
            <w:tcW w:w="1276" w:type="dxa"/>
            <w:vAlign w:val="center"/>
          </w:tcPr>
          <w:p w:rsidR="00D360A0" w:rsidRDefault="00533F43">
            <w:pPr>
              <w:jc w:val="right"/>
            </w:pPr>
            <w:r>
              <w:rPr>
                <w:rFonts w:eastAsiaTheme="minorEastAsia"/>
                <w:color w:val="000000" w:themeColor="text1"/>
                <w:szCs w:val="21"/>
              </w:rPr>
              <w:t>41,550.00</w:t>
            </w:r>
          </w:p>
        </w:tc>
        <w:tc>
          <w:tcPr>
            <w:tcW w:w="1842" w:type="dxa"/>
            <w:vAlign w:val="center"/>
          </w:tcPr>
          <w:p w:rsidR="00D360A0" w:rsidRDefault="00533F43">
            <w:pPr>
              <w:jc w:val="right"/>
            </w:pPr>
            <w:r>
              <w:rPr>
                <w:rFonts w:eastAsiaTheme="minorEastAsia"/>
                <w:color w:val="000000" w:themeColor="text1"/>
                <w:szCs w:val="21"/>
              </w:rPr>
              <w:t>266,969.85</w:t>
            </w:r>
          </w:p>
        </w:tc>
        <w:tc>
          <w:tcPr>
            <w:tcW w:w="1616" w:type="dxa"/>
            <w:vAlign w:val="center"/>
          </w:tcPr>
          <w:p w:rsidR="00D360A0" w:rsidRDefault="00533F43">
            <w:pPr>
              <w:jc w:val="right"/>
            </w:pPr>
            <w:r>
              <w:rPr>
                <w:rFonts w:eastAsiaTheme="minorEastAsia"/>
                <w:color w:val="000000" w:themeColor="text1"/>
                <w:szCs w:val="21"/>
              </w:rPr>
              <w:t>0.58</w:t>
            </w:r>
          </w:p>
        </w:tc>
      </w:tr>
      <w:tr w:rsidR="00D360A0">
        <w:tc>
          <w:tcPr>
            <w:tcW w:w="817" w:type="dxa"/>
            <w:vAlign w:val="center"/>
          </w:tcPr>
          <w:p w:rsidR="00D360A0" w:rsidRDefault="00533F43">
            <w:pPr>
              <w:jc w:val="center"/>
            </w:pPr>
            <w:r>
              <w:rPr>
                <w:rFonts w:eastAsiaTheme="minorEastAsia"/>
                <w:color w:val="000000" w:themeColor="text1"/>
                <w:szCs w:val="21"/>
              </w:rPr>
              <w:t>2</w:t>
            </w:r>
          </w:p>
        </w:tc>
        <w:tc>
          <w:tcPr>
            <w:tcW w:w="1276" w:type="dxa"/>
            <w:vAlign w:val="center"/>
          </w:tcPr>
          <w:p w:rsidR="00D360A0" w:rsidRDefault="00533F43">
            <w:pPr>
              <w:jc w:val="center"/>
            </w:pPr>
            <w:r>
              <w:rPr>
                <w:rFonts w:eastAsiaTheme="minorEastAsia"/>
                <w:color w:val="000000" w:themeColor="text1"/>
                <w:szCs w:val="21"/>
              </w:rPr>
              <w:t>300630</w:t>
            </w:r>
          </w:p>
        </w:tc>
        <w:tc>
          <w:tcPr>
            <w:tcW w:w="1701" w:type="dxa"/>
            <w:vAlign w:val="center"/>
          </w:tcPr>
          <w:p w:rsidR="00D360A0" w:rsidRDefault="00533F43">
            <w:pPr>
              <w:jc w:val="center"/>
            </w:pPr>
            <w:r>
              <w:rPr>
                <w:rFonts w:eastAsiaTheme="minorEastAsia"/>
                <w:color w:val="000000" w:themeColor="text1"/>
                <w:szCs w:val="21"/>
              </w:rPr>
              <w:t>普利制药</w:t>
            </w:r>
          </w:p>
        </w:tc>
        <w:tc>
          <w:tcPr>
            <w:tcW w:w="1276" w:type="dxa"/>
            <w:vAlign w:val="center"/>
          </w:tcPr>
          <w:p w:rsidR="00D360A0" w:rsidRDefault="00533F43">
            <w:pPr>
              <w:jc w:val="right"/>
            </w:pPr>
            <w:r>
              <w:rPr>
                <w:rFonts w:eastAsiaTheme="minorEastAsia"/>
                <w:color w:val="000000" w:themeColor="text1"/>
                <w:szCs w:val="21"/>
              </w:rPr>
              <w:t>6,760.00</w:t>
            </w:r>
          </w:p>
        </w:tc>
        <w:tc>
          <w:tcPr>
            <w:tcW w:w="1842" w:type="dxa"/>
            <w:vAlign w:val="center"/>
          </w:tcPr>
          <w:p w:rsidR="00D360A0" w:rsidRDefault="00533F43">
            <w:pPr>
              <w:jc w:val="right"/>
            </w:pPr>
            <w:r>
              <w:rPr>
                <w:rFonts w:eastAsiaTheme="minorEastAsia"/>
                <w:color w:val="000000" w:themeColor="text1"/>
                <w:szCs w:val="21"/>
              </w:rPr>
              <w:t>83,486.00</w:t>
            </w:r>
          </w:p>
        </w:tc>
        <w:tc>
          <w:tcPr>
            <w:tcW w:w="1616" w:type="dxa"/>
            <w:vAlign w:val="center"/>
          </w:tcPr>
          <w:p w:rsidR="00D360A0" w:rsidRDefault="00533F43">
            <w:pPr>
              <w:jc w:val="right"/>
            </w:pPr>
            <w:r>
              <w:rPr>
                <w:rFonts w:eastAsiaTheme="minorEastAsia"/>
                <w:color w:val="000000" w:themeColor="text1"/>
                <w:szCs w:val="21"/>
              </w:rPr>
              <w:t>0.18</w:t>
            </w:r>
          </w:p>
        </w:tc>
      </w:tr>
      <w:tr w:rsidR="00D360A0">
        <w:tc>
          <w:tcPr>
            <w:tcW w:w="817" w:type="dxa"/>
            <w:vAlign w:val="center"/>
          </w:tcPr>
          <w:p w:rsidR="00D360A0" w:rsidRDefault="00533F43">
            <w:pPr>
              <w:jc w:val="center"/>
            </w:pPr>
            <w:r>
              <w:rPr>
                <w:rFonts w:eastAsiaTheme="minorEastAsia"/>
                <w:color w:val="000000" w:themeColor="text1"/>
                <w:szCs w:val="21"/>
              </w:rPr>
              <w:t>3</w:t>
            </w:r>
          </w:p>
        </w:tc>
        <w:tc>
          <w:tcPr>
            <w:tcW w:w="1276" w:type="dxa"/>
            <w:vAlign w:val="center"/>
          </w:tcPr>
          <w:p w:rsidR="00D360A0" w:rsidRDefault="00533F43">
            <w:pPr>
              <w:jc w:val="center"/>
            </w:pPr>
            <w:r>
              <w:rPr>
                <w:rFonts w:eastAsiaTheme="minorEastAsia"/>
                <w:color w:val="000000" w:themeColor="text1"/>
                <w:szCs w:val="21"/>
              </w:rPr>
              <w:t>06826</w:t>
            </w:r>
          </w:p>
        </w:tc>
        <w:tc>
          <w:tcPr>
            <w:tcW w:w="1701" w:type="dxa"/>
            <w:vAlign w:val="center"/>
          </w:tcPr>
          <w:p w:rsidR="00D360A0" w:rsidRDefault="00533F43">
            <w:pPr>
              <w:jc w:val="center"/>
            </w:pPr>
            <w:r>
              <w:rPr>
                <w:rFonts w:eastAsiaTheme="minorEastAsia"/>
                <w:color w:val="000000" w:themeColor="text1"/>
                <w:szCs w:val="21"/>
              </w:rPr>
              <w:t>昊海生物科技</w:t>
            </w:r>
          </w:p>
        </w:tc>
        <w:tc>
          <w:tcPr>
            <w:tcW w:w="1276" w:type="dxa"/>
            <w:vAlign w:val="center"/>
          </w:tcPr>
          <w:p w:rsidR="00D360A0" w:rsidRDefault="00533F43">
            <w:pPr>
              <w:jc w:val="right"/>
            </w:pPr>
            <w:r>
              <w:rPr>
                <w:rFonts w:eastAsiaTheme="minorEastAsia"/>
                <w:color w:val="000000" w:themeColor="text1"/>
                <w:szCs w:val="21"/>
              </w:rPr>
              <w:t>280.00</w:t>
            </w:r>
          </w:p>
        </w:tc>
        <w:tc>
          <w:tcPr>
            <w:tcW w:w="1842" w:type="dxa"/>
            <w:vAlign w:val="center"/>
          </w:tcPr>
          <w:p w:rsidR="00D360A0" w:rsidRDefault="00533F43">
            <w:pPr>
              <w:jc w:val="right"/>
            </w:pPr>
            <w:r>
              <w:rPr>
                <w:rFonts w:eastAsiaTheme="minorEastAsia"/>
                <w:color w:val="000000" w:themeColor="text1"/>
                <w:szCs w:val="21"/>
              </w:rPr>
              <w:t>8,126.50</w:t>
            </w:r>
          </w:p>
        </w:tc>
        <w:tc>
          <w:tcPr>
            <w:tcW w:w="1616" w:type="dxa"/>
            <w:vAlign w:val="center"/>
          </w:tcPr>
          <w:p w:rsidR="00D360A0" w:rsidRDefault="00533F43">
            <w:pPr>
              <w:jc w:val="right"/>
            </w:pPr>
            <w:r>
              <w:rPr>
                <w:rFonts w:eastAsiaTheme="minorEastAsia"/>
                <w:color w:val="000000" w:themeColor="text1"/>
                <w:szCs w:val="21"/>
              </w:rPr>
              <w:t>0.02</w:t>
            </w:r>
          </w:p>
        </w:tc>
      </w:tr>
    </w:tbl>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lastRenderedPageBreak/>
        <w:t>5.11.1</w:t>
      </w:r>
      <w:r w:rsidRPr="00473486">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24,168.56</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104,925.17</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129,093.73</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81A82" w:rsidRPr="00473486">
        <w:tc>
          <w:tcPr>
            <w:tcW w:w="1083"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0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30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80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流通受限部分的公允价值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5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c>
          <w:tcPr>
            <w:tcW w:w="136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流通受限情况说明</w:t>
            </w:r>
          </w:p>
        </w:tc>
      </w:tr>
      <w:tr w:rsidR="00D360A0">
        <w:tc>
          <w:tcPr>
            <w:tcW w:w="1083" w:type="dxa"/>
            <w:vAlign w:val="center"/>
          </w:tcPr>
          <w:p w:rsidR="00D360A0" w:rsidRDefault="00533F43">
            <w:pPr>
              <w:jc w:val="center"/>
            </w:pPr>
            <w:r>
              <w:rPr>
                <w:rFonts w:eastAsiaTheme="minorEastAsia"/>
                <w:color w:val="000000" w:themeColor="text1"/>
                <w:szCs w:val="21"/>
              </w:rPr>
              <w:t>1</w:t>
            </w:r>
          </w:p>
        </w:tc>
        <w:tc>
          <w:tcPr>
            <w:tcW w:w="1302" w:type="dxa"/>
            <w:vAlign w:val="center"/>
          </w:tcPr>
          <w:p w:rsidR="00D360A0" w:rsidRDefault="00533F43">
            <w:pPr>
              <w:jc w:val="center"/>
            </w:pPr>
            <w:r>
              <w:rPr>
                <w:rFonts w:eastAsiaTheme="minorEastAsia"/>
                <w:color w:val="000000" w:themeColor="text1"/>
                <w:szCs w:val="21"/>
              </w:rPr>
              <w:t>300630</w:t>
            </w:r>
          </w:p>
        </w:tc>
        <w:tc>
          <w:tcPr>
            <w:tcW w:w="1301" w:type="dxa"/>
            <w:vAlign w:val="center"/>
          </w:tcPr>
          <w:p w:rsidR="00D360A0" w:rsidRDefault="00533F43">
            <w:pPr>
              <w:jc w:val="center"/>
            </w:pPr>
            <w:r>
              <w:rPr>
                <w:rFonts w:eastAsiaTheme="minorEastAsia"/>
                <w:color w:val="000000" w:themeColor="text1"/>
                <w:szCs w:val="21"/>
              </w:rPr>
              <w:t>普利制药</w:t>
            </w:r>
          </w:p>
        </w:tc>
        <w:tc>
          <w:tcPr>
            <w:tcW w:w="1805" w:type="dxa"/>
            <w:vAlign w:val="center"/>
          </w:tcPr>
          <w:p w:rsidR="00D360A0" w:rsidRDefault="00533F43">
            <w:pPr>
              <w:jc w:val="right"/>
            </w:pPr>
            <w:r>
              <w:rPr>
                <w:rFonts w:eastAsiaTheme="minorEastAsia"/>
                <w:color w:val="000000" w:themeColor="text1"/>
                <w:szCs w:val="21"/>
              </w:rPr>
              <w:t>83,486.00</w:t>
            </w:r>
          </w:p>
        </w:tc>
        <w:tc>
          <w:tcPr>
            <w:tcW w:w="1655" w:type="dxa"/>
            <w:vAlign w:val="center"/>
          </w:tcPr>
          <w:p w:rsidR="00D360A0" w:rsidRDefault="00533F43">
            <w:pPr>
              <w:jc w:val="right"/>
            </w:pPr>
            <w:r>
              <w:rPr>
                <w:rFonts w:eastAsiaTheme="minorEastAsia"/>
                <w:color w:val="000000" w:themeColor="text1"/>
                <w:szCs w:val="21"/>
              </w:rPr>
              <w:t>0.18</w:t>
            </w:r>
          </w:p>
        </w:tc>
        <w:tc>
          <w:tcPr>
            <w:tcW w:w="1367" w:type="dxa"/>
            <w:vAlign w:val="center"/>
          </w:tcPr>
          <w:p w:rsidR="00D360A0" w:rsidRDefault="00533F43">
            <w:pPr>
              <w:jc w:val="right"/>
            </w:pPr>
            <w:r>
              <w:rPr>
                <w:rFonts w:eastAsiaTheme="minorEastAsia"/>
                <w:color w:val="000000" w:themeColor="text1"/>
                <w:szCs w:val="21"/>
              </w:rPr>
              <w:t>-</w:t>
            </w:r>
          </w:p>
        </w:tc>
      </w:tr>
      <w:tr w:rsidR="008B0B2D" w:rsidTr="008B0B2D">
        <w:tc>
          <w:tcPr>
            <w:tcW w:w="1083"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center"/>
              <w:rPr>
                <w:rFonts w:eastAsiaTheme="minorEastAsia"/>
                <w:color w:val="000000" w:themeColor="text1"/>
                <w:szCs w:val="21"/>
              </w:rPr>
            </w:pPr>
            <w:r>
              <w:rPr>
                <w:rFonts w:eastAsiaTheme="minorEastAsia"/>
                <w:color w:val="000000" w:themeColor="text1"/>
                <w:szCs w:val="21"/>
              </w:rPr>
              <w:t>2</w:t>
            </w:r>
          </w:p>
        </w:tc>
        <w:tc>
          <w:tcPr>
            <w:tcW w:w="1302"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center"/>
              <w:rPr>
                <w:rFonts w:eastAsiaTheme="minorEastAsia"/>
                <w:color w:val="000000" w:themeColor="text1"/>
                <w:szCs w:val="21"/>
              </w:rPr>
            </w:pPr>
            <w:r>
              <w:rPr>
                <w:rFonts w:eastAsiaTheme="minorEastAsia"/>
                <w:color w:val="000000" w:themeColor="text1"/>
                <w:szCs w:val="21"/>
              </w:rPr>
              <w:t>06826</w:t>
            </w:r>
          </w:p>
        </w:tc>
        <w:tc>
          <w:tcPr>
            <w:tcW w:w="1301"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center"/>
              <w:rPr>
                <w:rFonts w:eastAsiaTheme="minorEastAsia"/>
                <w:color w:val="000000" w:themeColor="text1"/>
                <w:szCs w:val="21"/>
              </w:rPr>
            </w:pPr>
            <w:r>
              <w:rPr>
                <w:rFonts w:eastAsiaTheme="minorEastAsia"/>
                <w:color w:val="000000" w:themeColor="text1"/>
                <w:szCs w:val="21"/>
              </w:rPr>
              <w:t>昊海生物科技</w:t>
            </w:r>
          </w:p>
        </w:tc>
        <w:tc>
          <w:tcPr>
            <w:tcW w:w="1805"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right"/>
              <w:rPr>
                <w:rFonts w:eastAsiaTheme="minorEastAsia"/>
                <w:color w:val="000000" w:themeColor="text1"/>
                <w:szCs w:val="21"/>
              </w:rPr>
            </w:pPr>
            <w:r>
              <w:rPr>
                <w:rFonts w:eastAsiaTheme="minorEastAsia"/>
                <w:color w:val="000000" w:themeColor="text1"/>
                <w:szCs w:val="21"/>
              </w:rPr>
              <w:t>8,126.50</w:t>
            </w:r>
          </w:p>
        </w:tc>
        <w:tc>
          <w:tcPr>
            <w:tcW w:w="1655"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right"/>
              <w:rPr>
                <w:rFonts w:eastAsiaTheme="minorEastAsia"/>
                <w:color w:val="000000" w:themeColor="text1"/>
                <w:szCs w:val="21"/>
              </w:rPr>
            </w:pPr>
            <w:r>
              <w:rPr>
                <w:rFonts w:eastAsiaTheme="minorEastAsia"/>
                <w:color w:val="000000" w:themeColor="text1"/>
                <w:szCs w:val="21"/>
              </w:rPr>
              <w:t>0.02</w:t>
            </w:r>
          </w:p>
        </w:tc>
        <w:tc>
          <w:tcPr>
            <w:tcW w:w="1367" w:type="dxa"/>
            <w:tcBorders>
              <w:top w:val="single" w:sz="4" w:space="0" w:color="auto"/>
              <w:left w:val="single" w:sz="4" w:space="0" w:color="auto"/>
              <w:bottom w:val="single" w:sz="4" w:space="0" w:color="auto"/>
              <w:right w:val="single" w:sz="4" w:space="0" w:color="auto"/>
            </w:tcBorders>
            <w:vAlign w:val="center"/>
          </w:tcPr>
          <w:p w:rsidR="008B0B2D" w:rsidRPr="008B0B2D" w:rsidRDefault="008B0B2D" w:rsidP="00674E99">
            <w:pPr>
              <w:jc w:val="right"/>
              <w:rPr>
                <w:rFonts w:eastAsiaTheme="minorEastAsia"/>
                <w:color w:val="000000" w:themeColor="text1"/>
                <w:szCs w:val="21"/>
              </w:rPr>
            </w:pPr>
            <w:r>
              <w:rPr>
                <w:rFonts w:eastAsiaTheme="minorEastAsia"/>
                <w:color w:val="000000" w:themeColor="text1"/>
                <w:szCs w:val="21"/>
              </w:rPr>
              <w:t>-</w:t>
            </w:r>
          </w:p>
        </w:tc>
      </w:tr>
    </w:tbl>
    <w:p w:rsidR="00881A82" w:rsidRPr="00473486" w:rsidRDefault="00881A82">
      <w:pPr>
        <w:spacing w:line="360" w:lineRule="auto"/>
        <w:rPr>
          <w:rFonts w:eastAsiaTheme="minorEastAsia"/>
          <w:bCs/>
          <w:color w:val="000000" w:themeColor="text1"/>
          <w:szCs w:val="21"/>
        </w:rPr>
      </w:pPr>
      <w:bookmarkStart w:id="0" w:name="_GoBack"/>
      <w:bookmarkEnd w:id="0"/>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88,182,000.00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58,182,000.00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D360A0">
        <w:tc>
          <w:tcPr>
            <w:tcW w:w="993" w:type="dxa"/>
            <w:vMerge w:val="restart"/>
            <w:vAlign w:val="center"/>
          </w:tcPr>
          <w:p w:rsidR="00D360A0" w:rsidRDefault="00533F43">
            <w:r>
              <w:rPr>
                <w:bCs/>
                <w:color w:val="000000"/>
                <w:kern w:val="0"/>
                <w:szCs w:val="21"/>
              </w:rPr>
              <w:t>机构</w:t>
            </w:r>
          </w:p>
        </w:tc>
        <w:tc>
          <w:tcPr>
            <w:tcW w:w="992" w:type="dxa"/>
            <w:vAlign w:val="center"/>
          </w:tcPr>
          <w:p w:rsidR="00D360A0" w:rsidRDefault="00533F43">
            <w:pPr>
              <w:jc w:val="center"/>
            </w:pPr>
            <w:r>
              <w:rPr>
                <w:color w:val="000000"/>
                <w:kern w:val="0"/>
                <w:szCs w:val="21"/>
              </w:rPr>
              <w:t>1</w:t>
            </w:r>
          </w:p>
        </w:tc>
        <w:tc>
          <w:tcPr>
            <w:tcW w:w="1843" w:type="dxa"/>
            <w:vAlign w:val="center"/>
          </w:tcPr>
          <w:p w:rsidR="00D360A0" w:rsidRDefault="00533F43">
            <w:pPr>
              <w:jc w:val="center"/>
            </w:pPr>
            <w:r>
              <w:rPr>
                <w:color w:val="000000"/>
                <w:kern w:val="0"/>
                <w:szCs w:val="21"/>
              </w:rPr>
              <w:t>20240401-20240630</w:t>
            </w:r>
          </w:p>
        </w:tc>
        <w:tc>
          <w:tcPr>
            <w:tcW w:w="851" w:type="dxa"/>
            <w:vAlign w:val="center"/>
          </w:tcPr>
          <w:p w:rsidR="00D360A0" w:rsidRDefault="00533F43">
            <w:pPr>
              <w:jc w:val="center"/>
            </w:pPr>
            <w:r>
              <w:rPr>
                <w:color w:val="000000"/>
                <w:kern w:val="0"/>
                <w:szCs w:val="21"/>
              </w:rPr>
              <w:t>82,000,000.00</w:t>
            </w:r>
          </w:p>
        </w:tc>
        <w:tc>
          <w:tcPr>
            <w:tcW w:w="850" w:type="dxa"/>
            <w:vAlign w:val="center"/>
          </w:tcPr>
          <w:p w:rsidR="00D360A0" w:rsidRDefault="00533F43">
            <w:pPr>
              <w:jc w:val="center"/>
            </w:pPr>
            <w:r>
              <w:rPr>
                <w:color w:val="000000"/>
                <w:kern w:val="0"/>
                <w:szCs w:val="21"/>
              </w:rPr>
              <w:t>0.00</w:t>
            </w:r>
          </w:p>
        </w:tc>
        <w:tc>
          <w:tcPr>
            <w:tcW w:w="1134" w:type="dxa"/>
            <w:vAlign w:val="center"/>
          </w:tcPr>
          <w:p w:rsidR="00D360A0" w:rsidRDefault="00533F43">
            <w:pPr>
              <w:jc w:val="center"/>
            </w:pPr>
            <w:r>
              <w:rPr>
                <w:color w:val="000000"/>
                <w:kern w:val="0"/>
                <w:szCs w:val="21"/>
              </w:rPr>
              <w:t>30,000,000.00</w:t>
            </w:r>
          </w:p>
        </w:tc>
        <w:tc>
          <w:tcPr>
            <w:tcW w:w="1419" w:type="dxa"/>
            <w:vAlign w:val="center"/>
          </w:tcPr>
          <w:p w:rsidR="00D360A0" w:rsidRDefault="00533F43">
            <w:pPr>
              <w:jc w:val="center"/>
            </w:pPr>
            <w:r>
              <w:rPr>
                <w:color w:val="000000"/>
                <w:kern w:val="0"/>
                <w:szCs w:val="21"/>
              </w:rPr>
              <w:t>52,000,000.00</w:t>
            </w:r>
          </w:p>
        </w:tc>
        <w:tc>
          <w:tcPr>
            <w:tcW w:w="1130" w:type="dxa"/>
            <w:vAlign w:val="center"/>
          </w:tcPr>
          <w:p w:rsidR="00D360A0" w:rsidRDefault="00533F43">
            <w:pPr>
              <w:jc w:val="center"/>
            </w:pPr>
            <w:r>
              <w:rPr>
                <w:color w:val="000000"/>
                <w:kern w:val="0"/>
                <w:szCs w:val="21"/>
              </w:rPr>
              <w:t>89.37%</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8.2 </w:t>
      </w:r>
      <w:r w:rsidRPr="00473486">
        <w:rPr>
          <w:b/>
          <w:bCs/>
          <w:color w:val="000000"/>
          <w:kern w:val="0"/>
          <w:sz w:val="24"/>
        </w:rPr>
        <w:t>影响投资者决策的其他重要信息</w:t>
      </w:r>
    </w:p>
    <w:p w:rsidR="00881A82" w:rsidRPr="00473486" w:rsidRDefault="007D1E3A">
      <w:pPr>
        <w:spacing w:line="360" w:lineRule="auto"/>
        <w:ind w:firstLineChars="200" w:firstLine="420"/>
        <w:rPr>
          <w:color w:val="000000"/>
          <w:szCs w:val="21"/>
        </w:rPr>
      </w:pPr>
      <w:r w:rsidRPr="00473486">
        <w:rPr>
          <w:color w:val="000000"/>
          <w:szCs w:val="21"/>
        </w:rPr>
        <w:t>根据基金管理人于</w:t>
      </w:r>
      <w:r w:rsidRPr="00473486">
        <w:rPr>
          <w:color w:val="000000"/>
          <w:szCs w:val="21"/>
        </w:rPr>
        <w:t>2024</w:t>
      </w:r>
      <w:r w:rsidRPr="00473486">
        <w:rPr>
          <w:color w:val="000000"/>
          <w:szCs w:val="21"/>
        </w:rPr>
        <w:t>年</w:t>
      </w:r>
      <w:r w:rsidRPr="00473486">
        <w:rPr>
          <w:color w:val="000000"/>
          <w:szCs w:val="21"/>
        </w:rPr>
        <w:t>7</w:t>
      </w:r>
      <w:r w:rsidRPr="00473486">
        <w:rPr>
          <w:color w:val="000000"/>
          <w:szCs w:val="21"/>
        </w:rPr>
        <w:t>月</w:t>
      </w:r>
      <w:r w:rsidRPr="00473486">
        <w:rPr>
          <w:color w:val="000000"/>
          <w:szCs w:val="21"/>
        </w:rPr>
        <w:t>5</w:t>
      </w:r>
      <w:r w:rsidRPr="00473486">
        <w:rPr>
          <w:color w:val="000000"/>
          <w:szCs w:val="21"/>
        </w:rPr>
        <w:t>日发布的《关于摩根中证沪港深科技</w:t>
      </w:r>
      <w:r w:rsidRPr="00473486">
        <w:rPr>
          <w:color w:val="000000"/>
          <w:szCs w:val="21"/>
        </w:rPr>
        <w:t>100</w:t>
      </w:r>
      <w:r w:rsidRPr="00473486">
        <w:rPr>
          <w:color w:val="000000"/>
          <w:szCs w:val="21"/>
        </w:rPr>
        <w:t>交易型开放</w:t>
      </w:r>
      <w:r w:rsidRPr="00473486">
        <w:rPr>
          <w:color w:val="000000"/>
          <w:szCs w:val="21"/>
        </w:rPr>
        <w:lastRenderedPageBreak/>
        <w:t>式指数证券投资基金基金份额持有人大会表决结果暨决议生效的公告》，本基金份额持有人大会于</w:t>
      </w:r>
      <w:r w:rsidRPr="00473486">
        <w:rPr>
          <w:color w:val="000000"/>
          <w:szCs w:val="21"/>
        </w:rPr>
        <w:t>2024</w:t>
      </w:r>
      <w:r w:rsidRPr="00473486">
        <w:rPr>
          <w:color w:val="000000"/>
          <w:szCs w:val="21"/>
        </w:rPr>
        <w:t>年</w:t>
      </w:r>
      <w:r w:rsidRPr="00473486">
        <w:rPr>
          <w:color w:val="000000"/>
          <w:szCs w:val="21"/>
        </w:rPr>
        <w:t>7</w:t>
      </w:r>
      <w:r w:rsidRPr="00473486">
        <w:rPr>
          <w:color w:val="000000"/>
          <w:szCs w:val="21"/>
        </w:rPr>
        <w:t>月</w:t>
      </w:r>
      <w:r w:rsidRPr="00473486">
        <w:rPr>
          <w:color w:val="000000"/>
          <w:szCs w:val="21"/>
        </w:rPr>
        <w:t>3</w:t>
      </w:r>
      <w:r w:rsidRPr="00473486">
        <w:rPr>
          <w:color w:val="000000"/>
          <w:szCs w:val="21"/>
        </w:rPr>
        <w:t>日表决通过了《关于摩根中证沪港深科技</w:t>
      </w:r>
      <w:r w:rsidRPr="00473486">
        <w:rPr>
          <w:color w:val="000000"/>
          <w:szCs w:val="21"/>
        </w:rPr>
        <w:t>100</w:t>
      </w:r>
      <w:r w:rsidRPr="00473486">
        <w:rPr>
          <w:color w:val="000000"/>
          <w:szCs w:val="21"/>
        </w:rPr>
        <w:t>交易型开放式指数证券投资基金终止基金合同并终止上市有关事项的议案》，本次大会决议自该日起生效。该基金份额持有人大会决议生效后，根据基金份额持有人大会通过的议案及方案说明，基金管理人将依据上海证券交易所的业务规定申请本基金终止上市等业务。本基金于计票日（即</w:t>
      </w:r>
      <w:r w:rsidRPr="00473486">
        <w:rPr>
          <w:color w:val="000000"/>
          <w:szCs w:val="21"/>
        </w:rPr>
        <w:t>2024</w:t>
      </w:r>
      <w:r w:rsidRPr="00473486">
        <w:rPr>
          <w:color w:val="000000"/>
          <w:szCs w:val="21"/>
        </w:rPr>
        <w:t>年</w:t>
      </w:r>
      <w:r w:rsidRPr="00473486">
        <w:rPr>
          <w:color w:val="000000"/>
          <w:szCs w:val="21"/>
        </w:rPr>
        <w:t>7</w:t>
      </w:r>
      <w:r w:rsidRPr="00473486">
        <w:rPr>
          <w:color w:val="000000"/>
          <w:szCs w:val="21"/>
        </w:rPr>
        <w:t>月</w:t>
      </w:r>
      <w:r w:rsidRPr="00473486">
        <w:rPr>
          <w:color w:val="000000"/>
          <w:szCs w:val="21"/>
        </w:rPr>
        <w:t>3</w:t>
      </w:r>
      <w:r w:rsidRPr="00473486">
        <w:rPr>
          <w:color w:val="000000"/>
          <w:szCs w:val="21"/>
        </w:rPr>
        <w:t>日）当日开市起停牌且不再恢复，自该日起，本基金暂停申购、赎回业务且不再恢复。本基金自</w:t>
      </w:r>
      <w:r w:rsidRPr="00473486">
        <w:rPr>
          <w:color w:val="000000"/>
          <w:szCs w:val="21"/>
        </w:rPr>
        <w:t>2024</w:t>
      </w:r>
      <w:r w:rsidRPr="00473486">
        <w:rPr>
          <w:color w:val="000000"/>
          <w:szCs w:val="21"/>
        </w:rPr>
        <w:t>年</w:t>
      </w:r>
      <w:r w:rsidRPr="00473486">
        <w:rPr>
          <w:color w:val="000000"/>
          <w:szCs w:val="21"/>
        </w:rPr>
        <w:t>7</w:t>
      </w:r>
      <w:r w:rsidRPr="00473486">
        <w:rPr>
          <w:color w:val="000000"/>
          <w:szCs w:val="21"/>
        </w:rPr>
        <w:t>月</w:t>
      </w:r>
      <w:r w:rsidRPr="00473486">
        <w:rPr>
          <w:color w:val="000000"/>
          <w:szCs w:val="21"/>
        </w:rPr>
        <w:t>6</w:t>
      </w:r>
      <w:r w:rsidRPr="00473486">
        <w:rPr>
          <w:color w:val="000000"/>
          <w:szCs w:val="21"/>
        </w:rPr>
        <w:t>日进入清算程序，基金进入清算程序后，不再计提管理费、托管费。</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交易型开放式指数证券投资基金托管协议</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360A0" w:rsidRDefault="00533F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lastRenderedPageBreak/>
        <w:t>二〇二四年七月十九日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0B2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0B2D">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B0B2D">
      <w:rPr>
        <w:rStyle w:val="af5"/>
        <w:noProof/>
      </w:rPr>
      <w:t>13</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摩根中证沪港深科技</w:t>
    </w:r>
    <w:r>
      <w:t>100</w:t>
    </w:r>
    <w:r>
      <w:t>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3F43"/>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0B2D"/>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0A0"/>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1341</Words>
  <Characters>7644</Characters>
  <Application>Microsoft Office Word</Application>
  <DocSecurity>0</DocSecurity>
  <Lines>63</Lines>
  <Paragraphs>17</Paragraphs>
  <ScaleCrop>false</ScaleCrop>
  <Company>TRT. Ltd. Co.</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Alex.Huang@FA</cp:lastModifiedBy>
  <cp:revision>159</cp:revision>
  <cp:lastPrinted>2007-07-19T00:46:00Z</cp:lastPrinted>
  <dcterms:created xsi:type="dcterms:W3CDTF">2012-11-21T04:46:00Z</dcterms:created>
  <dcterms:modified xsi:type="dcterms:W3CDTF">2024-07-18T06:40:00Z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