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446B7" w:rsidRDefault="004446B7">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4446B7" w:rsidRDefault="004446B7">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446B7" w:rsidRDefault="004446B7">
      <w:pPr>
        <w:spacing w:line="360" w:lineRule="auto"/>
        <w:jc w:val="center"/>
        <w:rPr>
          <w:rFonts w:hint="eastAsia"/>
        </w:rPr>
      </w:pPr>
      <w:r>
        <w:rPr>
          <w:rFonts w:ascii="宋体" w:hAnsi="宋体" w:hint="eastAsia"/>
          <w:b/>
          <w:bCs/>
          <w:color w:val="000000" w:themeColor="text1"/>
          <w:sz w:val="48"/>
          <w:szCs w:val="30"/>
        </w:rPr>
        <w:t>摩根中小盘混合型证券投资基金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4446B7" w:rsidRDefault="004446B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446B7" w:rsidRDefault="004446B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6B7" w:rsidRDefault="004446B7">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446B7" w:rsidRDefault="004446B7">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4446B7" w:rsidRDefault="004446B7">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446B7" w:rsidRDefault="004446B7">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4446B7" w:rsidRDefault="004446B7">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446B7" w:rsidRDefault="004446B7">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94"/>
        <w:gridCol w:w="2563"/>
      </w:tblGrid>
      <w:tr w:rsidR="00000000">
        <w:trPr>
          <w:divId w:val="33161430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4446B7" w:rsidRDefault="004446B7">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szCs w:val="24"/>
                <w:lang w:eastAsia="zh-Hans"/>
              </w:rPr>
              <w:t>摩根中小盘混</w:t>
            </w:r>
            <w:r>
              <w:rPr>
                <w:rFonts w:ascii="宋体" w:hAnsi="宋体" w:hint="eastAsia"/>
                <w:szCs w:val="24"/>
                <w:lang w:eastAsia="zh-Hans"/>
              </w:rPr>
              <w:t>合</w:t>
            </w:r>
            <w:r>
              <w:rPr>
                <w:rFonts w:ascii="宋体" w:hAnsi="宋体" w:hint="eastAsia"/>
                <w:lang w:eastAsia="zh-Hans"/>
              </w:rPr>
              <w:t xml:space="preserve"> </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37901</w:t>
            </w:r>
            <w:r>
              <w:rPr>
                <w:rFonts w:ascii="宋体" w:hAnsi="宋体" w:hint="eastAsia"/>
                <w:lang w:eastAsia="zh-Hans"/>
              </w:rPr>
              <w:t>0</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契约型开放</w:t>
            </w:r>
            <w:r>
              <w:rPr>
                <w:rFonts w:ascii="宋体" w:hAnsi="宋体" w:hint="eastAsia"/>
                <w:lang w:eastAsia="zh-Hans"/>
              </w:rPr>
              <w:t>式</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2009</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21</w:t>
            </w:r>
            <w:r>
              <w:rPr>
                <w:rFonts w:ascii="宋体" w:hAnsi="宋体" w:hint="eastAsia"/>
                <w:lang w:eastAsia="zh-Hans"/>
              </w:rPr>
              <w:t>日</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90,953,505.0</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本基金重点投资于中国</w:t>
            </w:r>
            <w:r>
              <w:rPr>
                <w:rFonts w:ascii="宋体" w:hAnsi="宋体" w:hint="eastAsia"/>
                <w:lang w:eastAsia="zh-Hans"/>
              </w:rPr>
              <w:t>A</w:t>
            </w:r>
            <w:r>
              <w:rPr>
                <w:rFonts w:ascii="宋体" w:hAnsi="宋体" w:hint="eastAsia"/>
                <w:lang w:eastAsia="zh-Hans"/>
              </w:rPr>
              <w:t>股市场上的中小盘股票，通过缜密的资产配置原则和严格的行业个股选择，分享中国经济高速增长给优势中小市值上市公司带来的机遇，并积极运用战略和战术资产配置策略，动态优化投资组合，力求实现基金资产长期稳健增值</w:t>
            </w:r>
            <w:r>
              <w:rPr>
                <w:rFonts w:ascii="宋体" w:hAnsi="宋体" w:hint="eastAsia"/>
                <w:lang w:eastAsia="zh-Hans"/>
              </w:rPr>
              <w:t>。</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本基金充分借鉴摩根资产管理集团全球行之有效的投资理念和技术，运用“自下而上”精选个股与“自上而下”资产配置相结合的投资策略，重点投资于具有行业优势、公司优势和估值优势的中小市值上市公司股票。同时结合市场研判，对相关资产类别的预期收益进行监控，动态调整股票、债券等大类资产配置。</w:t>
            </w:r>
            <w:r>
              <w:rPr>
                <w:rFonts w:ascii="宋体" w:hAnsi="宋体" w:hint="eastAsia"/>
                <w:lang w:eastAsia="zh-Hans"/>
              </w:rPr>
              <w:br/>
              <w:t>1</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由于中国经济是新兴的市场经济体，处于内需不断增长的过程中。对于那些具有领先优势的中小市值公司来说，往往能够获得跳跃式的发展速度和巨大的成长空间。本基金主要采用以下三层模式，挖掘并投资于具有合理商业模式和核心竞争能力及巨大发展潜力的中小市值上市公司。</w:t>
            </w:r>
            <w:r>
              <w:rPr>
                <w:rFonts w:ascii="宋体" w:hAnsi="宋体" w:hint="eastAsia"/>
                <w:lang w:eastAsia="zh-Hans"/>
              </w:rPr>
              <w:br/>
              <w:t>2</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资产配置层面包括类别资产配置和行业资产配置，本基金不仅在股票、债券和现金三大资产类别间实施策略性调控，也通过对区域</w:t>
            </w:r>
            <w:r>
              <w:rPr>
                <w:rFonts w:ascii="宋体" w:hAnsi="宋体" w:hint="eastAsia"/>
                <w:lang w:eastAsia="zh-Hans"/>
              </w:rPr>
              <w:t>/</w:t>
            </w:r>
            <w:r>
              <w:rPr>
                <w:rFonts w:ascii="宋体" w:hAnsi="宋体" w:hint="eastAsia"/>
                <w:lang w:eastAsia="zh-Hans"/>
              </w:rPr>
              <w:t>行业效应进行评估后，确定行业资产配置权重。</w:t>
            </w:r>
            <w:r>
              <w:rPr>
                <w:rFonts w:ascii="宋体" w:hAnsi="宋体" w:hint="eastAsia"/>
                <w:lang w:eastAsia="zh-Hans"/>
              </w:rPr>
              <w:br/>
              <w:t>3</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配置防御性资产是控制基金组合风险的策略性手段。对于债券资产的选择，本基金将以价值分析为主线，在综合研究的基础上实施积极主动的组合投资，并主要通过类属配置与债券选择两个层次进行投资管理。</w:t>
            </w:r>
            <w:r>
              <w:rPr>
                <w:rFonts w:ascii="宋体" w:hAnsi="宋体" w:hint="eastAsia"/>
                <w:lang w:eastAsia="zh-Hans"/>
              </w:rPr>
              <w:br/>
              <w:t>4</w:t>
            </w:r>
            <w:r>
              <w:rPr>
                <w:rFonts w:ascii="宋体" w:hAnsi="宋体" w:hint="eastAsia"/>
                <w:lang w:eastAsia="zh-Hans"/>
              </w:rPr>
              <w:t>、其他投资策略：包括可转换债券投资策略、权证投资策略、存托凭证投资策略等</w:t>
            </w:r>
            <w:r>
              <w:rPr>
                <w:rFonts w:ascii="宋体" w:hAnsi="宋体" w:hint="eastAsia"/>
                <w:lang w:eastAsia="zh-Hans"/>
              </w:rPr>
              <w:t>。</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中证</w:t>
            </w:r>
            <w:r>
              <w:rPr>
                <w:rFonts w:ascii="宋体" w:hAnsi="宋体" w:hint="eastAsia"/>
                <w:lang w:eastAsia="zh-Hans"/>
              </w:rPr>
              <w:t>700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银行活期存款利率（税后）</w:t>
            </w:r>
            <w:r>
              <w:rPr>
                <w:rFonts w:ascii="宋体" w:hAnsi="宋体" w:hint="eastAsia"/>
                <w:lang w:eastAsia="zh-Hans"/>
              </w:rPr>
              <w:t>*20</w:t>
            </w:r>
            <w:r>
              <w:rPr>
                <w:rFonts w:ascii="宋体" w:hAnsi="宋体" w:hint="eastAsia"/>
                <w:lang w:eastAsia="zh-Hans"/>
              </w:rPr>
              <w:t>%</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本基金是混合型基金，预期收益及预期风险水平低于股票型基金，高于债券型基金和货币市场基金，属于较高预期收益和预期风险水平的投资品种。</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3316143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33161430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lang w:eastAsia="zh-Hans"/>
              </w:rPr>
              <w:t>摩根中小盘混合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lang w:eastAsia="zh-Hans"/>
              </w:rPr>
              <w:t>摩根中小盘混合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33161430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lang w:eastAsia="zh-Hans"/>
              </w:rPr>
              <w:t>37901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lang w:eastAsia="zh-Hans"/>
              </w:rPr>
              <w:t>01717</w:t>
            </w:r>
            <w:r>
              <w:rPr>
                <w:rFonts w:ascii="宋体" w:hAnsi="宋体" w:hint="eastAsia"/>
                <w:lang w:eastAsia="zh-Hans"/>
              </w:rPr>
              <w:t>8</w:t>
            </w:r>
            <w:r>
              <w:rPr>
                <w:rFonts w:ascii="宋体" w:hAnsi="宋体" w:hint="eastAsia"/>
                <w:kern w:val="0"/>
                <w:sz w:val="20"/>
                <w:lang w:eastAsia="zh-Hans"/>
              </w:rPr>
              <w:t xml:space="preserve"> </w:t>
            </w:r>
          </w:p>
        </w:tc>
      </w:tr>
      <w:bookmarkEnd w:id="32"/>
      <w:bookmarkEnd w:id="33"/>
      <w:tr w:rsidR="00000000">
        <w:trPr>
          <w:divId w:val="33161430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6B7" w:rsidRDefault="004446B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lang w:eastAsia="zh-Hans"/>
              </w:rPr>
              <w:t>90,849,733.4</w:t>
            </w:r>
            <w:r>
              <w:rPr>
                <w:rFonts w:ascii="宋体" w:hAnsi="宋体" w:hint="eastAsia"/>
                <w:lang w:eastAsia="zh-Hans"/>
              </w:rPr>
              <w:t>7</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lang w:eastAsia="zh-Hans"/>
              </w:rPr>
              <w:t>103,771.6</w:t>
            </w:r>
            <w:r>
              <w:rPr>
                <w:rFonts w:ascii="宋体" w:hAnsi="宋体" w:hint="eastAsia"/>
                <w:lang w:eastAsia="zh-Hans"/>
              </w:rPr>
              <w:t>2</w:t>
            </w:r>
            <w:r>
              <w:rPr>
                <w:rFonts w:hint="eastAsia"/>
              </w:rPr>
              <w:t>份</w:t>
            </w:r>
            <w:r>
              <w:rPr>
                <w:rFonts w:ascii="宋体" w:hAnsi="宋体" w:hint="eastAsia"/>
                <w:lang w:eastAsia="zh-Hans"/>
              </w:rPr>
              <w:t xml:space="preserve"> </w:t>
            </w:r>
          </w:p>
        </w:tc>
      </w:tr>
    </w:tbl>
    <w:p w:rsidR="004446B7" w:rsidRDefault="004446B7">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4446B7" w:rsidRDefault="004446B7">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4446B7" w:rsidRDefault="004446B7">
      <w:pPr>
        <w:jc w:val="right"/>
        <w:divId w:val="12165153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2165153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446B7" w:rsidRDefault="004446B7">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446B7" w:rsidRDefault="004446B7">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2165153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446B7" w:rsidRDefault="004446B7">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446B7" w:rsidRDefault="004446B7">
            <w:pPr>
              <w:jc w:val="center"/>
              <w:rPr>
                <w:rFonts w:hint="eastAsia"/>
              </w:rPr>
            </w:pPr>
            <w:r>
              <w:rPr>
                <w:rFonts w:ascii="宋体" w:hAnsi="宋体" w:hint="eastAsia"/>
                <w:szCs w:val="24"/>
                <w:lang w:eastAsia="zh-Hans"/>
              </w:rPr>
              <w:t>摩根中小盘混合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446B7" w:rsidRDefault="004446B7">
            <w:pPr>
              <w:jc w:val="center"/>
            </w:pPr>
            <w:r>
              <w:rPr>
                <w:rFonts w:ascii="宋体" w:hAnsi="宋体" w:hint="eastAsia"/>
                <w:szCs w:val="24"/>
                <w:lang w:eastAsia="zh-Hans"/>
              </w:rPr>
              <w:t>摩根中小盘混合</w:t>
            </w:r>
            <w:r>
              <w:rPr>
                <w:rFonts w:ascii="宋体" w:hAnsi="宋体" w:hint="eastAsia"/>
                <w:szCs w:val="24"/>
                <w:lang w:eastAsia="zh-Hans"/>
              </w:rPr>
              <w:t>C</w:t>
            </w:r>
          </w:p>
        </w:tc>
      </w:tr>
      <w:tr w:rsidR="00000000">
        <w:trPr>
          <w:divId w:val="1216515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rPr>
                <w:rFonts w:hint="eastAsia"/>
              </w:rPr>
            </w:pPr>
            <w:r>
              <w:rPr>
                <w:rFonts w:ascii="宋体" w:hAnsi="宋体" w:hint="eastAsia"/>
                <w:szCs w:val="24"/>
                <w:lang w:eastAsia="zh-Hans"/>
              </w:rPr>
              <w:t>37,525,603.0</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pPr>
            <w:r>
              <w:rPr>
                <w:rFonts w:ascii="宋体" w:hAnsi="宋体" w:hint="eastAsia"/>
                <w:szCs w:val="24"/>
                <w:lang w:eastAsia="zh-Hans"/>
              </w:rPr>
              <w:t>50,149.8</w:t>
            </w:r>
            <w:r>
              <w:rPr>
                <w:rFonts w:ascii="宋体" w:hAnsi="宋体" w:hint="eastAsia"/>
                <w:szCs w:val="24"/>
                <w:lang w:eastAsia="zh-Hans"/>
              </w:rPr>
              <w:t>7</w:t>
            </w:r>
          </w:p>
        </w:tc>
      </w:tr>
      <w:tr w:rsidR="00000000">
        <w:trPr>
          <w:divId w:val="1216515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rPr>
                <w:rFonts w:hint="eastAsia"/>
              </w:rPr>
            </w:pPr>
            <w:r>
              <w:rPr>
                <w:rFonts w:ascii="宋体" w:hAnsi="宋体" w:hint="eastAsia"/>
                <w:szCs w:val="24"/>
                <w:lang w:eastAsia="zh-Hans"/>
              </w:rPr>
              <w:t>102,403,284.6</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pPr>
            <w:r>
              <w:rPr>
                <w:rFonts w:ascii="宋体" w:hAnsi="宋体" w:hint="eastAsia"/>
                <w:szCs w:val="24"/>
                <w:lang w:eastAsia="zh-Hans"/>
              </w:rPr>
              <w:t>135,436.9</w:t>
            </w:r>
            <w:r>
              <w:rPr>
                <w:rFonts w:ascii="宋体" w:hAnsi="宋体" w:hint="eastAsia"/>
                <w:szCs w:val="24"/>
                <w:lang w:eastAsia="zh-Hans"/>
              </w:rPr>
              <w:t>7</w:t>
            </w:r>
          </w:p>
        </w:tc>
      </w:tr>
      <w:tr w:rsidR="00000000">
        <w:trPr>
          <w:divId w:val="1216515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rPr>
                <w:rFonts w:hint="eastAsia"/>
              </w:rPr>
            </w:pPr>
            <w:r>
              <w:rPr>
                <w:rFonts w:ascii="宋体" w:hAnsi="宋体" w:hint="eastAsia"/>
                <w:szCs w:val="24"/>
                <w:lang w:eastAsia="zh-Hans"/>
              </w:rPr>
              <w:t>1.055</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pPr>
            <w:r>
              <w:rPr>
                <w:rFonts w:ascii="宋体" w:hAnsi="宋体" w:hint="eastAsia"/>
                <w:szCs w:val="24"/>
                <w:lang w:eastAsia="zh-Hans"/>
              </w:rPr>
              <w:t>1.008</w:t>
            </w:r>
            <w:r>
              <w:rPr>
                <w:rFonts w:ascii="宋体" w:hAnsi="宋体" w:hint="eastAsia"/>
                <w:szCs w:val="24"/>
                <w:lang w:eastAsia="zh-Hans"/>
              </w:rPr>
              <w:t>2</w:t>
            </w:r>
          </w:p>
        </w:tc>
      </w:tr>
      <w:tr w:rsidR="00000000">
        <w:trPr>
          <w:divId w:val="1216515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rPr>
                <w:rFonts w:hint="eastAsia"/>
              </w:rPr>
            </w:pPr>
            <w:r>
              <w:rPr>
                <w:rFonts w:ascii="宋体" w:hAnsi="宋体" w:hint="eastAsia"/>
                <w:szCs w:val="24"/>
                <w:lang w:eastAsia="zh-Hans"/>
              </w:rPr>
              <w:t>381,701,119.6</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pPr>
            <w:r>
              <w:rPr>
                <w:rFonts w:ascii="宋体" w:hAnsi="宋体" w:hint="eastAsia"/>
                <w:szCs w:val="24"/>
                <w:lang w:eastAsia="zh-Hans"/>
              </w:rPr>
              <w:t>426,773.2</w:t>
            </w:r>
            <w:r>
              <w:rPr>
                <w:rFonts w:ascii="宋体" w:hAnsi="宋体" w:hint="eastAsia"/>
                <w:szCs w:val="24"/>
                <w:lang w:eastAsia="zh-Hans"/>
              </w:rPr>
              <w:t>2</w:t>
            </w:r>
          </w:p>
        </w:tc>
      </w:tr>
      <w:tr w:rsidR="00000000">
        <w:trPr>
          <w:divId w:val="1216515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rPr>
                <w:rFonts w:hint="eastAsia"/>
              </w:rPr>
            </w:pPr>
            <w:r>
              <w:rPr>
                <w:rFonts w:ascii="宋体" w:hAnsi="宋体" w:hint="eastAsia"/>
                <w:szCs w:val="24"/>
                <w:lang w:eastAsia="zh-Hans"/>
              </w:rPr>
              <w:t>4.201</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6B7" w:rsidRDefault="004446B7">
            <w:pPr>
              <w:jc w:val="right"/>
            </w:pPr>
            <w:r>
              <w:rPr>
                <w:rFonts w:ascii="宋体" w:hAnsi="宋体" w:hint="eastAsia"/>
                <w:szCs w:val="24"/>
                <w:lang w:eastAsia="zh-Hans"/>
              </w:rPr>
              <w:t>4.112</w:t>
            </w:r>
            <w:r>
              <w:rPr>
                <w:rFonts w:ascii="宋体" w:hAnsi="宋体" w:hint="eastAsia"/>
                <w:szCs w:val="24"/>
                <w:lang w:eastAsia="zh-Hans"/>
              </w:rPr>
              <w:t>6</w:t>
            </w:r>
          </w:p>
        </w:tc>
      </w:tr>
    </w:tbl>
    <w:p w:rsidR="004446B7" w:rsidRDefault="004446B7">
      <w:pPr>
        <w:wordWrap w:val="0"/>
        <w:spacing w:line="360" w:lineRule="auto"/>
        <w:jc w:val="left"/>
        <w:divId w:val="1569802187"/>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4446B7" w:rsidRDefault="004446B7">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4446B7" w:rsidRDefault="004446B7">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4446B7" w:rsidRDefault="004446B7">
      <w:pPr>
        <w:spacing w:line="360" w:lineRule="auto"/>
        <w:jc w:val="center"/>
        <w:divId w:val="1379665634"/>
        <w:rPr>
          <w:rFonts w:hint="eastAsia"/>
        </w:rPr>
      </w:pPr>
      <w:r>
        <w:rPr>
          <w:rFonts w:ascii="宋体" w:hAnsi="宋体" w:hint="eastAsia"/>
        </w:rPr>
        <w:t>摩根中小盘混合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7966563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②－④</w:t>
            </w:r>
            <w:r>
              <w:rPr>
                <w:rFonts w:ascii="宋体" w:hAnsi="宋体" w:hint="eastAsia"/>
              </w:rPr>
              <w:t xml:space="preserve"> </w:t>
            </w:r>
          </w:p>
        </w:tc>
      </w:tr>
      <w:tr w:rsidR="00000000">
        <w:trPr>
          <w:divId w:val="13796656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32.6</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1.8</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13.6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19.0</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0.6</w:t>
            </w:r>
            <w:r>
              <w:rPr>
                <w:rFonts w:ascii="宋体" w:hAnsi="宋体" w:hint="eastAsia"/>
              </w:rPr>
              <w:t>1</w:t>
            </w:r>
            <w:r>
              <w:rPr>
                <w:rFonts w:ascii="宋体" w:hAnsi="宋体" w:hint="eastAsia"/>
              </w:rPr>
              <w:t xml:space="preserve">% </w:t>
            </w:r>
          </w:p>
        </w:tc>
      </w:tr>
      <w:tr w:rsidR="00000000">
        <w:trPr>
          <w:divId w:val="13796656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31.8</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14.4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17.4</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0.4</w:t>
            </w:r>
            <w:r>
              <w:rPr>
                <w:rFonts w:ascii="宋体" w:hAnsi="宋体" w:hint="eastAsia"/>
              </w:rPr>
              <w:t>5</w:t>
            </w:r>
            <w:r>
              <w:rPr>
                <w:rFonts w:ascii="宋体" w:hAnsi="宋体" w:hint="eastAsia"/>
              </w:rPr>
              <w:t xml:space="preserve">% </w:t>
            </w:r>
          </w:p>
        </w:tc>
      </w:tr>
      <w:tr w:rsidR="00000000">
        <w:trPr>
          <w:divId w:val="13796656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89.1</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38.2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50.8</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r>
      <w:tr w:rsidR="00000000">
        <w:trPr>
          <w:divId w:val="13796656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58.6</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39.1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19.5</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r>
      <w:tr w:rsidR="00000000">
        <w:trPr>
          <w:divId w:val="13796656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-0.7</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28.9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-29.7</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0.8</w:t>
            </w:r>
            <w:r>
              <w:rPr>
                <w:rFonts w:ascii="宋体" w:hAnsi="宋体" w:hint="eastAsia"/>
              </w:rPr>
              <w:t>5</w:t>
            </w:r>
            <w:r>
              <w:rPr>
                <w:rFonts w:ascii="宋体" w:hAnsi="宋体" w:hint="eastAsia"/>
              </w:rPr>
              <w:t xml:space="preserve">% </w:t>
            </w:r>
          </w:p>
        </w:tc>
      </w:tr>
      <w:tr w:rsidR="00000000">
        <w:trPr>
          <w:divId w:val="13796656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142.1</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69.7</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72.4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0.8</w:t>
            </w:r>
            <w:r>
              <w:rPr>
                <w:rFonts w:ascii="宋体" w:hAnsi="宋体" w:hint="eastAsia"/>
              </w:rPr>
              <w:t>2</w:t>
            </w:r>
            <w:r>
              <w:rPr>
                <w:rFonts w:ascii="宋体" w:hAnsi="宋体" w:hint="eastAsia"/>
              </w:rPr>
              <w:t xml:space="preserve">% </w:t>
            </w:r>
          </w:p>
        </w:tc>
      </w:tr>
      <w:tr w:rsidR="00000000">
        <w:trPr>
          <w:divId w:val="13796656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118.2</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56.2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61.9</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0.7</w:t>
            </w:r>
            <w:r>
              <w:rPr>
                <w:rFonts w:ascii="宋体" w:hAnsi="宋体" w:hint="eastAsia"/>
              </w:rPr>
              <w:t>5</w:t>
            </w:r>
            <w:r>
              <w:rPr>
                <w:rFonts w:ascii="宋体" w:hAnsi="宋体" w:hint="eastAsia"/>
              </w:rPr>
              <w:t xml:space="preserve">% </w:t>
            </w:r>
          </w:p>
        </w:tc>
      </w:tr>
      <w:tr w:rsidR="00000000">
        <w:trPr>
          <w:divId w:val="13796656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354.0</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213.3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140.7</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0.6</w:t>
            </w:r>
            <w:r>
              <w:rPr>
                <w:rFonts w:ascii="宋体" w:hAnsi="宋体" w:hint="eastAsia"/>
              </w:rPr>
              <w:t>1</w:t>
            </w:r>
            <w:r>
              <w:rPr>
                <w:rFonts w:ascii="宋体" w:hAnsi="宋体" w:hint="eastAsia"/>
              </w:rPr>
              <w:t xml:space="preserve">% </w:t>
            </w:r>
          </w:p>
        </w:tc>
      </w:tr>
    </w:tbl>
    <w:p w:rsidR="004446B7" w:rsidRDefault="004446B7">
      <w:pPr>
        <w:spacing w:line="360" w:lineRule="auto"/>
        <w:jc w:val="center"/>
        <w:divId w:val="67963633"/>
      </w:pPr>
      <w:r>
        <w:rPr>
          <w:rFonts w:ascii="宋体" w:hAnsi="宋体" w:hint="eastAsia"/>
        </w:rPr>
        <w:t>摩根中小盘混合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6796363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679636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32.4</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1.8</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13.6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1.2</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18.8</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0.6</w:t>
            </w:r>
            <w:r>
              <w:rPr>
                <w:rFonts w:ascii="宋体" w:hAnsi="宋体" w:hint="eastAsia"/>
              </w:rPr>
              <w:t>1</w:t>
            </w:r>
            <w:r>
              <w:rPr>
                <w:rFonts w:ascii="宋体" w:hAnsi="宋体" w:hint="eastAsia"/>
              </w:rPr>
              <w:t>%</w:t>
            </w:r>
            <w:r>
              <w:rPr>
                <w:rFonts w:ascii="宋体" w:hAnsi="宋体" w:hint="eastAsia"/>
              </w:rPr>
              <w:t xml:space="preserve"> </w:t>
            </w:r>
          </w:p>
        </w:tc>
      </w:tr>
      <w:tr w:rsidR="00000000">
        <w:trPr>
          <w:divId w:val="679636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31.4</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14.4</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17.0</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r>
      <w:tr w:rsidR="00000000">
        <w:trPr>
          <w:divId w:val="679636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88.0</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1.6</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38.2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49.7</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0.5</w:t>
            </w:r>
            <w:r>
              <w:rPr>
                <w:rFonts w:ascii="宋体" w:hAnsi="宋体" w:hint="eastAsia"/>
              </w:rPr>
              <w:t>4</w:t>
            </w:r>
            <w:r>
              <w:rPr>
                <w:rFonts w:ascii="宋体" w:hAnsi="宋体" w:hint="eastAsia"/>
              </w:rPr>
              <w:t>%</w:t>
            </w:r>
            <w:r>
              <w:rPr>
                <w:rFonts w:ascii="宋体" w:hAnsi="宋体" w:hint="eastAsia"/>
              </w:rPr>
              <w:t xml:space="preserve"> </w:t>
            </w:r>
          </w:p>
        </w:tc>
      </w:tr>
      <w:tr w:rsidR="00000000">
        <w:trPr>
          <w:divId w:val="679636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55.8</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39.1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16.7</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0.8</w:t>
            </w:r>
            <w:r>
              <w:rPr>
                <w:rFonts w:ascii="宋体" w:hAnsi="宋体" w:hint="eastAsia"/>
              </w:rPr>
              <w:t>0</w:t>
            </w:r>
            <w:r>
              <w:rPr>
                <w:rFonts w:ascii="宋体" w:hAnsi="宋体" w:hint="eastAsia"/>
              </w:rPr>
              <w:t>%</w:t>
            </w:r>
            <w:r>
              <w:rPr>
                <w:rFonts w:ascii="宋体" w:hAnsi="宋体" w:hint="eastAsia"/>
              </w:rPr>
              <w:t xml:space="preserve"> </w:t>
            </w:r>
          </w:p>
        </w:tc>
      </w:tr>
      <w:tr w:rsidR="00000000">
        <w:trPr>
          <w:divId w:val="679636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58.5</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41.4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6B7" w:rsidRDefault="004446B7">
            <w:pPr>
              <w:spacing w:line="360" w:lineRule="auto"/>
              <w:jc w:val="right"/>
            </w:pPr>
            <w:r>
              <w:rPr>
                <w:rFonts w:ascii="宋体" w:hAnsi="宋体" w:hint="eastAsia"/>
              </w:rPr>
              <w:t>17.1</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spacing w:line="360" w:lineRule="auto"/>
              <w:jc w:val="right"/>
            </w:pPr>
            <w:r>
              <w:rPr>
                <w:rFonts w:ascii="宋体" w:hAnsi="宋体" w:hint="eastAsia"/>
              </w:rPr>
              <w:t>0.8</w:t>
            </w:r>
            <w:r>
              <w:rPr>
                <w:rFonts w:ascii="宋体" w:hAnsi="宋体" w:hint="eastAsia"/>
              </w:rPr>
              <w:t>2</w:t>
            </w:r>
            <w:r>
              <w:rPr>
                <w:rFonts w:ascii="宋体" w:hAnsi="宋体" w:hint="eastAsia"/>
              </w:rPr>
              <w:t>%</w:t>
            </w:r>
            <w:r>
              <w:rPr>
                <w:rFonts w:ascii="宋体" w:hAnsi="宋体" w:hint="eastAsia"/>
              </w:rPr>
              <w:t xml:space="preserve"> </w:t>
            </w:r>
          </w:p>
        </w:tc>
      </w:tr>
    </w:tbl>
    <w:p w:rsidR="004446B7" w:rsidRDefault="004446B7">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4446B7" w:rsidRDefault="004446B7">
      <w:pPr>
        <w:spacing w:line="360" w:lineRule="auto"/>
        <w:jc w:val="left"/>
        <w:divId w:val="1364095769"/>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446B7" w:rsidRDefault="004446B7">
      <w:pPr>
        <w:spacing w:line="360" w:lineRule="auto"/>
        <w:jc w:val="left"/>
        <w:divId w:val="102066227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446B7" w:rsidRDefault="004446B7">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2009</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4446B7" w:rsidRDefault="004446B7">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4446B7" w:rsidRDefault="004446B7">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56900259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56900259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446B7" w:rsidRDefault="004446B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6B7" w:rsidRDefault="004446B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6B7" w:rsidRDefault="004446B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6B7" w:rsidRDefault="004446B7">
            <w:pPr>
              <w:widowControl/>
              <w:jc w:val="left"/>
            </w:pPr>
          </w:p>
        </w:tc>
      </w:tr>
      <w:tr w:rsidR="00000000">
        <w:trPr>
          <w:divId w:val="56900259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叶</w:t>
            </w:r>
            <w:r>
              <w:rPr>
                <w:rFonts w:ascii="宋体" w:hAnsi="宋体" w:hint="eastAsia"/>
                <w:szCs w:val="24"/>
                <w:lang w:eastAsia="zh-Hans"/>
              </w:rPr>
              <w:t>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left"/>
            </w:pPr>
            <w:r>
              <w:rPr>
                <w:rFonts w:ascii="宋体" w:hAnsi="宋体" w:hint="eastAsia"/>
                <w:szCs w:val="24"/>
                <w:lang w:eastAsia="zh-Hans"/>
              </w:rPr>
              <w:t>叶敏女士历任普华永道会计师事务所审计师、美国晨星公司证券分析师。</w:t>
            </w:r>
            <w:r>
              <w:rPr>
                <w:rFonts w:ascii="宋体" w:hAnsi="宋体" w:hint="eastAsia"/>
                <w:szCs w:val="24"/>
                <w:lang w:eastAsia="zh-Hans"/>
              </w:rPr>
              <w:t>2012</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月起加入摩根基金管理（中国）有限公司（原上投摩根基金管理有限公司），历任研究员、行业专家兼研究组长、研究部总监助理、研究部总监助理</w:t>
            </w:r>
            <w:r>
              <w:rPr>
                <w:rFonts w:ascii="宋体" w:hAnsi="宋体" w:hint="eastAsia"/>
                <w:szCs w:val="24"/>
                <w:lang w:eastAsia="zh-Hans"/>
              </w:rPr>
              <w:t>/</w:t>
            </w:r>
            <w:r>
              <w:rPr>
                <w:rFonts w:ascii="宋体" w:hAnsi="宋体" w:hint="eastAsia"/>
                <w:szCs w:val="24"/>
                <w:lang w:eastAsia="zh-Hans"/>
              </w:rPr>
              <w:t>基金经理助理，现任基金经理兼研究部副总监</w:t>
            </w:r>
            <w:r>
              <w:rPr>
                <w:rFonts w:ascii="宋体" w:hAnsi="宋体" w:hint="eastAsia"/>
                <w:szCs w:val="24"/>
                <w:lang w:eastAsia="zh-Hans"/>
              </w:rPr>
              <w:t>。</w:t>
            </w:r>
          </w:p>
        </w:tc>
      </w:tr>
    </w:tbl>
    <w:p w:rsidR="004446B7" w:rsidRDefault="004446B7">
      <w:pPr>
        <w:wordWrap w:val="0"/>
        <w:spacing w:line="360" w:lineRule="auto"/>
        <w:jc w:val="left"/>
        <w:divId w:val="1200358530"/>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446B7" w:rsidRDefault="004446B7">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4446B7" w:rsidRDefault="004446B7">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4446B7" w:rsidRDefault="004446B7">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4446B7" w:rsidRDefault="004446B7">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4446B7" w:rsidRDefault="004446B7">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446B7" w:rsidRDefault="004446B7">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4446B7" w:rsidRDefault="004446B7">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446B7" w:rsidRDefault="004446B7">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4446B7" w:rsidRDefault="004446B7">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年二季度，美以伊战争逐渐缓和，市场重新聚焦到以</w:t>
      </w:r>
      <w:r>
        <w:rPr>
          <w:rFonts w:ascii="宋体" w:hAnsi="宋体" w:cs="宋体" w:hint="eastAsia"/>
          <w:color w:val="000000"/>
          <w:kern w:val="0"/>
        </w:rPr>
        <w:t>AI</w:t>
      </w:r>
      <w:r>
        <w:rPr>
          <w:rFonts w:ascii="宋体" w:hAnsi="宋体" w:cs="宋体" w:hint="eastAsia"/>
          <w:color w:val="000000"/>
          <w:kern w:val="0"/>
        </w:rPr>
        <w:t>为代表的高景气赛道。随着生成式</w:t>
      </w:r>
      <w:r>
        <w:rPr>
          <w:rFonts w:ascii="宋体" w:hAnsi="宋体" w:cs="宋体" w:hint="eastAsia"/>
          <w:color w:val="000000"/>
          <w:kern w:val="0"/>
        </w:rPr>
        <w:t>AI</w:t>
      </w:r>
      <w:r>
        <w:rPr>
          <w:rFonts w:ascii="宋体" w:hAnsi="宋体" w:cs="宋体" w:hint="eastAsia"/>
          <w:color w:val="000000"/>
          <w:kern w:val="0"/>
        </w:rPr>
        <w:t>的快速发展和</w:t>
      </w:r>
      <w:r>
        <w:rPr>
          <w:rFonts w:ascii="宋体" w:hAnsi="宋体" w:cs="宋体" w:hint="eastAsia"/>
          <w:color w:val="000000"/>
          <w:kern w:val="0"/>
        </w:rPr>
        <w:t>AI</w:t>
      </w:r>
      <w:r>
        <w:rPr>
          <w:rFonts w:ascii="宋体" w:hAnsi="宋体" w:cs="宋体" w:hint="eastAsia"/>
          <w:color w:val="000000"/>
          <w:kern w:val="0"/>
        </w:rPr>
        <w:t>编程能力的突破，主流</w:t>
      </w:r>
      <w:r>
        <w:rPr>
          <w:rFonts w:ascii="宋体" w:hAnsi="宋体" w:cs="宋体" w:hint="eastAsia"/>
          <w:color w:val="000000"/>
          <w:kern w:val="0"/>
        </w:rPr>
        <w:t>AI</w:t>
      </w:r>
      <w:r>
        <w:rPr>
          <w:rFonts w:ascii="宋体" w:hAnsi="宋体" w:cs="宋体" w:hint="eastAsia"/>
          <w:color w:val="000000"/>
          <w:kern w:val="0"/>
        </w:rPr>
        <w:t>应用公司年度经常性收入出现加速，算力消耗量也大幅提升。从二级市场表现看，</w:t>
      </w:r>
      <w:r>
        <w:rPr>
          <w:rFonts w:ascii="宋体" w:hAnsi="宋体" w:cs="宋体" w:hint="eastAsia"/>
          <w:color w:val="000000"/>
          <w:kern w:val="0"/>
        </w:rPr>
        <w:t>AI</w:t>
      </w:r>
      <w:r>
        <w:rPr>
          <w:rFonts w:ascii="宋体" w:hAnsi="宋体" w:cs="宋体" w:hint="eastAsia"/>
          <w:color w:val="000000"/>
          <w:kern w:val="0"/>
        </w:rPr>
        <w:t>赛道各个环节的个股均出现普涨，吸收了大量资金，而其他非</w:t>
      </w:r>
      <w:r>
        <w:rPr>
          <w:rFonts w:ascii="宋体" w:hAnsi="宋体" w:cs="宋体" w:hint="eastAsia"/>
          <w:color w:val="000000"/>
          <w:kern w:val="0"/>
        </w:rPr>
        <w:t>AI</w:t>
      </w:r>
      <w:r>
        <w:rPr>
          <w:rFonts w:ascii="宋体" w:hAnsi="宋体" w:cs="宋体" w:hint="eastAsia"/>
          <w:color w:val="000000"/>
          <w:kern w:val="0"/>
        </w:rPr>
        <w:t>赛道的基本面良好的公司股价却出现下跌，行业表现出现极致的背离。二季度领涨的板块为电子（</w:t>
      </w:r>
      <w:r>
        <w:rPr>
          <w:rFonts w:ascii="宋体" w:hAnsi="宋体" w:cs="宋体" w:hint="eastAsia"/>
          <w:color w:val="000000"/>
          <w:kern w:val="0"/>
        </w:rPr>
        <w:t>+91%</w:t>
      </w:r>
      <w:r>
        <w:rPr>
          <w:rFonts w:ascii="宋体" w:hAnsi="宋体" w:cs="宋体" w:hint="eastAsia"/>
          <w:color w:val="000000"/>
          <w:kern w:val="0"/>
        </w:rPr>
        <w:t>）、通信（</w:t>
      </w:r>
      <w:r>
        <w:rPr>
          <w:rFonts w:ascii="宋体" w:hAnsi="宋体" w:cs="宋体" w:hint="eastAsia"/>
          <w:color w:val="000000"/>
          <w:kern w:val="0"/>
        </w:rPr>
        <w:t>+64%</w:t>
      </w:r>
      <w:r>
        <w:rPr>
          <w:rFonts w:ascii="宋体" w:hAnsi="宋体" w:cs="宋体" w:hint="eastAsia"/>
          <w:color w:val="000000"/>
          <w:kern w:val="0"/>
        </w:rPr>
        <w:t>）、建材（</w:t>
      </w:r>
      <w:r>
        <w:rPr>
          <w:rFonts w:ascii="宋体" w:hAnsi="宋体" w:cs="宋体" w:hint="eastAsia"/>
          <w:color w:val="000000"/>
          <w:kern w:val="0"/>
        </w:rPr>
        <w:t>+35%</w:t>
      </w:r>
      <w:r>
        <w:rPr>
          <w:rFonts w:ascii="宋体" w:hAnsi="宋体" w:cs="宋体" w:hint="eastAsia"/>
          <w:color w:val="000000"/>
          <w:kern w:val="0"/>
        </w:rPr>
        <w:t>，主要由</w:t>
      </w:r>
      <w:r>
        <w:rPr>
          <w:rFonts w:ascii="宋体" w:hAnsi="宋体" w:cs="宋体" w:hint="eastAsia"/>
          <w:color w:val="000000"/>
          <w:kern w:val="0"/>
        </w:rPr>
        <w:t>AI</w:t>
      </w:r>
      <w:r>
        <w:rPr>
          <w:rFonts w:ascii="宋体" w:hAnsi="宋体" w:cs="宋体" w:hint="eastAsia"/>
          <w:color w:val="000000"/>
          <w:kern w:val="0"/>
        </w:rPr>
        <w:t>材料带动），领跌板块为石油石化（</w:t>
      </w:r>
      <w:r>
        <w:rPr>
          <w:rFonts w:ascii="宋体" w:hAnsi="宋体" w:cs="宋体" w:hint="eastAsia"/>
          <w:color w:val="000000"/>
          <w:kern w:val="0"/>
        </w:rPr>
        <w:t>-22%</w:t>
      </w:r>
      <w:r>
        <w:rPr>
          <w:rFonts w:ascii="宋体" w:hAnsi="宋体" w:cs="宋体" w:hint="eastAsia"/>
          <w:color w:val="000000"/>
          <w:kern w:val="0"/>
        </w:rPr>
        <w:t>）、农业（</w:t>
      </w:r>
      <w:r>
        <w:rPr>
          <w:rFonts w:ascii="宋体" w:hAnsi="宋体" w:cs="宋体" w:hint="eastAsia"/>
          <w:color w:val="000000"/>
          <w:kern w:val="0"/>
        </w:rPr>
        <w:t>-20%</w:t>
      </w:r>
      <w:r>
        <w:rPr>
          <w:rFonts w:ascii="宋体" w:hAnsi="宋体" w:cs="宋体" w:hint="eastAsia"/>
          <w:color w:val="000000"/>
          <w:kern w:val="0"/>
        </w:rPr>
        <w:t>）、钢铁（</w:t>
      </w:r>
      <w:r>
        <w:rPr>
          <w:rFonts w:ascii="宋体" w:hAnsi="宋体" w:cs="宋体" w:hint="eastAsia"/>
          <w:color w:val="000000"/>
          <w:kern w:val="0"/>
        </w:rPr>
        <w:t>-19%</w:t>
      </w:r>
      <w:r>
        <w:rPr>
          <w:rFonts w:ascii="宋体" w:hAnsi="宋体" w:cs="宋体" w:hint="eastAsia"/>
          <w:color w:val="000000"/>
          <w:kern w:val="0"/>
        </w:rPr>
        <w:t>），这样巨大的背离并不多见，给组合管理也带来较大的挑战。本基金在二季度超配了通信、电子、电力设备等板块，实现超额收益。</w:t>
      </w:r>
      <w:r>
        <w:rPr>
          <w:rFonts w:ascii="宋体" w:hAnsi="宋体" w:cs="宋体" w:hint="eastAsia"/>
          <w:color w:val="000000"/>
          <w:kern w:val="0"/>
        </w:rPr>
        <w:br/>
      </w:r>
      <w:r>
        <w:rPr>
          <w:rFonts w:ascii="宋体" w:hAnsi="宋体" w:cs="宋体" w:hint="eastAsia"/>
          <w:color w:val="000000"/>
          <w:kern w:val="0"/>
        </w:rPr>
        <w:t xml:space="preserve">　　随着时间推移，中东地区的战争冲突最终被证明为短暂的扰动；全球经济的长期增长潜力仍是科技、资本和人力资源这些内生驱动力所推动的。我们认为中国权益资产整体仍具有较好的性价比优势；中国在科技领域快速追赶，在很多新兴制造业领域以及上游资源开采领域实现了引领并逐步走向全球化，在创新药等新兴领域也正快速与全球一线的创新水平接轨，我们认为中国经济的基本面仍平稳向好，成长领域机遇也层出不穷。</w:t>
      </w:r>
      <w:r>
        <w:rPr>
          <w:rFonts w:ascii="宋体" w:hAnsi="宋体" w:cs="宋体" w:hint="eastAsia"/>
          <w:color w:val="000000"/>
          <w:kern w:val="0"/>
        </w:rPr>
        <w:br/>
      </w:r>
      <w:r>
        <w:rPr>
          <w:rFonts w:ascii="宋体" w:hAnsi="宋体" w:cs="宋体" w:hint="eastAsia"/>
          <w:color w:val="000000"/>
          <w:kern w:val="0"/>
        </w:rPr>
        <w:t xml:space="preserve">　　本基金在行业配置上会重点考虑与世界和科技发展相契合的方向。我们认为人工智能发展的浪潮是不可逆的，供应链重塑、中国公司加大海外本地化运营的趋势也不可逆，更多中高技术含量的产业向中国转移也是必然趋势（例如创新药开发向中国转移）。在构建长期投资组合的过程中，我们会更多的考虑企业是否受益于上述新型的全球化趋势、并有望在全球竞争中占据更重要的地位；那些能够持续快速提升企业内在价值的公司，往往能实现较好的投资回报。本基金大部分持仓聚焦于人工智能产业链、全球化经营的中国制造业、以及创新药产业等。</w:t>
      </w:r>
      <w:r>
        <w:rPr>
          <w:rFonts w:ascii="宋体" w:hAnsi="宋体" w:cs="宋体" w:hint="eastAsia"/>
          <w:color w:val="000000"/>
          <w:kern w:val="0"/>
        </w:rPr>
        <w:br/>
      </w:r>
      <w:r>
        <w:rPr>
          <w:rFonts w:ascii="宋体" w:hAnsi="宋体" w:cs="宋体" w:hint="eastAsia"/>
          <w:color w:val="000000"/>
          <w:kern w:val="0"/>
        </w:rPr>
        <w:t xml:space="preserve">　　总体而言，我们将持续进行自下而上的选股，挑选估值处于相对低位、长期成长空间仍比较大、治理较好的公司进行配置，以求为基金投资人带来超额收益</w:t>
      </w:r>
      <w:r>
        <w:rPr>
          <w:rFonts w:ascii="宋体" w:hAnsi="宋体" w:cs="宋体" w:hint="eastAsia"/>
          <w:color w:val="000000"/>
          <w:kern w:val="0"/>
        </w:rPr>
        <w:t>。</w:t>
      </w:r>
    </w:p>
    <w:p w:rsidR="004446B7" w:rsidRDefault="004446B7">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4446B7" w:rsidRDefault="004446B7">
      <w:pPr>
        <w:spacing w:line="360" w:lineRule="auto"/>
        <w:ind w:firstLineChars="200" w:firstLine="420"/>
        <w:rPr>
          <w:rFonts w:hint="eastAsia"/>
        </w:rPr>
      </w:pPr>
      <w:r>
        <w:rPr>
          <w:rFonts w:ascii="宋体" w:hAnsi="宋体" w:hint="eastAsia"/>
        </w:rPr>
        <w:t>本报告期摩根中小盘混合</w:t>
      </w:r>
      <w:r>
        <w:rPr>
          <w:rFonts w:ascii="宋体" w:hAnsi="宋体" w:hint="eastAsia"/>
        </w:rPr>
        <w:t>A</w:t>
      </w:r>
      <w:r>
        <w:rPr>
          <w:rFonts w:ascii="宋体" w:hAnsi="宋体" w:hint="eastAsia"/>
        </w:rPr>
        <w:t>份额净值增长率为：</w:t>
      </w:r>
      <w:r>
        <w:rPr>
          <w:rFonts w:ascii="宋体" w:hAnsi="宋体" w:hint="eastAsia"/>
        </w:rPr>
        <w:t>32.66%</w:t>
      </w:r>
      <w:r>
        <w:rPr>
          <w:rFonts w:ascii="宋体" w:hAnsi="宋体" w:hint="eastAsia"/>
        </w:rPr>
        <w:t>，同期业绩比较基准收益率为：</w:t>
      </w:r>
      <w:r>
        <w:rPr>
          <w:rFonts w:ascii="宋体" w:hAnsi="宋体" w:hint="eastAsia"/>
        </w:rPr>
        <w:t>13.62%</w:t>
      </w:r>
      <w:r>
        <w:rPr>
          <w:rFonts w:ascii="宋体" w:hAnsi="宋体" w:hint="eastAsia"/>
        </w:rPr>
        <w:t>；</w:t>
      </w:r>
      <w:r>
        <w:rPr>
          <w:rFonts w:ascii="宋体" w:hAnsi="宋体" w:hint="eastAsia"/>
        </w:rPr>
        <w:br/>
      </w:r>
      <w:r>
        <w:rPr>
          <w:rFonts w:ascii="宋体" w:hAnsi="宋体" w:hint="eastAsia"/>
        </w:rPr>
        <w:t xml:space="preserve">　　摩根中小盘混合</w:t>
      </w:r>
      <w:r>
        <w:rPr>
          <w:rFonts w:ascii="宋体" w:hAnsi="宋体" w:hint="eastAsia"/>
        </w:rPr>
        <w:t>C</w:t>
      </w:r>
      <w:r>
        <w:rPr>
          <w:rFonts w:ascii="宋体" w:hAnsi="宋体" w:hint="eastAsia"/>
        </w:rPr>
        <w:t>份额净值增长率为：</w:t>
      </w:r>
      <w:r>
        <w:rPr>
          <w:rFonts w:ascii="宋体" w:hAnsi="宋体" w:hint="eastAsia"/>
        </w:rPr>
        <w:t>32.46%</w:t>
      </w:r>
      <w:r>
        <w:rPr>
          <w:rFonts w:ascii="宋体" w:hAnsi="宋体" w:hint="eastAsia"/>
        </w:rPr>
        <w:t>，同期业绩比较基准收益率为：</w:t>
      </w:r>
      <w:r>
        <w:rPr>
          <w:rFonts w:ascii="宋体" w:hAnsi="宋体" w:hint="eastAsia"/>
        </w:rPr>
        <w:t>13.62%</w:t>
      </w:r>
      <w:r>
        <w:rPr>
          <w:rFonts w:ascii="宋体" w:hAnsi="宋体" w:hint="eastAsia"/>
        </w:rPr>
        <w:t>。</w:t>
      </w:r>
    </w:p>
    <w:p w:rsidR="004446B7" w:rsidRDefault="004446B7">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4446B7" w:rsidRDefault="004446B7">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4446B7" w:rsidRDefault="004446B7">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4446B7" w:rsidRDefault="004446B7">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343,616,454.5</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89.6</w:t>
            </w:r>
            <w:r>
              <w:rPr>
                <w:rFonts w:ascii="宋体" w:hAnsi="宋体" w:hint="eastAsia"/>
                <w:szCs w:val="24"/>
                <w:lang w:eastAsia="zh-Hans"/>
              </w:rPr>
              <w:t>2</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343,616,454.5</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89.6</w:t>
            </w:r>
            <w:r>
              <w:rPr>
                <w:rFonts w:ascii="宋体" w:hAnsi="宋体" w:hint="eastAsia"/>
                <w:szCs w:val="24"/>
                <w:lang w:eastAsia="zh-Hans"/>
              </w:rPr>
              <w:t>2</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309,017.4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309,017.4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39,112,798.7</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10.2</w:t>
            </w:r>
            <w:r>
              <w:rPr>
                <w:rFonts w:ascii="宋体" w:hAnsi="宋体" w:hint="eastAsia"/>
                <w:szCs w:val="24"/>
                <w:lang w:eastAsia="zh-Hans"/>
              </w:rPr>
              <w:t>0</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389,270.4</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0.1</w:t>
            </w:r>
            <w:r>
              <w:rPr>
                <w:rFonts w:ascii="宋体" w:hAnsi="宋体" w:hint="eastAsia"/>
                <w:szCs w:val="24"/>
                <w:lang w:eastAsia="zh-Hans"/>
              </w:rPr>
              <w:t>0</w:t>
            </w:r>
          </w:p>
        </w:tc>
      </w:tr>
      <w:tr w:rsidR="00000000">
        <w:trPr>
          <w:divId w:val="15811356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4446B7" w:rsidRDefault="004446B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383,427,541.1</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100.0</w:t>
            </w:r>
            <w:r>
              <w:rPr>
                <w:rFonts w:ascii="宋体" w:hAnsi="宋体" w:hint="eastAsia"/>
                <w:szCs w:val="24"/>
                <w:lang w:eastAsia="zh-Hans"/>
              </w:rPr>
              <w:t>0</w:t>
            </w:r>
          </w:p>
        </w:tc>
      </w:tr>
    </w:tbl>
    <w:p w:rsidR="004446B7" w:rsidRDefault="004446B7">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4446B7" w:rsidRDefault="004446B7">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567718402"/>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446B7" w:rsidRDefault="004446B7">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4446B7" w:rsidRDefault="004446B7">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4446B7" w:rsidRDefault="004446B7">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4446B7" w:rsidRDefault="004446B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23,739,362.1</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6.2</w:t>
            </w:r>
            <w:r>
              <w:rPr>
                <w:rFonts w:ascii="宋体" w:hAnsi="宋体" w:hint="eastAsia"/>
                <w:szCs w:val="24"/>
                <w:lang w:eastAsia="zh-Hans"/>
              </w:rPr>
              <w:t>1</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306,398,052.8</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80.1</w:t>
            </w:r>
            <w:r>
              <w:rPr>
                <w:rFonts w:ascii="宋体" w:hAnsi="宋体" w:hint="eastAsia"/>
                <w:szCs w:val="24"/>
                <w:lang w:eastAsia="zh-Hans"/>
              </w:rPr>
              <w:t>8</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13,227,923.8</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3.4</w:t>
            </w:r>
            <w:r>
              <w:rPr>
                <w:rFonts w:ascii="宋体" w:hAnsi="宋体" w:hint="eastAsia"/>
                <w:szCs w:val="24"/>
                <w:lang w:eastAsia="zh-Hans"/>
              </w:rPr>
              <w:t>6</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251,115.6</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0.0</w:t>
            </w:r>
            <w:r>
              <w:rPr>
                <w:rFonts w:ascii="宋体" w:hAnsi="宋体" w:hint="eastAsia"/>
                <w:szCs w:val="24"/>
                <w:lang w:eastAsia="zh-Hans"/>
              </w:rPr>
              <w:t>7</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w:t>
            </w:r>
          </w:p>
        </w:tc>
      </w:tr>
      <w:tr w:rsidR="00000000">
        <w:trPr>
          <w:divId w:val="15677184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446B7" w:rsidRDefault="004446B7">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446B7" w:rsidRDefault="004446B7">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446B7" w:rsidRDefault="004446B7">
            <w:pPr>
              <w:jc w:val="right"/>
            </w:pPr>
            <w:r>
              <w:rPr>
                <w:rFonts w:ascii="宋体" w:hAnsi="宋体" w:hint="eastAsia"/>
                <w:szCs w:val="24"/>
                <w:lang w:eastAsia="zh-Hans"/>
              </w:rPr>
              <w:t>343,616,454.5</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446B7" w:rsidRDefault="004446B7">
            <w:pPr>
              <w:jc w:val="right"/>
            </w:pPr>
            <w:r>
              <w:rPr>
                <w:rFonts w:ascii="宋体" w:hAnsi="宋体" w:hint="eastAsia"/>
                <w:szCs w:val="24"/>
                <w:lang w:eastAsia="zh-Hans"/>
              </w:rPr>
              <w:t>89.9</w:t>
            </w:r>
            <w:r>
              <w:rPr>
                <w:rFonts w:ascii="宋体" w:hAnsi="宋体" w:hint="eastAsia"/>
                <w:szCs w:val="24"/>
                <w:lang w:eastAsia="zh-Hans"/>
              </w:rPr>
              <w:t>2</w:t>
            </w:r>
          </w:p>
        </w:tc>
      </w:tr>
    </w:tbl>
    <w:p w:rsidR="004446B7" w:rsidRDefault="004446B7">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4446B7" w:rsidRDefault="004446B7">
      <w:pPr>
        <w:spacing w:line="360" w:lineRule="auto"/>
        <w:ind w:firstLineChars="200" w:firstLine="420"/>
        <w:divId w:val="1757163814"/>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4446B7" w:rsidRDefault="004446B7">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4446B7" w:rsidRDefault="004446B7">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58623483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27,80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35,306,000.0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9.2</w:t>
            </w:r>
            <w:r>
              <w:rPr>
                <w:rFonts w:ascii="宋体" w:hAnsi="宋体" w:hint="eastAsia"/>
                <w:szCs w:val="24"/>
                <w:lang w:eastAsia="zh-Hans"/>
              </w:rPr>
              <w:t>4</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327,50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30,624,525.0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8.0</w:t>
            </w:r>
            <w:r>
              <w:rPr>
                <w:rFonts w:ascii="宋体" w:hAnsi="宋体" w:hint="eastAsia"/>
                <w:szCs w:val="24"/>
                <w:lang w:eastAsia="zh-Hans"/>
              </w:rPr>
              <w:t>1</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00246</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沪电股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167,70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25,624,560.0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6.7</w:t>
            </w:r>
            <w:r>
              <w:rPr>
                <w:rFonts w:ascii="宋体" w:hAnsi="宋体" w:hint="eastAsia"/>
                <w:szCs w:val="24"/>
                <w:lang w:eastAsia="zh-Hans"/>
              </w:rPr>
              <w:t>1</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60511</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德业股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223,02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23,680,263.6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6.2</w:t>
            </w:r>
            <w:r>
              <w:rPr>
                <w:rFonts w:ascii="宋体" w:hAnsi="宋体" w:hint="eastAsia"/>
                <w:szCs w:val="24"/>
                <w:lang w:eastAsia="zh-Hans"/>
              </w:rPr>
              <w:t>0</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30040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三环集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128,16</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21,390,237.8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5.6</w:t>
            </w:r>
            <w:r>
              <w:rPr>
                <w:rFonts w:ascii="宋体" w:hAnsi="宋体" w:hint="eastAsia"/>
                <w:szCs w:val="24"/>
                <w:lang w:eastAsia="zh-Hans"/>
              </w:rPr>
              <w:t>0</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60369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纽威股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365,30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18,374,590.0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4.8</w:t>
            </w:r>
            <w:r>
              <w:rPr>
                <w:rFonts w:ascii="宋体" w:hAnsi="宋体" w:hint="eastAsia"/>
                <w:szCs w:val="24"/>
                <w:lang w:eastAsia="zh-Hans"/>
              </w:rPr>
              <w:t>1</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68812</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蓝特光</w:t>
            </w:r>
            <w:r>
              <w:rPr>
                <w:rFonts w:ascii="宋体" w:hAnsi="宋体" w:hint="eastAsia"/>
                <w:szCs w:val="24"/>
                <w:lang w:eastAsia="zh-Hans"/>
              </w:rPr>
              <w:t>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185,22</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18,078,350.4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4.7</w:t>
            </w:r>
            <w:r>
              <w:rPr>
                <w:rFonts w:ascii="宋体" w:hAnsi="宋体" w:hint="eastAsia"/>
                <w:szCs w:val="24"/>
                <w:lang w:eastAsia="zh-Hans"/>
              </w:rPr>
              <w:t>3</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68,31</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17,923,489.6</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4.6</w:t>
            </w:r>
            <w:r>
              <w:rPr>
                <w:rFonts w:ascii="宋体" w:hAnsi="宋体" w:hint="eastAsia"/>
                <w:szCs w:val="24"/>
                <w:lang w:eastAsia="zh-Hans"/>
              </w:rPr>
              <w:t>9</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68826</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泽璟制</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144,87</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16,901,000.8</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4.4</w:t>
            </w:r>
            <w:r>
              <w:rPr>
                <w:rFonts w:ascii="宋体" w:hAnsi="宋体" w:hint="eastAsia"/>
                <w:szCs w:val="24"/>
                <w:lang w:eastAsia="zh-Hans"/>
              </w:rPr>
              <w:t>2</w:t>
            </w:r>
          </w:p>
        </w:tc>
      </w:tr>
      <w:tr w:rsidR="00000000">
        <w:trPr>
          <w:divId w:val="5862348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40,30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15,838,303.0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4.1</w:t>
            </w:r>
            <w:r>
              <w:rPr>
                <w:rFonts w:ascii="宋体" w:hAnsi="宋体" w:hint="eastAsia"/>
                <w:szCs w:val="24"/>
                <w:lang w:eastAsia="zh-Hans"/>
              </w:rPr>
              <w:t>4</w:t>
            </w:r>
          </w:p>
        </w:tc>
      </w:tr>
    </w:tbl>
    <w:p w:rsidR="004446B7" w:rsidRDefault="004446B7">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309,017.4</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w:t>
            </w:r>
          </w:p>
        </w:tc>
      </w:tr>
      <w:tr w:rsidR="00000000">
        <w:trPr>
          <w:divId w:val="100008629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6B7" w:rsidRDefault="004446B7">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309,017.4</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6B7" w:rsidRDefault="004446B7">
            <w:pPr>
              <w:jc w:val="right"/>
            </w:pPr>
            <w:r>
              <w:rPr>
                <w:rFonts w:ascii="宋体" w:hAnsi="宋体" w:hint="eastAsia"/>
                <w:szCs w:val="24"/>
                <w:lang w:eastAsia="zh-Hans"/>
              </w:rPr>
              <w:t>0.0</w:t>
            </w:r>
            <w:r>
              <w:rPr>
                <w:rFonts w:ascii="宋体" w:hAnsi="宋体" w:hint="eastAsia"/>
                <w:szCs w:val="24"/>
                <w:lang w:eastAsia="zh-Hans"/>
              </w:rPr>
              <w:t>8</w:t>
            </w:r>
          </w:p>
        </w:tc>
      </w:tr>
    </w:tbl>
    <w:p w:rsidR="004446B7" w:rsidRDefault="004446B7">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722171988"/>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72217198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11807</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南芯转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3,04</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304,017.3</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72217198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5</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5,000.1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szCs w:val="24"/>
                <w:lang w:eastAsia="zh-Hans"/>
              </w:rPr>
              <w:t>0.0</w:t>
            </w:r>
            <w:r>
              <w:rPr>
                <w:rFonts w:ascii="宋体" w:hAnsi="宋体" w:hint="eastAsia"/>
                <w:szCs w:val="24"/>
                <w:lang w:eastAsia="zh-Hans"/>
              </w:rPr>
              <w:t>0</w:t>
            </w:r>
          </w:p>
        </w:tc>
      </w:tr>
    </w:tbl>
    <w:p w:rsidR="004446B7" w:rsidRDefault="004446B7">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4446B7" w:rsidRDefault="004446B7">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446B7" w:rsidRDefault="004446B7">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4446B7" w:rsidRDefault="004446B7">
      <w:pPr>
        <w:spacing w:line="360" w:lineRule="auto"/>
        <w:ind w:firstLineChars="200" w:firstLine="420"/>
        <w:divId w:val="1291085395"/>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4446B7" w:rsidRDefault="004446B7">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4446B7" w:rsidRDefault="004446B7">
      <w:pPr>
        <w:spacing w:line="360" w:lineRule="auto"/>
        <w:ind w:firstLineChars="200" w:firstLine="420"/>
        <w:divId w:val="453064651"/>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4446B7" w:rsidRDefault="004446B7">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4446B7" w:rsidRDefault="004446B7">
      <w:pPr>
        <w:spacing w:line="360" w:lineRule="auto"/>
        <w:ind w:firstLineChars="200" w:firstLine="420"/>
        <w:divId w:val="1876651047"/>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4446B7" w:rsidRDefault="004446B7">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4446B7" w:rsidRDefault="004446B7">
      <w:pPr>
        <w:spacing w:line="360" w:lineRule="auto"/>
        <w:ind w:firstLineChars="200" w:firstLine="420"/>
        <w:divId w:val="940378593"/>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4446B7" w:rsidRDefault="004446B7">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4446B7" w:rsidRDefault="004446B7">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4446B7" w:rsidRDefault="004446B7">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4446B7" w:rsidRDefault="004446B7">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4446B7" w:rsidRDefault="004446B7">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4446B7" w:rsidRDefault="004446B7">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89885764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6B7" w:rsidRDefault="004446B7">
            <w:pPr>
              <w:jc w:val="center"/>
            </w:pPr>
            <w:r>
              <w:rPr>
                <w:rFonts w:ascii="宋体" w:hAnsi="宋体" w:hint="eastAsia"/>
              </w:rPr>
              <w:t>金额（元</w:t>
            </w:r>
            <w:r>
              <w:rPr>
                <w:rFonts w:ascii="宋体" w:hAnsi="宋体" w:hint="eastAsia"/>
              </w:rPr>
              <w:t>）</w:t>
            </w:r>
            <w:r>
              <w:t xml:space="preserve"> </w:t>
            </w:r>
          </w:p>
        </w:tc>
      </w:tr>
      <w:tr w:rsidR="00000000">
        <w:trPr>
          <w:divId w:val="18988576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rPr>
              <w:t>97,198.0</w:t>
            </w:r>
            <w:r>
              <w:rPr>
                <w:rFonts w:ascii="宋体" w:hAnsi="宋体" w:hint="eastAsia"/>
              </w:rPr>
              <w:t>9</w:t>
            </w:r>
          </w:p>
        </w:tc>
      </w:tr>
      <w:tr w:rsidR="00000000">
        <w:trPr>
          <w:divId w:val="18988576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rPr>
              <w:t>-</w:t>
            </w:r>
          </w:p>
        </w:tc>
      </w:tr>
      <w:tr w:rsidR="00000000">
        <w:trPr>
          <w:divId w:val="18988576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rPr>
              <w:t>-</w:t>
            </w:r>
          </w:p>
        </w:tc>
      </w:tr>
      <w:tr w:rsidR="00000000">
        <w:trPr>
          <w:divId w:val="18988576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rPr>
              <w:t>-</w:t>
            </w:r>
          </w:p>
        </w:tc>
      </w:tr>
      <w:tr w:rsidR="00000000">
        <w:trPr>
          <w:divId w:val="18988576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rPr>
              <w:t>292,072.3</w:t>
            </w:r>
            <w:r>
              <w:rPr>
                <w:rFonts w:ascii="宋体" w:hAnsi="宋体" w:hint="eastAsia"/>
              </w:rPr>
              <w:t>3</w:t>
            </w:r>
          </w:p>
        </w:tc>
      </w:tr>
      <w:tr w:rsidR="00000000">
        <w:trPr>
          <w:divId w:val="18988576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rPr>
              <w:t>-</w:t>
            </w:r>
          </w:p>
        </w:tc>
      </w:tr>
      <w:tr w:rsidR="00000000">
        <w:trPr>
          <w:divId w:val="18988576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rPr>
              <w:t>-</w:t>
            </w:r>
          </w:p>
        </w:tc>
      </w:tr>
      <w:tr w:rsidR="00000000">
        <w:trPr>
          <w:divId w:val="18988576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6B7" w:rsidRDefault="004446B7">
            <w:pPr>
              <w:jc w:val="right"/>
            </w:pPr>
            <w:r>
              <w:rPr>
                <w:rFonts w:ascii="宋体" w:hAnsi="宋体" w:hint="eastAsia"/>
              </w:rPr>
              <w:t>389,270.4</w:t>
            </w:r>
            <w:r>
              <w:rPr>
                <w:rFonts w:ascii="宋体" w:hAnsi="宋体" w:hint="eastAsia"/>
              </w:rPr>
              <w:t>2</w:t>
            </w:r>
          </w:p>
        </w:tc>
      </w:tr>
    </w:tbl>
    <w:p w:rsidR="004446B7" w:rsidRDefault="004446B7">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4446B7" w:rsidRDefault="004446B7">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4446B7" w:rsidRDefault="004446B7">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4446B7" w:rsidRDefault="004446B7">
      <w:pPr>
        <w:spacing w:line="360" w:lineRule="auto"/>
        <w:ind w:firstLineChars="200" w:firstLine="420"/>
        <w:jc w:val="left"/>
        <w:divId w:val="204948847"/>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4446B7" w:rsidRDefault="004446B7">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4446B7" w:rsidRDefault="004446B7">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4446B7" w:rsidRDefault="004446B7">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4446B7" w:rsidRDefault="004446B7">
      <w:pPr>
        <w:wordWrap w:val="0"/>
        <w:spacing w:line="360" w:lineRule="auto"/>
        <w:jc w:val="right"/>
        <w:divId w:val="825439770"/>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59"/>
        <w:gridCol w:w="2462"/>
      </w:tblGrid>
      <w:tr w:rsidR="00000000">
        <w:trPr>
          <w:divId w:val="82543977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446B7" w:rsidRDefault="004446B7">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ind w:right="3"/>
              <w:jc w:val="center"/>
            </w:pPr>
            <w:r>
              <w:rPr>
                <w:rFonts w:ascii="宋体" w:hAnsi="宋体" w:hint="eastAsia"/>
                <w:lang w:eastAsia="zh-Hans"/>
              </w:rPr>
              <w:t>摩根中小盘混合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46B7" w:rsidRDefault="004446B7">
            <w:pPr>
              <w:ind w:right="3"/>
              <w:jc w:val="center"/>
            </w:pPr>
            <w:r>
              <w:rPr>
                <w:rFonts w:ascii="宋体" w:hAnsi="宋体" w:hint="eastAsia"/>
                <w:lang w:eastAsia="zh-Hans"/>
              </w:rPr>
              <w:t>摩根中小盘混合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82543977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101,308,439.1</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127,654.7</w:t>
            </w:r>
            <w:r>
              <w:rPr>
                <w:rFonts w:ascii="宋体" w:hAnsi="宋体" w:hint="eastAsia"/>
              </w:rPr>
              <w:t>7</w:t>
            </w:r>
          </w:p>
        </w:tc>
      </w:tr>
      <w:tr w:rsidR="00000000">
        <w:trPr>
          <w:divId w:val="82543977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2,838,946.8</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101,225.1</w:t>
            </w:r>
            <w:r>
              <w:rPr>
                <w:rFonts w:ascii="宋体" w:hAnsi="宋体" w:hint="eastAsia"/>
              </w:rPr>
              <w:t>7</w:t>
            </w:r>
          </w:p>
        </w:tc>
      </w:tr>
      <w:tr w:rsidR="00000000">
        <w:trPr>
          <w:divId w:val="82543977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13,297,652.5</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125,108.3</w:t>
            </w:r>
            <w:r>
              <w:rPr>
                <w:rFonts w:ascii="宋体" w:hAnsi="宋体" w:hint="eastAsia"/>
              </w:rPr>
              <w:t>2</w:t>
            </w:r>
          </w:p>
        </w:tc>
      </w:tr>
      <w:tr w:rsidR="00000000">
        <w:trPr>
          <w:divId w:val="82543977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w:t>
            </w:r>
          </w:p>
        </w:tc>
      </w:tr>
      <w:tr w:rsidR="00000000">
        <w:trPr>
          <w:divId w:val="82543977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90,849,733.4</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6B7" w:rsidRDefault="004446B7">
            <w:pPr>
              <w:jc w:val="right"/>
            </w:pPr>
            <w:r>
              <w:rPr>
                <w:rFonts w:ascii="宋体" w:hAnsi="宋体" w:hint="eastAsia"/>
              </w:rPr>
              <w:t>103,771.6</w:t>
            </w:r>
            <w:r>
              <w:rPr>
                <w:rFonts w:ascii="宋体" w:hAnsi="宋体" w:hint="eastAsia"/>
              </w:rPr>
              <w:t>2</w:t>
            </w:r>
          </w:p>
        </w:tc>
      </w:tr>
    </w:tbl>
    <w:p w:rsidR="004446B7" w:rsidRDefault="004446B7">
      <w:pPr>
        <w:spacing w:line="360" w:lineRule="auto"/>
        <w:jc w:val="left"/>
        <w:divId w:val="82543977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4446B7" w:rsidRDefault="004446B7">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4446B7" w:rsidRDefault="004446B7">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4446B7" w:rsidRDefault="004446B7">
      <w:pPr>
        <w:spacing w:line="360" w:lineRule="auto"/>
        <w:ind w:firstLineChars="200" w:firstLine="420"/>
        <w:jc w:val="left"/>
        <w:divId w:val="710806916"/>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4446B7" w:rsidRDefault="004446B7">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4446B7" w:rsidRDefault="004446B7">
      <w:pPr>
        <w:spacing w:line="360" w:lineRule="auto"/>
        <w:ind w:firstLineChars="200" w:firstLine="420"/>
        <w:jc w:val="left"/>
        <w:divId w:val="432357742"/>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4446B7" w:rsidRDefault="004446B7">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4446B7" w:rsidRDefault="004446B7">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4446B7" w:rsidRDefault="004446B7">
      <w:pPr>
        <w:spacing w:line="360" w:lineRule="auto"/>
        <w:ind w:firstLineChars="200" w:firstLine="420"/>
        <w:divId w:val="937375470"/>
        <w:rPr>
          <w:rFonts w:ascii="宋体" w:hAnsi="宋体" w:hint="eastAsia"/>
          <w:szCs w:val="21"/>
          <w:lang w:eastAsia="zh-Hans"/>
        </w:rPr>
      </w:pPr>
      <w:r>
        <w:rPr>
          <w:rFonts w:ascii="宋体" w:hAnsi="宋体" w:hint="eastAsia"/>
          <w:szCs w:val="21"/>
          <w:lang w:eastAsia="zh-Hans"/>
        </w:rPr>
        <w:t>无。</w:t>
      </w:r>
    </w:p>
    <w:p w:rsidR="004446B7" w:rsidRDefault="004446B7">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4446B7" w:rsidRDefault="004446B7">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4446B7" w:rsidRDefault="004446B7">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摩根中小盘混合型证券投资基金基金合同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摩根中小盘混合型证券投资基金托管协议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4446B7" w:rsidRDefault="004446B7">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4446B7" w:rsidRDefault="004446B7">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446B7" w:rsidRDefault="004446B7">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4446B7" w:rsidRDefault="004446B7">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4446B7" w:rsidRDefault="004446B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446B7" w:rsidRDefault="004446B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446B7" w:rsidRDefault="004446B7">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446B7" w:rsidRDefault="004446B7">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4446B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6B7" w:rsidRDefault="004446B7">
      <w:pPr>
        <w:rPr>
          <w:szCs w:val="21"/>
        </w:rPr>
      </w:pPr>
      <w:r>
        <w:rPr>
          <w:szCs w:val="21"/>
        </w:rPr>
        <w:separator/>
      </w:r>
      <w:r>
        <w:rPr>
          <w:szCs w:val="21"/>
        </w:rPr>
        <w:t xml:space="preserve"> </w:t>
      </w:r>
    </w:p>
  </w:endnote>
  <w:endnote w:type="continuationSeparator" w:id="0">
    <w:p w:rsidR="004446B7" w:rsidRDefault="004446B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6B7" w:rsidRDefault="004446B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6B7" w:rsidRDefault="004446B7">
      <w:pPr>
        <w:rPr>
          <w:szCs w:val="21"/>
        </w:rPr>
      </w:pPr>
      <w:r>
        <w:rPr>
          <w:szCs w:val="21"/>
        </w:rPr>
        <w:separator/>
      </w:r>
      <w:r>
        <w:rPr>
          <w:szCs w:val="21"/>
        </w:rPr>
        <w:t xml:space="preserve"> </w:t>
      </w:r>
    </w:p>
  </w:footnote>
  <w:footnote w:type="continuationSeparator" w:id="0">
    <w:p w:rsidR="004446B7" w:rsidRDefault="004446B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6B7" w:rsidRDefault="004446B7">
    <w:pPr>
      <w:pStyle w:val="a8"/>
      <w:jc w:val="right"/>
    </w:pPr>
    <w:r>
      <w:rPr>
        <w:rFonts w:ascii="宋体" w:hAnsi="宋体" w:hint="eastAsia"/>
      </w:rPr>
      <w:t>摩根中小盘混合型证券投资基金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671516895">
    <w:abstractNumId w:val="0"/>
  </w:num>
  <w:num w:numId="2" w16cid:durableId="2116748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A4947"/>
    <w:rsid w:val="004446B7"/>
    <w:rsid w:val="00602454"/>
    <w:rsid w:val="00DA4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48847">
      <w:marLeft w:val="0"/>
      <w:marRight w:val="0"/>
      <w:marTop w:val="0"/>
      <w:marBottom w:val="0"/>
      <w:divBdr>
        <w:top w:val="none" w:sz="0" w:space="0" w:color="auto"/>
        <w:left w:val="none" w:sz="0" w:space="0" w:color="auto"/>
        <w:bottom w:val="none" w:sz="0" w:space="0" w:color="auto"/>
        <w:right w:val="none" w:sz="0" w:space="0" w:color="auto"/>
      </w:divBdr>
    </w:div>
    <w:div w:id="331614309">
      <w:marLeft w:val="0"/>
      <w:marRight w:val="0"/>
      <w:marTop w:val="0"/>
      <w:marBottom w:val="0"/>
      <w:divBdr>
        <w:top w:val="none" w:sz="0" w:space="0" w:color="auto"/>
        <w:left w:val="none" w:sz="0" w:space="0" w:color="auto"/>
        <w:bottom w:val="none" w:sz="0" w:space="0" w:color="auto"/>
        <w:right w:val="none" w:sz="0" w:space="0" w:color="auto"/>
      </w:divBdr>
    </w:div>
    <w:div w:id="432357742">
      <w:marLeft w:val="0"/>
      <w:marRight w:val="0"/>
      <w:marTop w:val="0"/>
      <w:marBottom w:val="0"/>
      <w:divBdr>
        <w:top w:val="none" w:sz="0" w:space="0" w:color="auto"/>
        <w:left w:val="none" w:sz="0" w:space="0" w:color="auto"/>
        <w:bottom w:val="none" w:sz="0" w:space="0" w:color="auto"/>
        <w:right w:val="none" w:sz="0" w:space="0" w:color="auto"/>
      </w:divBdr>
    </w:div>
    <w:div w:id="453064651">
      <w:marLeft w:val="0"/>
      <w:marRight w:val="0"/>
      <w:marTop w:val="0"/>
      <w:marBottom w:val="0"/>
      <w:divBdr>
        <w:top w:val="none" w:sz="0" w:space="0" w:color="auto"/>
        <w:left w:val="none" w:sz="0" w:space="0" w:color="auto"/>
        <w:bottom w:val="none" w:sz="0" w:space="0" w:color="auto"/>
        <w:right w:val="none" w:sz="0" w:space="0" w:color="auto"/>
      </w:divBdr>
    </w:div>
    <w:div w:id="521629883">
      <w:marLeft w:val="0"/>
      <w:marRight w:val="0"/>
      <w:marTop w:val="0"/>
      <w:marBottom w:val="0"/>
      <w:divBdr>
        <w:top w:val="none" w:sz="0" w:space="0" w:color="auto"/>
        <w:left w:val="none" w:sz="0" w:space="0" w:color="auto"/>
        <w:bottom w:val="none" w:sz="0" w:space="0" w:color="auto"/>
        <w:right w:val="none" w:sz="0" w:space="0" w:color="auto"/>
      </w:divBdr>
      <w:divsChild>
        <w:div w:id="1581135606">
          <w:marLeft w:val="0"/>
          <w:marRight w:val="0"/>
          <w:marTop w:val="0"/>
          <w:marBottom w:val="0"/>
          <w:divBdr>
            <w:top w:val="none" w:sz="0" w:space="0" w:color="auto"/>
            <w:left w:val="none" w:sz="0" w:space="0" w:color="auto"/>
            <w:bottom w:val="none" w:sz="0" w:space="0" w:color="auto"/>
            <w:right w:val="none" w:sz="0" w:space="0" w:color="auto"/>
          </w:divBdr>
        </w:div>
      </w:divsChild>
    </w:div>
    <w:div w:id="586234830">
      <w:marLeft w:val="0"/>
      <w:marRight w:val="0"/>
      <w:marTop w:val="0"/>
      <w:marBottom w:val="0"/>
      <w:divBdr>
        <w:top w:val="none" w:sz="0" w:space="0" w:color="auto"/>
        <w:left w:val="none" w:sz="0" w:space="0" w:color="auto"/>
        <w:bottom w:val="none" w:sz="0" w:space="0" w:color="auto"/>
        <w:right w:val="none" w:sz="0" w:space="0" w:color="auto"/>
      </w:divBdr>
    </w:div>
    <w:div w:id="710806916">
      <w:marLeft w:val="0"/>
      <w:marRight w:val="0"/>
      <w:marTop w:val="0"/>
      <w:marBottom w:val="0"/>
      <w:divBdr>
        <w:top w:val="none" w:sz="0" w:space="0" w:color="auto"/>
        <w:left w:val="none" w:sz="0" w:space="0" w:color="auto"/>
        <w:bottom w:val="none" w:sz="0" w:space="0" w:color="auto"/>
        <w:right w:val="none" w:sz="0" w:space="0" w:color="auto"/>
      </w:divBdr>
    </w:div>
    <w:div w:id="722171988">
      <w:marLeft w:val="0"/>
      <w:marRight w:val="0"/>
      <w:marTop w:val="0"/>
      <w:marBottom w:val="0"/>
      <w:divBdr>
        <w:top w:val="none" w:sz="0" w:space="0" w:color="auto"/>
        <w:left w:val="none" w:sz="0" w:space="0" w:color="auto"/>
        <w:bottom w:val="none" w:sz="0" w:space="0" w:color="auto"/>
        <w:right w:val="none" w:sz="0" w:space="0" w:color="auto"/>
      </w:divBdr>
    </w:div>
    <w:div w:id="825439770">
      <w:marLeft w:val="0"/>
      <w:marRight w:val="0"/>
      <w:marTop w:val="0"/>
      <w:marBottom w:val="0"/>
      <w:divBdr>
        <w:top w:val="none" w:sz="0" w:space="0" w:color="auto"/>
        <w:left w:val="none" w:sz="0" w:space="0" w:color="auto"/>
        <w:bottom w:val="none" w:sz="0" w:space="0" w:color="auto"/>
        <w:right w:val="none" w:sz="0" w:space="0" w:color="auto"/>
      </w:divBdr>
    </w:div>
    <w:div w:id="937375470">
      <w:marLeft w:val="0"/>
      <w:marRight w:val="0"/>
      <w:marTop w:val="0"/>
      <w:marBottom w:val="0"/>
      <w:divBdr>
        <w:top w:val="none" w:sz="0" w:space="0" w:color="auto"/>
        <w:left w:val="none" w:sz="0" w:space="0" w:color="auto"/>
        <w:bottom w:val="none" w:sz="0" w:space="0" w:color="auto"/>
        <w:right w:val="none" w:sz="0" w:space="0" w:color="auto"/>
      </w:divBdr>
    </w:div>
    <w:div w:id="940378593">
      <w:marLeft w:val="0"/>
      <w:marRight w:val="0"/>
      <w:marTop w:val="0"/>
      <w:marBottom w:val="0"/>
      <w:divBdr>
        <w:top w:val="none" w:sz="0" w:space="0" w:color="auto"/>
        <w:left w:val="none" w:sz="0" w:space="0" w:color="auto"/>
        <w:bottom w:val="none" w:sz="0" w:space="0" w:color="auto"/>
        <w:right w:val="none" w:sz="0" w:space="0" w:color="auto"/>
      </w:divBdr>
    </w:div>
    <w:div w:id="1000086293">
      <w:marLeft w:val="0"/>
      <w:marRight w:val="0"/>
      <w:marTop w:val="0"/>
      <w:marBottom w:val="0"/>
      <w:divBdr>
        <w:top w:val="none" w:sz="0" w:space="0" w:color="auto"/>
        <w:left w:val="none" w:sz="0" w:space="0" w:color="auto"/>
        <w:bottom w:val="none" w:sz="0" w:space="0" w:color="auto"/>
        <w:right w:val="none" w:sz="0" w:space="0" w:color="auto"/>
      </w:divBdr>
    </w:div>
    <w:div w:id="1020662270">
      <w:marLeft w:val="0"/>
      <w:marRight w:val="0"/>
      <w:marTop w:val="0"/>
      <w:marBottom w:val="0"/>
      <w:divBdr>
        <w:top w:val="none" w:sz="0" w:space="0" w:color="auto"/>
        <w:left w:val="none" w:sz="0" w:space="0" w:color="auto"/>
        <w:bottom w:val="none" w:sz="0" w:space="0" w:color="auto"/>
        <w:right w:val="none" w:sz="0" w:space="0" w:color="auto"/>
      </w:divBdr>
    </w:div>
    <w:div w:id="1109198742">
      <w:marLeft w:val="0"/>
      <w:marRight w:val="0"/>
      <w:marTop w:val="0"/>
      <w:marBottom w:val="0"/>
      <w:divBdr>
        <w:top w:val="none" w:sz="0" w:space="0" w:color="auto"/>
        <w:left w:val="none" w:sz="0" w:space="0" w:color="auto"/>
        <w:bottom w:val="none" w:sz="0" w:space="0" w:color="auto"/>
        <w:right w:val="none" w:sz="0" w:space="0" w:color="auto"/>
      </w:divBdr>
      <w:divsChild>
        <w:div w:id="1898857648">
          <w:marLeft w:val="0"/>
          <w:marRight w:val="0"/>
          <w:marTop w:val="0"/>
          <w:marBottom w:val="0"/>
          <w:divBdr>
            <w:top w:val="none" w:sz="0" w:space="0" w:color="auto"/>
            <w:left w:val="none" w:sz="0" w:space="0" w:color="auto"/>
            <w:bottom w:val="none" w:sz="0" w:space="0" w:color="auto"/>
            <w:right w:val="none" w:sz="0" w:space="0" w:color="auto"/>
          </w:divBdr>
        </w:div>
      </w:divsChild>
    </w:div>
    <w:div w:id="1189489242">
      <w:marLeft w:val="0"/>
      <w:marRight w:val="0"/>
      <w:marTop w:val="0"/>
      <w:marBottom w:val="0"/>
      <w:divBdr>
        <w:top w:val="none" w:sz="0" w:space="0" w:color="auto"/>
        <w:left w:val="none" w:sz="0" w:space="0" w:color="auto"/>
        <w:bottom w:val="none" w:sz="0" w:space="0" w:color="auto"/>
        <w:right w:val="none" w:sz="0" w:space="0" w:color="auto"/>
      </w:divBdr>
      <w:divsChild>
        <w:div w:id="1379665634">
          <w:marLeft w:val="0"/>
          <w:marRight w:val="0"/>
          <w:marTop w:val="0"/>
          <w:marBottom w:val="0"/>
          <w:divBdr>
            <w:top w:val="none" w:sz="0" w:space="0" w:color="auto"/>
            <w:left w:val="none" w:sz="0" w:space="0" w:color="auto"/>
            <w:bottom w:val="none" w:sz="0" w:space="0" w:color="auto"/>
            <w:right w:val="none" w:sz="0" w:space="0" w:color="auto"/>
          </w:divBdr>
        </w:div>
        <w:div w:id="67963633">
          <w:marLeft w:val="0"/>
          <w:marRight w:val="0"/>
          <w:marTop w:val="0"/>
          <w:marBottom w:val="0"/>
          <w:divBdr>
            <w:top w:val="none" w:sz="0" w:space="0" w:color="auto"/>
            <w:left w:val="none" w:sz="0" w:space="0" w:color="auto"/>
            <w:bottom w:val="none" w:sz="0" w:space="0" w:color="auto"/>
            <w:right w:val="none" w:sz="0" w:space="0" w:color="auto"/>
          </w:divBdr>
        </w:div>
      </w:divsChild>
    </w:div>
    <w:div w:id="1200358530">
      <w:marLeft w:val="0"/>
      <w:marRight w:val="0"/>
      <w:marTop w:val="0"/>
      <w:marBottom w:val="0"/>
      <w:divBdr>
        <w:top w:val="none" w:sz="0" w:space="0" w:color="auto"/>
        <w:left w:val="none" w:sz="0" w:space="0" w:color="auto"/>
        <w:bottom w:val="none" w:sz="0" w:space="0" w:color="auto"/>
        <w:right w:val="none" w:sz="0" w:space="0" w:color="auto"/>
      </w:divBdr>
      <w:divsChild>
        <w:div w:id="569002598">
          <w:marLeft w:val="0"/>
          <w:marRight w:val="0"/>
          <w:marTop w:val="0"/>
          <w:marBottom w:val="0"/>
          <w:divBdr>
            <w:top w:val="none" w:sz="0" w:space="0" w:color="auto"/>
            <w:left w:val="none" w:sz="0" w:space="0" w:color="auto"/>
            <w:bottom w:val="none" w:sz="0" w:space="0" w:color="auto"/>
            <w:right w:val="none" w:sz="0" w:space="0" w:color="auto"/>
          </w:divBdr>
        </w:div>
      </w:divsChild>
    </w:div>
    <w:div w:id="1291085395">
      <w:marLeft w:val="0"/>
      <w:marRight w:val="0"/>
      <w:marTop w:val="0"/>
      <w:marBottom w:val="0"/>
      <w:divBdr>
        <w:top w:val="none" w:sz="0" w:space="0" w:color="auto"/>
        <w:left w:val="none" w:sz="0" w:space="0" w:color="auto"/>
        <w:bottom w:val="none" w:sz="0" w:space="0" w:color="auto"/>
        <w:right w:val="none" w:sz="0" w:space="0" w:color="auto"/>
      </w:divBdr>
    </w:div>
    <w:div w:id="1364095769">
      <w:marLeft w:val="0"/>
      <w:marRight w:val="0"/>
      <w:marTop w:val="0"/>
      <w:marBottom w:val="0"/>
      <w:divBdr>
        <w:top w:val="none" w:sz="0" w:space="0" w:color="auto"/>
        <w:left w:val="none" w:sz="0" w:space="0" w:color="auto"/>
        <w:bottom w:val="none" w:sz="0" w:space="0" w:color="auto"/>
        <w:right w:val="none" w:sz="0" w:space="0" w:color="auto"/>
      </w:divBdr>
    </w:div>
    <w:div w:id="1569802187">
      <w:marLeft w:val="0"/>
      <w:marRight w:val="0"/>
      <w:marTop w:val="0"/>
      <w:marBottom w:val="0"/>
      <w:divBdr>
        <w:top w:val="none" w:sz="0" w:space="0" w:color="auto"/>
        <w:left w:val="none" w:sz="0" w:space="0" w:color="auto"/>
        <w:bottom w:val="none" w:sz="0" w:space="0" w:color="auto"/>
        <w:right w:val="none" w:sz="0" w:space="0" w:color="auto"/>
      </w:divBdr>
      <w:divsChild>
        <w:div w:id="121651537">
          <w:marLeft w:val="0"/>
          <w:marRight w:val="0"/>
          <w:marTop w:val="0"/>
          <w:marBottom w:val="0"/>
          <w:divBdr>
            <w:top w:val="none" w:sz="0" w:space="0" w:color="auto"/>
            <w:left w:val="none" w:sz="0" w:space="0" w:color="auto"/>
            <w:bottom w:val="none" w:sz="0" w:space="0" w:color="auto"/>
            <w:right w:val="none" w:sz="0" w:space="0" w:color="auto"/>
          </w:divBdr>
        </w:div>
      </w:divsChild>
    </w:div>
    <w:div w:id="1757163814">
      <w:marLeft w:val="0"/>
      <w:marRight w:val="0"/>
      <w:marTop w:val="0"/>
      <w:marBottom w:val="0"/>
      <w:divBdr>
        <w:top w:val="none" w:sz="0" w:space="0" w:color="auto"/>
        <w:left w:val="none" w:sz="0" w:space="0" w:color="auto"/>
        <w:bottom w:val="none" w:sz="0" w:space="0" w:color="auto"/>
        <w:right w:val="none" w:sz="0" w:space="0" w:color="auto"/>
      </w:divBdr>
    </w:div>
    <w:div w:id="1876651047">
      <w:marLeft w:val="0"/>
      <w:marRight w:val="0"/>
      <w:marTop w:val="0"/>
      <w:marBottom w:val="0"/>
      <w:divBdr>
        <w:top w:val="none" w:sz="0" w:space="0" w:color="auto"/>
        <w:left w:val="none" w:sz="0" w:space="0" w:color="auto"/>
        <w:bottom w:val="none" w:sz="0" w:space="0" w:color="auto"/>
        <w:right w:val="none" w:sz="0" w:space="0" w:color="auto"/>
      </w:divBdr>
    </w:div>
    <w:div w:id="2004694483">
      <w:marLeft w:val="0"/>
      <w:marRight w:val="0"/>
      <w:marTop w:val="0"/>
      <w:marBottom w:val="0"/>
      <w:divBdr>
        <w:top w:val="none" w:sz="0" w:space="0" w:color="auto"/>
        <w:left w:val="none" w:sz="0" w:space="0" w:color="auto"/>
        <w:bottom w:val="none" w:sz="0" w:space="0" w:color="auto"/>
        <w:right w:val="none" w:sz="0" w:space="0" w:color="auto"/>
      </w:divBdr>
      <w:divsChild>
        <w:div w:id="156771840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1221</Words>
  <Characters>6964</Characters>
  <Application>Microsoft Office Word</Application>
  <DocSecurity>4</DocSecurity>
  <Lines>58</Lines>
  <Paragraphs>16</Paragraphs>
  <ScaleCrop>false</ScaleCrop>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2026-07-13T13:21:00Z</dcterms:created>
  <dcterms:modified xsi:type="dcterms:W3CDTF">2026-07-13T13:21:00Z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