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摩根中小盘混合型证券投资基金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摩根中小盘混合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379010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155,601,067.91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本基金重点投资于中国</w:t>
            </w:r>
            <w:r w:rsidRPr="00B27A29">
              <w:rPr>
                <w:rFonts w:eastAsiaTheme="minorEastAsia"/>
                <w:color w:val="000000" w:themeColor="text1"/>
                <w:kern w:val="0"/>
                <w:szCs w:val="21"/>
              </w:rPr>
              <w:t>A</w:t>
            </w:r>
            <w:r w:rsidRPr="00B27A29">
              <w:rPr>
                <w:rFonts w:eastAsiaTheme="minorEastAsia"/>
                <w:color w:val="000000" w:themeColor="text1"/>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B436B" w:rsidRDefault="0088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本基金充分借鉴摩根资产管理集团全球行之有效的投资理念和技术，运用</w:t>
            </w:r>
            <w:r>
              <w:rPr>
                <w:rFonts w:eastAsiaTheme="minorEastAsia"/>
                <w:color w:val="000000" w:themeColor="text1"/>
                <w:kern w:val="0"/>
                <w:szCs w:val="21"/>
              </w:rPr>
              <w:t xml:space="preserve"> </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精选个股与</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资产配置相结合的投资策略，重点投资于具有行业优势、公司优势和估值优势的中小市值上市公司股票。同时结合市场</w:t>
            </w:r>
            <w:r>
              <w:rPr>
                <w:rFonts w:eastAsiaTheme="minorEastAsia"/>
                <w:color w:val="000000" w:themeColor="text1"/>
                <w:kern w:val="0"/>
                <w:szCs w:val="21"/>
              </w:rPr>
              <w:lastRenderedPageBreak/>
              <w:t>研判，对相关资产类别的预期收益进行监控，动态调整股票、债券等大类资产配置。</w:t>
            </w:r>
          </w:p>
          <w:p w:rsidR="007B436B" w:rsidRDefault="0088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7B436B" w:rsidRDefault="0088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中国经济是新兴的市场经济体，处于内需不断增长的过程中。对于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rsidR="007B436B" w:rsidRDefault="0088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、资产配置策略</w:t>
            </w:r>
          </w:p>
          <w:p w:rsidR="007B436B" w:rsidRDefault="0088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资产配置层面包括类别资产配置和行业资产配置，本基金不仅在股票、债券和现金三大资产类别间实施策略性调控，也通过对区域</w:t>
            </w:r>
            <w:r>
              <w:rPr>
                <w:rFonts w:eastAsiaTheme="minorEastAsia"/>
                <w:color w:val="000000" w:themeColor="text1"/>
                <w:kern w:val="0"/>
                <w:szCs w:val="21"/>
              </w:rPr>
              <w:t>/</w:t>
            </w:r>
            <w:r>
              <w:rPr>
                <w:rFonts w:eastAsiaTheme="minorEastAsia"/>
                <w:color w:val="000000" w:themeColor="text1"/>
                <w:kern w:val="0"/>
                <w:szCs w:val="21"/>
              </w:rPr>
              <w:t>行业效应进行评估后，确定行业资产配置权重。</w:t>
            </w:r>
          </w:p>
          <w:p w:rsidR="007B436B" w:rsidRDefault="0088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7B436B" w:rsidRDefault="0088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、其他投资策略：包括可转换债券投资策略、权证投资策略、存托凭证投资策略等。</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40%×</w:t>
            </w:r>
            <w:r w:rsidRPr="00B27A29">
              <w:rPr>
                <w:rFonts w:eastAsiaTheme="minorEastAsia"/>
                <w:color w:val="000000" w:themeColor="text1"/>
                <w:kern w:val="0"/>
                <w:szCs w:val="21"/>
              </w:rPr>
              <w:t>天相中盘指数收益率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天相小盘指数收益率</w:t>
            </w:r>
            <w:r w:rsidRPr="00B27A29">
              <w:rPr>
                <w:rFonts w:eastAsiaTheme="minorEastAsia"/>
                <w:color w:val="000000" w:themeColor="text1"/>
                <w:kern w:val="0"/>
                <w:szCs w:val="21"/>
              </w:rPr>
              <w:t>+ 20%×</w:t>
            </w:r>
            <w:r w:rsidRPr="00B27A29">
              <w:rPr>
                <w:rFonts w:eastAsiaTheme="minorEastAsia"/>
                <w:color w:val="000000" w:themeColor="text1"/>
                <w:kern w:val="0"/>
                <w:szCs w:val="21"/>
              </w:rPr>
              <w:t>上证国债指数收益率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7B436B" w:rsidRDefault="0088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本基金是混合型基金，预期收益及预期风险水平低于股票型基金，高于债券型基金和货币市场基金，属于较高预期收益和预期风险水平的投资品种。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B27A29">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379010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155,366,780.28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234,287.63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-27,687,745.88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-34,687.50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-7,301,479.99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-9,877.70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-0.0480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305,816,383.22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457,594.63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1.9531</w:t>
            </w:r>
          </w:p>
        </w:tc>
      </w:tr>
    </w:tbl>
    <w:p w:rsidR="007B436B" w:rsidRDefault="008815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B436B">
        <w:tc>
          <w:tcPr>
            <w:tcW w:w="1290" w:type="dxa"/>
            <w:vAlign w:val="center"/>
          </w:tcPr>
          <w:p w:rsidR="007B436B" w:rsidRDefault="008815C5">
            <w:pPr>
              <w:jc w:val="left"/>
            </w:pPr>
            <w:r>
              <w:rPr>
                <w:rFonts w:eastAsiaTheme="minorEastAsia"/>
                <w:color w:val="000000" w:themeColor="text1"/>
                <w:szCs w:val="21"/>
              </w:rPr>
              <w:t>过去三个月</w:t>
            </w:r>
          </w:p>
        </w:tc>
        <w:tc>
          <w:tcPr>
            <w:tcW w:w="1291" w:type="dxa"/>
            <w:vAlign w:val="center"/>
          </w:tcPr>
          <w:p w:rsidR="007B436B" w:rsidRDefault="008815C5">
            <w:pPr>
              <w:jc w:val="right"/>
            </w:pPr>
            <w:r>
              <w:rPr>
                <w:rFonts w:eastAsiaTheme="minorEastAsia"/>
                <w:color w:val="000000" w:themeColor="text1"/>
                <w:szCs w:val="21"/>
              </w:rPr>
              <w:t>-2.33%</w:t>
            </w:r>
          </w:p>
        </w:tc>
        <w:tc>
          <w:tcPr>
            <w:tcW w:w="1291" w:type="dxa"/>
            <w:vAlign w:val="center"/>
          </w:tcPr>
          <w:p w:rsidR="007B436B" w:rsidRDefault="008815C5">
            <w:pPr>
              <w:jc w:val="right"/>
            </w:pPr>
            <w:r>
              <w:rPr>
                <w:rFonts w:eastAsiaTheme="minorEastAsia"/>
                <w:color w:val="000000" w:themeColor="text1"/>
                <w:szCs w:val="21"/>
              </w:rPr>
              <w:t>2.28%</w:t>
            </w:r>
          </w:p>
        </w:tc>
        <w:tc>
          <w:tcPr>
            <w:tcW w:w="1291" w:type="dxa"/>
            <w:vAlign w:val="center"/>
          </w:tcPr>
          <w:p w:rsidR="007B436B" w:rsidRDefault="008815C5">
            <w:pPr>
              <w:jc w:val="right"/>
            </w:pPr>
            <w:r>
              <w:rPr>
                <w:rFonts w:eastAsiaTheme="minorEastAsia"/>
                <w:color w:val="000000" w:themeColor="text1"/>
                <w:szCs w:val="21"/>
              </w:rPr>
              <w:t>-2.94%</w:t>
            </w:r>
          </w:p>
        </w:tc>
        <w:tc>
          <w:tcPr>
            <w:tcW w:w="1291" w:type="dxa"/>
            <w:vAlign w:val="center"/>
          </w:tcPr>
          <w:p w:rsidR="007B436B" w:rsidRDefault="008815C5">
            <w:pPr>
              <w:jc w:val="right"/>
            </w:pPr>
            <w:r>
              <w:rPr>
                <w:rFonts w:eastAsiaTheme="minorEastAsia"/>
                <w:color w:val="000000" w:themeColor="text1"/>
                <w:szCs w:val="21"/>
              </w:rPr>
              <w:t>1.45%</w:t>
            </w:r>
          </w:p>
        </w:tc>
        <w:tc>
          <w:tcPr>
            <w:tcW w:w="1291" w:type="dxa"/>
            <w:vAlign w:val="center"/>
          </w:tcPr>
          <w:p w:rsidR="007B436B" w:rsidRDefault="008815C5">
            <w:pPr>
              <w:jc w:val="right"/>
            </w:pPr>
            <w:r>
              <w:rPr>
                <w:rFonts w:eastAsiaTheme="minorEastAsia"/>
                <w:color w:val="000000" w:themeColor="text1"/>
                <w:szCs w:val="21"/>
              </w:rPr>
              <w:t>0.61%</w:t>
            </w:r>
          </w:p>
        </w:tc>
        <w:tc>
          <w:tcPr>
            <w:tcW w:w="1291" w:type="dxa"/>
            <w:vAlign w:val="center"/>
          </w:tcPr>
          <w:p w:rsidR="007B436B" w:rsidRDefault="008815C5">
            <w:pPr>
              <w:jc w:val="right"/>
            </w:pPr>
            <w:r>
              <w:rPr>
                <w:rFonts w:eastAsiaTheme="minorEastAsia"/>
                <w:color w:val="000000" w:themeColor="text1"/>
                <w:szCs w:val="21"/>
              </w:rPr>
              <w:t>0.83%</w:t>
            </w:r>
          </w:p>
        </w:tc>
      </w:tr>
      <w:tr w:rsidR="007B436B">
        <w:tc>
          <w:tcPr>
            <w:tcW w:w="1290" w:type="dxa"/>
            <w:vAlign w:val="center"/>
          </w:tcPr>
          <w:p w:rsidR="007B436B" w:rsidRDefault="008815C5">
            <w:pPr>
              <w:jc w:val="left"/>
            </w:pPr>
            <w:r>
              <w:rPr>
                <w:rFonts w:eastAsiaTheme="minorEastAsia"/>
                <w:color w:val="000000" w:themeColor="text1"/>
                <w:szCs w:val="21"/>
              </w:rPr>
              <w:t>过去六个月</w:t>
            </w:r>
          </w:p>
        </w:tc>
        <w:tc>
          <w:tcPr>
            <w:tcW w:w="1291" w:type="dxa"/>
            <w:vAlign w:val="center"/>
          </w:tcPr>
          <w:p w:rsidR="007B436B" w:rsidRDefault="008815C5">
            <w:pPr>
              <w:jc w:val="right"/>
            </w:pPr>
            <w:r>
              <w:rPr>
                <w:rFonts w:eastAsiaTheme="minorEastAsia"/>
                <w:color w:val="000000" w:themeColor="text1"/>
                <w:szCs w:val="21"/>
              </w:rPr>
              <w:t>-7.71%</w:t>
            </w:r>
          </w:p>
        </w:tc>
        <w:tc>
          <w:tcPr>
            <w:tcW w:w="1291" w:type="dxa"/>
            <w:vAlign w:val="center"/>
          </w:tcPr>
          <w:p w:rsidR="007B436B" w:rsidRDefault="008815C5">
            <w:pPr>
              <w:jc w:val="right"/>
            </w:pPr>
            <w:r>
              <w:rPr>
                <w:rFonts w:eastAsiaTheme="minorEastAsia"/>
                <w:color w:val="000000" w:themeColor="text1"/>
                <w:szCs w:val="21"/>
              </w:rPr>
              <w:t>1.85%</w:t>
            </w:r>
          </w:p>
        </w:tc>
        <w:tc>
          <w:tcPr>
            <w:tcW w:w="1291" w:type="dxa"/>
            <w:vAlign w:val="center"/>
          </w:tcPr>
          <w:p w:rsidR="007B436B" w:rsidRDefault="008815C5">
            <w:pPr>
              <w:jc w:val="right"/>
            </w:pPr>
            <w:r>
              <w:rPr>
                <w:rFonts w:eastAsiaTheme="minorEastAsia"/>
                <w:color w:val="000000" w:themeColor="text1"/>
                <w:szCs w:val="21"/>
              </w:rPr>
              <w:t>-5.39%</w:t>
            </w:r>
          </w:p>
        </w:tc>
        <w:tc>
          <w:tcPr>
            <w:tcW w:w="1291" w:type="dxa"/>
            <w:vAlign w:val="center"/>
          </w:tcPr>
          <w:p w:rsidR="007B436B" w:rsidRDefault="008815C5">
            <w:pPr>
              <w:jc w:val="right"/>
            </w:pPr>
            <w:r>
              <w:rPr>
                <w:rFonts w:eastAsiaTheme="minorEastAsia"/>
                <w:color w:val="000000" w:themeColor="text1"/>
                <w:szCs w:val="21"/>
              </w:rPr>
              <w:t>1.13%</w:t>
            </w:r>
          </w:p>
        </w:tc>
        <w:tc>
          <w:tcPr>
            <w:tcW w:w="1291" w:type="dxa"/>
            <w:vAlign w:val="center"/>
          </w:tcPr>
          <w:p w:rsidR="007B436B" w:rsidRDefault="008815C5">
            <w:pPr>
              <w:jc w:val="right"/>
            </w:pPr>
            <w:r>
              <w:rPr>
                <w:rFonts w:eastAsiaTheme="minorEastAsia"/>
                <w:color w:val="000000" w:themeColor="text1"/>
                <w:szCs w:val="21"/>
              </w:rPr>
              <w:t>-2.32%</w:t>
            </w:r>
          </w:p>
        </w:tc>
        <w:tc>
          <w:tcPr>
            <w:tcW w:w="1291" w:type="dxa"/>
            <w:vAlign w:val="center"/>
          </w:tcPr>
          <w:p w:rsidR="007B436B" w:rsidRDefault="008815C5">
            <w:pPr>
              <w:jc w:val="right"/>
            </w:pPr>
            <w:r>
              <w:rPr>
                <w:rFonts w:eastAsiaTheme="minorEastAsia"/>
                <w:color w:val="000000" w:themeColor="text1"/>
                <w:szCs w:val="21"/>
              </w:rPr>
              <w:t>0.72%</w:t>
            </w:r>
          </w:p>
        </w:tc>
      </w:tr>
      <w:tr w:rsidR="007B436B">
        <w:tc>
          <w:tcPr>
            <w:tcW w:w="1290" w:type="dxa"/>
            <w:vAlign w:val="center"/>
          </w:tcPr>
          <w:p w:rsidR="007B436B" w:rsidRDefault="008815C5">
            <w:pPr>
              <w:jc w:val="left"/>
            </w:pPr>
            <w:r>
              <w:rPr>
                <w:rFonts w:eastAsiaTheme="minorEastAsia"/>
                <w:color w:val="000000" w:themeColor="text1"/>
                <w:szCs w:val="21"/>
              </w:rPr>
              <w:t>过去一年</w:t>
            </w:r>
          </w:p>
        </w:tc>
        <w:tc>
          <w:tcPr>
            <w:tcW w:w="1291" w:type="dxa"/>
            <w:vAlign w:val="center"/>
          </w:tcPr>
          <w:p w:rsidR="007B436B" w:rsidRDefault="008815C5">
            <w:pPr>
              <w:jc w:val="right"/>
            </w:pPr>
            <w:r>
              <w:rPr>
                <w:rFonts w:eastAsiaTheme="minorEastAsia"/>
                <w:color w:val="000000" w:themeColor="text1"/>
                <w:szCs w:val="21"/>
              </w:rPr>
              <w:t>-25.77%</w:t>
            </w:r>
          </w:p>
        </w:tc>
        <w:tc>
          <w:tcPr>
            <w:tcW w:w="1291" w:type="dxa"/>
            <w:vAlign w:val="center"/>
          </w:tcPr>
          <w:p w:rsidR="007B436B" w:rsidRDefault="008815C5">
            <w:pPr>
              <w:jc w:val="right"/>
            </w:pPr>
            <w:r>
              <w:rPr>
                <w:rFonts w:eastAsiaTheme="minorEastAsia"/>
                <w:color w:val="000000" w:themeColor="text1"/>
                <w:szCs w:val="21"/>
              </w:rPr>
              <w:t>1.96%</w:t>
            </w:r>
          </w:p>
        </w:tc>
        <w:tc>
          <w:tcPr>
            <w:tcW w:w="1291" w:type="dxa"/>
            <w:vAlign w:val="center"/>
          </w:tcPr>
          <w:p w:rsidR="007B436B" w:rsidRDefault="008815C5">
            <w:pPr>
              <w:jc w:val="right"/>
            </w:pPr>
            <w:r>
              <w:rPr>
                <w:rFonts w:eastAsiaTheme="minorEastAsia"/>
                <w:color w:val="000000" w:themeColor="text1"/>
                <w:szCs w:val="21"/>
              </w:rPr>
              <w:t>-12.39%</w:t>
            </w:r>
          </w:p>
        </w:tc>
        <w:tc>
          <w:tcPr>
            <w:tcW w:w="1291" w:type="dxa"/>
            <w:vAlign w:val="center"/>
          </w:tcPr>
          <w:p w:rsidR="007B436B" w:rsidRDefault="008815C5">
            <w:pPr>
              <w:jc w:val="right"/>
            </w:pPr>
            <w:r>
              <w:rPr>
                <w:rFonts w:eastAsiaTheme="minorEastAsia"/>
                <w:color w:val="000000" w:themeColor="text1"/>
                <w:szCs w:val="21"/>
              </w:rPr>
              <w:t>0.93%</w:t>
            </w:r>
          </w:p>
        </w:tc>
        <w:tc>
          <w:tcPr>
            <w:tcW w:w="1291" w:type="dxa"/>
            <w:vAlign w:val="center"/>
          </w:tcPr>
          <w:p w:rsidR="007B436B" w:rsidRDefault="008815C5">
            <w:pPr>
              <w:jc w:val="right"/>
            </w:pPr>
            <w:r>
              <w:rPr>
                <w:rFonts w:eastAsiaTheme="minorEastAsia"/>
                <w:color w:val="000000" w:themeColor="text1"/>
                <w:szCs w:val="21"/>
              </w:rPr>
              <w:t>-13.38%</w:t>
            </w:r>
          </w:p>
        </w:tc>
        <w:tc>
          <w:tcPr>
            <w:tcW w:w="1291" w:type="dxa"/>
            <w:vAlign w:val="center"/>
          </w:tcPr>
          <w:p w:rsidR="007B436B" w:rsidRDefault="008815C5">
            <w:pPr>
              <w:jc w:val="right"/>
            </w:pPr>
            <w:r>
              <w:rPr>
                <w:rFonts w:eastAsiaTheme="minorEastAsia"/>
                <w:color w:val="000000" w:themeColor="text1"/>
                <w:szCs w:val="21"/>
              </w:rPr>
              <w:t>1.03%</w:t>
            </w:r>
          </w:p>
        </w:tc>
      </w:tr>
      <w:tr w:rsidR="007B436B">
        <w:tc>
          <w:tcPr>
            <w:tcW w:w="1290" w:type="dxa"/>
            <w:vAlign w:val="center"/>
          </w:tcPr>
          <w:p w:rsidR="007B436B" w:rsidRDefault="008815C5">
            <w:pPr>
              <w:jc w:val="left"/>
            </w:pPr>
            <w:r>
              <w:rPr>
                <w:rFonts w:eastAsiaTheme="minorEastAsia"/>
                <w:color w:val="000000" w:themeColor="text1"/>
                <w:szCs w:val="21"/>
              </w:rPr>
              <w:t>过去三年</w:t>
            </w:r>
          </w:p>
        </w:tc>
        <w:tc>
          <w:tcPr>
            <w:tcW w:w="1291" w:type="dxa"/>
            <w:vAlign w:val="center"/>
          </w:tcPr>
          <w:p w:rsidR="007B436B" w:rsidRDefault="008815C5">
            <w:pPr>
              <w:jc w:val="right"/>
            </w:pPr>
            <w:r>
              <w:rPr>
                <w:rFonts w:eastAsiaTheme="minorEastAsia"/>
                <w:color w:val="000000" w:themeColor="text1"/>
                <w:szCs w:val="21"/>
              </w:rPr>
              <w:t>-45.83%</w:t>
            </w:r>
          </w:p>
        </w:tc>
        <w:tc>
          <w:tcPr>
            <w:tcW w:w="1291" w:type="dxa"/>
            <w:vAlign w:val="center"/>
          </w:tcPr>
          <w:p w:rsidR="007B436B" w:rsidRDefault="008815C5">
            <w:pPr>
              <w:jc w:val="right"/>
            </w:pPr>
            <w:r>
              <w:rPr>
                <w:rFonts w:eastAsiaTheme="minorEastAsia"/>
                <w:color w:val="000000" w:themeColor="text1"/>
                <w:szCs w:val="21"/>
              </w:rPr>
              <w:t>1.84%</w:t>
            </w:r>
          </w:p>
        </w:tc>
        <w:tc>
          <w:tcPr>
            <w:tcW w:w="1291" w:type="dxa"/>
            <w:vAlign w:val="center"/>
          </w:tcPr>
          <w:p w:rsidR="007B436B" w:rsidRDefault="008815C5">
            <w:pPr>
              <w:jc w:val="right"/>
            </w:pPr>
            <w:r>
              <w:rPr>
                <w:rFonts w:eastAsiaTheme="minorEastAsia"/>
                <w:color w:val="000000" w:themeColor="text1"/>
                <w:szCs w:val="21"/>
              </w:rPr>
              <w:t>-10.75%</w:t>
            </w:r>
          </w:p>
        </w:tc>
        <w:tc>
          <w:tcPr>
            <w:tcW w:w="1291" w:type="dxa"/>
            <w:vAlign w:val="center"/>
          </w:tcPr>
          <w:p w:rsidR="007B436B" w:rsidRDefault="008815C5">
            <w:pPr>
              <w:jc w:val="right"/>
            </w:pPr>
            <w:r>
              <w:rPr>
                <w:rFonts w:eastAsiaTheme="minorEastAsia"/>
                <w:color w:val="000000" w:themeColor="text1"/>
                <w:szCs w:val="21"/>
              </w:rPr>
              <w:t>0.93%</w:t>
            </w:r>
          </w:p>
        </w:tc>
        <w:tc>
          <w:tcPr>
            <w:tcW w:w="1291" w:type="dxa"/>
            <w:vAlign w:val="center"/>
          </w:tcPr>
          <w:p w:rsidR="007B436B" w:rsidRDefault="008815C5">
            <w:pPr>
              <w:jc w:val="right"/>
            </w:pPr>
            <w:r>
              <w:rPr>
                <w:rFonts w:eastAsiaTheme="minorEastAsia"/>
                <w:color w:val="000000" w:themeColor="text1"/>
                <w:szCs w:val="21"/>
              </w:rPr>
              <w:t>-35.08%</w:t>
            </w:r>
          </w:p>
        </w:tc>
        <w:tc>
          <w:tcPr>
            <w:tcW w:w="1291" w:type="dxa"/>
            <w:vAlign w:val="center"/>
          </w:tcPr>
          <w:p w:rsidR="007B436B" w:rsidRDefault="008815C5">
            <w:pPr>
              <w:jc w:val="right"/>
            </w:pPr>
            <w:r>
              <w:rPr>
                <w:rFonts w:eastAsiaTheme="minorEastAsia"/>
                <w:color w:val="000000" w:themeColor="text1"/>
                <w:szCs w:val="21"/>
              </w:rPr>
              <w:t>0.91%</w:t>
            </w:r>
          </w:p>
        </w:tc>
      </w:tr>
      <w:tr w:rsidR="007B436B">
        <w:tc>
          <w:tcPr>
            <w:tcW w:w="1290" w:type="dxa"/>
            <w:vAlign w:val="center"/>
          </w:tcPr>
          <w:p w:rsidR="007B436B" w:rsidRDefault="008815C5">
            <w:pPr>
              <w:jc w:val="left"/>
            </w:pPr>
            <w:r>
              <w:rPr>
                <w:rFonts w:eastAsiaTheme="minorEastAsia"/>
                <w:color w:val="000000" w:themeColor="text1"/>
                <w:szCs w:val="21"/>
              </w:rPr>
              <w:t>过去五年</w:t>
            </w:r>
          </w:p>
        </w:tc>
        <w:tc>
          <w:tcPr>
            <w:tcW w:w="1291" w:type="dxa"/>
            <w:vAlign w:val="center"/>
          </w:tcPr>
          <w:p w:rsidR="007B436B" w:rsidRDefault="008815C5">
            <w:pPr>
              <w:jc w:val="right"/>
            </w:pPr>
            <w:r>
              <w:rPr>
                <w:rFonts w:eastAsiaTheme="minorEastAsia"/>
                <w:color w:val="000000" w:themeColor="text1"/>
                <w:szCs w:val="21"/>
              </w:rPr>
              <w:t>6.52%</w:t>
            </w:r>
          </w:p>
        </w:tc>
        <w:tc>
          <w:tcPr>
            <w:tcW w:w="1291" w:type="dxa"/>
            <w:vAlign w:val="center"/>
          </w:tcPr>
          <w:p w:rsidR="007B436B" w:rsidRDefault="008815C5">
            <w:pPr>
              <w:jc w:val="right"/>
            </w:pPr>
            <w:r>
              <w:rPr>
                <w:rFonts w:eastAsiaTheme="minorEastAsia"/>
                <w:color w:val="000000" w:themeColor="text1"/>
                <w:szCs w:val="21"/>
              </w:rPr>
              <w:t>1.86%</w:t>
            </w:r>
          </w:p>
        </w:tc>
        <w:tc>
          <w:tcPr>
            <w:tcW w:w="1291" w:type="dxa"/>
            <w:vAlign w:val="center"/>
          </w:tcPr>
          <w:p w:rsidR="007B436B" w:rsidRDefault="008815C5">
            <w:pPr>
              <w:jc w:val="right"/>
            </w:pPr>
            <w:r>
              <w:rPr>
                <w:rFonts w:eastAsiaTheme="minorEastAsia"/>
                <w:color w:val="000000" w:themeColor="text1"/>
                <w:szCs w:val="21"/>
              </w:rPr>
              <w:t>3.70%</w:t>
            </w:r>
          </w:p>
        </w:tc>
        <w:tc>
          <w:tcPr>
            <w:tcW w:w="1291" w:type="dxa"/>
            <w:vAlign w:val="center"/>
          </w:tcPr>
          <w:p w:rsidR="007B436B" w:rsidRDefault="008815C5">
            <w:pPr>
              <w:jc w:val="right"/>
            </w:pPr>
            <w:r>
              <w:rPr>
                <w:rFonts w:eastAsiaTheme="minorEastAsia"/>
                <w:color w:val="000000" w:themeColor="text1"/>
                <w:szCs w:val="21"/>
              </w:rPr>
              <w:t>1.02%</w:t>
            </w:r>
          </w:p>
        </w:tc>
        <w:tc>
          <w:tcPr>
            <w:tcW w:w="1291" w:type="dxa"/>
            <w:vAlign w:val="center"/>
          </w:tcPr>
          <w:p w:rsidR="007B436B" w:rsidRDefault="008815C5">
            <w:pPr>
              <w:jc w:val="right"/>
            </w:pPr>
            <w:r>
              <w:rPr>
                <w:rFonts w:eastAsiaTheme="minorEastAsia"/>
                <w:color w:val="000000" w:themeColor="text1"/>
                <w:szCs w:val="21"/>
              </w:rPr>
              <w:t>2.82%</w:t>
            </w:r>
          </w:p>
        </w:tc>
        <w:tc>
          <w:tcPr>
            <w:tcW w:w="1291" w:type="dxa"/>
            <w:vAlign w:val="center"/>
          </w:tcPr>
          <w:p w:rsidR="007B436B" w:rsidRDefault="008815C5">
            <w:pPr>
              <w:jc w:val="right"/>
            </w:pPr>
            <w:r>
              <w:rPr>
                <w:rFonts w:eastAsiaTheme="minorEastAsia"/>
                <w:color w:val="000000" w:themeColor="text1"/>
                <w:szCs w:val="21"/>
              </w:rPr>
              <w:t>0.84%</w:t>
            </w:r>
          </w:p>
        </w:tc>
      </w:tr>
      <w:tr w:rsidR="007B436B">
        <w:tc>
          <w:tcPr>
            <w:tcW w:w="1290" w:type="dxa"/>
            <w:vAlign w:val="center"/>
          </w:tcPr>
          <w:p w:rsidR="007B436B" w:rsidRDefault="008815C5">
            <w:pPr>
              <w:jc w:val="left"/>
            </w:pPr>
            <w:r>
              <w:rPr>
                <w:rFonts w:eastAsiaTheme="minorEastAsia"/>
                <w:color w:val="000000" w:themeColor="text1"/>
                <w:szCs w:val="21"/>
              </w:rPr>
              <w:t>自基金合同生效起至今</w:t>
            </w:r>
          </w:p>
        </w:tc>
        <w:tc>
          <w:tcPr>
            <w:tcW w:w="1291" w:type="dxa"/>
            <w:vAlign w:val="center"/>
          </w:tcPr>
          <w:p w:rsidR="007B436B" w:rsidRDefault="008815C5">
            <w:pPr>
              <w:jc w:val="right"/>
            </w:pPr>
            <w:r>
              <w:rPr>
                <w:rFonts w:eastAsiaTheme="minorEastAsia"/>
                <w:color w:val="000000" w:themeColor="text1"/>
                <w:szCs w:val="21"/>
              </w:rPr>
              <w:t>112.73%</w:t>
            </w:r>
          </w:p>
        </w:tc>
        <w:tc>
          <w:tcPr>
            <w:tcW w:w="1291" w:type="dxa"/>
            <w:vAlign w:val="center"/>
          </w:tcPr>
          <w:p w:rsidR="007B436B" w:rsidRDefault="008815C5">
            <w:pPr>
              <w:jc w:val="right"/>
            </w:pPr>
            <w:r>
              <w:rPr>
                <w:rFonts w:eastAsiaTheme="minorEastAsia"/>
                <w:color w:val="000000" w:themeColor="text1"/>
                <w:szCs w:val="21"/>
              </w:rPr>
              <w:t>1.82%</w:t>
            </w:r>
          </w:p>
        </w:tc>
        <w:tc>
          <w:tcPr>
            <w:tcW w:w="1291" w:type="dxa"/>
            <w:vAlign w:val="center"/>
          </w:tcPr>
          <w:p w:rsidR="007B436B" w:rsidRDefault="008815C5">
            <w:pPr>
              <w:jc w:val="right"/>
            </w:pPr>
            <w:r>
              <w:rPr>
                <w:rFonts w:eastAsiaTheme="minorEastAsia"/>
                <w:color w:val="000000" w:themeColor="text1"/>
                <w:szCs w:val="21"/>
              </w:rPr>
              <w:t>106.79%</w:t>
            </w:r>
          </w:p>
        </w:tc>
        <w:tc>
          <w:tcPr>
            <w:tcW w:w="1291" w:type="dxa"/>
            <w:vAlign w:val="center"/>
          </w:tcPr>
          <w:p w:rsidR="007B436B" w:rsidRDefault="008815C5">
            <w:pPr>
              <w:jc w:val="right"/>
            </w:pPr>
            <w:r>
              <w:rPr>
                <w:rFonts w:eastAsiaTheme="minorEastAsia"/>
                <w:color w:val="000000" w:themeColor="text1"/>
                <w:szCs w:val="21"/>
              </w:rPr>
              <w:t>1.23%</w:t>
            </w:r>
          </w:p>
        </w:tc>
        <w:tc>
          <w:tcPr>
            <w:tcW w:w="1291" w:type="dxa"/>
            <w:vAlign w:val="center"/>
          </w:tcPr>
          <w:p w:rsidR="007B436B" w:rsidRDefault="008815C5">
            <w:pPr>
              <w:jc w:val="right"/>
            </w:pPr>
            <w:r>
              <w:rPr>
                <w:rFonts w:eastAsiaTheme="minorEastAsia"/>
                <w:color w:val="000000" w:themeColor="text1"/>
                <w:szCs w:val="21"/>
              </w:rPr>
              <w:t>5.94%</w:t>
            </w:r>
          </w:p>
        </w:tc>
        <w:tc>
          <w:tcPr>
            <w:tcW w:w="1291" w:type="dxa"/>
            <w:vAlign w:val="center"/>
          </w:tcPr>
          <w:p w:rsidR="007B436B" w:rsidRDefault="008815C5">
            <w:pPr>
              <w:jc w:val="right"/>
            </w:pPr>
            <w:r>
              <w:rPr>
                <w:rFonts w:eastAsiaTheme="minorEastAsia"/>
                <w:color w:val="000000" w:themeColor="text1"/>
                <w:szCs w:val="21"/>
              </w:rPr>
              <w:t>0.59%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B436B">
        <w:tc>
          <w:tcPr>
            <w:tcW w:w="1290" w:type="dxa"/>
            <w:vAlign w:val="center"/>
          </w:tcPr>
          <w:p w:rsidR="007B436B" w:rsidRDefault="008815C5">
            <w:pPr>
              <w:jc w:val="left"/>
            </w:pPr>
            <w:r>
              <w:rPr>
                <w:rFonts w:eastAsiaTheme="minorEastAsia"/>
                <w:color w:val="000000" w:themeColor="text1"/>
                <w:szCs w:val="21"/>
              </w:rPr>
              <w:t>过去三个月</w:t>
            </w:r>
          </w:p>
        </w:tc>
        <w:tc>
          <w:tcPr>
            <w:tcW w:w="1291" w:type="dxa"/>
            <w:vAlign w:val="center"/>
          </w:tcPr>
          <w:p w:rsidR="007B436B" w:rsidRDefault="008815C5">
            <w:pPr>
              <w:jc w:val="right"/>
            </w:pPr>
            <w:r>
              <w:rPr>
                <w:rFonts w:eastAsiaTheme="minorEastAsia"/>
                <w:color w:val="000000" w:themeColor="text1"/>
                <w:szCs w:val="21"/>
              </w:rPr>
              <w:t>-2.47%</w:t>
            </w:r>
          </w:p>
        </w:tc>
        <w:tc>
          <w:tcPr>
            <w:tcW w:w="1291" w:type="dxa"/>
            <w:vAlign w:val="center"/>
          </w:tcPr>
          <w:p w:rsidR="007B436B" w:rsidRDefault="008815C5">
            <w:pPr>
              <w:jc w:val="right"/>
            </w:pPr>
            <w:r>
              <w:rPr>
                <w:rFonts w:eastAsiaTheme="minorEastAsia"/>
                <w:color w:val="000000" w:themeColor="text1"/>
                <w:szCs w:val="21"/>
              </w:rPr>
              <w:t>2.28%</w:t>
            </w:r>
          </w:p>
        </w:tc>
        <w:tc>
          <w:tcPr>
            <w:tcW w:w="1291" w:type="dxa"/>
            <w:vAlign w:val="center"/>
          </w:tcPr>
          <w:p w:rsidR="007B436B" w:rsidRDefault="008815C5">
            <w:pPr>
              <w:jc w:val="right"/>
            </w:pPr>
            <w:r>
              <w:rPr>
                <w:rFonts w:eastAsiaTheme="minorEastAsia"/>
                <w:color w:val="000000" w:themeColor="text1"/>
                <w:szCs w:val="21"/>
              </w:rPr>
              <w:t>-2.94%</w:t>
            </w:r>
          </w:p>
        </w:tc>
        <w:tc>
          <w:tcPr>
            <w:tcW w:w="1291" w:type="dxa"/>
            <w:vAlign w:val="center"/>
          </w:tcPr>
          <w:p w:rsidR="007B436B" w:rsidRDefault="008815C5">
            <w:pPr>
              <w:jc w:val="right"/>
            </w:pPr>
            <w:r>
              <w:rPr>
                <w:rFonts w:eastAsiaTheme="minorEastAsia"/>
                <w:color w:val="000000" w:themeColor="text1"/>
                <w:szCs w:val="21"/>
              </w:rPr>
              <w:t>1.45%</w:t>
            </w:r>
          </w:p>
        </w:tc>
        <w:tc>
          <w:tcPr>
            <w:tcW w:w="1291" w:type="dxa"/>
            <w:vAlign w:val="center"/>
          </w:tcPr>
          <w:p w:rsidR="007B436B" w:rsidRDefault="008815C5">
            <w:pPr>
              <w:jc w:val="right"/>
            </w:pPr>
            <w:r>
              <w:rPr>
                <w:rFonts w:eastAsiaTheme="minorEastAsia"/>
                <w:color w:val="000000" w:themeColor="text1"/>
                <w:szCs w:val="21"/>
              </w:rPr>
              <w:t>0.47%</w:t>
            </w:r>
          </w:p>
        </w:tc>
        <w:tc>
          <w:tcPr>
            <w:tcW w:w="1291" w:type="dxa"/>
            <w:vAlign w:val="center"/>
          </w:tcPr>
          <w:p w:rsidR="007B436B" w:rsidRDefault="008815C5">
            <w:pPr>
              <w:jc w:val="right"/>
            </w:pPr>
            <w:r>
              <w:rPr>
                <w:rFonts w:eastAsiaTheme="minorEastAsia"/>
                <w:color w:val="000000" w:themeColor="text1"/>
                <w:szCs w:val="21"/>
              </w:rPr>
              <w:t>0.83%</w:t>
            </w:r>
          </w:p>
        </w:tc>
      </w:tr>
      <w:tr w:rsidR="007B436B">
        <w:tc>
          <w:tcPr>
            <w:tcW w:w="1290" w:type="dxa"/>
            <w:vAlign w:val="center"/>
          </w:tcPr>
          <w:p w:rsidR="007B436B" w:rsidRDefault="008815C5">
            <w:pPr>
              <w:jc w:val="left"/>
            </w:pPr>
            <w:r>
              <w:rPr>
                <w:rFonts w:eastAsiaTheme="minorEastAsia"/>
                <w:color w:val="000000" w:themeColor="text1"/>
                <w:szCs w:val="21"/>
              </w:rPr>
              <w:t>过去六个月</w:t>
            </w:r>
          </w:p>
        </w:tc>
        <w:tc>
          <w:tcPr>
            <w:tcW w:w="1291" w:type="dxa"/>
            <w:vAlign w:val="center"/>
          </w:tcPr>
          <w:p w:rsidR="007B436B" w:rsidRDefault="008815C5">
            <w:pPr>
              <w:jc w:val="right"/>
            </w:pPr>
            <w:r>
              <w:rPr>
                <w:rFonts w:eastAsiaTheme="minorEastAsia"/>
                <w:color w:val="000000" w:themeColor="text1"/>
                <w:szCs w:val="21"/>
              </w:rPr>
              <w:t>-7.99%</w:t>
            </w:r>
          </w:p>
        </w:tc>
        <w:tc>
          <w:tcPr>
            <w:tcW w:w="1291" w:type="dxa"/>
            <w:vAlign w:val="center"/>
          </w:tcPr>
          <w:p w:rsidR="007B436B" w:rsidRDefault="008815C5">
            <w:pPr>
              <w:jc w:val="right"/>
            </w:pPr>
            <w:r>
              <w:rPr>
                <w:rFonts w:eastAsiaTheme="minorEastAsia"/>
                <w:color w:val="000000" w:themeColor="text1"/>
                <w:szCs w:val="21"/>
              </w:rPr>
              <w:t>1.85%</w:t>
            </w:r>
          </w:p>
        </w:tc>
        <w:tc>
          <w:tcPr>
            <w:tcW w:w="1291" w:type="dxa"/>
            <w:vAlign w:val="center"/>
          </w:tcPr>
          <w:p w:rsidR="007B436B" w:rsidRDefault="008815C5">
            <w:pPr>
              <w:jc w:val="right"/>
            </w:pPr>
            <w:r>
              <w:rPr>
                <w:rFonts w:eastAsiaTheme="minorEastAsia"/>
                <w:color w:val="000000" w:themeColor="text1"/>
                <w:szCs w:val="21"/>
              </w:rPr>
              <w:t>-5.39%</w:t>
            </w:r>
          </w:p>
        </w:tc>
        <w:tc>
          <w:tcPr>
            <w:tcW w:w="1291" w:type="dxa"/>
            <w:vAlign w:val="center"/>
          </w:tcPr>
          <w:p w:rsidR="007B436B" w:rsidRDefault="008815C5">
            <w:pPr>
              <w:jc w:val="right"/>
            </w:pPr>
            <w:r>
              <w:rPr>
                <w:rFonts w:eastAsiaTheme="minorEastAsia"/>
                <w:color w:val="000000" w:themeColor="text1"/>
                <w:szCs w:val="21"/>
              </w:rPr>
              <w:t>1.13%</w:t>
            </w:r>
          </w:p>
        </w:tc>
        <w:tc>
          <w:tcPr>
            <w:tcW w:w="1291" w:type="dxa"/>
            <w:vAlign w:val="center"/>
          </w:tcPr>
          <w:p w:rsidR="007B436B" w:rsidRDefault="008815C5">
            <w:pPr>
              <w:jc w:val="right"/>
            </w:pPr>
            <w:r>
              <w:rPr>
                <w:rFonts w:eastAsiaTheme="minorEastAsia"/>
                <w:color w:val="000000" w:themeColor="text1"/>
                <w:szCs w:val="21"/>
              </w:rPr>
              <w:t>-2.60%</w:t>
            </w:r>
          </w:p>
        </w:tc>
        <w:tc>
          <w:tcPr>
            <w:tcW w:w="1291" w:type="dxa"/>
            <w:vAlign w:val="center"/>
          </w:tcPr>
          <w:p w:rsidR="007B436B" w:rsidRDefault="008815C5">
            <w:pPr>
              <w:jc w:val="right"/>
            </w:pPr>
            <w:r>
              <w:rPr>
                <w:rFonts w:eastAsiaTheme="minorEastAsia"/>
                <w:color w:val="000000" w:themeColor="text1"/>
                <w:szCs w:val="21"/>
              </w:rPr>
              <w:t>0.72%</w:t>
            </w:r>
          </w:p>
        </w:tc>
      </w:tr>
      <w:tr w:rsidR="007B436B">
        <w:tc>
          <w:tcPr>
            <w:tcW w:w="1290" w:type="dxa"/>
            <w:vAlign w:val="center"/>
          </w:tcPr>
          <w:p w:rsidR="007B436B" w:rsidRDefault="008815C5">
            <w:pPr>
              <w:jc w:val="left"/>
            </w:pPr>
            <w:r>
              <w:rPr>
                <w:rFonts w:eastAsiaTheme="minorEastAsia"/>
                <w:color w:val="000000" w:themeColor="text1"/>
                <w:szCs w:val="21"/>
              </w:rPr>
              <w:t>过去一年</w:t>
            </w:r>
          </w:p>
        </w:tc>
        <w:tc>
          <w:tcPr>
            <w:tcW w:w="1291" w:type="dxa"/>
            <w:vAlign w:val="center"/>
          </w:tcPr>
          <w:p w:rsidR="007B436B" w:rsidRDefault="008815C5">
            <w:pPr>
              <w:jc w:val="right"/>
            </w:pPr>
            <w:r>
              <w:rPr>
                <w:rFonts w:eastAsiaTheme="minorEastAsia"/>
                <w:color w:val="000000" w:themeColor="text1"/>
                <w:szCs w:val="21"/>
              </w:rPr>
              <w:t>-26.21%</w:t>
            </w:r>
          </w:p>
        </w:tc>
        <w:tc>
          <w:tcPr>
            <w:tcW w:w="1291" w:type="dxa"/>
            <w:vAlign w:val="center"/>
          </w:tcPr>
          <w:p w:rsidR="007B436B" w:rsidRDefault="008815C5">
            <w:pPr>
              <w:jc w:val="right"/>
            </w:pPr>
            <w:r>
              <w:rPr>
                <w:rFonts w:eastAsiaTheme="minorEastAsia"/>
                <w:color w:val="000000" w:themeColor="text1"/>
                <w:szCs w:val="21"/>
              </w:rPr>
              <w:t>1.96%</w:t>
            </w:r>
          </w:p>
        </w:tc>
        <w:tc>
          <w:tcPr>
            <w:tcW w:w="1291" w:type="dxa"/>
            <w:vAlign w:val="center"/>
          </w:tcPr>
          <w:p w:rsidR="007B436B" w:rsidRDefault="008815C5">
            <w:pPr>
              <w:jc w:val="right"/>
            </w:pPr>
            <w:r>
              <w:rPr>
                <w:rFonts w:eastAsiaTheme="minorEastAsia"/>
                <w:color w:val="000000" w:themeColor="text1"/>
                <w:szCs w:val="21"/>
              </w:rPr>
              <w:t>-12.39%</w:t>
            </w:r>
          </w:p>
        </w:tc>
        <w:tc>
          <w:tcPr>
            <w:tcW w:w="1291" w:type="dxa"/>
            <w:vAlign w:val="center"/>
          </w:tcPr>
          <w:p w:rsidR="007B436B" w:rsidRDefault="008815C5">
            <w:pPr>
              <w:jc w:val="right"/>
            </w:pPr>
            <w:r>
              <w:rPr>
                <w:rFonts w:eastAsiaTheme="minorEastAsia"/>
                <w:color w:val="000000" w:themeColor="text1"/>
                <w:szCs w:val="21"/>
              </w:rPr>
              <w:t>0.93%</w:t>
            </w:r>
          </w:p>
        </w:tc>
        <w:tc>
          <w:tcPr>
            <w:tcW w:w="1291" w:type="dxa"/>
            <w:vAlign w:val="center"/>
          </w:tcPr>
          <w:p w:rsidR="007B436B" w:rsidRDefault="008815C5">
            <w:pPr>
              <w:jc w:val="right"/>
            </w:pPr>
            <w:r>
              <w:rPr>
                <w:rFonts w:eastAsiaTheme="minorEastAsia"/>
                <w:color w:val="000000" w:themeColor="text1"/>
                <w:szCs w:val="21"/>
              </w:rPr>
              <w:t>-13.82%</w:t>
            </w:r>
          </w:p>
        </w:tc>
        <w:tc>
          <w:tcPr>
            <w:tcW w:w="1291" w:type="dxa"/>
            <w:vAlign w:val="center"/>
          </w:tcPr>
          <w:p w:rsidR="007B436B" w:rsidRDefault="008815C5">
            <w:pPr>
              <w:jc w:val="right"/>
            </w:pPr>
            <w:r>
              <w:rPr>
                <w:rFonts w:eastAsiaTheme="minorEastAsia"/>
                <w:color w:val="000000" w:themeColor="text1"/>
                <w:szCs w:val="21"/>
              </w:rPr>
              <w:t>1.03%</w:t>
            </w:r>
          </w:p>
        </w:tc>
      </w:tr>
      <w:tr w:rsidR="007B436B">
        <w:tc>
          <w:tcPr>
            <w:tcW w:w="1290" w:type="dxa"/>
            <w:vAlign w:val="center"/>
          </w:tcPr>
          <w:p w:rsidR="007B436B" w:rsidRDefault="008815C5">
            <w:pPr>
              <w:jc w:val="left"/>
            </w:pPr>
            <w:r>
              <w:rPr>
                <w:rFonts w:eastAsiaTheme="minorEastAsia"/>
                <w:color w:val="000000" w:themeColor="text1"/>
                <w:szCs w:val="21"/>
              </w:rPr>
              <w:t>过去三年</w:t>
            </w:r>
          </w:p>
        </w:tc>
        <w:tc>
          <w:tcPr>
            <w:tcW w:w="1291" w:type="dxa"/>
            <w:vAlign w:val="center"/>
          </w:tcPr>
          <w:p w:rsidR="007B436B" w:rsidRDefault="008815C5">
            <w:pPr>
              <w:jc w:val="right"/>
            </w:pPr>
            <w:r>
              <w:rPr>
                <w:rFonts w:eastAsiaTheme="minorEastAsia"/>
                <w:color w:val="000000" w:themeColor="text1"/>
                <w:szCs w:val="21"/>
              </w:rPr>
              <w:t>-</w:t>
            </w:r>
          </w:p>
        </w:tc>
        <w:tc>
          <w:tcPr>
            <w:tcW w:w="1291" w:type="dxa"/>
            <w:vAlign w:val="center"/>
          </w:tcPr>
          <w:p w:rsidR="007B436B" w:rsidRDefault="008815C5">
            <w:pPr>
              <w:jc w:val="right"/>
            </w:pPr>
            <w:r>
              <w:rPr>
                <w:rFonts w:eastAsiaTheme="minorEastAsia"/>
                <w:color w:val="000000" w:themeColor="text1"/>
                <w:szCs w:val="21"/>
              </w:rPr>
              <w:t>-</w:t>
            </w:r>
          </w:p>
        </w:tc>
        <w:tc>
          <w:tcPr>
            <w:tcW w:w="1291" w:type="dxa"/>
            <w:vAlign w:val="center"/>
          </w:tcPr>
          <w:p w:rsidR="007B436B" w:rsidRDefault="008815C5">
            <w:pPr>
              <w:jc w:val="right"/>
            </w:pPr>
            <w:r>
              <w:rPr>
                <w:rFonts w:eastAsiaTheme="minorEastAsia"/>
                <w:color w:val="000000" w:themeColor="text1"/>
                <w:szCs w:val="21"/>
              </w:rPr>
              <w:t>-</w:t>
            </w:r>
          </w:p>
        </w:tc>
        <w:tc>
          <w:tcPr>
            <w:tcW w:w="1291" w:type="dxa"/>
            <w:vAlign w:val="center"/>
          </w:tcPr>
          <w:p w:rsidR="007B436B" w:rsidRDefault="008815C5">
            <w:pPr>
              <w:jc w:val="right"/>
            </w:pPr>
            <w:r>
              <w:rPr>
                <w:rFonts w:eastAsiaTheme="minorEastAsia"/>
                <w:color w:val="000000" w:themeColor="text1"/>
                <w:szCs w:val="21"/>
              </w:rPr>
              <w:t>-</w:t>
            </w:r>
          </w:p>
        </w:tc>
        <w:tc>
          <w:tcPr>
            <w:tcW w:w="1291" w:type="dxa"/>
            <w:vAlign w:val="center"/>
          </w:tcPr>
          <w:p w:rsidR="007B436B" w:rsidRDefault="008815C5">
            <w:pPr>
              <w:jc w:val="right"/>
            </w:pPr>
            <w:r>
              <w:rPr>
                <w:rFonts w:eastAsiaTheme="minorEastAsia"/>
                <w:color w:val="000000" w:themeColor="text1"/>
                <w:szCs w:val="21"/>
              </w:rPr>
              <w:t>-</w:t>
            </w:r>
          </w:p>
        </w:tc>
        <w:tc>
          <w:tcPr>
            <w:tcW w:w="1291" w:type="dxa"/>
            <w:vAlign w:val="center"/>
          </w:tcPr>
          <w:p w:rsidR="007B436B" w:rsidRDefault="008815C5">
            <w:pPr>
              <w:jc w:val="right"/>
            </w:pPr>
            <w:r>
              <w:rPr>
                <w:rFonts w:eastAsiaTheme="minorEastAsia"/>
                <w:color w:val="000000" w:themeColor="text1"/>
                <w:szCs w:val="21"/>
              </w:rPr>
              <w:t>-</w:t>
            </w:r>
          </w:p>
        </w:tc>
      </w:tr>
      <w:tr w:rsidR="007B436B">
        <w:tc>
          <w:tcPr>
            <w:tcW w:w="1290" w:type="dxa"/>
            <w:vAlign w:val="center"/>
          </w:tcPr>
          <w:p w:rsidR="007B436B" w:rsidRDefault="008815C5">
            <w:pPr>
              <w:jc w:val="left"/>
            </w:pPr>
            <w:r>
              <w:rPr>
                <w:rFonts w:eastAsiaTheme="minorEastAsia"/>
                <w:color w:val="000000" w:themeColor="text1"/>
                <w:szCs w:val="21"/>
              </w:rPr>
              <w:t>过去五年</w:t>
            </w:r>
          </w:p>
        </w:tc>
        <w:tc>
          <w:tcPr>
            <w:tcW w:w="1291" w:type="dxa"/>
            <w:vAlign w:val="center"/>
          </w:tcPr>
          <w:p w:rsidR="007B436B" w:rsidRDefault="008815C5">
            <w:pPr>
              <w:jc w:val="right"/>
            </w:pPr>
            <w:r>
              <w:rPr>
                <w:rFonts w:eastAsiaTheme="minorEastAsia"/>
                <w:color w:val="000000" w:themeColor="text1"/>
                <w:szCs w:val="21"/>
              </w:rPr>
              <w:t>-</w:t>
            </w:r>
          </w:p>
        </w:tc>
        <w:tc>
          <w:tcPr>
            <w:tcW w:w="1291" w:type="dxa"/>
            <w:vAlign w:val="center"/>
          </w:tcPr>
          <w:p w:rsidR="007B436B" w:rsidRDefault="008815C5">
            <w:pPr>
              <w:jc w:val="right"/>
            </w:pPr>
            <w:r>
              <w:rPr>
                <w:rFonts w:eastAsiaTheme="minorEastAsia"/>
                <w:color w:val="000000" w:themeColor="text1"/>
                <w:szCs w:val="21"/>
              </w:rPr>
              <w:t>-</w:t>
            </w:r>
          </w:p>
        </w:tc>
        <w:tc>
          <w:tcPr>
            <w:tcW w:w="1291" w:type="dxa"/>
            <w:vAlign w:val="center"/>
          </w:tcPr>
          <w:p w:rsidR="007B436B" w:rsidRDefault="008815C5">
            <w:pPr>
              <w:jc w:val="right"/>
            </w:pPr>
            <w:r>
              <w:rPr>
                <w:rFonts w:eastAsiaTheme="minorEastAsia"/>
                <w:color w:val="000000" w:themeColor="text1"/>
                <w:szCs w:val="21"/>
              </w:rPr>
              <w:t>-</w:t>
            </w:r>
          </w:p>
        </w:tc>
        <w:tc>
          <w:tcPr>
            <w:tcW w:w="1291" w:type="dxa"/>
            <w:vAlign w:val="center"/>
          </w:tcPr>
          <w:p w:rsidR="007B436B" w:rsidRDefault="008815C5">
            <w:pPr>
              <w:jc w:val="right"/>
            </w:pPr>
            <w:r>
              <w:rPr>
                <w:rFonts w:eastAsiaTheme="minorEastAsia"/>
                <w:color w:val="000000" w:themeColor="text1"/>
                <w:szCs w:val="21"/>
              </w:rPr>
              <w:t>-</w:t>
            </w:r>
          </w:p>
        </w:tc>
        <w:tc>
          <w:tcPr>
            <w:tcW w:w="1291" w:type="dxa"/>
            <w:vAlign w:val="center"/>
          </w:tcPr>
          <w:p w:rsidR="007B436B" w:rsidRDefault="008815C5">
            <w:pPr>
              <w:jc w:val="right"/>
            </w:pPr>
            <w:r>
              <w:rPr>
                <w:rFonts w:eastAsiaTheme="minorEastAsia"/>
                <w:color w:val="000000" w:themeColor="text1"/>
                <w:szCs w:val="21"/>
              </w:rPr>
              <w:t>-</w:t>
            </w:r>
          </w:p>
        </w:tc>
        <w:tc>
          <w:tcPr>
            <w:tcW w:w="1291" w:type="dxa"/>
            <w:vAlign w:val="center"/>
          </w:tcPr>
          <w:p w:rsidR="007B436B" w:rsidRDefault="008815C5">
            <w:pPr>
              <w:jc w:val="right"/>
            </w:pPr>
            <w:r>
              <w:rPr>
                <w:rFonts w:eastAsiaTheme="minorEastAsia"/>
                <w:color w:val="000000" w:themeColor="text1"/>
                <w:szCs w:val="21"/>
              </w:rPr>
              <w:t>-</w:t>
            </w:r>
          </w:p>
        </w:tc>
      </w:tr>
      <w:tr w:rsidR="007B436B">
        <w:tc>
          <w:tcPr>
            <w:tcW w:w="1290" w:type="dxa"/>
            <w:vAlign w:val="center"/>
          </w:tcPr>
          <w:p w:rsidR="007B436B" w:rsidRDefault="008815C5">
            <w:pPr>
              <w:jc w:val="left"/>
            </w:pPr>
            <w:r>
              <w:rPr>
                <w:rFonts w:eastAsiaTheme="minorEastAsia"/>
                <w:color w:val="000000" w:themeColor="text1"/>
                <w:szCs w:val="21"/>
              </w:rPr>
              <w:t>自基金合同生效起至今</w:t>
            </w:r>
          </w:p>
        </w:tc>
        <w:tc>
          <w:tcPr>
            <w:tcW w:w="1291" w:type="dxa"/>
            <w:vAlign w:val="center"/>
          </w:tcPr>
          <w:p w:rsidR="007B436B" w:rsidRDefault="008815C5">
            <w:pPr>
              <w:jc w:val="right"/>
            </w:pPr>
            <w:r>
              <w:rPr>
                <w:rFonts w:eastAsiaTheme="minorEastAsia"/>
                <w:color w:val="000000" w:themeColor="text1"/>
                <w:szCs w:val="21"/>
              </w:rPr>
              <w:t>-24.70%</w:t>
            </w:r>
          </w:p>
        </w:tc>
        <w:tc>
          <w:tcPr>
            <w:tcW w:w="1291" w:type="dxa"/>
            <w:vAlign w:val="center"/>
          </w:tcPr>
          <w:p w:rsidR="007B436B" w:rsidRDefault="008815C5">
            <w:pPr>
              <w:jc w:val="right"/>
            </w:pPr>
            <w:r>
              <w:rPr>
                <w:rFonts w:eastAsiaTheme="minorEastAsia"/>
                <w:color w:val="000000" w:themeColor="text1"/>
                <w:szCs w:val="21"/>
              </w:rPr>
              <w:t>1.81%</w:t>
            </w:r>
          </w:p>
        </w:tc>
        <w:tc>
          <w:tcPr>
            <w:tcW w:w="1291" w:type="dxa"/>
            <w:vAlign w:val="center"/>
          </w:tcPr>
          <w:p w:rsidR="007B436B" w:rsidRDefault="008815C5">
            <w:pPr>
              <w:jc w:val="right"/>
            </w:pPr>
            <w:r>
              <w:rPr>
                <w:rFonts w:eastAsiaTheme="minorEastAsia"/>
                <w:color w:val="000000" w:themeColor="text1"/>
                <w:szCs w:val="21"/>
              </w:rPr>
              <w:t>-8.40%</w:t>
            </w:r>
          </w:p>
        </w:tc>
        <w:tc>
          <w:tcPr>
            <w:tcW w:w="1291" w:type="dxa"/>
            <w:vAlign w:val="center"/>
          </w:tcPr>
          <w:p w:rsidR="007B436B" w:rsidRDefault="008815C5">
            <w:pPr>
              <w:jc w:val="right"/>
            </w:pPr>
            <w:r>
              <w:rPr>
                <w:rFonts w:eastAsiaTheme="minorEastAsia"/>
                <w:color w:val="000000" w:themeColor="text1"/>
                <w:szCs w:val="21"/>
              </w:rPr>
              <w:t>0.86%</w:t>
            </w:r>
          </w:p>
        </w:tc>
        <w:tc>
          <w:tcPr>
            <w:tcW w:w="1291" w:type="dxa"/>
            <w:vAlign w:val="center"/>
          </w:tcPr>
          <w:p w:rsidR="007B436B" w:rsidRDefault="008815C5">
            <w:pPr>
              <w:jc w:val="right"/>
            </w:pPr>
            <w:r>
              <w:rPr>
                <w:rFonts w:eastAsiaTheme="minorEastAsia"/>
                <w:color w:val="000000" w:themeColor="text1"/>
                <w:szCs w:val="21"/>
              </w:rPr>
              <w:t>-16.30%</w:t>
            </w:r>
          </w:p>
        </w:tc>
        <w:tc>
          <w:tcPr>
            <w:tcW w:w="1291" w:type="dxa"/>
            <w:vAlign w:val="center"/>
          </w:tcPr>
          <w:p w:rsidR="007B436B" w:rsidRDefault="008815C5">
            <w:pPr>
              <w:jc w:val="right"/>
            </w:pPr>
            <w:r>
              <w:rPr>
                <w:rFonts w:eastAsiaTheme="minorEastAsia"/>
                <w:color w:val="000000" w:themeColor="text1"/>
                <w:szCs w:val="21"/>
              </w:rPr>
              <w:t>0.95%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摩根中小盘混合型证券投资基金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．摩根中小盘混合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．摩根中小盘混合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B436B">
        <w:tc>
          <w:tcPr>
            <w:tcW w:w="952" w:type="dxa"/>
            <w:vAlign w:val="center"/>
          </w:tcPr>
          <w:p w:rsidR="007B436B" w:rsidRDefault="008815C5">
            <w:pPr>
              <w:jc w:val="center"/>
            </w:pPr>
            <w:r>
              <w:rPr>
                <w:rFonts w:eastAsiaTheme="minorEastAsia"/>
                <w:color w:val="000000" w:themeColor="text1"/>
                <w:szCs w:val="21"/>
              </w:rPr>
              <w:t>郭晨</w:t>
            </w:r>
          </w:p>
        </w:tc>
        <w:tc>
          <w:tcPr>
            <w:tcW w:w="930" w:type="dxa"/>
            <w:vAlign w:val="center"/>
          </w:tcPr>
          <w:p w:rsidR="007B436B" w:rsidRDefault="008815C5">
            <w:pPr>
              <w:jc w:val="center"/>
            </w:pPr>
            <w:r>
              <w:rPr>
                <w:rFonts w:eastAsiaTheme="minorEastAsia"/>
                <w:color w:val="000000" w:themeColor="text1"/>
                <w:szCs w:val="21"/>
              </w:rPr>
              <w:t>本基金基金经理</w:t>
            </w:r>
          </w:p>
        </w:tc>
        <w:tc>
          <w:tcPr>
            <w:tcW w:w="1210" w:type="dxa"/>
            <w:vAlign w:val="center"/>
          </w:tcPr>
          <w:p w:rsidR="007B436B" w:rsidRDefault="008815C5">
            <w:pPr>
              <w:jc w:val="center"/>
            </w:pPr>
            <w:r>
              <w:rPr>
                <w:rFonts w:eastAsiaTheme="minorEastAsia"/>
                <w:color w:val="000000" w:themeColor="text1"/>
                <w:szCs w:val="21"/>
              </w:rPr>
              <w:t>2015-01-30</w:t>
            </w:r>
          </w:p>
        </w:tc>
        <w:tc>
          <w:tcPr>
            <w:tcW w:w="1309" w:type="dxa"/>
            <w:vAlign w:val="center"/>
          </w:tcPr>
          <w:p w:rsidR="007B436B" w:rsidRDefault="008815C5">
            <w:pPr>
              <w:jc w:val="center"/>
            </w:pPr>
            <w:r>
              <w:rPr>
                <w:rFonts w:eastAsiaTheme="minorEastAsia"/>
                <w:color w:val="000000" w:themeColor="text1"/>
                <w:szCs w:val="21"/>
              </w:rPr>
              <w:t>-</w:t>
            </w:r>
          </w:p>
        </w:tc>
        <w:tc>
          <w:tcPr>
            <w:tcW w:w="1254" w:type="dxa"/>
            <w:vAlign w:val="center"/>
          </w:tcPr>
          <w:p w:rsidR="007B436B" w:rsidRDefault="008815C5">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7B436B" w:rsidRDefault="008815C5">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7B436B" w:rsidRDefault="008815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3.10%</w:t>
      </w:r>
      <w:r>
        <w:rPr>
          <w:rFonts w:eastAsiaTheme="minorEastAsia"/>
          <w:color w:val="000000" w:themeColor="text1"/>
          <w:szCs w:val="21"/>
        </w:rPr>
        <w:t>，创业板指数下跌</w:t>
      </w:r>
      <w:r>
        <w:rPr>
          <w:rFonts w:eastAsiaTheme="minorEastAsia"/>
          <w:color w:val="000000" w:themeColor="text1"/>
          <w:szCs w:val="21"/>
        </w:rPr>
        <w:t>3.87%</w:t>
      </w:r>
      <w:r>
        <w:rPr>
          <w:rFonts w:eastAsiaTheme="minorEastAsia"/>
          <w:color w:val="000000" w:themeColor="text1"/>
          <w:szCs w:val="21"/>
        </w:rPr>
        <w:t>。本季度市场表现跌宕起伏，元旦后市场急跌，上证综指最低跌到</w:t>
      </w:r>
      <w:r>
        <w:rPr>
          <w:rFonts w:eastAsiaTheme="minorEastAsia"/>
          <w:color w:val="000000" w:themeColor="text1"/>
          <w:szCs w:val="21"/>
        </w:rPr>
        <w:t>2635</w:t>
      </w:r>
      <w:r>
        <w:rPr>
          <w:rFonts w:eastAsiaTheme="minorEastAsia"/>
          <w:color w:val="000000" w:themeColor="text1"/>
          <w:szCs w:val="21"/>
        </w:rPr>
        <w:t>点，市场出现流动性风险。春节前期，市场企稳反弹，上证指数迅速收回了</w:t>
      </w:r>
      <w:r>
        <w:rPr>
          <w:rFonts w:eastAsiaTheme="minorEastAsia"/>
          <w:color w:val="000000" w:themeColor="text1"/>
          <w:szCs w:val="21"/>
        </w:rPr>
        <w:t>3000</w:t>
      </w:r>
      <w:r>
        <w:rPr>
          <w:rFonts w:eastAsiaTheme="minorEastAsia"/>
          <w:color w:val="000000" w:themeColor="text1"/>
          <w:szCs w:val="21"/>
        </w:rPr>
        <w:t>点。一季度哑铃型策略比较有效，大市值的高股息品种和科技板块表现较好。高股息品种更强一些。一季度的宏观数据有一些亮点，比如出口数据和中低端消费表现较好，整体消费呈现价跌量增的状态，高端消费相对差一些。房地产的情况还需要继续观察。</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数据超预期。整体市场的风险偏好有所提升。市场目前比较看好的板块集中在两个方向</w:t>
      </w:r>
      <w:r>
        <w:rPr>
          <w:rFonts w:eastAsiaTheme="minorEastAsia"/>
          <w:color w:val="000000" w:themeColor="text1"/>
          <w:szCs w:val="21"/>
        </w:rPr>
        <w:t>上，一是高股息板块，二是新兴高景气的科技板块。这两个方向对宏观经济较不敏感，有各自的阿尔法逻辑。</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我们始终看好国内权益市场的长期机会，认为市场处于一个长期慢牛的走势之中，结构性行情为主。一季度本基金依然看好成长行业的投资机会，尤其是人工智能产业链的相关公司，比如</w:t>
      </w:r>
      <w:r>
        <w:rPr>
          <w:rFonts w:eastAsiaTheme="minorEastAsia"/>
          <w:color w:val="000000" w:themeColor="text1"/>
          <w:szCs w:val="21"/>
        </w:rPr>
        <w:t>AI</w:t>
      </w:r>
      <w:r>
        <w:rPr>
          <w:rFonts w:eastAsiaTheme="minorEastAsia"/>
          <w:color w:val="000000" w:themeColor="text1"/>
          <w:szCs w:val="21"/>
        </w:rPr>
        <w:t>的算力和应用、人型机器人、智能驾驶、新能源汽车，家电，医药等，在房地产、金融等传统周期行业配置比例较低。本基金将始终坚持价值投资思路，坚持配置高景气度成长行业，选择高景气行业中相对优秀的龙头公司长期投资。</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展望二季度，我们并不悲观。目前国内宏观经</w:t>
      </w:r>
      <w:r>
        <w:rPr>
          <w:rFonts w:eastAsiaTheme="minorEastAsia"/>
          <w:color w:val="000000" w:themeColor="text1"/>
          <w:szCs w:val="21"/>
        </w:rPr>
        <w:t>济企稳的迹象已经出现，出口表现不错，房地产和固定资产投资何时改善还需进一步观察，市场对国内经济的预期不高，对政策的也没有什么</w:t>
      </w:r>
      <w:r>
        <w:rPr>
          <w:rFonts w:eastAsiaTheme="minorEastAsia"/>
          <w:color w:val="000000" w:themeColor="text1"/>
          <w:szCs w:val="21"/>
        </w:rPr>
        <w:lastRenderedPageBreak/>
        <w:t>预期，市场处于估值非常低的位置。监管层已经出台了一系列活跃资本市场的政策，未来依然会继续呵护资本市场。美国通胀回落明确，降息周期开启，外资流出压力减小。港股在经历调整之后，估值吸引力提升，依然是国内经济变化高弹性的标的。宏观经济对新兴行业成长个股影响较小，本次两会也重点提到了新质生产力。重点关注以下几个方向：一是新技术引领的高景气行业，如人工智能、人型机器人、智能驾驶等，二是估值合理，</w:t>
      </w:r>
      <w:r>
        <w:rPr>
          <w:rFonts w:eastAsiaTheme="minorEastAsia"/>
          <w:color w:val="000000" w:themeColor="text1"/>
          <w:szCs w:val="21"/>
        </w:rPr>
        <w:t>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本报告期摩根中小盘</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:-2.33%</w:t>
      </w:r>
      <w:r>
        <w:rPr>
          <w:rFonts w:eastAsiaTheme="minorEastAsia"/>
          <w:color w:val="000000" w:themeColor="text1"/>
          <w:szCs w:val="21"/>
        </w:rPr>
        <w:t>，同期业绩比较基准收益率为</w:t>
      </w:r>
      <w:r>
        <w:rPr>
          <w:rFonts w:eastAsiaTheme="minorEastAsia"/>
          <w:color w:val="000000" w:themeColor="text1"/>
          <w:szCs w:val="21"/>
        </w:rPr>
        <w:t>:-2.94%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摩根中小盘</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:-2.47%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:-2.94%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276,423,162.77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89.29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276,423,162.77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89.29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31,726,274.25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1,417,648.61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309,567,085.63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13,219,846.16</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220,376,405.17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294,000.00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1,925,068.00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3,203,200.00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22,426,460.79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1,984,200.39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7,924,636.00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142,912.50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1,137,644.00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3,788,789.76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276,423,162.77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90.25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B436B">
        <w:tc>
          <w:tcPr>
            <w:tcW w:w="817" w:type="dxa"/>
            <w:vAlign w:val="center"/>
          </w:tcPr>
          <w:p w:rsidR="007B436B" w:rsidRDefault="008815C5">
            <w:pPr>
              <w:jc w:val="center"/>
            </w:pPr>
            <w:r>
              <w:rPr>
                <w:rFonts w:eastAsiaTheme="minorEastAsia"/>
                <w:kern w:val="0"/>
                <w:szCs w:val="21"/>
              </w:rPr>
              <w:t>1</w:t>
            </w:r>
          </w:p>
        </w:tc>
        <w:tc>
          <w:tcPr>
            <w:tcW w:w="1276" w:type="dxa"/>
            <w:vAlign w:val="center"/>
          </w:tcPr>
          <w:p w:rsidR="007B436B" w:rsidRDefault="008815C5">
            <w:pPr>
              <w:jc w:val="center"/>
            </w:pPr>
            <w:r>
              <w:rPr>
                <w:rFonts w:eastAsiaTheme="minorEastAsia"/>
                <w:kern w:val="0"/>
                <w:szCs w:val="21"/>
              </w:rPr>
              <w:t>688169</w:t>
            </w:r>
          </w:p>
        </w:tc>
        <w:tc>
          <w:tcPr>
            <w:tcW w:w="1701" w:type="dxa"/>
            <w:vAlign w:val="center"/>
          </w:tcPr>
          <w:p w:rsidR="007B436B" w:rsidRDefault="008815C5">
            <w:pPr>
              <w:jc w:val="center"/>
            </w:pPr>
            <w:r>
              <w:rPr>
                <w:rFonts w:eastAsiaTheme="minorEastAsia"/>
                <w:kern w:val="0"/>
                <w:szCs w:val="21"/>
              </w:rPr>
              <w:t>石头科技</w:t>
            </w:r>
          </w:p>
        </w:tc>
        <w:tc>
          <w:tcPr>
            <w:tcW w:w="1276" w:type="dxa"/>
            <w:vAlign w:val="center"/>
          </w:tcPr>
          <w:p w:rsidR="007B436B" w:rsidRDefault="008815C5">
            <w:pPr>
              <w:jc w:val="right"/>
            </w:pPr>
            <w:r>
              <w:rPr>
                <w:rFonts w:eastAsiaTheme="minorEastAsia"/>
                <w:kern w:val="0"/>
                <w:szCs w:val="21"/>
              </w:rPr>
              <w:t>70,725</w:t>
            </w:r>
          </w:p>
        </w:tc>
        <w:tc>
          <w:tcPr>
            <w:tcW w:w="1842" w:type="dxa"/>
            <w:vAlign w:val="center"/>
          </w:tcPr>
          <w:p w:rsidR="007B436B" w:rsidRDefault="008815C5">
            <w:pPr>
              <w:jc w:val="right"/>
            </w:pPr>
            <w:r>
              <w:rPr>
                <w:rFonts w:eastAsiaTheme="minorEastAsia"/>
                <w:kern w:val="0"/>
                <w:szCs w:val="21"/>
              </w:rPr>
              <w:t>24,228,263.25</w:t>
            </w:r>
          </w:p>
        </w:tc>
        <w:tc>
          <w:tcPr>
            <w:tcW w:w="1616" w:type="dxa"/>
            <w:vAlign w:val="center"/>
          </w:tcPr>
          <w:p w:rsidR="007B436B" w:rsidRDefault="008815C5">
            <w:pPr>
              <w:jc w:val="right"/>
            </w:pPr>
            <w:r>
              <w:rPr>
                <w:rFonts w:eastAsiaTheme="minorEastAsia"/>
                <w:kern w:val="0"/>
                <w:szCs w:val="21"/>
              </w:rPr>
              <w:t>7.91</w:t>
            </w:r>
          </w:p>
        </w:tc>
      </w:tr>
      <w:tr w:rsidR="007B436B">
        <w:tc>
          <w:tcPr>
            <w:tcW w:w="817" w:type="dxa"/>
            <w:vAlign w:val="center"/>
          </w:tcPr>
          <w:p w:rsidR="007B436B" w:rsidRDefault="008815C5">
            <w:pPr>
              <w:jc w:val="center"/>
            </w:pPr>
            <w:r>
              <w:rPr>
                <w:rFonts w:eastAsiaTheme="minorEastAsia"/>
                <w:kern w:val="0"/>
                <w:szCs w:val="21"/>
              </w:rPr>
              <w:t>2</w:t>
            </w:r>
          </w:p>
        </w:tc>
        <w:tc>
          <w:tcPr>
            <w:tcW w:w="1276" w:type="dxa"/>
            <w:vAlign w:val="center"/>
          </w:tcPr>
          <w:p w:rsidR="007B436B" w:rsidRDefault="008815C5">
            <w:pPr>
              <w:jc w:val="center"/>
            </w:pPr>
            <w:r>
              <w:rPr>
                <w:rFonts w:eastAsiaTheme="minorEastAsia"/>
                <w:kern w:val="0"/>
                <w:szCs w:val="21"/>
              </w:rPr>
              <w:t>601689</w:t>
            </w:r>
          </w:p>
        </w:tc>
        <w:tc>
          <w:tcPr>
            <w:tcW w:w="1701" w:type="dxa"/>
            <w:vAlign w:val="center"/>
          </w:tcPr>
          <w:p w:rsidR="007B436B" w:rsidRDefault="008815C5">
            <w:pPr>
              <w:jc w:val="center"/>
            </w:pPr>
            <w:r>
              <w:rPr>
                <w:rFonts w:eastAsiaTheme="minorEastAsia"/>
                <w:kern w:val="0"/>
                <w:szCs w:val="21"/>
              </w:rPr>
              <w:t>拓普集团</w:t>
            </w:r>
          </w:p>
        </w:tc>
        <w:tc>
          <w:tcPr>
            <w:tcW w:w="1276" w:type="dxa"/>
            <w:vAlign w:val="center"/>
          </w:tcPr>
          <w:p w:rsidR="007B436B" w:rsidRDefault="008815C5">
            <w:pPr>
              <w:jc w:val="right"/>
            </w:pPr>
            <w:r>
              <w:rPr>
                <w:rFonts w:eastAsiaTheme="minorEastAsia"/>
                <w:kern w:val="0"/>
                <w:szCs w:val="21"/>
              </w:rPr>
              <w:t>315,348</w:t>
            </w:r>
          </w:p>
        </w:tc>
        <w:tc>
          <w:tcPr>
            <w:tcW w:w="1842" w:type="dxa"/>
            <w:vAlign w:val="center"/>
          </w:tcPr>
          <w:p w:rsidR="007B436B" w:rsidRDefault="008815C5">
            <w:pPr>
              <w:jc w:val="right"/>
            </w:pPr>
            <w:r>
              <w:rPr>
                <w:rFonts w:eastAsiaTheme="minorEastAsia"/>
                <w:kern w:val="0"/>
                <w:szCs w:val="21"/>
              </w:rPr>
              <w:t>19,926,840.12</w:t>
            </w:r>
          </w:p>
        </w:tc>
        <w:tc>
          <w:tcPr>
            <w:tcW w:w="1616" w:type="dxa"/>
            <w:vAlign w:val="center"/>
          </w:tcPr>
          <w:p w:rsidR="007B436B" w:rsidRDefault="008815C5">
            <w:pPr>
              <w:jc w:val="right"/>
            </w:pPr>
            <w:r>
              <w:rPr>
                <w:rFonts w:eastAsiaTheme="minorEastAsia"/>
                <w:kern w:val="0"/>
                <w:szCs w:val="21"/>
              </w:rPr>
              <w:t>6.51</w:t>
            </w:r>
          </w:p>
        </w:tc>
      </w:tr>
      <w:tr w:rsidR="007B436B">
        <w:tc>
          <w:tcPr>
            <w:tcW w:w="817" w:type="dxa"/>
            <w:vAlign w:val="center"/>
          </w:tcPr>
          <w:p w:rsidR="007B436B" w:rsidRDefault="008815C5">
            <w:pPr>
              <w:jc w:val="center"/>
            </w:pPr>
            <w:r>
              <w:rPr>
                <w:rFonts w:eastAsiaTheme="minorEastAsia"/>
                <w:kern w:val="0"/>
                <w:szCs w:val="21"/>
              </w:rPr>
              <w:t>3</w:t>
            </w:r>
          </w:p>
        </w:tc>
        <w:tc>
          <w:tcPr>
            <w:tcW w:w="1276" w:type="dxa"/>
            <w:vAlign w:val="center"/>
          </w:tcPr>
          <w:p w:rsidR="007B436B" w:rsidRDefault="008815C5">
            <w:pPr>
              <w:jc w:val="center"/>
            </w:pPr>
            <w:r>
              <w:rPr>
                <w:rFonts w:eastAsiaTheme="minorEastAsia"/>
                <w:kern w:val="0"/>
                <w:szCs w:val="21"/>
              </w:rPr>
              <w:t>300394</w:t>
            </w:r>
          </w:p>
        </w:tc>
        <w:tc>
          <w:tcPr>
            <w:tcW w:w="1701" w:type="dxa"/>
            <w:vAlign w:val="center"/>
          </w:tcPr>
          <w:p w:rsidR="007B436B" w:rsidRDefault="008815C5">
            <w:pPr>
              <w:jc w:val="center"/>
            </w:pPr>
            <w:r>
              <w:rPr>
                <w:rFonts w:eastAsiaTheme="minorEastAsia"/>
                <w:kern w:val="0"/>
                <w:szCs w:val="21"/>
              </w:rPr>
              <w:t>天孚通信</w:t>
            </w:r>
          </w:p>
        </w:tc>
        <w:tc>
          <w:tcPr>
            <w:tcW w:w="1276" w:type="dxa"/>
            <w:vAlign w:val="center"/>
          </w:tcPr>
          <w:p w:rsidR="007B436B" w:rsidRDefault="008815C5">
            <w:pPr>
              <w:jc w:val="right"/>
            </w:pPr>
            <w:r>
              <w:rPr>
                <w:rFonts w:eastAsiaTheme="minorEastAsia"/>
                <w:kern w:val="0"/>
                <w:szCs w:val="21"/>
              </w:rPr>
              <w:t>112,041</w:t>
            </w:r>
          </w:p>
        </w:tc>
        <w:tc>
          <w:tcPr>
            <w:tcW w:w="1842" w:type="dxa"/>
            <w:vAlign w:val="center"/>
          </w:tcPr>
          <w:p w:rsidR="007B436B" w:rsidRDefault="008815C5">
            <w:pPr>
              <w:jc w:val="right"/>
            </w:pPr>
            <w:r>
              <w:rPr>
                <w:rFonts w:eastAsiaTheme="minorEastAsia"/>
                <w:kern w:val="0"/>
                <w:szCs w:val="21"/>
              </w:rPr>
              <w:t>16,948,442.07</w:t>
            </w:r>
          </w:p>
        </w:tc>
        <w:tc>
          <w:tcPr>
            <w:tcW w:w="1616" w:type="dxa"/>
            <w:vAlign w:val="center"/>
          </w:tcPr>
          <w:p w:rsidR="007B436B" w:rsidRDefault="008815C5">
            <w:pPr>
              <w:jc w:val="right"/>
            </w:pPr>
            <w:r>
              <w:rPr>
                <w:rFonts w:eastAsiaTheme="minorEastAsia"/>
                <w:kern w:val="0"/>
                <w:szCs w:val="21"/>
              </w:rPr>
              <w:t>5.53</w:t>
            </w:r>
          </w:p>
        </w:tc>
      </w:tr>
      <w:tr w:rsidR="007B436B">
        <w:tc>
          <w:tcPr>
            <w:tcW w:w="817" w:type="dxa"/>
            <w:vAlign w:val="center"/>
          </w:tcPr>
          <w:p w:rsidR="007B436B" w:rsidRDefault="008815C5">
            <w:pPr>
              <w:jc w:val="center"/>
            </w:pPr>
            <w:r>
              <w:rPr>
                <w:rFonts w:eastAsiaTheme="minorEastAsia"/>
                <w:kern w:val="0"/>
                <w:szCs w:val="21"/>
              </w:rPr>
              <w:t>4</w:t>
            </w:r>
          </w:p>
        </w:tc>
        <w:tc>
          <w:tcPr>
            <w:tcW w:w="1276" w:type="dxa"/>
            <w:vAlign w:val="center"/>
          </w:tcPr>
          <w:p w:rsidR="007B436B" w:rsidRDefault="008815C5">
            <w:pPr>
              <w:jc w:val="center"/>
            </w:pPr>
            <w:r>
              <w:rPr>
                <w:rFonts w:eastAsiaTheme="minorEastAsia"/>
                <w:kern w:val="0"/>
                <w:szCs w:val="21"/>
              </w:rPr>
              <w:t>601138</w:t>
            </w:r>
          </w:p>
        </w:tc>
        <w:tc>
          <w:tcPr>
            <w:tcW w:w="1701" w:type="dxa"/>
            <w:vAlign w:val="center"/>
          </w:tcPr>
          <w:p w:rsidR="007B436B" w:rsidRDefault="008815C5">
            <w:pPr>
              <w:jc w:val="center"/>
            </w:pPr>
            <w:r>
              <w:rPr>
                <w:rFonts w:eastAsiaTheme="minorEastAsia"/>
                <w:kern w:val="0"/>
                <w:szCs w:val="21"/>
              </w:rPr>
              <w:t>工业富联</w:t>
            </w:r>
          </w:p>
        </w:tc>
        <w:tc>
          <w:tcPr>
            <w:tcW w:w="1276" w:type="dxa"/>
            <w:vAlign w:val="center"/>
          </w:tcPr>
          <w:p w:rsidR="007B436B" w:rsidRDefault="008815C5">
            <w:pPr>
              <w:jc w:val="right"/>
            </w:pPr>
            <w:r>
              <w:rPr>
                <w:rFonts w:eastAsiaTheme="minorEastAsia"/>
                <w:kern w:val="0"/>
                <w:szCs w:val="21"/>
              </w:rPr>
              <w:t>649,976</w:t>
            </w:r>
          </w:p>
        </w:tc>
        <w:tc>
          <w:tcPr>
            <w:tcW w:w="1842" w:type="dxa"/>
            <w:vAlign w:val="center"/>
          </w:tcPr>
          <w:p w:rsidR="007B436B" w:rsidRDefault="008815C5">
            <w:pPr>
              <w:jc w:val="right"/>
            </w:pPr>
            <w:r>
              <w:rPr>
                <w:rFonts w:eastAsiaTheme="minorEastAsia"/>
                <w:kern w:val="0"/>
                <w:szCs w:val="21"/>
              </w:rPr>
              <w:t>14,799,953.52</w:t>
            </w:r>
          </w:p>
        </w:tc>
        <w:tc>
          <w:tcPr>
            <w:tcW w:w="1616" w:type="dxa"/>
            <w:vAlign w:val="center"/>
          </w:tcPr>
          <w:p w:rsidR="007B436B" w:rsidRDefault="008815C5">
            <w:pPr>
              <w:jc w:val="right"/>
            </w:pPr>
            <w:r>
              <w:rPr>
                <w:rFonts w:eastAsiaTheme="minorEastAsia"/>
                <w:kern w:val="0"/>
                <w:szCs w:val="21"/>
              </w:rPr>
              <w:t>4.83</w:t>
            </w:r>
          </w:p>
        </w:tc>
      </w:tr>
      <w:tr w:rsidR="007B436B">
        <w:tc>
          <w:tcPr>
            <w:tcW w:w="817" w:type="dxa"/>
            <w:vAlign w:val="center"/>
          </w:tcPr>
          <w:p w:rsidR="007B436B" w:rsidRDefault="008815C5">
            <w:pPr>
              <w:jc w:val="center"/>
            </w:pPr>
            <w:r>
              <w:rPr>
                <w:rFonts w:eastAsiaTheme="minorEastAsia"/>
                <w:kern w:val="0"/>
                <w:szCs w:val="21"/>
              </w:rPr>
              <w:t>5</w:t>
            </w:r>
          </w:p>
        </w:tc>
        <w:tc>
          <w:tcPr>
            <w:tcW w:w="1276" w:type="dxa"/>
            <w:vAlign w:val="center"/>
          </w:tcPr>
          <w:p w:rsidR="007B436B" w:rsidRDefault="008815C5">
            <w:pPr>
              <w:jc w:val="center"/>
            </w:pPr>
            <w:r>
              <w:rPr>
                <w:rFonts w:eastAsiaTheme="minorEastAsia"/>
                <w:kern w:val="0"/>
                <w:szCs w:val="21"/>
              </w:rPr>
              <w:t>300308</w:t>
            </w:r>
          </w:p>
        </w:tc>
        <w:tc>
          <w:tcPr>
            <w:tcW w:w="1701" w:type="dxa"/>
            <w:vAlign w:val="center"/>
          </w:tcPr>
          <w:p w:rsidR="007B436B" w:rsidRDefault="008815C5">
            <w:pPr>
              <w:jc w:val="center"/>
            </w:pPr>
            <w:r>
              <w:rPr>
                <w:rFonts w:eastAsiaTheme="minorEastAsia"/>
                <w:kern w:val="0"/>
                <w:szCs w:val="21"/>
              </w:rPr>
              <w:t>中际旭创</w:t>
            </w:r>
          </w:p>
        </w:tc>
        <w:tc>
          <w:tcPr>
            <w:tcW w:w="1276" w:type="dxa"/>
            <w:vAlign w:val="center"/>
          </w:tcPr>
          <w:p w:rsidR="007B436B" w:rsidRDefault="008815C5">
            <w:pPr>
              <w:jc w:val="right"/>
            </w:pPr>
            <w:r>
              <w:rPr>
                <w:rFonts w:eastAsiaTheme="minorEastAsia"/>
                <w:kern w:val="0"/>
                <w:szCs w:val="21"/>
              </w:rPr>
              <w:t>89,848</w:t>
            </w:r>
          </w:p>
        </w:tc>
        <w:tc>
          <w:tcPr>
            <w:tcW w:w="1842" w:type="dxa"/>
            <w:vAlign w:val="center"/>
          </w:tcPr>
          <w:p w:rsidR="007B436B" w:rsidRDefault="008815C5">
            <w:pPr>
              <w:jc w:val="right"/>
            </w:pPr>
            <w:r>
              <w:rPr>
                <w:rFonts w:eastAsiaTheme="minorEastAsia"/>
                <w:kern w:val="0"/>
                <w:szCs w:val="21"/>
              </w:rPr>
              <w:t>14,066,602.88</w:t>
            </w:r>
          </w:p>
        </w:tc>
        <w:tc>
          <w:tcPr>
            <w:tcW w:w="1616" w:type="dxa"/>
            <w:vAlign w:val="center"/>
          </w:tcPr>
          <w:p w:rsidR="007B436B" w:rsidRDefault="008815C5">
            <w:pPr>
              <w:jc w:val="right"/>
            </w:pPr>
            <w:r>
              <w:rPr>
                <w:rFonts w:eastAsiaTheme="minorEastAsia"/>
                <w:kern w:val="0"/>
                <w:szCs w:val="21"/>
              </w:rPr>
              <w:t>4.59</w:t>
            </w:r>
          </w:p>
        </w:tc>
      </w:tr>
      <w:tr w:rsidR="007B436B">
        <w:tc>
          <w:tcPr>
            <w:tcW w:w="817" w:type="dxa"/>
            <w:vAlign w:val="center"/>
          </w:tcPr>
          <w:p w:rsidR="007B436B" w:rsidRDefault="008815C5">
            <w:pPr>
              <w:jc w:val="center"/>
            </w:pPr>
            <w:r>
              <w:rPr>
                <w:rFonts w:eastAsiaTheme="minorEastAsia"/>
                <w:kern w:val="0"/>
                <w:szCs w:val="21"/>
              </w:rPr>
              <w:t>6</w:t>
            </w:r>
          </w:p>
        </w:tc>
        <w:tc>
          <w:tcPr>
            <w:tcW w:w="1276" w:type="dxa"/>
            <w:vAlign w:val="center"/>
          </w:tcPr>
          <w:p w:rsidR="007B436B" w:rsidRDefault="008815C5">
            <w:pPr>
              <w:jc w:val="center"/>
            </w:pPr>
            <w:r>
              <w:rPr>
                <w:rFonts w:eastAsiaTheme="minorEastAsia"/>
                <w:kern w:val="0"/>
                <w:szCs w:val="21"/>
              </w:rPr>
              <w:t>002050</w:t>
            </w:r>
          </w:p>
        </w:tc>
        <w:tc>
          <w:tcPr>
            <w:tcW w:w="1701" w:type="dxa"/>
            <w:vAlign w:val="center"/>
          </w:tcPr>
          <w:p w:rsidR="007B436B" w:rsidRDefault="008815C5">
            <w:pPr>
              <w:jc w:val="center"/>
            </w:pPr>
            <w:r>
              <w:rPr>
                <w:rFonts w:eastAsiaTheme="minorEastAsia"/>
                <w:kern w:val="0"/>
                <w:szCs w:val="21"/>
              </w:rPr>
              <w:t>三花智控</w:t>
            </w:r>
          </w:p>
        </w:tc>
        <w:tc>
          <w:tcPr>
            <w:tcW w:w="1276" w:type="dxa"/>
            <w:vAlign w:val="center"/>
          </w:tcPr>
          <w:p w:rsidR="007B436B" w:rsidRDefault="008815C5">
            <w:pPr>
              <w:jc w:val="right"/>
            </w:pPr>
            <w:r>
              <w:rPr>
                <w:rFonts w:eastAsiaTheme="minorEastAsia"/>
                <w:kern w:val="0"/>
                <w:szCs w:val="21"/>
              </w:rPr>
              <w:t>564,625</w:t>
            </w:r>
          </w:p>
        </w:tc>
        <w:tc>
          <w:tcPr>
            <w:tcW w:w="1842" w:type="dxa"/>
            <w:vAlign w:val="center"/>
          </w:tcPr>
          <w:p w:rsidR="007B436B" w:rsidRDefault="008815C5">
            <w:pPr>
              <w:jc w:val="right"/>
            </w:pPr>
            <w:r>
              <w:rPr>
                <w:rFonts w:eastAsiaTheme="minorEastAsia"/>
                <w:kern w:val="0"/>
                <w:szCs w:val="21"/>
              </w:rPr>
              <w:t>13,398,551.25</w:t>
            </w:r>
          </w:p>
        </w:tc>
        <w:tc>
          <w:tcPr>
            <w:tcW w:w="1616" w:type="dxa"/>
            <w:vAlign w:val="center"/>
          </w:tcPr>
          <w:p w:rsidR="007B436B" w:rsidRDefault="008815C5">
            <w:pPr>
              <w:jc w:val="right"/>
            </w:pPr>
            <w:r>
              <w:rPr>
                <w:rFonts w:eastAsiaTheme="minorEastAsia"/>
                <w:kern w:val="0"/>
                <w:szCs w:val="21"/>
              </w:rPr>
              <w:t>4.37</w:t>
            </w:r>
          </w:p>
        </w:tc>
      </w:tr>
      <w:tr w:rsidR="007B436B">
        <w:tc>
          <w:tcPr>
            <w:tcW w:w="817" w:type="dxa"/>
            <w:vAlign w:val="center"/>
          </w:tcPr>
          <w:p w:rsidR="007B436B" w:rsidRDefault="008815C5">
            <w:pPr>
              <w:jc w:val="center"/>
            </w:pPr>
            <w:r>
              <w:rPr>
                <w:rFonts w:eastAsiaTheme="minorEastAsia"/>
                <w:kern w:val="0"/>
                <w:szCs w:val="21"/>
              </w:rPr>
              <w:t>7</w:t>
            </w:r>
          </w:p>
        </w:tc>
        <w:tc>
          <w:tcPr>
            <w:tcW w:w="1276" w:type="dxa"/>
            <w:vAlign w:val="center"/>
          </w:tcPr>
          <w:p w:rsidR="007B436B" w:rsidRDefault="008815C5">
            <w:pPr>
              <w:jc w:val="center"/>
            </w:pPr>
            <w:r>
              <w:rPr>
                <w:rFonts w:eastAsiaTheme="minorEastAsia"/>
                <w:kern w:val="0"/>
                <w:szCs w:val="21"/>
              </w:rPr>
              <w:t>300750</w:t>
            </w:r>
          </w:p>
        </w:tc>
        <w:tc>
          <w:tcPr>
            <w:tcW w:w="1701" w:type="dxa"/>
            <w:vAlign w:val="center"/>
          </w:tcPr>
          <w:p w:rsidR="007B436B" w:rsidRDefault="008815C5">
            <w:pPr>
              <w:jc w:val="center"/>
            </w:pPr>
            <w:r>
              <w:rPr>
                <w:rFonts w:eastAsiaTheme="minorEastAsia"/>
                <w:kern w:val="0"/>
                <w:szCs w:val="21"/>
              </w:rPr>
              <w:t>宁德时代</w:t>
            </w:r>
          </w:p>
        </w:tc>
        <w:tc>
          <w:tcPr>
            <w:tcW w:w="1276" w:type="dxa"/>
            <w:vAlign w:val="center"/>
          </w:tcPr>
          <w:p w:rsidR="007B436B" w:rsidRDefault="008815C5">
            <w:pPr>
              <w:jc w:val="right"/>
            </w:pPr>
            <w:r>
              <w:rPr>
                <w:rFonts w:eastAsiaTheme="minorEastAsia"/>
                <w:kern w:val="0"/>
                <w:szCs w:val="21"/>
              </w:rPr>
              <w:t>63,648</w:t>
            </w:r>
          </w:p>
        </w:tc>
        <w:tc>
          <w:tcPr>
            <w:tcW w:w="1842" w:type="dxa"/>
            <w:vAlign w:val="center"/>
          </w:tcPr>
          <w:p w:rsidR="007B436B" w:rsidRDefault="008815C5">
            <w:pPr>
              <w:jc w:val="right"/>
            </w:pPr>
            <w:r>
              <w:rPr>
                <w:rFonts w:eastAsiaTheme="minorEastAsia"/>
                <w:kern w:val="0"/>
                <w:szCs w:val="21"/>
              </w:rPr>
              <w:t>12,103,303.68</w:t>
            </w:r>
          </w:p>
        </w:tc>
        <w:tc>
          <w:tcPr>
            <w:tcW w:w="1616" w:type="dxa"/>
            <w:vAlign w:val="center"/>
          </w:tcPr>
          <w:p w:rsidR="007B436B" w:rsidRDefault="008815C5">
            <w:pPr>
              <w:jc w:val="right"/>
            </w:pPr>
            <w:r>
              <w:rPr>
                <w:rFonts w:eastAsiaTheme="minorEastAsia"/>
                <w:kern w:val="0"/>
                <w:szCs w:val="21"/>
              </w:rPr>
              <w:t>3.95</w:t>
            </w:r>
          </w:p>
        </w:tc>
      </w:tr>
      <w:tr w:rsidR="007B436B">
        <w:tc>
          <w:tcPr>
            <w:tcW w:w="817" w:type="dxa"/>
            <w:vAlign w:val="center"/>
          </w:tcPr>
          <w:p w:rsidR="007B436B" w:rsidRDefault="008815C5">
            <w:pPr>
              <w:jc w:val="center"/>
            </w:pPr>
            <w:r>
              <w:rPr>
                <w:rFonts w:eastAsiaTheme="minorEastAsia"/>
                <w:kern w:val="0"/>
                <w:szCs w:val="21"/>
              </w:rPr>
              <w:t>8</w:t>
            </w:r>
          </w:p>
        </w:tc>
        <w:tc>
          <w:tcPr>
            <w:tcW w:w="1276" w:type="dxa"/>
            <w:vAlign w:val="center"/>
          </w:tcPr>
          <w:p w:rsidR="007B436B" w:rsidRDefault="008815C5">
            <w:pPr>
              <w:jc w:val="center"/>
            </w:pPr>
            <w:r>
              <w:rPr>
                <w:rFonts w:eastAsiaTheme="minorEastAsia"/>
                <w:kern w:val="0"/>
                <w:szCs w:val="21"/>
              </w:rPr>
              <w:t>000625</w:t>
            </w:r>
          </w:p>
        </w:tc>
        <w:tc>
          <w:tcPr>
            <w:tcW w:w="1701" w:type="dxa"/>
            <w:vAlign w:val="center"/>
          </w:tcPr>
          <w:p w:rsidR="007B436B" w:rsidRDefault="008815C5">
            <w:pPr>
              <w:jc w:val="center"/>
            </w:pPr>
            <w:r>
              <w:rPr>
                <w:rFonts w:eastAsiaTheme="minorEastAsia"/>
                <w:kern w:val="0"/>
                <w:szCs w:val="21"/>
              </w:rPr>
              <w:t>长安汽车</w:t>
            </w:r>
          </w:p>
        </w:tc>
        <w:tc>
          <w:tcPr>
            <w:tcW w:w="1276" w:type="dxa"/>
            <w:vAlign w:val="center"/>
          </w:tcPr>
          <w:p w:rsidR="007B436B" w:rsidRDefault="008815C5">
            <w:pPr>
              <w:jc w:val="right"/>
            </w:pPr>
            <w:r>
              <w:rPr>
                <w:rFonts w:eastAsiaTheme="minorEastAsia"/>
                <w:kern w:val="0"/>
                <w:szCs w:val="21"/>
              </w:rPr>
              <w:t>586,300</w:t>
            </w:r>
          </w:p>
        </w:tc>
        <w:tc>
          <w:tcPr>
            <w:tcW w:w="1842" w:type="dxa"/>
            <w:vAlign w:val="center"/>
          </w:tcPr>
          <w:p w:rsidR="007B436B" w:rsidRDefault="008815C5">
            <w:pPr>
              <w:jc w:val="right"/>
            </w:pPr>
            <w:r>
              <w:rPr>
                <w:rFonts w:eastAsiaTheme="minorEastAsia"/>
                <w:kern w:val="0"/>
                <w:szCs w:val="21"/>
              </w:rPr>
              <w:t>9,849,840.00</w:t>
            </w:r>
          </w:p>
        </w:tc>
        <w:tc>
          <w:tcPr>
            <w:tcW w:w="1616" w:type="dxa"/>
            <w:vAlign w:val="center"/>
          </w:tcPr>
          <w:p w:rsidR="007B436B" w:rsidRDefault="008815C5">
            <w:pPr>
              <w:jc w:val="right"/>
            </w:pPr>
            <w:r>
              <w:rPr>
                <w:rFonts w:eastAsiaTheme="minorEastAsia"/>
                <w:kern w:val="0"/>
                <w:szCs w:val="21"/>
              </w:rPr>
              <w:t>3.22</w:t>
            </w:r>
          </w:p>
        </w:tc>
      </w:tr>
      <w:tr w:rsidR="007B436B">
        <w:tc>
          <w:tcPr>
            <w:tcW w:w="817" w:type="dxa"/>
            <w:vAlign w:val="center"/>
          </w:tcPr>
          <w:p w:rsidR="007B436B" w:rsidRDefault="008815C5">
            <w:pPr>
              <w:jc w:val="center"/>
            </w:pPr>
            <w:r>
              <w:rPr>
                <w:rFonts w:eastAsiaTheme="minorEastAsia"/>
                <w:kern w:val="0"/>
                <w:szCs w:val="21"/>
              </w:rPr>
              <w:t>9</w:t>
            </w:r>
          </w:p>
        </w:tc>
        <w:tc>
          <w:tcPr>
            <w:tcW w:w="1276" w:type="dxa"/>
            <w:vAlign w:val="center"/>
          </w:tcPr>
          <w:p w:rsidR="007B436B" w:rsidRDefault="008815C5">
            <w:pPr>
              <w:jc w:val="center"/>
            </w:pPr>
            <w:r>
              <w:rPr>
                <w:rFonts w:eastAsiaTheme="minorEastAsia"/>
                <w:kern w:val="0"/>
                <w:szCs w:val="21"/>
              </w:rPr>
              <w:t>300502</w:t>
            </w:r>
          </w:p>
        </w:tc>
        <w:tc>
          <w:tcPr>
            <w:tcW w:w="1701" w:type="dxa"/>
            <w:vAlign w:val="center"/>
          </w:tcPr>
          <w:p w:rsidR="007B436B" w:rsidRDefault="008815C5">
            <w:pPr>
              <w:jc w:val="center"/>
            </w:pPr>
            <w:r>
              <w:rPr>
                <w:rFonts w:eastAsiaTheme="minorEastAsia"/>
                <w:kern w:val="0"/>
                <w:szCs w:val="21"/>
              </w:rPr>
              <w:t>新易盛</w:t>
            </w:r>
          </w:p>
        </w:tc>
        <w:tc>
          <w:tcPr>
            <w:tcW w:w="1276" w:type="dxa"/>
            <w:vAlign w:val="center"/>
          </w:tcPr>
          <w:p w:rsidR="007B436B" w:rsidRDefault="008815C5">
            <w:pPr>
              <w:jc w:val="right"/>
            </w:pPr>
            <w:r>
              <w:rPr>
                <w:rFonts w:eastAsiaTheme="minorEastAsia"/>
                <w:kern w:val="0"/>
                <w:szCs w:val="21"/>
              </w:rPr>
              <w:t>130,397</w:t>
            </w:r>
          </w:p>
        </w:tc>
        <w:tc>
          <w:tcPr>
            <w:tcW w:w="1842" w:type="dxa"/>
            <w:vAlign w:val="center"/>
          </w:tcPr>
          <w:p w:rsidR="007B436B" w:rsidRDefault="008815C5">
            <w:pPr>
              <w:jc w:val="right"/>
            </w:pPr>
            <w:r>
              <w:rPr>
                <w:rFonts w:eastAsiaTheme="minorEastAsia"/>
                <w:kern w:val="0"/>
                <w:szCs w:val="21"/>
              </w:rPr>
              <w:t>8,736,599.00</w:t>
            </w:r>
          </w:p>
        </w:tc>
        <w:tc>
          <w:tcPr>
            <w:tcW w:w="1616" w:type="dxa"/>
            <w:vAlign w:val="center"/>
          </w:tcPr>
          <w:p w:rsidR="007B436B" w:rsidRDefault="008815C5">
            <w:pPr>
              <w:jc w:val="right"/>
            </w:pPr>
            <w:r>
              <w:rPr>
                <w:rFonts w:eastAsiaTheme="minorEastAsia"/>
                <w:kern w:val="0"/>
                <w:szCs w:val="21"/>
              </w:rPr>
              <w:t>2.85</w:t>
            </w:r>
          </w:p>
        </w:tc>
      </w:tr>
      <w:tr w:rsidR="007B436B">
        <w:tc>
          <w:tcPr>
            <w:tcW w:w="817" w:type="dxa"/>
            <w:vAlign w:val="center"/>
          </w:tcPr>
          <w:p w:rsidR="007B436B" w:rsidRDefault="008815C5">
            <w:pPr>
              <w:jc w:val="center"/>
            </w:pPr>
            <w:r>
              <w:rPr>
                <w:rFonts w:eastAsiaTheme="minorEastAsia"/>
                <w:kern w:val="0"/>
                <w:szCs w:val="21"/>
              </w:rPr>
              <w:t>10</w:t>
            </w:r>
          </w:p>
        </w:tc>
        <w:tc>
          <w:tcPr>
            <w:tcW w:w="1276" w:type="dxa"/>
            <w:vAlign w:val="center"/>
          </w:tcPr>
          <w:p w:rsidR="007B436B" w:rsidRDefault="008815C5">
            <w:pPr>
              <w:jc w:val="center"/>
            </w:pPr>
            <w:r>
              <w:rPr>
                <w:rFonts w:eastAsiaTheme="minorEastAsia"/>
                <w:kern w:val="0"/>
                <w:szCs w:val="21"/>
              </w:rPr>
              <w:t>002517</w:t>
            </w:r>
          </w:p>
        </w:tc>
        <w:tc>
          <w:tcPr>
            <w:tcW w:w="1701" w:type="dxa"/>
            <w:vAlign w:val="center"/>
          </w:tcPr>
          <w:p w:rsidR="007B436B" w:rsidRDefault="008815C5">
            <w:pPr>
              <w:jc w:val="center"/>
            </w:pPr>
            <w:r>
              <w:rPr>
                <w:rFonts w:eastAsiaTheme="minorEastAsia"/>
                <w:kern w:val="0"/>
                <w:szCs w:val="21"/>
              </w:rPr>
              <w:t>恺英网络</w:t>
            </w:r>
          </w:p>
        </w:tc>
        <w:tc>
          <w:tcPr>
            <w:tcW w:w="1276" w:type="dxa"/>
            <w:vAlign w:val="center"/>
          </w:tcPr>
          <w:p w:rsidR="007B436B" w:rsidRDefault="008815C5">
            <w:pPr>
              <w:jc w:val="right"/>
            </w:pPr>
            <w:r>
              <w:rPr>
                <w:rFonts w:eastAsiaTheme="minorEastAsia"/>
                <w:kern w:val="0"/>
                <w:szCs w:val="21"/>
              </w:rPr>
              <w:t>751,893</w:t>
            </w:r>
          </w:p>
        </w:tc>
        <w:tc>
          <w:tcPr>
            <w:tcW w:w="1842" w:type="dxa"/>
            <w:vAlign w:val="center"/>
          </w:tcPr>
          <w:p w:rsidR="007B436B" w:rsidRDefault="008815C5">
            <w:pPr>
              <w:jc w:val="right"/>
            </w:pPr>
            <w:r>
              <w:rPr>
                <w:rFonts w:eastAsiaTheme="minorEastAsia"/>
                <w:kern w:val="0"/>
                <w:szCs w:val="21"/>
              </w:rPr>
              <w:t>8,285,860.86</w:t>
            </w:r>
          </w:p>
        </w:tc>
        <w:tc>
          <w:tcPr>
            <w:tcW w:w="1616" w:type="dxa"/>
            <w:vAlign w:val="center"/>
          </w:tcPr>
          <w:p w:rsidR="007B436B" w:rsidRDefault="008815C5">
            <w:pPr>
              <w:jc w:val="right"/>
            </w:pPr>
            <w:r>
              <w:rPr>
                <w:rFonts w:eastAsiaTheme="minorEastAsia"/>
                <w:kern w:val="0"/>
                <w:szCs w:val="21"/>
              </w:rPr>
              <w:t>2.71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105,959.28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1,215,471.50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96,217.83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1,417,648.61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175,866,227.29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183,986.43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5,553,848.83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94,291.13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26,053,295.84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43,989.93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155,366,780.28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234,287.63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摩根中小盘混合型证券投资基金基金合同</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摩根中小盘混合型证券投资基金托管协议</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7B436B" w:rsidRDefault="008815C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815C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815C5">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815C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摩根中小盘混合型证券投资基金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436B"/>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15C5"/>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09B94-52A1-4513-A0FA-8E1308EF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28</TotalTime>
  <Pages>14</Pages>
  <Words>1174</Words>
  <Characters>6696</Characters>
  <Application>Microsoft Office Word</Application>
  <DocSecurity>0</DocSecurity>
  <Lines>55</Lines>
  <Paragraphs>15</Paragraphs>
  <ScaleCrop>false</ScaleCrop>
  <Company>TRT. Ltd. Co.</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2024-04-19T05:26:00Z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