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1CC74" w14:textId="77777777" w:rsidR="00735170" w:rsidRDefault="00735170">
      <w:pPr>
        <w:spacing w:line="360" w:lineRule="auto"/>
        <w:rPr>
          <w:rFonts w:ascii="宋体" w:hAnsi="宋体" w:hint="eastAsia"/>
          <w:sz w:val="48"/>
        </w:rPr>
      </w:pPr>
      <w:r>
        <w:rPr>
          <w:rFonts w:ascii="宋体" w:hAnsi="宋体" w:hint="eastAsia"/>
          <w:sz w:val="48"/>
        </w:rPr>
        <w:t xml:space="preserve">　 </w:t>
      </w:r>
    </w:p>
    <w:p w14:paraId="4E4D5D60" w14:textId="77777777" w:rsidR="00735170" w:rsidRDefault="00735170">
      <w:pPr>
        <w:spacing w:line="360" w:lineRule="auto"/>
        <w:rPr>
          <w:rFonts w:ascii="宋体" w:hAnsi="宋体" w:hint="eastAsia"/>
          <w:sz w:val="48"/>
        </w:rPr>
      </w:pPr>
      <w:r>
        <w:rPr>
          <w:rFonts w:ascii="宋体" w:hAnsi="宋体" w:hint="eastAsia"/>
          <w:sz w:val="48"/>
        </w:rPr>
        <w:t xml:space="preserve">　 </w:t>
      </w:r>
    </w:p>
    <w:p w14:paraId="0904008C" w14:textId="77777777" w:rsidR="00735170" w:rsidRDefault="0073517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摩根全球新兴市场混合型证券投资基金(QDII)</w:t>
      </w:r>
      <w:r>
        <w:rPr>
          <w:rFonts w:ascii="宋体" w:hAnsi="宋体" w:hint="eastAsia"/>
          <w:b/>
          <w:bCs/>
          <w:sz w:val="48"/>
          <w:szCs w:val="48"/>
        </w:rPr>
        <w:br/>
        <w:t>2025年第3季度报告</w:t>
      </w:r>
    </w:p>
    <w:p w14:paraId="7995B813" w14:textId="77777777" w:rsidR="00735170" w:rsidRDefault="00735170">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7FC39A19" w14:textId="77777777" w:rsidR="00735170" w:rsidRDefault="00735170">
      <w:pPr>
        <w:spacing w:line="360" w:lineRule="auto"/>
        <w:jc w:val="center"/>
      </w:pPr>
      <w:r>
        <w:rPr>
          <w:rFonts w:ascii="宋体" w:hAnsi="宋体" w:hint="eastAsia"/>
          <w:b/>
          <w:bCs/>
          <w:sz w:val="28"/>
          <w:szCs w:val="30"/>
        </w:rPr>
        <w:t>2025年9月30日</w:t>
      </w:r>
    </w:p>
    <w:p w14:paraId="0DFBB230"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EF8DB8"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1C7AC1"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F9DE659"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9AD2ED"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9ABA39"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FE6D44D"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56B85A2"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8F274C2"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763FAD"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B757370" w14:textId="77777777" w:rsidR="00735170" w:rsidRDefault="0073517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DA743E" w14:textId="77777777" w:rsidR="00735170" w:rsidRDefault="00735170">
      <w:pPr>
        <w:spacing w:line="360" w:lineRule="auto"/>
        <w:ind w:firstLineChars="800" w:firstLine="2249"/>
        <w:jc w:val="left"/>
      </w:pPr>
      <w:r>
        <w:rPr>
          <w:rFonts w:ascii="宋体" w:hAnsi="宋体" w:hint="eastAsia"/>
          <w:b/>
          <w:bCs/>
          <w:sz w:val="28"/>
          <w:szCs w:val="30"/>
        </w:rPr>
        <w:t>基金管理人：摩根基金管理（中国）有限公司</w:t>
      </w:r>
    </w:p>
    <w:p w14:paraId="0EAA3F39" w14:textId="77777777" w:rsidR="00735170" w:rsidRDefault="00735170">
      <w:pPr>
        <w:spacing w:line="360" w:lineRule="auto"/>
        <w:ind w:firstLineChars="800" w:firstLine="2249"/>
        <w:jc w:val="left"/>
      </w:pPr>
      <w:r>
        <w:rPr>
          <w:rFonts w:ascii="宋体" w:hAnsi="宋体" w:hint="eastAsia"/>
          <w:b/>
          <w:bCs/>
          <w:sz w:val="28"/>
          <w:szCs w:val="30"/>
        </w:rPr>
        <w:t>基金托管人：中国建设银行股份有限公司</w:t>
      </w:r>
    </w:p>
    <w:p w14:paraId="3448393C" w14:textId="77777777" w:rsidR="00735170" w:rsidRDefault="00735170">
      <w:pPr>
        <w:spacing w:line="360" w:lineRule="auto"/>
        <w:ind w:firstLineChars="800" w:firstLine="2249"/>
        <w:jc w:val="left"/>
      </w:pPr>
      <w:r>
        <w:rPr>
          <w:rFonts w:ascii="宋体" w:hAnsi="宋体" w:hint="eastAsia"/>
          <w:b/>
          <w:bCs/>
          <w:sz w:val="28"/>
          <w:szCs w:val="30"/>
        </w:rPr>
        <w:t>报告送出日期：2025年10月28日</w:t>
      </w:r>
    </w:p>
    <w:p w14:paraId="51C8903B" w14:textId="77777777" w:rsidR="00735170" w:rsidRDefault="00735170">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
    <w:p w14:paraId="165214AF" w14:textId="77777777" w:rsidR="00735170" w:rsidRDefault="00735170">
      <w:pPr>
        <w:spacing w:line="360" w:lineRule="auto"/>
        <w:ind w:firstLineChars="200" w:firstLine="420"/>
        <w:divId w:val="1887987922"/>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65F02A9B" w14:textId="77777777" w:rsidR="00735170" w:rsidRDefault="00735170">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r>
        <w:rPr>
          <w:rFonts w:hint="eastAsia"/>
        </w:rPr>
        <w:t>基金产品概况</w:t>
      </w:r>
      <w:bookmarkEnd w:id="26"/>
      <w:bookmarkEnd w:id="27"/>
      <w:bookmarkEnd w:id="28"/>
      <w:bookmarkEnd w:id="29"/>
      <w:bookmarkEnd w:id="30"/>
      <w:bookmarkEnd w:id="31"/>
      <w:bookmarkEnd w:id="32"/>
      <w:bookmarkEnd w:id="33"/>
      <w:bookmarkEnd w:id="34"/>
      <w:bookmarkEnd w:id="35"/>
      <w:bookmarkEnd w:id="36"/>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544DFC" w14:paraId="6844676A" w14:textId="77777777">
        <w:trPr>
          <w:divId w:val="1995602755"/>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F5C84" w14:textId="77777777" w:rsidR="00735170" w:rsidRDefault="00735170">
            <w:pPr>
              <w:widowControl/>
              <w:spacing w:line="315" w:lineRule="atLeast"/>
              <w:jc w:val="left"/>
            </w:pPr>
            <w:bookmarkStart w:id="37" w:name="OLE_LINK1" w:colFirst="0" w:colLast="1"/>
            <w:bookmarkEnd w:id="18"/>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1AD167D" w14:textId="77777777" w:rsidR="00735170" w:rsidRDefault="00735170">
            <w:pPr>
              <w:widowControl/>
              <w:spacing w:line="315" w:lineRule="atLeast"/>
              <w:jc w:val="left"/>
            </w:pPr>
            <w:r>
              <w:rPr>
                <w:rFonts w:asciiTheme="minorEastAsia" w:eastAsiaTheme="minorEastAsia" w:hAnsiTheme="minorEastAsia" w:hint="eastAsia"/>
              </w:rPr>
              <w:t>摩根全球新兴市场混合(QDII)</w:t>
            </w:r>
          </w:p>
        </w:tc>
      </w:tr>
      <w:tr w:rsidR="00544DFC" w14:paraId="4A5D4D87" w14:textId="77777777">
        <w:trPr>
          <w:divId w:val="1995602755"/>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3403B95" w14:textId="77777777" w:rsidR="00735170" w:rsidRDefault="00735170">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23A8716" w14:textId="77777777" w:rsidR="00735170" w:rsidRDefault="00735170">
            <w:pPr>
              <w:widowControl/>
              <w:spacing w:line="315" w:lineRule="atLeast"/>
              <w:jc w:val="left"/>
            </w:pPr>
            <w:r>
              <w:rPr>
                <w:rFonts w:asciiTheme="minorEastAsia" w:eastAsiaTheme="minorEastAsia" w:hAnsiTheme="minorEastAsia" w:hint="eastAsia"/>
              </w:rPr>
              <w:t>378006</w:t>
            </w:r>
          </w:p>
        </w:tc>
      </w:tr>
      <w:tr w:rsidR="00544DFC" w14:paraId="1F6D695A" w14:textId="77777777">
        <w:trPr>
          <w:divId w:val="1995602755"/>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8741BAA" w14:textId="77777777" w:rsidR="00735170" w:rsidRDefault="00735170">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95650FB" w14:textId="77777777" w:rsidR="00735170" w:rsidRDefault="00735170">
            <w:pPr>
              <w:widowControl/>
              <w:spacing w:line="315" w:lineRule="atLeast"/>
              <w:jc w:val="left"/>
            </w:pPr>
            <w:r>
              <w:rPr>
                <w:rFonts w:asciiTheme="minorEastAsia" w:eastAsiaTheme="minorEastAsia" w:hAnsiTheme="minorEastAsia" w:hint="eastAsia"/>
              </w:rPr>
              <w:t>契约型开放式</w:t>
            </w:r>
          </w:p>
        </w:tc>
      </w:tr>
      <w:tr w:rsidR="00544DFC" w14:paraId="7CB37E6B" w14:textId="77777777">
        <w:trPr>
          <w:divId w:val="1995602755"/>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6F7611" w14:textId="77777777" w:rsidR="00735170" w:rsidRDefault="00735170">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61131E2" w14:textId="77777777" w:rsidR="00735170" w:rsidRDefault="00735170">
            <w:pPr>
              <w:widowControl/>
              <w:spacing w:line="315" w:lineRule="atLeast"/>
              <w:jc w:val="left"/>
            </w:pPr>
            <w:r>
              <w:rPr>
                <w:rFonts w:asciiTheme="minorEastAsia" w:eastAsiaTheme="minorEastAsia" w:hAnsiTheme="minorEastAsia" w:hint="eastAsia"/>
              </w:rPr>
              <w:t>2011年1月30日</w:t>
            </w:r>
          </w:p>
        </w:tc>
      </w:tr>
      <w:tr w:rsidR="00544DFC" w14:paraId="4541BA8A" w14:textId="77777777">
        <w:trPr>
          <w:divId w:val="1995602755"/>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05CE7A" w14:textId="77777777" w:rsidR="00735170" w:rsidRDefault="00735170">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2CEDEAF" w14:textId="77777777" w:rsidR="00735170" w:rsidRDefault="00735170">
            <w:pPr>
              <w:widowControl/>
              <w:spacing w:line="315" w:lineRule="atLeast"/>
              <w:jc w:val="left"/>
            </w:pPr>
            <w:r>
              <w:rPr>
                <w:rFonts w:asciiTheme="minorEastAsia" w:eastAsiaTheme="minorEastAsia" w:hAnsiTheme="minorEastAsia" w:hint="eastAsia"/>
              </w:rPr>
              <w:t xml:space="preserve">98,495,675.53份 </w:t>
            </w:r>
          </w:p>
        </w:tc>
      </w:tr>
      <w:tr w:rsidR="00544DFC" w14:paraId="05275DB7" w14:textId="77777777">
        <w:trPr>
          <w:divId w:val="1995602755"/>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9E073E" w14:textId="77777777" w:rsidR="00735170" w:rsidRDefault="00735170">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A889777" w14:textId="77777777" w:rsidR="00735170" w:rsidRDefault="00735170">
            <w:pPr>
              <w:widowControl/>
              <w:spacing w:line="315" w:lineRule="atLeast"/>
              <w:jc w:val="left"/>
            </w:pPr>
            <w:r>
              <w:rPr>
                <w:rFonts w:asciiTheme="minorEastAsia" w:eastAsiaTheme="minorEastAsia" w:hAnsiTheme="minorEastAsia" w:hint="eastAsia"/>
              </w:rPr>
              <w:t>本基金主要投资于新兴市场以及在其他证券市场交易的新兴市场企业，通过深入挖掘新兴市场企业的投资价值，努力实现基金资产的稳健增值。</w:t>
            </w:r>
          </w:p>
        </w:tc>
      </w:tr>
      <w:tr w:rsidR="00544DFC" w14:paraId="582D85EA" w14:textId="77777777">
        <w:trPr>
          <w:divId w:val="1995602755"/>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42F2C5" w14:textId="77777777" w:rsidR="00735170" w:rsidRDefault="00735170">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D685FBB" w14:textId="77777777" w:rsidR="00735170" w:rsidRDefault="00735170">
            <w:pPr>
              <w:widowControl/>
              <w:spacing w:line="315" w:lineRule="atLeast"/>
              <w:jc w:val="left"/>
            </w:pPr>
            <w:r>
              <w:rPr>
                <w:rFonts w:asciiTheme="minorEastAsia" w:eastAsiaTheme="minorEastAsia" w:hAnsiTheme="minorEastAsia" w:hint="eastAsia"/>
              </w:rPr>
              <w:t>新兴市场所属国家和地区经济发展多处于转型阶段，劳动力成本低，自然资源丰富，与发达国家与地区比较，其经济发展速度一般相对较高。本基金将充分分享新兴市场经济高增长成果，审慎把握新兴市场的投资机会，争取为投资者带来长期稳健回报。</w:t>
            </w:r>
            <w:r>
              <w:rPr>
                <w:rFonts w:asciiTheme="minorEastAsia" w:eastAsiaTheme="minorEastAsia" w:hAnsiTheme="minorEastAsia" w:hint="eastAsia"/>
              </w:rPr>
              <w:br/>
              <w:t>1、股票投资策略</w:t>
            </w:r>
            <w:r>
              <w:rPr>
                <w:rFonts w:asciiTheme="minorEastAsia" w:eastAsiaTheme="minorEastAsia" w:hAnsiTheme="minorEastAsia" w:hint="eastAsia"/>
              </w:rPr>
              <w:br/>
              <w:t>总体上本基金将采取自上而下与自下而上相结合的投资策略。首先通过考察不同国家的发展趋势及不同行业的景气程度，决定地区与板块的基本布局；其次采取自下而上的选股策略，在对股票进行基本面分析的同时，通过深入研究股票的价值与动量特性，选取目标投资对象。在固定收益类投资部分，本基金将综合考虑资产布局的安全性、流动性与收益性，并结合现金管理要求等来制订具体策略。</w:t>
            </w:r>
            <w:r>
              <w:rPr>
                <w:rFonts w:asciiTheme="minorEastAsia" w:eastAsiaTheme="minorEastAsia" w:hAnsiTheme="minorEastAsia" w:hint="eastAsia"/>
              </w:rPr>
              <w:br/>
              <w:t>2、固定收益类投资策略</w:t>
            </w:r>
            <w:r>
              <w:rPr>
                <w:rFonts w:asciiTheme="minorEastAsia" w:eastAsiaTheme="minorEastAsia" w:hAnsiTheme="minorEastAsia" w:hint="eastAsia"/>
              </w:rPr>
              <w:br/>
              <w:t>本基金将根据风险防御及现金替代性管理的需要，适度</w:t>
            </w:r>
            <w:r>
              <w:rPr>
                <w:rFonts w:asciiTheme="minorEastAsia" w:eastAsiaTheme="minorEastAsia" w:hAnsiTheme="minorEastAsia" w:hint="eastAsia"/>
              </w:rPr>
              <w:lastRenderedPageBreak/>
              <w:t>进行债券投资。本基金在对新兴市场中不同国家和地区宏观经济发展情况、财政政策、货币政策、以及利率走势进行分析的基础上，综合考查利率风险、信用和流动性风险对债券内在价值的影响，构建固定收益类投资组合，以追求长期低波动率的稳健回报。</w:t>
            </w:r>
            <w:r>
              <w:rPr>
                <w:rFonts w:asciiTheme="minorEastAsia" w:eastAsiaTheme="minorEastAsia" w:hAnsiTheme="minorEastAsia" w:hint="eastAsia"/>
              </w:rPr>
              <w:br/>
              <w:t>3、其他投资策略：包括衍生品投资策略。</w:t>
            </w:r>
          </w:p>
        </w:tc>
      </w:tr>
      <w:tr w:rsidR="00544DFC" w14:paraId="403BC891" w14:textId="77777777">
        <w:trPr>
          <w:divId w:val="1995602755"/>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5773AF2" w14:textId="77777777" w:rsidR="00735170" w:rsidRDefault="00735170">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A1D470F" w14:textId="77777777" w:rsidR="00735170" w:rsidRDefault="00735170">
            <w:pPr>
              <w:widowControl/>
              <w:spacing w:line="315" w:lineRule="atLeast"/>
              <w:jc w:val="left"/>
            </w:pPr>
            <w:r>
              <w:rPr>
                <w:rFonts w:asciiTheme="minorEastAsia" w:eastAsiaTheme="minorEastAsia" w:hAnsiTheme="minorEastAsia" w:hint="eastAsia"/>
              </w:rPr>
              <w:t>本基金的业绩比较基准为：MSCI新兴市场股票指数（总回报）</w:t>
            </w:r>
          </w:p>
        </w:tc>
      </w:tr>
      <w:tr w:rsidR="00544DFC" w14:paraId="3E649606" w14:textId="77777777">
        <w:trPr>
          <w:divId w:val="1995602755"/>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08A2C68" w14:textId="77777777" w:rsidR="00735170" w:rsidRDefault="00735170">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FD6616E" w14:textId="77777777" w:rsidR="00735170" w:rsidRDefault="00735170">
            <w:pPr>
              <w:widowControl/>
              <w:spacing w:line="315" w:lineRule="atLeast"/>
              <w:jc w:val="left"/>
            </w:pPr>
            <w:r>
              <w:rPr>
                <w:rFonts w:asciiTheme="minorEastAsia" w:eastAsiaTheme="minorEastAsia" w:hAnsiTheme="minorEastAsia" w:hint="eastAsia"/>
              </w:rPr>
              <w:t>本基金是混合型证券投资基金，预期收益及预期风险水平低于股票型基金，高于债券型基金和货币市场基金，属于较高预期收益和预期风险水平的投资品种。</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44DFC" w14:paraId="499CBA53" w14:textId="77777777">
        <w:trPr>
          <w:divId w:val="1995602755"/>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3DC2E96" w14:textId="77777777" w:rsidR="00735170" w:rsidRDefault="00735170">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0F3F222" w14:textId="77777777" w:rsidR="00735170" w:rsidRDefault="00735170">
            <w:pPr>
              <w:widowControl/>
              <w:spacing w:line="315" w:lineRule="atLeast"/>
              <w:jc w:val="left"/>
            </w:pPr>
            <w:r>
              <w:rPr>
                <w:rFonts w:asciiTheme="minorEastAsia" w:eastAsiaTheme="minorEastAsia" w:hAnsiTheme="minorEastAsia" w:hint="eastAsia"/>
              </w:rPr>
              <w:t>摩根基金管理（中国）有限公司</w:t>
            </w:r>
          </w:p>
        </w:tc>
      </w:tr>
      <w:tr w:rsidR="00544DFC" w14:paraId="47E934E8" w14:textId="77777777">
        <w:trPr>
          <w:divId w:val="1995602755"/>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A4CFEE" w14:textId="77777777" w:rsidR="00735170" w:rsidRDefault="00735170">
            <w:pPr>
              <w:widowControl/>
              <w:spacing w:line="315" w:lineRule="atLeast"/>
              <w:jc w:val="left"/>
            </w:pPr>
            <w:r>
              <w:rPr>
                <w:rFonts w:asciiTheme="minorEastAsia" w:eastAsiaTheme="minorEastAsia" w:hAnsiTheme="minorEastAsia" w:hint="eastAsia"/>
              </w:rPr>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9C9A5C3" w14:textId="77777777" w:rsidR="00735170" w:rsidRDefault="00735170">
            <w:pPr>
              <w:widowControl/>
              <w:spacing w:line="315" w:lineRule="atLeast"/>
              <w:jc w:val="left"/>
            </w:pPr>
            <w:r>
              <w:rPr>
                <w:rFonts w:asciiTheme="minorEastAsia" w:eastAsiaTheme="minorEastAsia" w:hAnsiTheme="minorEastAsia" w:hint="eastAsia"/>
              </w:rPr>
              <w:t>中国建设银行股份有限公司</w:t>
            </w:r>
          </w:p>
        </w:tc>
      </w:tr>
      <w:tr w:rsidR="00544DFC" w14:paraId="6FDE1337" w14:textId="77777777">
        <w:trPr>
          <w:divId w:val="1995602755"/>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F86EA" w14:textId="77777777" w:rsidR="00735170" w:rsidRDefault="00735170">
            <w:pPr>
              <w:widowControl/>
              <w:spacing w:line="315" w:lineRule="atLeast"/>
              <w:jc w:val="left"/>
            </w:pPr>
            <w:r>
              <w:rPr>
                <w:rFonts w:asciiTheme="minorEastAsia" w:eastAsiaTheme="minorEastAsia" w:hAnsiTheme="minorEastAsia" w:hint="eastAsia"/>
              </w:rPr>
              <w:t xml:space="preserve">境外投资顾问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B07A8A7" w14:textId="77777777" w:rsidR="00735170" w:rsidRDefault="00735170">
            <w:pPr>
              <w:widowControl/>
              <w:spacing w:line="315" w:lineRule="atLeast"/>
              <w:jc w:val="left"/>
            </w:pPr>
            <w:r>
              <w:rPr>
                <w:rFonts w:asciiTheme="minorEastAsia" w:eastAsiaTheme="minorEastAsia" w:hAnsiTheme="minorEastAsia" w:hint="eastAsia"/>
              </w:rPr>
              <w:t>英文名称：JPMorgan Asset Management(UK) Limited</w:t>
            </w:r>
          </w:p>
        </w:tc>
      </w:tr>
      <w:tr w:rsidR="00544DFC" w14:paraId="6482337A" w14:textId="77777777">
        <w:trPr>
          <w:divId w:val="1995602755"/>
          <w:jc w:val="center"/>
        </w:trPr>
        <w:tc>
          <w:tcPr>
            <w:tcW w:w="0" w:type="auto"/>
            <w:vMerge/>
            <w:tcBorders>
              <w:top w:val="nil"/>
              <w:left w:val="single" w:sz="4" w:space="0" w:color="000000"/>
              <w:bottom w:val="single" w:sz="4" w:space="0" w:color="000000"/>
              <w:right w:val="single" w:sz="4" w:space="0" w:color="000000"/>
            </w:tcBorders>
            <w:vAlign w:val="center"/>
            <w:hideMark/>
          </w:tcPr>
          <w:p w14:paraId="35940B42" w14:textId="77777777" w:rsidR="00735170" w:rsidRDefault="00735170">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80BA92" w14:textId="77777777" w:rsidR="00735170" w:rsidRDefault="00735170">
            <w:pPr>
              <w:widowControl/>
              <w:spacing w:line="315" w:lineRule="atLeast"/>
              <w:jc w:val="left"/>
            </w:pPr>
            <w:r>
              <w:rPr>
                <w:rFonts w:asciiTheme="minorEastAsia" w:eastAsiaTheme="minorEastAsia" w:hAnsiTheme="minorEastAsia" w:hint="eastAsia"/>
              </w:rPr>
              <w:t>中文名称：摩根资产管理(英国)有限公司</w:t>
            </w:r>
          </w:p>
        </w:tc>
      </w:tr>
      <w:tr w:rsidR="00544DFC" w14:paraId="242D4F69" w14:textId="77777777">
        <w:trPr>
          <w:divId w:val="1995602755"/>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DB140" w14:textId="77777777" w:rsidR="00735170" w:rsidRDefault="00735170">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C85CD9A" w14:textId="77777777" w:rsidR="00735170" w:rsidRDefault="00735170">
            <w:pPr>
              <w:widowControl/>
              <w:spacing w:line="315" w:lineRule="atLeast"/>
              <w:jc w:val="left"/>
            </w:pPr>
            <w:r>
              <w:rPr>
                <w:rFonts w:asciiTheme="minorEastAsia" w:eastAsiaTheme="minorEastAsia" w:hAnsiTheme="minorEastAsia" w:hint="eastAsia"/>
              </w:rPr>
              <w:t>英文名称：JPMorgan Chase Bank, N.A.</w:t>
            </w:r>
          </w:p>
        </w:tc>
      </w:tr>
      <w:tr w:rsidR="00544DFC" w14:paraId="22068657" w14:textId="77777777">
        <w:trPr>
          <w:divId w:val="1995602755"/>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794C270A" w14:textId="77777777" w:rsidR="00735170" w:rsidRDefault="00735170">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98297CD" w14:textId="77777777" w:rsidR="00735170" w:rsidRDefault="00735170">
            <w:pPr>
              <w:widowControl/>
              <w:spacing w:line="315" w:lineRule="atLeast"/>
              <w:jc w:val="left"/>
            </w:pPr>
            <w:r>
              <w:rPr>
                <w:rFonts w:asciiTheme="minorEastAsia" w:eastAsiaTheme="minorEastAsia" w:hAnsiTheme="minorEastAsia" w:hint="eastAsia"/>
              </w:rPr>
              <w:t>中文名称：摩根大通银行</w:t>
            </w:r>
          </w:p>
        </w:tc>
      </w:tr>
    </w:tbl>
    <w:p w14:paraId="6F5C7C9D" w14:textId="77777777" w:rsidR="00735170" w:rsidRDefault="00735170">
      <w:pPr>
        <w:pStyle w:val="XBRLTitle1"/>
        <w:spacing w:before="156"/>
        <w:ind w:left="425"/>
        <w:rPr>
          <w:rFonts w:hint="eastAsia"/>
        </w:rPr>
      </w:pPr>
      <w:bookmarkStart w:id="38" w:name="_Toc514088245"/>
      <w:bookmarkStart w:id="39" w:name="_Toc480465415"/>
      <w:bookmarkStart w:id="40" w:name="_Toc448480286"/>
      <w:bookmarkStart w:id="41" w:name="_Toc438654074"/>
      <w:bookmarkStart w:id="42" w:name="_Toc456107120"/>
      <w:bookmarkStart w:id="43" w:name="_Toc459213766"/>
      <w:bookmarkStart w:id="44" w:name="_Toc513542646"/>
      <w:bookmarkStart w:id="45" w:name="_Toc512696252"/>
      <w:bookmarkStart w:id="46" w:name="_Toc512612255"/>
      <w:bookmarkStart w:id="47" w:name="_Toc512612079"/>
      <w:bookmarkStart w:id="48" w:name="_Toc512611283"/>
      <w:bookmarkStart w:id="49" w:name="m401_tab"/>
      <w:bookmarkStart w:id="50" w:name="m401"/>
      <w:bookmarkEnd w:id="37"/>
      <w:r>
        <w:rPr>
          <w:rFonts w:hint="eastAsia"/>
        </w:rPr>
        <w:t>主要财务指标和基金净值表现</w:t>
      </w:r>
      <w:bookmarkEnd w:id="38"/>
      <w:bookmarkEnd w:id="39"/>
      <w:bookmarkEnd w:id="40"/>
      <w:bookmarkEnd w:id="41"/>
      <w:bookmarkEnd w:id="42"/>
      <w:bookmarkEnd w:id="43"/>
      <w:bookmarkEnd w:id="44"/>
      <w:bookmarkEnd w:id="45"/>
      <w:bookmarkEnd w:id="46"/>
      <w:bookmarkEnd w:id="47"/>
      <w:bookmarkEnd w:id="48"/>
    </w:p>
    <w:p w14:paraId="4A25780A" w14:textId="77777777" w:rsidR="00735170" w:rsidRDefault="00735170">
      <w:pPr>
        <w:pStyle w:val="XBRLTitle2"/>
        <w:spacing w:before="156" w:line="360" w:lineRule="auto"/>
        <w:ind w:left="454"/>
      </w:pPr>
      <w:bookmarkStart w:id="51" w:name="_Toc514088246"/>
      <w:bookmarkStart w:id="52" w:name="_Toc480465416"/>
      <w:bookmarkStart w:id="53" w:name="_Toc448480287"/>
      <w:bookmarkStart w:id="54" w:name="_Toc438654075"/>
      <w:bookmarkStart w:id="55" w:name="_Toc456107121"/>
      <w:bookmarkStart w:id="56" w:name="_Toc459213767"/>
      <w:bookmarkStart w:id="57" w:name="_Toc513542647"/>
      <w:bookmarkStart w:id="58" w:name="_Toc512696253"/>
      <w:bookmarkStart w:id="59" w:name="_Toc512612256"/>
      <w:bookmarkStart w:id="60" w:name="_Toc512612080"/>
      <w:bookmarkStart w:id="61" w:name="_Toc512611284"/>
      <w:r>
        <w:rPr>
          <w:rFonts w:eastAsia="宋体" w:hint="eastAsia"/>
        </w:rPr>
        <w:t>主要财务指标</w:t>
      </w:r>
      <w:bookmarkEnd w:id="51"/>
      <w:bookmarkEnd w:id="52"/>
      <w:bookmarkEnd w:id="53"/>
      <w:bookmarkEnd w:id="54"/>
      <w:bookmarkEnd w:id="55"/>
      <w:bookmarkEnd w:id="56"/>
      <w:r>
        <w:rPr>
          <w:rFonts w:eastAsia="宋体" w:hint="eastAsia"/>
        </w:rPr>
        <w:t xml:space="preserve"> </w:t>
      </w:r>
      <w:bookmarkEnd w:id="57"/>
      <w:bookmarkEnd w:id="58"/>
      <w:bookmarkEnd w:id="59"/>
      <w:bookmarkEnd w:id="60"/>
      <w:bookmarkEnd w:id="61"/>
    </w:p>
    <w:p w14:paraId="1A7AEBC8" w14:textId="77777777" w:rsidR="00735170" w:rsidRDefault="00735170">
      <w:pPr>
        <w:jc w:val="right"/>
        <w:divId w:val="127972614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44DFC" w14:paraId="1F4DABA1" w14:textId="77777777">
        <w:trPr>
          <w:divId w:val="127972614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8B40A74" w14:textId="77777777" w:rsidR="00735170" w:rsidRDefault="00735170">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E020A30" w14:textId="77777777" w:rsidR="00735170" w:rsidRDefault="00735170">
            <w:pPr>
              <w:pStyle w:val="a5"/>
              <w:jc w:val="center"/>
              <w:rPr>
                <w:rFonts w:hint="eastAsia"/>
              </w:rPr>
            </w:pPr>
            <w:r>
              <w:rPr>
                <w:rFonts w:hint="eastAsia"/>
                <w:kern w:val="2"/>
                <w:sz w:val="21"/>
                <w:szCs w:val="24"/>
                <w:lang w:eastAsia="zh-Hans"/>
              </w:rPr>
              <w:t>报告期（2025年7月1日-2025年9月30日）</w:t>
            </w:r>
          </w:p>
        </w:tc>
      </w:tr>
      <w:tr w:rsidR="00544DFC" w14:paraId="7F073186" w14:textId="77777777">
        <w:trPr>
          <w:divId w:val="12797261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BE1150" w14:textId="77777777" w:rsidR="00735170" w:rsidRDefault="00735170">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AEB06" w14:textId="77777777" w:rsidR="00735170" w:rsidRDefault="00735170">
            <w:pPr>
              <w:jc w:val="right"/>
            </w:pPr>
            <w:r>
              <w:rPr>
                <w:rFonts w:ascii="宋体" w:hAnsi="宋体" w:hint="eastAsia"/>
                <w:szCs w:val="24"/>
                <w:lang w:eastAsia="zh-Hans"/>
              </w:rPr>
              <w:t>2,133,675.73</w:t>
            </w:r>
          </w:p>
        </w:tc>
      </w:tr>
      <w:tr w:rsidR="00544DFC" w14:paraId="0A0766FB" w14:textId="77777777">
        <w:trPr>
          <w:divId w:val="12797261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03EB9F" w14:textId="77777777" w:rsidR="00735170" w:rsidRDefault="00735170">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31C08" w14:textId="77777777" w:rsidR="00735170" w:rsidRDefault="00735170">
            <w:pPr>
              <w:jc w:val="right"/>
            </w:pPr>
            <w:r>
              <w:rPr>
                <w:rFonts w:ascii="宋体" w:hAnsi="宋体" w:hint="eastAsia"/>
                <w:szCs w:val="24"/>
                <w:lang w:eastAsia="zh-Hans"/>
              </w:rPr>
              <w:t>8,908,677.89</w:t>
            </w:r>
          </w:p>
        </w:tc>
      </w:tr>
      <w:tr w:rsidR="00544DFC" w14:paraId="5900DC70" w14:textId="77777777">
        <w:trPr>
          <w:divId w:val="12797261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65943" w14:textId="77777777" w:rsidR="00735170" w:rsidRDefault="0073517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B5460" w14:textId="77777777" w:rsidR="00735170" w:rsidRDefault="00735170">
            <w:pPr>
              <w:jc w:val="right"/>
            </w:pPr>
            <w:r>
              <w:rPr>
                <w:rFonts w:ascii="宋体" w:hAnsi="宋体" w:hint="eastAsia"/>
                <w:szCs w:val="24"/>
                <w:lang w:eastAsia="zh-Hans"/>
              </w:rPr>
              <w:t>0.1151</w:t>
            </w:r>
          </w:p>
        </w:tc>
      </w:tr>
      <w:tr w:rsidR="00544DFC" w14:paraId="58E0E232" w14:textId="77777777">
        <w:trPr>
          <w:divId w:val="12797261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58E4E" w14:textId="77777777" w:rsidR="00735170" w:rsidRDefault="0073517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01031B" w14:textId="77777777" w:rsidR="00735170" w:rsidRDefault="00735170">
            <w:pPr>
              <w:jc w:val="right"/>
            </w:pPr>
            <w:r>
              <w:rPr>
                <w:rFonts w:ascii="宋体" w:hAnsi="宋体" w:hint="eastAsia"/>
                <w:szCs w:val="24"/>
                <w:lang w:eastAsia="zh-Hans"/>
              </w:rPr>
              <w:t>137,133,421.84</w:t>
            </w:r>
          </w:p>
        </w:tc>
      </w:tr>
      <w:tr w:rsidR="00544DFC" w14:paraId="53FDBB90" w14:textId="77777777">
        <w:trPr>
          <w:divId w:val="12797261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28BA1" w14:textId="77777777" w:rsidR="00735170" w:rsidRDefault="0073517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C38CCE" w14:textId="77777777" w:rsidR="00735170" w:rsidRDefault="00735170">
            <w:pPr>
              <w:jc w:val="right"/>
            </w:pPr>
            <w:r>
              <w:rPr>
                <w:rFonts w:ascii="宋体" w:hAnsi="宋体" w:hint="eastAsia"/>
                <w:szCs w:val="24"/>
                <w:lang w:eastAsia="zh-Hans"/>
              </w:rPr>
              <w:t>1.3923</w:t>
            </w:r>
          </w:p>
        </w:tc>
      </w:tr>
    </w:tbl>
    <w:p w14:paraId="48115F66" w14:textId="77777777" w:rsidR="00735170" w:rsidRDefault="00735170">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D85AEF5" w14:textId="77777777" w:rsidR="00735170" w:rsidRDefault="00735170">
      <w:pPr>
        <w:pStyle w:val="XBRLTitle2"/>
        <w:spacing w:before="156" w:line="360" w:lineRule="auto"/>
        <w:ind w:left="454"/>
      </w:pPr>
      <w:bookmarkStart w:id="62" w:name="_Toc514088247"/>
      <w:bookmarkStart w:id="63" w:name="_Toc480465417"/>
      <w:bookmarkStart w:id="64" w:name="_Toc448480288"/>
      <w:bookmarkStart w:id="65" w:name="_Toc438654076"/>
      <w:bookmarkStart w:id="66" w:name="_Toc456107122"/>
      <w:bookmarkStart w:id="67" w:name="_Toc459213768"/>
      <w:bookmarkStart w:id="68" w:name="_Toc513542648"/>
      <w:bookmarkStart w:id="69" w:name="_Toc512696254"/>
      <w:bookmarkStart w:id="70" w:name="_Toc512612257"/>
      <w:bookmarkStart w:id="71" w:name="_Toc512612081"/>
      <w:bookmarkStart w:id="72" w:name="_Toc512611285"/>
      <w:r>
        <w:rPr>
          <w:rFonts w:eastAsia="宋体" w:hint="eastAsia"/>
        </w:rPr>
        <w:t>基金净值表现</w:t>
      </w:r>
      <w:bookmarkEnd w:id="62"/>
      <w:bookmarkEnd w:id="63"/>
      <w:bookmarkEnd w:id="64"/>
      <w:bookmarkEnd w:id="65"/>
      <w:bookmarkEnd w:id="66"/>
      <w:bookmarkEnd w:id="67"/>
      <w:bookmarkEnd w:id="68"/>
      <w:bookmarkEnd w:id="69"/>
      <w:bookmarkEnd w:id="70"/>
      <w:bookmarkEnd w:id="71"/>
      <w:bookmarkEnd w:id="72"/>
      <w:r>
        <w:rPr>
          <w:rFonts w:eastAsia="宋体" w:hint="eastAsia"/>
        </w:rPr>
        <w:t xml:space="preserve"> </w:t>
      </w:r>
    </w:p>
    <w:p w14:paraId="6C95E436" w14:textId="77777777" w:rsidR="00735170" w:rsidRDefault="00735170">
      <w:pPr>
        <w:pStyle w:val="XBRLTitle3"/>
        <w:spacing w:before="156" w:line="360" w:lineRule="auto"/>
        <w:ind w:left="624"/>
      </w:pPr>
      <w:bookmarkStart w:id="73" w:name="_Toc514088248"/>
      <w:bookmarkStart w:id="74" w:name="_Toc513542649"/>
      <w:bookmarkStart w:id="75" w:name="_Toc480465418"/>
      <w:r>
        <w:rPr>
          <w:rFonts w:hAnsi="宋体" w:hint="eastAsia"/>
        </w:rPr>
        <w:t>基金份额净值增长率及其与同期业绩比较基准收益率的比较</w:t>
      </w:r>
      <w:bookmarkEnd w:id="73"/>
      <w:bookmarkEnd w:id="74"/>
      <w:bookmarkEnd w:id="7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44DFC" w14:paraId="2584737A" w14:textId="77777777">
        <w:trPr>
          <w:divId w:val="1913470721"/>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60EB72" w14:textId="77777777" w:rsidR="00735170" w:rsidRDefault="00735170">
            <w:pPr>
              <w:spacing w:line="360" w:lineRule="auto"/>
              <w:jc w:val="center"/>
            </w:pPr>
            <w:r>
              <w:rPr>
                <w:rFonts w:ascii="宋体" w:hAnsi="宋体" w:hint="eastAsia"/>
              </w:rPr>
              <w:lastRenderedPageBreak/>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3549C3" w14:textId="77777777" w:rsidR="00735170" w:rsidRDefault="00735170">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5B6D0C" w14:textId="77777777" w:rsidR="00735170" w:rsidRDefault="00735170">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732979" w14:textId="77777777" w:rsidR="00735170" w:rsidRDefault="00735170">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0ABEB4" w14:textId="77777777" w:rsidR="00735170" w:rsidRDefault="00735170">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2DE9F" w14:textId="77777777" w:rsidR="00735170" w:rsidRDefault="00735170">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6374CA" w14:textId="77777777" w:rsidR="00735170" w:rsidRDefault="00735170">
            <w:pPr>
              <w:spacing w:line="360" w:lineRule="auto"/>
              <w:jc w:val="center"/>
            </w:pPr>
            <w:r>
              <w:rPr>
                <w:rFonts w:ascii="宋体" w:hAnsi="宋体" w:hint="eastAsia"/>
              </w:rPr>
              <w:t xml:space="preserve">②－④ </w:t>
            </w:r>
          </w:p>
        </w:tc>
      </w:tr>
      <w:tr w:rsidR="00544DFC" w14:paraId="7983E5FE"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54EE02A" w14:textId="77777777" w:rsidR="00735170" w:rsidRDefault="00735170">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FAAB16" w14:textId="77777777" w:rsidR="00735170" w:rsidRDefault="00735170">
            <w:pPr>
              <w:spacing w:line="360" w:lineRule="auto"/>
              <w:jc w:val="right"/>
            </w:pPr>
            <w:r>
              <w:rPr>
                <w:rFonts w:ascii="宋体" w:hAnsi="宋体" w:hint="eastAsia"/>
              </w:rPr>
              <w:t>8.60%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824030" w14:textId="77777777" w:rsidR="00735170" w:rsidRDefault="00735170">
            <w:pPr>
              <w:spacing w:line="360" w:lineRule="auto"/>
              <w:jc w:val="right"/>
            </w:pPr>
            <w:r>
              <w:rPr>
                <w:rFonts w:ascii="宋体" w:hAnsi="宋体" w:hint="eastAsia"/>
              </w:rPr>
              <w:t>0.59%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E53913" w14:textId="77777777" w:rsidR="00735170" w:rsidRDefault="00735170">
            <w:pPr>
              <w:spacing w:line="360" w:lineRule="auto"/>
              <w:jc w:val="right"/>
            </w:pPr>
            <w:r>
              <w:rPr>
                <w:rFonts w:ascii="宋体" w:hAnsi="宋体" w:hint="eastAsia"/>
              </w:rPr>
              <w:t xml:space="preserve">9.26%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CB33E5" w14:textId="77777777" w:rsidR="00735170" w:rsidRDefault="00735170">
            <w:pPr>
              <w:spacing w:line="360" w:lineRule="auto"/>
              <w:jc w:val="right"/>
            </w:pPr>
            <w:r>
              <w:rPr>
                <w:rFonts w:ascii="宋体" w:hAnsi="宋体" w:hint="eastAsia"/>
              </w:rPr>
              <w:t>0.63%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928F31" w14:textId="77777777" w:rsidR="00735170" w:rsidRDefault="00735170">
            <w:pPr>
              <w:spacing w:line="360" w:lineRule="auto"/>
              <w:jc w:val="right"/>
            </w:pPr>
            <w:r>
              <w:rPr>
                <w:rFonts w:ascii="宋体" w:hAnsi="宋体" w:hint="eastAsia"/>
              </w:rPr>
              <w:t>-0.66%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8C0AB7" w14:textId="77777777" w:rsidR="00735170" w:rsidRDefault="00735170">
            <w:pPr>
              <w:spacing w:line="360" w:lineRule="auto"/>
              <w:jc w:val="right"/>
            </w:pPr>
            <w:r>
              <w:rPr>
                <w:rFonts w:ascii="宋体" w:hAnsi="宋体" w:hint="eastAsia"/>
              </w:rPr>
              <w:t>-0.04%</w:t>
            </w:r>
          </w:p>
        </w:tc>
      </w:tr>
      <w:tr w:rsidR="00544DFC" w14:paraId="605BFC6A"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41B4778" w14:textId="77777777" w:rsidR="00735170" w:rsidRDefault="00735170">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91ACB9" w14:textId="77777777" w:rsidR="00735170" w:rsidRDefault="00735170">
            <w:pPr>
              <w:spacing w:line="360" w:lineRule="auto"/>
              <w:jc w:val="right"/>
            </w:pPr>
            <w:r>
              <w:rPr>
                <w:rFonts w:ascii="宋体" w:hAnsi="宋体" w:hint="eastAsia"/>
              </w:rPr>
              <w:t>21.06%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9BFECA" w14:textId="77777777" w:rsidR="00735170" w:rsidRDefault="00735170">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8A4D18" w14:textId="77777777" w:rsidR="00735170" w:rsidRDefault="00735170">
            <w:pPr>
              <w:spacing w:line="360" w:lineRule="auto"/>
              <w:jc w:val="right"/>
            </w:pPr>
            <w:r>
              <w:rPr>
                <w:rFonts w:ascii="宋体" w:hAnsi="宋体" w:hint="eastAsia"/>
              </w:rPr>
              <w:t xml:space="preserve">20.97%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BC7706" w14:textId="77777777" w:rsidR="00735170" w:rsidRDefault="00735170">
            <w:pPr>
              <w:spacing w:line="360" w:lineRule="auto"/>
              <w:jc w:val="right"/>
            </w:pPr>
            <w:r>
              <w:rPr>
                <w:rFonts w:ascii="宋体" w:hAnsi="宋体" w:hint="eastAsia"/>
              </w:rPr>
              <w:t>1.15%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2EEAD5" w14:textId="77777777" w:rsidR="00735170" w:rsidRDefault="00735170">
            <w:pPr>
              <w:spacing w:line="360" w:lineRule="auto"/>
              <w:jc w:val="right"/>
            </w:pPr>
            <w:r>
              <w:rPr>
                <w:rFonts w:ascii="宋体" w:hAnsi="宋体" w:hint="eastAsia"/>
              </w:rPr>
              <w:t>0.09%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F3DC6D" w14:textId="77777777" w:rsidR="00735170" w:rsidRDefault="00735170">
            <w:pPr>
              <w:spacing w:line="360" w:lineRule="auto"/>
              <w:jc w:val="right"/>
            </w:pPr>
            <w:r>
              <w:rPr>
                <w:rFonts w:ascii="宋体" w:hAnsi="宋体" w:hint="eastAsia"/>
              </w:rPr>
              <w:t>-0.06%</w:t>
            </w:r>
          </w:p>
        </w:tc>
      </w:tr>
      <w:tr w:rsidR="00544DFC" w14:paraId="0CB554FC"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3EF5EE7" w14:textId="77777777" w:rsidR="00735170" w:rsidRDefault="00735170">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18A014" w14:textId="77777777" w:rsidR="00735170" w:rsidRDefault="00735170">
            <w:pPr>
              <w:spacing w:line="360" w:lineRule="auto"/>
              <w:jc w:val="right"/>
            </w:pPr>
            <w:r>
              <w:rPr>
                <w:rFonts w:ascii="宋体" w:hAnsi="宋体" w:hint="eastAsia"/>
              </w:rPr>
              <w:t>21.61%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C20924" w14:textId="77777777" w:rsidR="00735170" w:rsidRDefault="00735170">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E576CF" w14:textId="77777777" w:rsidR="00735170" w:rsidRDefault="00735170">
            <w:pPr>
              <w:spacing w:line="360" w:lineRule="auto"/>
              <w:jc w:val="right"/>
            </w:pPr>
            <w:r>
              <w:rPr>
                <w:rFonts w:ascii="宋体" w:hAnsi="宋体" w:hint="eastAsia"/>
              </w:rPr>
              <w:t xml:space="preserve">16.57%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0B96AD" w14:textId="77777777" w:rsidR="00735170" w:rsidRDefault="00735170">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A03C85" w14:textId="77777777" w:rsidR="00735170" w:rsidRDefault="00735170">
            <w:pPr>
              <w:spacing w:line="360" w:lineRule="auto"/>
              <w:jc w:val="right"/>
            </w:pPr>
            <w:r>
              <w:rPr>
                <w:rFonts w:ascii="宋体" w:hAnsi="宋体" w:hint="eastAsia"/>
              </w:rPr>
              <w:t>5.04%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3E93B5" w14:textId="77777777" w:rsidR="00735170" w:rsidRDefault="00735170">
            <w:pPr>
              <w:spacing w:line="360" w:lineRule="auto"/>
              <w:jc w:val="right"/>
            </w:pPr>
            <w:r>
              <w:rPr>
                <w:rFonts w:ascii="宋体" w:hAnsi="宋体" w:hint="eastAsia"/>
              </w:rPr>
              <w:t>-0.01%</w:t>
            </w:r>
          </w:p>
        </w:tc>
      </w:tr>
      <w:tr w:rsidR="00544DFC" w14:paraId="38D678E0"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389ECF0" w14:textId="77777777" w:rsidR="00735170" w:rsidRDefault="00735170">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537F29" w14:textId="11B726CF" w:rsidR="00735170" w:rsidRDefault="00735170">
            <w:pPr>
              <w:spacing w:line="360" w:lineRule="auto"/>
              <w:jc w:val="right"/>
            </w:pPr>
            <w:r>
              <w:rPr>
                <w:rFonts w:ascii="宋体" w:hAnsi="宋体" w:hint="eastAsia"/>
              </w:rPr>
              <w:t>61.</w:t>
            </w:r>
            <w:r w:rsidR="004B38B4">
              <w:rPr>
                <w:rFonts w:ascii="宋体" w:hAnsi="宋体" w:hint="eastAsia"/>
              </w:rPr>
              <w:t>16</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424F25" w14:textId="77777777" w:rsidR="00735170" w:rsidRDefault="00735170">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E2ECAD" w14:textId="77777777" w:rsidR="00735170" w:rsidRDefault="00735170">
            <w:pPr>
              <w:spacing w:line="360" w:lineRule="auto"/>
              <w:jc w:val="right"/>
            </w:pPr>
            <w:r>
              <w:rPr>
                <w:rFonts w:ascii="宋体" w:hAnsi="宋体" w:hint="eastAsia"/>
              </w:rPr>
              <w:t xml:space="preserve">53.82%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9E5F19" w14:textId="77777777" w:rsidR="00735170" w:rsidRDefault="00735170">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B30909" w14:textId="3A588900" w:rsidR="00735170" w:rsidRDefault="00735170">
            <w:pPr>
              <w:spacing w:line="360" w:lineRule="auto"/>
              <w:jc w:val="right"/>
            </w:pPr>
            <w:r>
              <w:rPr>
                <w:rFonts w:ascii="宋体" w:hAnsi="宋体" w:hint="eastAsia"/>
              </w:rPr>
              <w:t>7.</w:t>
            </w:r>
            <w:r w:rsidR="004B38B4">
              <w:rPr>
                <w:rFonts w:ascii="宋体" w:hAnsi="宋体" w:hint="eastAsia"/>
              </w:rPr>
              <w:t>34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6E9F00" w14:textId="77777777" w:rsidR="00735170" w:rsidRDefault="00735170">
            <w:pPr>
              <w:spacing w:line="360" w:lineRule="auto"/>
              <w:jc w:val="right"/>
            </w:pPr>
            <w:r>
              <w:rPr>
                <w:rFonts w:ascii="宋体" w:hAnsi="宋体" w:hint="eastAsia"/>
              </w:rPr>
              <w:t>-0.01%</w:t>
            </w:r>
          </w:p>
        </w:tc>
      </w:tr>
      <w:tr w:rsidR="00544DFC" w14:paraId="22E8F0AF"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6E7F3DB" w14:textId="77777777" w:rsidR="00735170" w:rsidRDefault="00735170">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82E12A" w14:textId="77777777" w:rsidR="00735170" w:rsidRDefault="00735170">
            <w:pPr>
              <w:spacing w:line="360" w:lineRule="auto"/>
              <w:jc w:val="right"/>
            </w:pPr>
            <w:r>
              <w:rPr>
                <w:rFonts w:ascii="宋体" w:hAnsi="宋体" w:hint="eastAsia"/>
              </w:rPr>
              <w:t>30.86%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04E279" w14:textId="77777777" w:rsidR="00735170" w:rsidRDefault="00735170">
            <w:pPr>
              <w:spacing w:line="360" w:lineRule="auto"/>
              <w:jc w:val="right"/>
            </w:pPr>
            <w:r>
              <w:rPr>
                <w:rFonts w:ascii="宋体" w:hAnsi="宋体" w:hint="eastAsia"/>
              </w:rPr>
              <w:t>1.06%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710A1C" w14:textId="77777777" w:rsidR="00735170" w:rsidRDefault="00735170">
            <w:pPr>
              <w:spacing w:line="360" w:lineRule="auto"/>
              <w:jc w:val="right"/>
            </w:pPr>
            <w:r>
              <w:rPr>
                <w:rFonts w:ascii="宋体" w:hAnsi="宋体" w:hint="eastAsia"/>
              </w:rPr>
              <w:t xml:space="preserve">29.80%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9D98F6" w14:textId="77777777" w:rsidR="00735170" w:rsidRDefault="00735170">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01BF1B" w14:textId="77777777" w:rsidR="00735170" w:rsidRDefault="00735170">
            <w:pPr>
              <w:spacing w:line="360" w:lineRule="auto"/>
              <w:jc w:val="right"/>
            </w:pPr>
            <w:r>
              <w:rPr>
                <w:rFonts w:ascii="宋体" w:hAnsi="宋体" w:hint="eastAsia"/>
              </w:rPr>
              <w:t>1.06%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0D28F4" w14:textId="77777777" w:rsidR="00735170" w:rsidRDefault="00735170">
            <w:pPr>
              <w:spacing w:line="360" w:lineRule="auto"/>
              <w:jc w:val="right"/>
            </w:pPr>
            <w:r>
              <w:rPr>
                <w:rFonts w:ascii="宋体" w:hAnsi="宋体" w:hint="eastAsia"/>
              </w:rPr>
              <w:t>0.06%</w:t>
            </w:r>
          </w:p>
        </w:tc>
      </w:tr>
      <w:tr w:rsidR="00544DFC" w14:paraId="583097A2" w14:textId="77777777">
        <w:trPr>
          <w:divId w:val="19134707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D662D75" w14:textId="77777777" w:rsidR="00735170" w:rsidRDefault="00735170">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EAD113" w14:textId="77777777" w:rsidR="00735170" w:rsidRDefault="00735170">
            <w:pPr>
              <w:spacing w:line="360" w:lineRule="auto"/>
              <w:jc w:val="right"/>
            </w:pPr>
            <w:r>
              <w:rPr>
                <w:rFonts w:ascii="宋体" w:hAnsi="宋体" w:hint="eastAsia"/>
              </w:rPr>
              <w:t>51.40%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638B23" w14:textId="77777777" w:rsidR="00735170" w:rsidRDefault="00735170">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DD9142" w14:textId="77777777" w:rsidR="00735170" w:rsidRDefault="00735170">
            <w:pPr>
              <w:spacing w:line="360" w:lineRule="auto"/>
              <w:jc w:val="right"/>
            </w:pPr>
            <w:r>
              <w:rPr>
                <w:rFonts w:ascii="宋体" w:hAnsi="宋体" w:hint="eastAsia"/>
              </w:rPr>
              <w:t xml:space="preserve">28.80%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1A7F20" w14:textId="77777777" w:rsidR="00735170" w:rsidRDefault="00735170">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8BA28D" w14:textId="77777777" w:rsidR="00735170" w:rsidRDefault="00735170">
            <w:pPr>
              <w:spacing w:line="360" w:lineRule="auto"/>
              <w:jc w:val="right"/>
            </w:pPr>
            <w:r>
              <w:rPr>
                <w:rFonts w:ascii="宋体" w:hAnsi="宋体" w:hint="eastAsia"/>
              </w:rPr>
              <w:t>22.60%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E7D059" w14:textId="77777777" w:rsidR="00735170" w:rsidRDefault="00735170">
            <w:pPr>
              <w:spacing w:line="360" w:lineRule="auto"/>
              <w:jc w:val="right"/>
            </w:pPr>
            <w:r>
              <w:rPr>
                <w:rFonts w:ascii="宋体" w:hAnsi="宋体" w:hint="eastAsia"/>
              </w:rPr>
              <w:t>0.10%</w:t>
            </w:r>
          </w:p>
        </w:tc>
      </w:tr>
    </w:tbl>
    <w:p w14:paraId="5B360F9F" w14:textId="77777777" w:rsidR="00735170" w:rsidRDefault="00735170">
      <w:pPr>
        <w:pStyle w:val="XBRLTitle3"/>
        <w:spacing w:before="156" w:line="360" w:lineRule="auto"/>
        <w:ind w:left="624"/>
      </w:pPr>
      <w:bookmarkStart w:id="76" w:name="_Toc514088249"/>
      <w:bookmarkStart w:id="77" w:name="_Toc480465419"/>
      <w:bookmarkStart w:id="78" w:name="_Toc513542650"/>
      <w:r>
        <w:rPr>
          <w:rFonts w:hAnsi="宋体" w:hint="eastAsia"/>
        </w:rPr>
        <w:t>自基金合同生效以来基金累计净值增长率变动及其与同期业绩比较基准收益率变动的比较</w:t>
      </w:r>
      <w:bookmarkEnd w:id="76"/>
      <w:bookmarkEnd w:id="77"/>
      <w:bookmarkEnd w:id="78"/>
      <w:r>
        <w:rPr>
          <w:rFonts w:hAnsi="宋体" w:hint="eastAsia"/>
        </w:rPr>
        <w:t xml:space="preserve"> </w:t>
      </w:r>
    </w:p>
    <w:p w14:paraId="44023009" w14:textId="77777777" w:rsidR="00735170" w:rsidRDefault="00735170">
      <w:pPr>
        <w:spacing w:line="360" w:lineRule="auto"/>
        <w:jc w:val="left"/>
        <w:divId w:val="420684986"/>
      </w:pPr>
      <w:bookmarkStart w:id="79" w:name="m07_04_07_09_tab"/>
      <w:bookmarkStart w:id="80" w:name="m07_04_07_09"/>
      <w:bookmarkStart w:id="81" w:name="m01_01"/>
      <w:r>
        <w:rPr>
          <w:rFonts w:ascii="宋体" w:hAnsi="宋体" w:hint="eastAsia"/>
          <w:noProof/>
        </w:rPr>
        <w:drawing>
          <wp:inline distT="0" distB="0" distL="0" distR="0" wp14:anchorId="791F98F0" wp14:editId="4C3B351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F9AAFA" w14:textId="77777777" w:rsidR="00735170" w:rsidRDefault="00735170">
      <w:pPr>
        <w:spacing w:line="360" w:lineRule="auto"/>
        <w:divId w:val="420684986"/>
      </w:pPr>
      <w:r>
        <w:rPr>
          <w:rFonts w:ascii="宋体" w:hAnsi="宋体" w:hint="eastAsia"/>
        </w:rPr>
        <w:t>注：</w:t>
      </w:r>
      <w:r>
        <w:rPr>
          <w:rFonts w:ascii="宋体" w:hAnsi="宋体" w:hint="eastAsia"/>
          <w:lang w:eastAsia="zh-Hans"/>
        </w:rPr>
        <w:t>本基金合同生效日为2011年1月30日，图示的时间段为合同生效日至本报告期末。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9"/>
      <w:bookmarkEnd w:id="80"/>
    </w:p>
    <w:p w14:paraId="5F210D43" w14:textId="77777777" w:rsidR="00735170" w:rsidRDefault="00735170">
      <w:pPr>
        <w:pStyle w:val="XBRLTitle1"/>
        <w:spacing w:before="156"/>
        <w:ind w:left="425"/>
        <w:rPr>
          <w:rFonts w:hint="eastAsia"/>
        </w:rPr>
      </w:pPr>
      <w:bookmarkStart w:id="82" w:name="_Toc514088250"/>
      <w:bookmarkStart w:id="83" w:name="_Toc480465420"/>
      <w:bookmarkStart w:id="84" w:name="_Toc448480289"/>
      <w:bookmarkStart w:id="85" w:name="_Toc438654077"/>
      <w:bookmarkStart w:id="86" w:name="_Toc456107123"/>
      <w:bookmarkStart w:id="87" w:name="_Toc459213769"/>
      <w:bookmarkStart w:id="88" w:name="_Toc513542651"/>
      <w:bookmarkStart w:id="89" w:name="_Toc512696255"/>
      <w:bookmarkStart w:id="90" w:name="_Toc512612258"/>
      <w:bookmarkStart w:id="91" w:name="_Toc512612082"/>
      <w:bookmarkStart w:id="92" w:name="_Toc512611286"/>
      <w:r>
        <w:rPr>
          <w:rFonts w:hint="eastAsia"/>
        </w:rPr>
        <w:t>管理人报告</w:t>
      </w:r>
      <w:bookmarkEnd w:id="82"/>
      <w:bookmarkEnd w:id="83"/>
      <w:bookmarkEnd w:id="84"/>
      <w:bookmarkEnd w:id="85"/>
      <w:bookmarkEnd w:id="86"/>
      <w:bookmarkEnd w:id="87"/>
      <w:bookmarkEnd w:id="88"/>
      <w:bookmarkEnd w:id="89"/>
      <w:bookmarkEnd w:id="90"/>
      <w:bookmarkEnd w:id="91"/>
      <w:bookmarkEnd w:id="92"/>
    </w:p>
    <w:p w14:paraId="1206B862" w14:textId="77777777" w:rsidR="00735170" w:rsidRDefault="00735170">
      <w:pPr>
        <w:pStyle w:val="XBRLTitle2"/>
        <w:spacing w:before="156" w:line="360" w:lineRule="auto"/>
        <w:ind w:left="454"/>
      </w:pPr>
      <w:bookmarkStart w:id="93" w:name="_Toc514088251"/>
      <w:bookmarkStart w:id="94" w:name="_Toc480465421"/>
      <w:bookmarkStart w:id="95" w:name="_Toc448480290"/>
      <w:bookmarkStart w:id="96" w:name="_Toc438654078"/>
      <w:bookmarkStart w:id="97" w:name="_Toc456107124"/>
      <w:bookmarkStart w:id="98" w:name="_Toc459213770"/>
      <w:bookmarkStart w:id="99" w:name="_Toc513542652"/>
      <w:bookmarkStart w:id="100" w:name="_Toc512696256"/>
      <w:bookmarkStart w:id="101" w:name="_Toc512612259"/>
      <w:bookmarkStart w:id="102" w:name="_Toc512612083"/>
      <w:bookmarkStart w:id="103" w:name="_Toc512611287"/>
      <w:r>
        <w:rPr>
          <w:rFonts w:eastAsia="宋体" w:hint="eastAsia"/>
        </w:rPr>
        <w:t>基金经理（或基金经理小组）简介</w:t>
      </w:r>
      <w:bookmarkEnd w:id="93"/>
      <w:bookmarkEnd w:id="94"/>
      <w:bookmarkEnd w:id="95"/>
      <w:bookmarkEnd w:id="96"/>
      <w:bookmarkEnd w:id="97"/>
      <w:bookmarkEnd w:id="98"/>
      <w:bookmarkEnd w:id="99"/>
      <w:bookmarkEnd w:id="100"/>
      <w:bookmarkEnd w:id="101"/>
      <w:bookmarkEnd w:id="102"/>
      <w:bookmarkEnd w:id="103"/>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44DFC" w14:paraId="258039E2" w14:textId="77777777">
        <w:trPr>
          <w:divId w:val="17091882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C3070" w14:textId="77777777" w:rsidR="00735170" w:rsidRDefault="00735170">
            <w:pPr>
              <w:snapToGrid w:val="0"/>
              <w:jc w:val="center"/>
            </w:pPr>
            <w:bookmarkStart w:id="104" w:name="m04_02"/>
            <w:bookmarkEnd w:id="10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B124D" w14:textId="77777777" w:rsidR="00735170" w:rsidRDefault="0073517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9F71A" w14:textId="77777777" w:rsidR="00735170" w:rsidRDefault="0073517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98632" w14:textId="77777777" w:rsidR="00735170" w:rsidRDefault="00735170">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E1FA2" w14:textId="77777777" w:rsidR="00735170" w:rsidRDefault="00735170">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544DFC" w14:paraId="21910ED6" w14:textId="77777777">
        <w:trPr>
          <w:divId w:val="17091882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95723" w14:textId="77777777" w:rsidR="00735170" w:rsidRDefault="0073517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0B0DC" w14:textId="77777777" w:rsidR="00735170" w:rsidRDefault="0073517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DA4EA" w14:textId="77777777" w:rsidR="00735170" w:rsidRDefault="0073517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C794D" w14:textId="77777777" w:rsidR="00735170" w:rsidRDefault="0073517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66613" w14:textId="77777777" w:rsidR="00735170" w:rsidRDefault="0073517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BE58" w14:textId="77777777" w:rsidR="00735170" w:rsidRDefault="00735170">
            <w:pPr>
              <w:widowControl/>
              <w:jc w:val="left"/>
            </w:pPr>
          </w:p>
        </w:tc>
      </w:tr>
      <w:tr w:rsidR="00544DFC" w14:paraId="1D6B9263" w14:textId="77777777">
        <w:trPr>
          <w:divId w:val="1709188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2EB8D" w14:textId="77777777" w:rsidR="00735170" w:rsidRDefault="00735170">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368D4" w14:textId="77777777" w:rsidR="00735170" w:rsidRDefault="0073517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93001" w14:textId="77777777" w:rsidR="00735170" w:rsidRDefault="00735170">
            <w:pPr>
              <w:jc w:val="center"/>
            </w:pPr>
            <w:r>
              <w:rPr>
                <w:rFonts w:ascii="宋体" w:hAnsi="宋体" w:hint="eastAsia"/>
                <w:szCs w:val="24"/>
                <w:lang w:eastAsia="zh-Hans"/>
              </w:rPr>
              <w:t>2021年6月1日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38FE5" w14:textId="77777777" w:rsidR="00735170" w:rsidRDefault="0073517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435DC" w14:textId="77777777" w:rsidR="00735170" w:rsidRDefault="00735170">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30174" w14:textId="77777777" w:rsidR="00735170" w:rsidRDefault="00735170">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42DBB23C" w14:textId="77777777" w:rsidR="00735170" w:rsidRDefault="00735170">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1519293" w14:textId="77777777" w:rsidR="00735170" w:rsidRDefault="00735170">
      <w:pPr>
        <w:pStyle w:val="XBRLTitle3"/>
        <w:spacing w:before="156" w:line="360" w:lineRule="auto"/>
        <w:ind w:left="624"/>
        <w:divId w:val="2117090356"/>
      </w:pPr>
      <w:bookmarkStart w:id="105" w:name="_Toc512519488"/>
      <w:bookmarkStart w:id="106" w:name="_Toc490050009"/>
      <w:bookmarkStart w:id="107" w:name="_Toc438646459"/>
      <w:bookmarkStart w:id="108" w:name="_Toc481075055"/>
      <w:bookmarkStart w:id="109" w:name="_Toc5134656621"/>
      <w:r>
        <w:rPr>
          <w:rFonts w:hAnsi="宋体" w:hint="eastAsia"/>
        </w:rPr>
        <w:t>期末兼任私募资产管理计划投资经理的基金经理同时管理的产品情况</w:t>
      </w:r>
      <w:bookmarkEnd w:id="105"/>
      <w:bookmarkEnd w:id="106"/>
      <w:bookmarkEnd w:id="107"/>
      <w:bookmarkEnd w:id="108"/>
      <w:bookmarkEnd w:id="10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44DFC" w14:paraId="6F3CA63F" w14:textId="77777777">
        <w:trPr>
          <w:divId w:val="163278651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70BEA9" w14:textId="77777777" w:rsidR="00735170" w:rsidRDefault="00735170">
            <w:pPr>
              <w:snapToGrid w:val="0"/>
              <w:jc w:val="center"/>
            </w:pPr>
            <w:bookmarkStart w:id="11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D4F2825" w14:textId="77777777" w:rsidR="00735170" w:rsidRDefault="0073517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C3F51C" w14:textId="77777777" w:rsidR="00735170" w:rsidRDefault="0073517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89F1747" w14:textId="77777777" w:rsidR="00735170" w:rsidRDefault="0073517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A4CCC0A" w14:textId="77777777" w:rsidR="00735170" w:rsidRDefault="0073517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44DFC" w14:paraId="313EB2AB" w14:textId="77777777">
        <w:trPr>
          <w:divId w:val="163278651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C2C097" w14:textId="77777777" w:rsidR="00735170" w:rsidRDefault="00735170">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632484" w14:textId="77777777" w:rsidR="00735170" w:rsidRDefault="0073517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CB69D" w14:textId="77777777" w:rsidR="00735170" w:rsidRDefault="00735170">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69CFF" w14:textId="77777777" w:rsidR="00735170" w:rsidRDefault="00735170">
            <w:pPr>
              <w:jc w:val="right"/>
            </w:pPr>
            <w:r>
              <w:rPr>
                <w:rFonts w:ascii="宋体" w:hAnsi="宋体" w:hint="eastAsia"/>
                <w:szCs w:val="24"/>
              </w:rPr>
              <w:t>12,105,873,323.51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1B521" w14:textId="77777777" w:rsidR="00735170" w:rsidRDefault="00735170">
            <w:pPr>
              <w:jc w:val="center"/>
            </w:pPr>
            <w:r>
              <w:rPr>
                <w:rFonts w:ascii="宋体" w:hAnsi="宋体" w:hint="eastAsia"/>
                <w:szCs w:val="24"/>
              </w:rPr>
              <w:t>2008-03-08</w:t>
            </w:r>
          </w:p>
        </w:tc>
      </w:tr>
      <w:tr w:rsidR="00544DFC" w14:paraId="21B480D8" w14:textId="77777777">
        <w:trPr>
          <w:divId w:val="1632786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D591161" w14:textId="77777777" w:rsidR="00735170" w:rsidRDefault="0073517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C861C" w14:textId="77777777" w:rsidR="00735170" w:rsidRDefault="0073517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1D224" w14:textId="77777777" w:rsidR="00735170" w:rsidRDefault="0073517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76D31" w14:textId="77777777" w:rsidR="00735170" w:rsidRDefault="00735170">
            <w:pPr>
              <w:jc w:val="right"/>
            </w:pPr>
            <w:r>
              <w:rPr>
                <w:rFonts w:ascii="宋体" w:hAnsi="宋体" w:hint="eastAsia"/>
                <w:szCs w:val="24"/>
              </w:rPr>
              <w:t>24,128,356.12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4E0E5" w14:textId="77777777" w:rsidR="00735170" w:rsidRDefault="00735170">
            <w:pPr>
              <w:jc w:val="center"/>
            </w:pPr>
            <w:r>
              <w:rPr>
                <w:rFonts w:ascii="宋体" w:hAnsi="宋体" w:hint="eastAsia"/>
                <w:szCs w:val="24"/>
              </w:rPr>
              <w:t>2021-07-09</w:t>
            </w:r>
          </w:p>
        </w:tc>
      </w:tr>
      <w:tr w:rsidR="00544DFC" w14:paraId="5F8D0705" w14:textId="77777777">
        <w:trPr>
          <w:divId w:val="1632786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4BF952B" w14:textId="77777777" w:rsidR="00735170" w:rsidRDefault="0073517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A5D06" w14:textId="77777777" w:rsidR="00735170" w:rsidRDefault="0073517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F972E" w14:textId="77777777" w:rsidR="00735170" w:rsidRDefault="0073517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79E0B" w14:textId="77777777" w:rsidR="00735170" w:rsidRDefault="0073517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B70023" w14:textId="77777777" w:rsidR="00735170" w:rsidRDefault="00735170">
            <w:pPr>
              <w:jc w:val="center"/>
            </w:pPr>
            <w:r>
              <w:rPr>
                <w:rFonts w:ascii="宋体" w:hAnsi="宋体" w:hint="eastAsia"/>
                <w:szCs w:val="24"/>
              </w:rPr>
              <w:t>-</w:t>
            </w:r>
          </w:p>
        </w:tc>
      </w:tr>
      <w:tr w:rsidR="00544DFC" w14:paraId="0D5C29F9" w14:textId="77777777">
        <w:trPr>
          <w:divId w:val="1632786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0532F85" w14:textId="77777777" w:rsidR="00735170" w:rsidRDefault="0073517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52DFF3" w14:textId="77777777" w:rsidR="00735170" w:rsidRDefault="0073517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656ED" w14:textId="77777777" w:rsidR="00735170" w:rsidRDefault="00735170">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1A049" w14:textId="77777777" w:rsidR="00735170" w:rsidRDefault="00735170">
            <w:pPr>
              <w:jc w:val="right"/>
            </w:pPr>
            <w:r>
              <w:rPr>
                <w:rFonts w:ascii="宋体" w:hAnsi="宋体" w:hint="eastAsia"/>
                <w:szCs w:val="24"/>
              </w:rPr>
              <w:t>12,130,001,679.63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ED05D" w14:textId="77777777" w:rsidR="00735170" w:rsidRDefault="00735170">
            <w:pPr>
              <w:jc w:val="center"/>
            </w:pPr>
            <w:r>
              <w:rPr>
                <w:rFonts w:ascii="宋体" w:hAnsi="宋体" w:hint="eastAsia"/>
                <w:szCs w:val="24"/>
              </w:rPr>
              <w:t xml:space="preserve">- </w:t>
            </w:r>
          </w:p>
        </w:tc>
      </w:tr>
    </w:tbl>
    <w:p w14:paraId="23C2FE8D" w14:textId="77777777" w:rsidR="00735170" w:rsidRDefault="00735170">
      <w:pPr>
        <w:pStyle w:val="XBRLTitle2"/>
        <w:spacing w:before="156" w:line="360" w:lineRule="auto"/>
        <w:ind w:left="454"/>
      </w:pPr>
      <w:bookmarkStart w:id="111" w:name="_Toc514088252"/>
      <w:bookmarkStart w:id="112" w:name="_Toc480465422"/>
      <w:bookmarkStart w:id="113" w:name="_Toc448480291"/>
      <w:bookmarkStart w:id="114" w:name="_Toc438654079"/>
      <w:bookmarkStart w:id="115" w:name="_Toc456107125"/>
      <w:bookmarkStart w:id="116" w:name="_Toc459213771"/>
      <w:bookmarkStart w:id="117" w:name="_Toc513542653"/>
      <w:bookmarkStart w:id="118" w:name="_Toc512696257"/>
      <w:bookmarkStart w:id="119" w:name="_Toc512612260"/>
      <w:bookmarkStart w:id="120" w:name="_Toc512612084"/>
      <w:bookmarkStart w:id="121" w:name="_Toc512611288"/>
      <w:bookmarkStart w:id="122" w:name="m402"/>
      <w:bookmarkEnd w:id="110"/>
      <w:r>
        <w:rPr>
          <w:rFonts w:eastAsia="宋体" w:hint="eastAsia"/>
        </w:rPr>
        <w:t>境外投资顾问为本基金提供投资建议的主要成员简介</w:t>
      </w:r>
      <w:bookmarkEnd w:id="111"/>
      <w:bookmarkEnd w:id="112"/>
      <w:bookmarkEnd w:id="113"/>
      <w:bookmarkEnd w:id="114"/>
      <w:bookmarkEnd w:id="115"/>
      <w:bookmarkEnd w:id="116"/>
      <w:r>
        <w:rPr>
          <w:rFonts w:eastAsia="宋体" w:cs="宋体" w:hint="eastAsia"/>
          <w:color w:val="000000"/>
          <w:kern w:val="0"/>
        </w:rPr>
        <w:t xml:space="preserve"> </w:t>
      </w:r>
      <w:bookmarkEnd w:id="117"/>
      <w:bookmarkEnd w:id="118"/>
      <w:bookmarkEnd w:id="119"/>
      <w:bookmarkEnd w:id="120"/>
      <w:bookmarkEnd w:id="121"/>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85"/>
        <w:gridCol w:w="2738"/>
        <w:gridCol w:w="1874"/>
        <w:gridCol w:w="2461"/>
      </w:tblGrid>
      <w:tr w:rsidR="00544DFC" w14:paraId="41AB3E88" w14:textId="77777777">
        <w:trPr>
          <w:divId w:val="1017392987"/>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2"/>
          <w:p w14:paraId="0AAC1E30" w14:textId="77777777" w:rsidR="00735170" w:rsidRDefault="00735170">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80EC0B0" w14:textId="77777777" w:rsidR="00735170" w:rsidRDefault="00735170">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902E655" w14:textId="77777777" w:rsidR="00735170" w:rsidRDefault="00735170">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F4B2A86" w14:textId="77777777" w:rsidR="00735170" w:rsidRDefault="00735170">
            <w:pPr>
              <w:jc w:val="center"/>
            </w:pPr>
            <w:r>
              <w:rPr>
                <w:rFonts w:asciiTheme="majorEastAsia" w:eastAsiaTheme="majorEastAsia" w:hAnsiTheme="majorEastAsia" w:hint="eastAsia"/>
              </w:rPr>
              <w:t xml:space="preserve">说明 </w:t>
            </w:r>
          </w:p>
        </w:tc>
      </w:tr>
      <w:tr w:rsidR="00544DFC" w14:paraId="02926BCB" w14:textId="77777777">
        <w:trPr>
          <w:divId w:val="101739298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AB7CD" w14:textId="77777777" w:rsidR="00735170" w:rsidRDefault="00735170">
            <w:r>
              <w:rPr>
                <w:rFonts w:asciiTheme="majorEastAsia" w:eastAsiaTheme="majorEastAsia" w:hAnsiTheme="majorEastAsia" w:hint="eastAsia"/>
              </w:rPr>
              <w:t>Anuj Arora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A2FDB" w14:textId="77777777" w:rsidR="00735170" w:rsidRDefault="00735170">
            <w:r>
              <w:rPr>
                <w:rFonts w:asciiTheme="majorEastAsia" w:eastAsiaTheme="majorEastAsia" w:hAnsiTheme="majorEastAsia" w:hint="eastAsia"/>
              </w:rPr>
              <w:t>摩根资产管理(英国)董事总经理，位于伦敦的新兴市场和亚太地区（EMAP）股票团队的负责人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AAC1D" w14:textId="77777777" w:rsidR="00735170" w:rsidRDefault="00735170">
            <w:r>
              <w:rPr>
                <w:rFonts w:asciiTheme="majorEastAsia" w:eastAsiaTheme="majorEastAsia" w:hAnsiTheme="majorEastAsia" w:hint="eastAsia"/>
              </w:rPr>
              <w:t>22年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9C048" w14:textId="77777777" w:rsidR="00735170" w:rsidRDefault="00735170">
            <w:r>
              <w:rPr>
                <w:rFonts w:asciiTheme="majorEastAsia" w:eastAsiaTheme="majorEastAsia" w:hAnsiTheme="majorEastAsia" w:hint="eastAsia"/>
              </w:rPr>
              <w:t>Anuj Arora，董事总经理，是位于伦敦的新兴市场和亚太地区（EMAP）股票团队的负责人。自2006年加入公司以来，负责管理全球新兴市场多元策略，并监督EMAP股票团队中与量化策略有关的所有研究，包括资产配置和风险管理。此前，Anuj是芝加哥梅斯洛金融公司的定量分析师和Birkelbach Investment Securities的分析师。他拥有伊利诺伊理工学院金融学硕士学位。</w:t>
            </w:r>
          </w:p>
        </w:tc>
      </w:tr>
      <w:tr w:rsidR="00544DFC" w14:paraId="1E9FF6EF" w14:textId="77777777">
        <w:trPr>
          <w:divId w:val="101739298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DF1DC" w14:textId="77777777" w:rsidR="00735170" w:rsidRDefault="00735170">
            <w:r>
              <w:rPr>
                <w:rFonts w:asciiTheme="majorEastAsia" w:eastAsiaTheme="majorEastAsia" w:hAnsiTheme="majorEastAsia" w:hint="eastAsia"/>
              </w:rPr>
              <w:t>Harold Yu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457B8" w14:textId="77777777" w:rsidR="00735170" w:rsidRDefault="00735170">
            <w:r>
              <w:rPr>
                <w:rFonts w:asciiTheme="majorEastAsia" w:eastAsiaTheme="majorEastAsia" w:hAnsiTheme="majorEastAsia" w:hint="eastAsia"/>
              </w:rPr>
              <w:t>摩根资产管理(英国)执行董</w:t>
            </w:r>
            <w:r>
              <w:rPr>
                <w:rFonts w:asciiTheme="majorEastAsia" w:eastAsiaTheme="majorEastAsia" w:hAnsiTheme="majorEastAsia" w:hint="eastAsia"/>
              </w:rPr>
              <w:lastRenderedPageBreak/>
              <w:t>事，基金经理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613AB" w14:textId="77777777" w:rsidR="00735170" w:rsidRDefault="00735170">
            <w:r>
              <w:rPr>
                <w:rFonts w:asciiTheme="majorEastAsia" w:eastAsiaTheme="majorEastAsia" w:hAnsiTheme="majorEastAsia" w:hint="eastAsia"/>
              </w:rPr>
              <w:lastRenderedPageBreak/>
              <w:t>13年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D818E" w14:textId="77777777" w:rsidR="00735170" w:rsidRDefault="00735170">
            <w:r>
              <w:rPr>
                <w:rFonts w:asciiTheme="majorEastAsia" w:eastAsiaTheme="majorEastAsia" w:hAnsiTheme="majorEastAsia" w:hint="eastAsia"/>
              </w:rPr>
              <w:t>Harold Yu　特许金融分</w:t>
            </w:r>
            <w:r>
              <w:rPr>
                <w:rFonts w:asciiTheme="majorEastAsia" w:eastAsiaTheme="majorEastAsia" w:hAnsiTheme="majorEastAsia" w:hint="eastAsia"/>
              </w:rPr>
              <w:lastRenderedPageBreak/>
              <w:t>析师，执行董事，是一位基金经理，负责位于伦敦的新兴市场和亚太地区（EMAP）股票团队的全球新兴市场核心策略。　他于2014年2月加入公司，在此之前，在英杰华投资从事股票衍生品业务。 Harold于2011年获得了格林内尔学院（Grinnell College）数学和经济学学士学位并于2013年获得康奈尔大学金融工程专业的硕士学位。Harold拥有金融风险管理师（FRM）证书，并且是特许金融分析师。</w:t>
            </w:r>
          </w:p>
        </w:tc>
      </w:tr>
    </w:tbl>
    <w:p w14:paraId="79D0FA33" w14:textId="77777777" w:rsidR="00735170" w:rsidRDefault="00735170">
      <w:pPr>
        <w:pStyle w:val="XBRLTitle2"/>
        <w:spacing w:before="156" w:line="360" w:lineRule="auto"/>
        <w:ind w:left="454"/>
      </w:pPr>
      <w:bookmarkStart w:id="123" w:name="_Toc514088253"/>
      <w:bookmarkStart w:id="124" w:name="_Toc480465423"/>
      <w:bookmarkStart w:id="125" w:name="_Toc448480292"/>
      <w:bookmarkStart w:id="126" w:name="_Toc438654080"/>
      <w:bookmarkStart w:id="127" w:name="_Toc456107126"/>
      <w:bookmarkStart w:id="128" w:name="_Toc459213772"/>
      <w:bookmarkStart w:id="129" w:name="_Toc513542654"/>
      <w:bookmarkStart w:id="130" w:name="_Toc512696258"/>
      <w:bookmarkStart w:id="131" w:name="_Toc512612261"/>
      <w:bookmarkStart w:id="132" w:name="_Toc512612085"/>
      <w:bookmarkStart w:id="133" w:name="_Toc512611289"/>
      <w:bookmarkStart w:id="134" w:name="m403"/>
      <w:r>
        <w:rPr>
          <w:rFonts w:eastAsia="宋体" w:hint="eastAsia"/>
        </w:rPr>
        <w:lastRenderedPageBreak/>
        <w:t>报告期内本基金运作遵规守信情况说明</w:t>
      </w:r>
      <w:bookmarkEnd w:id="123"/>
      <w:bookmarkEnd w:id="124"/>
      <w:bookmarkEnd w:id="125"/>
      <w:bookmarkEnd w:id="126"/>
      <w:bookmarkEnd w:id="127"/>
      <w:bookmarkEnd w:id="128"/>
      <w:bookmarkEnd w:id="129"/>
      <w:bookmarkEnd w:id="130"/>
      <w:bookmarkEnd w:id="131"/>
      <w:bookmarkEnd w:id="132"/>
      <w:bookmarkEnd w:id="133"/>
      <w:r>
        <w:rPr>
          <w:rFonts w:eastAsia="宋体" w:hint="eastAsia"/>
        </w:rPr>
        <w:t xml:space="preserve"> </w:t>
      </w:r>
    </w:p>
    <w:p w14:paraId="611B6C63" w14:textId="77777777" w:rsidR="00735170" w:rsidRDefault="00735170">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41A0786" w14:textId="77777777" w:rsidR="00735170" w:rsidRDefault="00735170">
      <w:pPr>
        <w:pStyle w:val="XBRLTitle2"/>
        <w:spacing w:before="156" w:line="360" w:lineRule="auto"/>
        <w:ind w:left="454"/>
      </w:pPr>
      <w:bookmarkStart w:id="135" w:name="_Toc514088254"/>
      <w:bookmarkStart w:id="136" w:name="_Toc480465424"/>
      <w:bookmarkStart w:id="137" w:name="_Toc448480293"/>
      <w:bookmarkStart w:id="138" w:name="_Toc438654081"/>
      <w:bookmarkStart w:id="139" w:name="_Toc456107127"/>
      <w:bookmarkStart w:id="140" w:name="_Toc459213773"/>
      <w:bookmarkStart w:id="141" w:name="_Toc513542655"/>
      <w:bookmarkStart w:id="142" w:name="_Toc512696259"/>
      <w:bookmarkStart w:id="143" w:name="_Toc512612262"/>
      <w:bookmarkStart w:id="144" w:name="_Toc512612086"/>
      <w:bookmarkStart w:id="145" w:name="_Toc512611290"/>
      <w:bookmarkEnd w:id="134"/>
      <w:r>
        <w:rPr>
          <w:rFonts w:eastAsia="宋体" w:hint="eastAsia"/>
        </w:rPr>
        <w:t>公平交易专项说明</w:t>
      </w:r>
      <w:bookmarkEnd w:id="135"/>
      <w:bookmarkEnd w:id="136"/>
      <w:bookmarkEnd w:id="137"/>
      <w:bookmarkEnd w:id="138"/>
      <w:bookmarkEnd w:id="139"/>
      <w:bookmarkEnd w:id="140"/>
      <w:bookmarkEnd w:id="141"/>
      <w:bookmarkEnd w:id="142"/>
      <w:bookmarkEnd w:id="143"/>
      <w:bookmarkEnd w:id="144"/>
      <w:bookmarkEnd w:id="145"/>
      <w:r>
        <w:rPr>
          <w:rFonts w:eastAsia="宋体" w:hint="eastAsia"/>
        </w:rPr>
        <w:t xml:space="preserve"> </w:t>
      </w:r>
    </w:p>
    <w:p w14:paraId="259F9FA9" w14:textId="77777777" w:rsidR="00735170" w:rsidRDefault="00735170">
      <w:pPr>
        <w:pStyle w:val="XBRLTitle3"/>
        <w:spacing w:before="156" w:line="360" w:lineRule="auto"/>
        <w:ind w:left="624"/>
      </w:pPr>
      <w:bookmarkStart w:id="146" w:name="_Toc514088255"/>
      <w:bookmarkStart w:id="147" w:name="_Toc480465425"/>
      <w:bookmarkStart w:id="148" w:name="_Toc513542656"/>
      <w:bookmarkStart w:id="149" w:name="m404_01_0570"/>
      <w:r>
        <w:rPr>
          <w:rFonts w:hAnsi="宋体" w:hint="eastAsia"/>
        </w:rPr>
        <w:t>公平交易制度的执行情况</w:t>
      </w:r>
      <w:bookmarkEnd w:id="146"/>
      <w:r>
        <w:rPr>
          <w:rFonts w:hAnsi="宋体" w:hint="eastAsia"/>
        </w:rPr>
        <w:t xml:space="preserve"> </w:t>
      </w:r>
    </w:p>
    <w:p w14:paraId="77BCD329" w14:textId="77777777" w:rsidR="00735170" w:rsidRDefault="0073517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1FDB1A6" w14:textId="77777777" w:rsidR="00735170" w:rsidRDefault="00735170">
      <w:pPr>
        <w:pStyle w:val="XBRLTitle3"/>
        <w:spacing w:before="156" w:line="360" w:lineRule="auto"/>
        <w:ind w:left="624"/>
      </w:pPr>
      <w:bookmarkStart w:id="150" w:name="_Toc514088256"/>
      <w:bookmarkStart w:id="151" w:name="_Toc480465426"/>
      <w:bookmarkStart w:id="152" w:name="_Toc513542657"/>
      <w:bookmarkStart w:id="153" w:name="m404_01_0578"/>
      <w:r>
        <w:rPr>
          <w:rFonts w:hAnsi="宋体" w:hint="eastAsia"/>
        </w:rPr>
        <w:t>异常交易行为的专项说明</w:t>
      </w:r>
      <w:bookmarkEnd w:id="150"/>
      <w:r>
        <w:rPr>
          <w:rFonts w:hAnsi="宋体" w:hint="eastAsia"/>
        </w:rPr>
        <w:t xml:space="preserve"> </w:t>
      </w:r>
    </w:p>
    <w:p w14:paraId="1C94FA8F" w14:textId="77777777" w:rsidR="00735170" w:rsidRDefault="0073517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1A5CFDD8" w14:textId="77777777" w:rsidR="00735170" w:rsidRDefault="00735170">
      <w:pPr>
        <w:pStyle w:val="XBRLTitle2"/>
        <w:spacing w:before="156" w:line="360" w:lineRule="auto"/>
        <w:ind w:left="454"/>
      </w:pPr>
      <w:bookmarkStart w:id="154" w:name="_Toc514088257"/>
      <w:bookmarkStart w:id="155" w:name="_Toc480465427"/>
      <w:bookmarkStart w:id="156" w:name="_Toc448480294"/>
      <w:bookmarkStart w:id="157" w:name="_Toc438654082"/>
      <w:bookmarkStart w:id="158" w:name="_Toc456107128"/>
      <w:bookmarkStart w:id="159" w:name="_Toc459213774"/>
      <w:bookmarkStart w:id="160" w:name="_Toc513542658"/>
      <w:bookmarkStart w:id="161" w:name="_Toc512696260"/>
      <w:bookmarkStart w:id="162" w:name="_Toc512612263"/>
      <w:bookmarkStart w:id="163" w:name="_Toc512612087"/>
      <w:bookmarkStart w:id="164" w:name="_Toc512611291"/>
      <w:r>
        <w:rPr>
          <w:rFonts w:eastAsia="宋体" w:hint="eastAsia"/>
        </w:rPr>
        <w:t>报告期内基金的投资策略和业绩表现说明</w:t>
      </w:r>
      <w:bookmarkEnd w:id="154"/>
      <w:bookmarkEnd w:id="155"/>
      <w:bookmarkEnd w:id="156"/>
      <w:bookmarkEnd w:id="157"/>
      <w:bookmarkEnd w:id="158"/>
      <w:bookmarkEnd w:id="159"/>
      <w:bookmarkEnd w:id="160"/>
      <w:bookmarkEnd w:id="161"/>
      <w:bookmarkEnd w:id="162"/>
      <w:bookmarkEnd w:id="163"/>
      <w:bookmarkEnd w:id="164"/>
      <w:r>
        <w:rPr>
          <w:rFonts w:eastAsia="宋体" w:hint="eastAsia"/>
        </w:rPr>
        <w:t xml:space="preserve"> </w:t>
      </w:r>
    </w:p>
    <w:p w14:paraId="7C82FC4A" w14:textId="77777777" w:rsidR="00735170" w:rsidRDefault="00735170">
      <w:pPr>
        <w:pStyle w:val="XBRLTitle3"/>
        <w:spacing w:before="156" w:line="360" w:lineRule="auto"/>
        <w:ind w:left="624"/>
      </w:pPr>
      <w:bookmarkStart w:id="165" w:name="_Toc51408825711"/>
      <w:r>
        <w:rPr>
          <w:rFonts w:hAnsi="宋体" w:hint="eastAsia"/>
        </w:rPr>
        <w:t>报告期内基金投资策略和运作分析</w:t>
      </w:r>
      <w:bookmarkEnd w:id="165"/>
      <w:bookmarkEnd w:id="147"/>
      <w:bookmarkEnd w:id="148"/>
      <w:r>
        <w:rPr>
          <w:rFonts w:hAnsi="宋体" w:hint="eastAsia"/>
        </w:rPr>
        <w:t xml:space="preserve"> </w:t>
      </w:r>
    </w:p>
    <w:p w14:paraId="4815A542" w14:textId="77777777" w:rsidR="00735170" w:rsidRDefault="00735170">
      <w:pPr>
        <w:spacing w:line="360" w:lineRule="auto"/>
        <w:ind w:firstLineChars="200" w:firstLine="420"/>
        <w:divId w:val="1089278764"/>
      </w:pPr>
      <w:r>
        <w:rPr>
          <w:rFonts w:ascii="宋体" w:hAnsi="宋体" w:hint="eastAsia"/>
          <w:color w:val="000000"/>
          <w:kern w:val="0"/>
          <w:szCs w:val="21"/>
          <w:lang w:eastAsia="zh-Hans"/>
        </w:rPr>
        <w:t>报告期内MSCI新兴市场股票指数上涨，表现好于MSCI发达市场股票指数，指数中的大权重市场如中国、韩国和中国台湾等涨幅领先，对指数的正贡献最大，而另一大权重市场印度股市表现落后。</w:t>
      </w:r>
      <w:r>
        <w:rPr>
          <w:rFonts w:ascii="宋体" w:hAnsi="宋体" w:hint="eastAsia"/>
          <w:color w:val="000000"/>
          <w:kern w:val="0"/>
          <w:szCs w:val="21"/>
          <w:lang w:eastAsia="zh-Hans"/>
        </w:rPr>
        <w:br/>
        <w:t xml:space="preserve">　　股市的“风险偏好”情绪持续转好，美联储降息25个基点，这是自2024年12月以来的首次降息。持续的人工智能乐观情绪和强劲的外国买盘进一步推动了反弹。几乎所有主要新兴市场区域在季度内均上涨，其中以科技股为主的北亚和中国以及南非表现明显优异。从行业来看，科技股（半导体、硬件和互联网）和矿业股（尤其是黄金）领涨，盈利情绪改善为强劲上涨提供了令人鼓舞的支撑。</w:t>
      </w:r>
      <w:r>
        <w:rPr>
          <w:rFonts w:ascii="宋体" w:hAnsi="宋体" w:hint="eastAsia"/>
          <w:color w:val="000000"/>
          <w:kern w:val="0"/>
          <w:szCs w:val="21"/>
          <w:lang w:eastAsia="zh-Hans"/>
        </w:rPr>
        <w:br/>
        <w:t xml:space="preserve">　　展望后市，我们认为新兴市场的增长弹性超预期：今年新兴市场的增长超出预期，一反“解放日”（4月2日）后关税引发的经济放缓的预测。包括中国在内的亚洲的经济活动表现尤其良好，而拉丁美洲、中东欧、中东和非洲地区的增长有所放缓，但也好于预期。这种韧性导致增长预测向上修正。宽松的金融环境正在减轻关税上涨的压力：尽管美国关税上调超出预期，新兴市场增长的韧性尤其令人惊讶。新关税落地前的抢先贸易活动可以部分解释第一季度 GDP的强劲，但无法解释关税颁布后活动的持续强劲。我们认为，新兴市场和全球金融环境的放松正在帮助新兴市场经济体保持增长势头。此外，强劲的科技出口和油价下跌也使亚洲新兴市场受益。然而，在贸易加权美元年初至今下跌10%的背景下，新兴市场货币今年大幅走强，尤其是在中东欧和拉丁美洲。强劲的汇率、大宗商品价格下跌以及美国关税的贸易转移效应将有助于推动新兴市场通胀在2026年下降。</w:t>
      </w:r>
      <w:r>
        <w:rPr>
          <w:rFonts w:ascii="宋体" w:hAnsi="宋体" w:hint="eastAsia"/>
          <w:color w:val="000000"/>
          <w:kern w:val="0"/>
          <w:szCs w:val="21"/>
          <w:lang w:eastAsia="zh-Hans"/>
        </w:rPr>
        <w:br/>
        <w:t xml:space="preserve">　　报告期内，本基金的区域配置超额收益贡献主要来源于巴西、中国香港、和中国台湾等市场，同时个股选择拖累业绩。</w:t>
      </w:r>
      <w:r>
        <w:rPr>
          <w:rFonts w:ascii="宋体" w:hAnsi="宋体" w:hint="eastAsia"/>
          <w:color w:val="000000"/>
          <w:kern w:val="0"/>
          <w:sz w:val="24"/>
        </w:rPr>
        <w:t xml:space="preserve"> </w:t>
      </w:r>
      <w:bookmarkEnd w:id="81"/>
    </w:p>
    <w:p w14:paraId="0171B0EB" w14:textId="77777777" w:rsidR="00735170" w:rsidRDefault="00735170">
      <w:pPr>
        <w:pStyle w:val="XBRLTitle3"/>
        <w:spacing w:before="156" w:line="360" w:lineRule="auto"/>
        <w:ind w:left="624"/>
      </w:pPr>
      <w:bookmarkStart w:id="166" w:name="_Toc51408825712"/>
      <w:bookmarkEnd w:id="149"/>
      <w:r>
        <w:rPr>
          <w:rFonts w:hAnsi="宋体" w:hint="eastAsia"/>
        </w:rPr>
        <w:t>报告期内基金的业绩表现</w:t>
      </w:r>
      <w:bookmarkEnd w:id="166"/>
      <w:bookmarkEnd w:id="151"/>
      <w:bookmarkEnd w:id="152"/>
      <w:r>
        <w:rPr>
          <w:rFonts w:hAnsi="宋体" w:hint="eastAsia"/>
        </w:rPr>
        <w:t xml:space="preserve"> </w:t>
      </w:r>
    </w:p>
    <w:p w14:paraId="019CD5FB" w14:textId="77777777" w:rsidR="00735170" w:rsidRDefault="00735170">
      <w:pPr>
        <w:spacing w:line="360" w:lineRule="auto"/>
        <w:ind w:firstLineChars="200" w:firstLine="420"/>
        <w:jc w:val="left"/>
      </w:pPr>
      <w:r>
        <w:rPr>
          <w:rFonts w:ascii="宋体" w:hAnsi="宋体" w:cs="宋体" w:hint="eastAsia"/>
          <w:color w:val="000000"/>
          <w:kern w:val="0"/>
        </w:rPr>
        <w:t>本报告期摩根全球新兴市场混合(QDII)份额净值增长率为:8.60%，同期业绩比较基准收益率为:9.26%。</w:t>
      </w:r>
      <w:bookmarkEnd w:id="153"/>
    </w:p>
    <w:p w14:paraId="78C9B0E8" w14:textId="77777777" w:rsidR="00735170" w:rsidRDefault="00735170">
      <w:pPr>
        <w:pStyle w:val="XBRLTitle2"/>
        <w:spacing w:before="156" w:line="360" w:lineRule="auto"/>
        <w:ind w:left="454"/>
      </w:pPr>
      <w:bookmarkStart w:id="167" w:name="m405_01_2550"/>
      <w:bookmarkStart w:id="168" w:name="_Toc514088258"/>
      <w:bookmarkStart w:id="169" w:name="_Toc480465430"/>
      <w:bookmarkStart w:id="170" w:name="_Toc448480296"/>
      <w:bookmarkStart w:id="171" w:name="_Toc438654084"/>
      <w:bookmarkStart w:id="172" w:name="_Toc456107129"/>
      <w:bookmarkStart w:id="173" w:name="_Toc459213775"/>
      <w:bookmarkStart w:id="174" w:name="_Toc513542659"/>
      <w:bookmarkStart w:id="175" w:name="_Toc512696261"/>
      <w:bookmarkStart w:id="176" w:name="_Toc512612264"/>
      <w:bookmarkStart w:id="177" w:name="_Toc512612088"/>
      <w:bookmarkStart w:id="178" w:name="_Toc512611292"/>
      <w:bookmarkStart w:id="179" w:name="m407"/>
      <w:bookmarkEnd w:id="167"/>
      <w:r>
        <w:rPr>
          <w:rFonts w:eastAsia="宋体" w:hint="eastAsia"/>
        </w:rPr>
        <w:t>报告期内基金持有人数或基金资产净值预警说明</w:t>
      </w:r>
      <w:bookmarkEnd w:id="168"/>
      <w:bookmarkEnd w:id="169"/>
      <w:bookmarkEnd w:id="170"/>
      <w:bookmarkEnd w:id="171"/>
      <w:bookmarkEnd w:id="172"/>
      <w:bookmarkEnd w:id="173"/>
      <w:bookmarkEnd w:id="174"/>
      <w:bookmarkEnd w:id="175"/>
      <w:bookmarkEnd w:id="176"/>
      <w:bookmarkEnd w:id="177"/>
      <w:bookmarkEnd w:id="178"/>
      <w:r>
        <w:rPr>
          <w:rFonts w:eastAsia="宋体" w:hint="eastAsia"/>
        </w:rPr>
        <w:t xml:space="preserve"> </w:t>
      </w:r>
    </w:p>
    <w:p w14:paraId="6C94BEDB" w14:textId="77777777" w:rsidR="00735170" w:rsidRDefault="00735170">
      <w:pPr>
        <w:spacing w:line="360" w:lineRule="auto"/>
        <w:ind w:firstLineChars="200" w:firstLine="420"/>
        <w:jc w:val="left"/>
      </w:pPr>
      <w:r>
        <w:rPr>
          <w:rFonts w:ascii="宋体" w:hAnsi="宋体" w:hint="eastAsia"/>
        </w:rPr>
        <w:t>无。</w:t>
      </w:r>
    </w:p>
    <w:p w14:paraId="216AD1EB" w14:textId="77777777" w:rsidR="00735170" w:rsidRDefault="00735170">
      <w:pPr>
        <w:pStyle w:val="XBRLTitle1"/>
        <w:spacing w:before="156"/>
        <w:ind w:left="425"/>
        <w:rPr>
          <w:rFonts w:hint="eastAsia"/>
        </w:rPr>
      </w:pPr>
      <w:bookmarkStart w:id="180" w:name="_Toc514088259"/>
      <w:bookmarkStart w:id="181" w:name="_Toc480465431"/>
      <w:bookmarkStart w:id="182" w:name="_Toc448480297"/>
      <w:bookmarkStart w:id="183" w:name="_Toc438654085"/>
      <w:bookmarkStart w:id="184" w:name="_Toc445826343"/>
      <w:bookmarkStart w:id="185" w:name="_Toc456107130"/>
      <w:bookmarkStart w:id="186" w:name="_Toc459213776"/>
      <w:bookmarkStart w:id="187" w:name="_Toc513542660"/>
      <w:bookmarkStart w:id="188" w:name="_Toc512696262"/>
      <w:bookmarkStart w:id="189" w:name="_Toc512612265"/>
      <w:bookmarkStart w:id="190" w:name="_Toc512612089"/>
      <w:bookmarkStart w:id="191" w:name="_Toc512611293"/>
      <w:bookmarkEnd w:id="179"/>
      <w:r>
        <w:rPr>
          <w:rFonts w:hint="eastAsia"/>
        </w:rPr>
        <w:t>投资组合报告</w:t>
      </w:r>
      <w:bookmarkEnd w:id="180"/>
      <w:bookmarkEnd w:id="181"/>
      <w:bookmarkEnd w:id="182"/>
      <w:bookmarkEnd w:id="183"/>
      <w:bookmarkEnd w:id="184"/>
      <w:bookmarkEnd w:id="185"/>
      <w:bookmarkEnd w:id="186"/>
      <w:bookmarkEnd w:id="187"/>
      <w:bookmarkEnd w:id="188"/>
      <w:bookmarkEnd w:id="189"/>
      <w:bookmarkEnd w:id="190"/>
      <w:bookmarkEnd w:id="191"/>
    </w:p>
    <w:p w14:paraId="1A03EFAD" w14:textId="77777777" w:rsidR="00735170" w:rsidRDefault="00735170">
      <w:pPr>
        <w:pStyle w:val="XBRLTitle2"/>
        <w:spacing w:before="156" w:line="360" w:lineRule="auto"/>
        <w:ind w:left="454"/>
      </w:pPr>
      <w:bookmarkStart w:id="192" w:name="_Toc514088260"/>
      <w:bookmarkStart w:id="193" w:name="_Toc480465432"/>
      <w:bookmarkStart w:id="194" w:name="_Toc448480298"/>
      <w:bookmarkStart w:id="195" w:name="_Toc438654086"/>
      <w:bookmarkStart w:id="196" w:name="_Toc456107131"/>
      <w:bookmarkStart w:id="197" w:name="_Toc459213777"/>
      <w:bookmarkStart w:id="198" w:name="_Toc513542661"/>
      <w:bookmarkStart w:id="199" w:name="_Toc512696263"/>
      <w:bookmarkStart w:id="200" w:name="_Toc512612266"/>
      <w:bookmarkStart w:id="201" w:name="_Toc512612090"/>
      <w:bookmarkStart w:id="202" w:name="_Toc512611294"/>
      <w:bookmarkStart w:id="203" w:name="m501"/>
      <w:r>
        <w:rPr>
          <w:rFonts w:eastAsia="宋体" w:hint="eastAsia"/>
        </w:rPr>
        <w:t>报告期末基金资产组合情况</w:t>
      </w:r>
      <w:bookmarkEnd w:id="192"/>
      <w:bookmarkEnd w:id="193"/>
      <w:bookmarkEnd w:id="194"/>
      <w:bookmarkEnd w:id="195"/>
      <w:bookmarkEnd w:id="196"/>
      <w:bookmarkEnd w:id="197"/>
      <w:r>
        <w:rPr>
          <w:rFonts w:hint="eastAsia"/>
        </w:rPr>
        <w:t xml:space="preserve"> </w:t>
      </w:r>
      <w:bookmarkEnd w:id="198"/>
      <w:bookmarkEnd w:id="199"/>
      <w:bookmarkEnd w:id="200"/>
      <w:bookmarkEnd w:id="201"/>
      <w:bookmarkEnd w:id="20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544DFC" w14:paraId="02F34127"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E8861" w14:textId="77777777" w:rsidR="00735170" w:rsidRDefault="00735170">
            <w:pPr>
              <w:jc w:val="center"/>
            </w:pPr>
            <w:bookmarkStart w:id="204" w:name="m08QD_01_tab"/>
            <w:bookmarkStart w:id="205" w:name="OLE_LINK46"/>
            <w:bookmarkStart w:id="206" w:name="OLE_LINK45"/>
            <w:bookmarkStart w:id="207" w:name="OLE_LINK42"/>
            <w:bookmarkStart w:id="208" w:name="OLE_LINK41"/>
            <w:bookmarkEnd w:id="20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5C92C47B" w14:textId="77777777" w:rsidR="00735170" w:rsidRDefault="00735170">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05889B52" w14:textId="77777777" w:rsidR="00735170" w:rsidRDefault="00735170">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4BB5D32" w14:textId="77777777" w:rsidR="00735170" w:rsidRDefault="0073517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44DFC" w14:paraId="662B5A3A"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171D8E" w14:textId="77777777" w:rsidR="00735170" w:rsidRDefault="00735170">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16D5A6C2" w14:textId="77777777" w:rsidR="00735170" w:rsidRDefault="0073517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6B269D" w14:textId="77777777" w:rsidR="00735170" w:rsidRDefault="00735170">
            <w:pPr>
              <w:jc w:val="right"/>
            </w:pPr>
            <w:r>
              <w:rPr>
                <w:rFonts w:ascii="宋体" w:hAnsi="宋体" w:hint="eastAsia"/>
                <w:szCs w:val="24"/>
                <w:lang w:eastAsia="zh-Hans"/>
              </w:rPr>
              <w:t>118,220,501.09</w:t>
            </w:r>
          </w:p>
        </w:tc>
        <w:tc>
          <w:tcPr>
            <w:tcW w:w="2373" w:type="dxa"/>
            <w:tcBorders>
              <w:top w:val="single" w:sz="4" w:space="0" w:color="auto"/>
              <w:left w:val="nil"/>
              <w:bottom w:val="single" w:sz="4" w:space="0" w:color="auto"/>
              <w:right w:val="single" w:sz="4" w:space="0" w:color="auto"/>
            </w:tcBorders>
            <w:vAlign w:val="center"/>
            <w:hideMark/>
          </w:tcPr>
          <w:p w14:paraId="32B5091D" w14:textId="77777777" w:rsidR="00735170" w:rsidRDefault="00735170">
            <w:pPr>
              <w:jc w:val="right"/>
            </w:pPr>
            <w:r>
              <w:rPr>
                <w:rFonts w:ascii="宋体" w:hAnsi="宋体" w:hint="eastAsia"/>
                <w:szCs w:val="24"/>
                <w:lang w:eastAsia="zh-Hans"/>
              </w:rPr>
              <w:t>85.27</w:t>
            </w:r>
          </w:p>
        </w:tc>
      </w:tr>
      <w:tr w:rsidR="00544DFC" w14:paraId="5F204E46"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83141DB"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4B83FC9" w14:textId="77777777" w:rsidR="00735170" w:rsidRDefault="00735170">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73B19A" w14:textId="77777777" w:rsidR="00735170" w:rsidRDefault="00735170">
            <w:pPr>
              <w:jc w:val="right"/>
            </w:pPr>
            <w:r>
              <w:rPr>
                <w:rFonts w:ascii="宋体" w:hAnsi="宋体" w:hint="eastAsia"/>
                <w:szCs w:val="24"/>
                <w:lang w:eastAsia="zh-Hans"/>
              </w:rPr>
              <w:t>86,935,086.57</w:t>
            </w:r>
          </w:p>
        </w:tc>
        <w:tc>
          <w:tcPr>
            <w:tcW w:w="2373" w:type="dxa"/>
            <w:tcBorders>
              <w:top w:val="single" w:sz="4" w:space="0" w:color="auto"/>
              <w:left w:val="nil"/>
              <w:bottom w:val="single" w:sz="4" w:space="0" w:color="auto"/>
              <w:right w:val="single" w:sz="4" w:space="0" w:color="auto"/>
            </w:tcBorders>
            <w:vAlign w:val="center"/>
            <w:hideMark/>
          </w:tcPr>
          <w:p w14:paraId="10712189" w14:textId="77777777" w:rsidR="00735170" w:rsidRDefault="00735170">
            <w:pPr>
              <w:jc w:val="right"/>
            </w:pPr>
            <w:r>
              <w:rPr>
                <w:rFonts w:ascii="宋体" w:hAnsi="宋体" w:hint="eastAsia"/>
                <w:szCs w:val="24"/>
                <w:lang w:eastAsia="zh-Hans"/>
              </w:rPr>
              <w:t>62.70</w:t>
            </w:r>
          </w:p>
        </w:tc>
      </w:tr>
      <w:tr w:rsidR="00544DFC" w14:paraId="65078BDC"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67B489"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685D532" w14:textId="77777777" w:rsidR="00735170" w:rsidRDefault="00735170">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50A884" w14:textId="77777777" w:rsidR="00735170" w:rsidRDefault="00735170">
            <w:pPr>
              <w:jc w:val="right"/>
            </w:pPr>
            <w:r>
              <w:rPr>
                <w:rFonts w:ascii="宋体" w:hAnsi="宋体" w:hint="eastAsia"/>
                <w:szCs w:val="24"/>
                <w:lang w:eastAsia="zh-Hans"/>
              </w:rPr>
              <w:t>3,632,511.00</w:t>
            </w:r>
          </w:p>
        </w:tc>
        <w:tc>
          <w:tcPr>
            <w:tcW w:w="2373" w:type="dxa"/>
            <w:tcBorders>
              <w:top w:val="single" w:sz="4" w:space="0" w:color="auto"/>
              <w:left w:val="nil"/>
              <w:bottom w:val="single" w:sz="4" w:space="0" w:color="auto"/>
              <w:right w:val="single" w:sz="4" w:space="0" w:color="auto"/>
            </w:tcBorders>
            <w:vAlign w:val="center"/>
            <w:hideMark/>
          </w:tcPr>
          <w:p w14:paraId="6C5DC97C" w14:textId="77777777" w:rsidR="00735170" w:rsidRDefault="00735170">
            <w:pPr>
              <w:jc w:val="right"/>
            </w:pPr>
            <w:r>
              <w:rPr>
                <w:rFonts w:ascii="宋体" w:hAnsi="宋体" w:hint="eastAsia"/>
                <w:szCs w:val="24"/>
                <w:lang w:eastAsia="zh-Hans"/>
              </w:rPr>
              <w:t>2.62</w:t>
            </w:r>
          </w:p>
        </w:tc>
      </w:tr>
      <w:tr w:rsidR="00544DFC" w14:paraId="28A83F5F"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D8D73D3"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6A15DFC" w14:textId="77777777" w:rsidR="00735170" w:rsidRDefault="00735170">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79F81F5" w14:textId="77777777" w:rsidR="00735170" w:rsidRDefault="00735170">
            <w:pPr>
              <w:jc w:val="right"/>
            </w:pPr>
            <w:r>
              <w:rPr>
                <w:rFonts w:ascii="宋体" w:hAnsi="宋体" w:hint="eastAsia"/>
                <w:szCs w:val="24"/>
                <w:lang w:eastAsia="zh-Hans"/>
              </w:rPr>
              <w:t>27,652,903.52</w:t>
            </w:r>
          </w:p>
        </w:tc>
        <w:tc>
          <w:tcPr>
            <w:tcW w:w="2373" w:type="dxa"/>
            <w:tcBorders>
              <w:top w:val="single" w:sz="4" w:space="0" w:color="auto"/>
              <w:left w:val="nil"/>
              <w:bottom w:val="single" w:sz="4" w:space="0" w:color="auto"/>
              <w:right w:val="single" w:sz="4" w:space="0" w:color="auto"/>
            </w:tcBorders>
            <w:vAlign w:val="center"/>
            <w:hideMark/>
          </w:tcPr>
          <w:p w14:paraId="1D49860C" w14:textId="77777777" w:rsidR="00735170" w:rsidRDefault="00735170">
            <w:pPr>
              <w:jc w:val="right"/>
            </w:pPr>
            <w:r>
              <w:rPr>
                <w:rFonts w:ascii="宋体" w:hAnsi="宋体" w:hint="eastAsia"/>
                <w:szCs w:val="24"/>
                <w:lang w:eastAsia="zh-Hans"/>
              </w:rPr>
              <w:t>19.95</w:t>
            </w:r>
          </w:p>
        </w:tc>
      </w:tr>
      <w:tr w:rsidR="00544DFC" w14:paraId="2DA4B43B"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993DE27"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8BE5251" w14:textId="77777777" w:rsidR="00735170" w:rsidRDefault="00735170">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68A03A"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D7B0C1" w14:textId="77777777" w:rsidR="00735170" w:rsidRDefault="00735170">
            <w:pPr>
              <w:jc w:val="right"/>
            </w:pPr>
            <w:r>
              <w:rPr>
                <w:rFonts w:ascii="宋体" w:hAnsi="宋体" w:hint="eastAsia"/>
                <w:szCs w:val="24"/>
                <w:lang w:eastAsia="zh-Hans"/>
              </w:rPr>
              <w:t>-</w:t>
            </w:r>
          </w:p>
        </w:tc>
      </w:tr>
      <w:tr w:rsidR="00544DFC" w14:paraId="331F950C"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2A3064A" w14:textId="77777777" w:rsidR="00735170" w:rsidRDefault="00735170">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633509F7" w14:textId="77777777" w:rsidR="00735170" w:rsidRDefault="0073517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CC34B5"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90EAD6A" w14:textId="77777777" w:rsidR="00735170" w:rsidRDefault="00735170">
            <w:pPr>
              <w:jc w:val="right"/>
            </w:pPr>
            <w:r>
              <w:rPr>
                <w:rFonts w:ascii="宋体" w:hAnsi="宋体" w:hint="eastAsia"/>
                <w:szCs w:val="24"/>
                <w:lang w:eastAsia="zh-Hans"/>
              </w:rPr>
              <w:t>-</w:t>
            </w:r>
          </w:p>
        </w:tc>
      </w:tr>
      <w:tr w:rsidR="00544DFC" w14:paraId="5D2B88C6"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DA5C985" w14:textId="77777777" w:rsidR="00735170" w:rsidRDefault="00735170">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3C30DD31" w14:textId="77777777" w:rsidR="00735170" w:rsidRDefault="0073517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A26D87"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750ADE2" w14:textId="77777777" w:rsidR="00735170" w:rsidRDefault="00735170">
            <w:pPr>
              <w:jc w:val="right"/>
            </w:pPr>
            <w:r>
              <w:rPr>
                <w:rFonts w:ascii="宋体" w:hAnsi="宋体" w:hint="eastAsia"/>
                <w:szCs w:val="24"/>
                <w:lang w:eastAsia="zh-Hans"/>
              </w:rPr>
              <w:t>-</w:t>
            </w:r>
          </w:p>
        </w:tc>
      </w:tr>
      <w:tr w:rsidR="00544DFC" w14:paraId="7E65A350"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2AED51"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BDF3105" w14:textId="77777777" w:rsidR="00735170" w:rsidRDefault="0073517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683236"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5AE73C" w14:textId="77777777" w:rsidR="00735170" w:rsidRDefault="00735170">
            <w:pPr>
              <w:jc w:val="right"/>
            </w:pPr>
            <w:r>
              <w:rPr>
                <w:rFonts w:ascii="宋体" w:hAnsi="宋体" w:hint="eastAsia"/>
                <w:szCs w:val="24"/>
                <w:lang w:eastAsia="zh-Hans"/>
              </w:rPr>
              <w:t>-</w:t>
            </w:r>
          </w:p>
        </w:tc>
      </w:tr>
      <w:tr w:rsidR="00544DFC" w14:paraId="13519B18"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372EF3"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C10CF90" w14:textId="77777777" w:rsidR="00735170" w:rsidRDefault="00735170">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BF76C06"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DF82288" w14:textId="77777777" w:rsidR="00735170" w:rsidRDefault="00735170">
            <w:pPr>
              <w:jc w:val="right"/>
            </w:pPr>
            <w:r>
              <w:rPr>
                <w:rFonts w:ascii="宋体" w:hAnsi="宋体" w:hint="eastAsia"/>
                <w:szCs w:val="24"/>
                <w:lang w:eastAsia="zh-Hans"/>
              </w:rPr>
              <w:t>-</w:t>
            </w:r>
          </w:p>
        </w:tc>
      </w:tr>
      <w:tr w:rsidR="00544DFC" w14:paraId="2877C71C"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CB79979" w14:textId="77777777" w:rsidR="00735170" w:rsidRDefault="00735170">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6A8781CF" w14:textId="77777777" w:rsidR="00735170" w:rsidRDefault="0073517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8BCDA5"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D5D1EE9" w14:textId="77777777" w:rsidR="00735170" w:rsidRDefault="00735170">
            <w:pPr>
              <w:jc w:val="right"/>
            </w:pPr>
            <w:r>
              <w:rPr>
                <w:rFonts w:ascii="宋体" w:hAnsi="宋体" w:hint="eastAsia"/>
                <w:szCs w:val="24"/>
                <w:lang w:eastAsia="zh-Hans"/>
              </w:rPr>
              <w:t>-</w:t>
            </w:r>
          </w:p>
        </w:tc>
      </w:tr>
      <w:tr w:rsidR="00544DFC" w14:paraId="20D8876F"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61E3765"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03FD657" w14:textId="77777777" w:rsidR="00735170" w:rsidRDefault="00735170">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0E875E"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6C1117" w14:textId="77777777" w:rsidR="00735170" w:rsidRDefault="00735170">
            <w:pPr>
              <w:jc w:val="right"/>
            </w:pPr>
            <w:r>
              <w:rPr>
                <w:rFonts w:ascii="宋体" w:hAnsi="宋体" w:hint="eastAsia"/>
                <w:szCs w:val="24"/>
                <w:lang w:eastAsia="zh-Hans"/>
              </w:rPr>
              <w:t>-</w:t>
            </w:r>
          </w:p>
        </w:tc>
      </w:tr>
      <w:tr w:rsidR="00544DFC" w14:paraId="0CA68885"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DD06C44"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FD6365C" w14:textId="77777777" w:rsidR="00735170" w:rsidRDefault="00735170">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F0301A"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7236A0" w14:textId="77777777" w:rsidR="00735170" w:rsidRDefault="00735170">
            <w:pPr>
              <w:jc w:val="right"/>
            </w:pPr>
            <w:r>
              <w:rPr>
                <w:rFonts w:ascii="宋体" w:hAnsi="宋体" w:hint="eastAsia"/>
                <w:szCs w:val="24"/>
                <w:lang w:eastAsia="zh-Hans"/>
              </w:rPr>
              <w:t>-</w:t>
            </w:r>
          </w:p>
        </w:tc>
      </w:tr>
      <w:tr w:rsidR="00544DFC" w14:paraId="78D0594B"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BD01B79"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9BAE3E6" w14:textId="77777777" w:rsidR="00735170" w:rsidRDefault="00735170">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1C5BA9C"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994B429" w14:textId="77777777" w:rsidR="00735170" w:rsidRDefault="00735170">
            <w:pPr>
              <w:jc w:val="right"/>
            </w:pPr>
            <w:r>
              <w:rPr>
                <w:rFonts w:ascii="宋体" w:hAnsi="宋体" w:hint="eastAsia"/>
                <w:szCs w:val="24"/>
                <w:lang w:eastAsia="zh-Hans"/>
              </w:rPr>
              <w:t>-</w:t>
            </w:r>
          </w:p>
        </w:tc>
      </w:tr>
      <w:tr w:rsidR="00544DFC" w14:paraId="58B17F37"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BFE7F44"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D6538A2" w14:textId="77777777" w:rsidR="00735170" w:rsidRDefault="00735170">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F3A6C1A"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F5205B4" w14:textId="77777777" w:rsidR="00735170" w:rsidRDefault="00735170">
            <w:pPr>
              <w:jc w:val="right"/>
            </w:pPr>
            <w:r>
              <w:rPr>
                <w:rFonts w:ascii="宋体" w:hAnsi="宋体" w:hint="eastAsia"/>
                <w:szCs w:val="24"/>
                <w:lang w:eastAsia="zh-Hans"/>
              </w:rPr>
              <w:t>-</w:t>
            </w:r>
          </w:p>
        </w:tc>
      </w:tr>
      <w:tr w:rsidR="00544DFC" w14:paraId="54314ED9"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6A3CFE" w14:textId="77777777" w:rsidR="00735170" w:rsidRDefault="00735170">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02B2B837" w14:textId="77777777" w:rsidR="00735170" w:rsidRDefault="0073517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51C497"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EF8795" w14:textId="77777777" w:rsidR="00735170" w:rsidRDefault="00735170">
            <w:pPr>
              <w:jc w:val="right"/>
            </w:pPr>
            <w:r>
              <w:rPr>
                <w:rFonts w:ascii="宋体" w:hAnsi="宋体" w:hint="eastAsia"/>
                <w:szCs w:val="24"/>
                <w:lang w:eastAsia="zh-Hans"/>
              </w:rPr>
              <w:t>-</w:t>
            </w:r>
          </w:p>
        </w:tc>
      </w:tr>
      <w:tr w:rsidR="00544DFC" w14:paraId="3D6A9B94"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AAAE02" w14:textId="77777777" w:rsidR="00735170" w:rsidRDefault="0073517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8E227AA" w14:textId="77777777" w:rsidR="00735170" w:rsidRDefault="0073517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1893A7"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E557EB" w14:textId="77777777" w:rsidR="00735170" w:rsidRDefault="00735170">
            <w:pPr>
              <w:jc w:val="right"/>
            </w:pPr>
            <w:r>
              <w:rPr>
                <w:rFonts w:ascii="宋体" w:hAnsi="宋体" w:hint="eastAsia"/>
                <w:szCs w:val="24"/>
                <w:lang w:eastAsia="zh-Hans"/>
              </w:rPr>
              <w:t>-</w:t>
            </w:r>
          </w:p>
        </w:tc>
      </w:tr>
      <w:tr w:rsidR="00544DFC" w14:paraId="099B05D8"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DF4200" w14:textId="77777777" w:rsidR="00735170" w:rsidRDefault="00735170">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38F3CD8C" w14:textId="77777777" w:rsidR="00735170" w:rsidRDefault="00735170">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C213BA3" w14:textId="77777777" w:rsidR="00735170" w:rsidRDefault="0073517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F9DCDE" w14:textId="77777777" w:rsidR="00735170" w:rsidRDefault="00735170">
            <w:pPr>
              <w:jc w:val="right"/>
            </w:pPr>
            <w:r>
              <w:rPr>
                <w:rFonts w:ascii="宋体" w:hAnsi="宋体" w:hint="eastAsia"/>
                <w:szCs w:val="24"/>
                <w:lang w:eastAsia="zh-Hans"/>
              </w:rPr>
              <w:t>-</w:t>
            </w:r>
          </w:p>
        </w:tc>
      </w:tr>
      <w:tr w:rsidR="00544DFC" w14:paraId="72CA4286"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3BF71A" w14:textId="77777777" w:rsidR="00735170" w:rsidRDefault="00735170">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66836CCC" w14:textId="77777777" w:rsidR="00735170" w:rsidRDefault="0073517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AF1AB78" w14:textId="77777777" w:rsidR="00735170" w:rsidRDefault="00735170">
            <w:pPr>
              <w:jc w:val="right"/>
            </w:pPr>
            <w:r>
              <w:rPr>
                <w:rFonts w:ascii="宋体" w:hAnsi="宋体" w:hint="eastAsia"/>
                <w:szCs w:val="24"/>
                <w:lang w:eastAsia="zh-Hans"/>
              </w:rPr>
              <w:t>17,178,218.47</w:t>
            </w:r>
          </w:p>
        </w:tc>
        <w:tc>
          <w:tcPr>
            <w:tcW w:w="2373" w:type="dxa"/>
            <w:tcBorders>
              <w:top w:val="single" w:sz="4" w:space="0" w:color="auto"/>
              <w:left w:val="nil"/>
              <w:bottom w:val="single" w:sz="4" w:space="0" w:color="auto"/>
              <w:right w:val="single" w:sz="4" w:space="0" w:color="auto"/>
            </w:tcBorders>
            <w:vAlign w:val="center"/>
            <w:hideMark/>
          </w:tcPr>
          <w:p w14:paraId="044C00E0" w14:textId="77777777" w:rsidR="00735170" w:rsidRDefault="00735170">
            <w:pPr>
              <w:jc w:val="right"/>
            </w:pPr>
            <w:r>
              <w:rPr>
                <w:rFonts w:ascii="宋体" w:hAnsi="宋体" w:hint="eastAsia"/>
                <w:szCs w:val="24"/>
                <w:lang w:eastAsia="zh-Hans"/>
              </w:rPr>
              <w:t>12.39</w:t>
            </w:r>
          </w:p>
        </w:tc>
      </w:tr>
      <w:tr w:rsidR="00544DFC" w14:paraId="124400EE"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46714E0" w14:textId="77777777" w:rsidR="00735170" w:rsidRDefault="00735170">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1198BB81" w14:textId="77777777" w:rsidR="00735170" w:rsidRDefault="0073517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5E0D72" w14:textId="77777777" w:rsidR="00735170" w:rsidRDefault="00735170">
            <w:pPr>
              <w:jc w:val="right"/>
            </w:pPr>
            <w:r>
              <w:rPr>
                <w:rFonts w:ascii="宋体" w:hAnsi="宋体" w:hint="eastAsia"/>
                <w:szCs w:val="24"/>
                <w:lang w:eastAsia="zh-Hans"/>
              </w:rPr>
              <w:t>3,246,018.53</w:t>
            </w:r>
          </w:p>
        </w:tc>
        <w:tc>
          <w:tcPr>
            <w:tcW w:w="2373" w:type="dxa"/>
            <w:tcBorders>
              <w:top w:val="single" w:sz="4" w:space="0" w:color="auto"/>
              <w:left w:val="nil"/>
              <w:bottom w:val="single" w:sz="4" w:space="0" w:color="auto"/>
              <w:right w:val="single" w:sz="4" w:space="0" w:color="auto"/>
            </w:tcBorders>
            <w:vAlign w:val="center"/>
            <w:hideMark/>
          </w:tcPr>
          <w:p w14:paraId="52369020" w14:textId="77777777" w:rsidR="00735170" w:rsidRDefault="00735170">
            <w:pPr>
              <w:jc w:val="right"/>
            </w:pPr>
            <w:r>
              <w:rPr>
                <w:rFonts w:ascii="宋体" w:hAnsi="宋体" w:hint="eastAsia"/>
                <w:szCs w:val="24"/>
                <w:lang w:eastAsia="zh-Hans"/>
              </w:rPr>
              <w:t>2.34</w:t>
            </w:r>
          </w:p>
        </w:tc>
      </w:tr>
      <w:tr w:rsidR="00544DFC" w14:paraId="018994DD" w14:textId="77777777">
        <w:trPr>
          <w:divId w:val="114500759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E4741D" w14:textId="77777777" w:rsidR="00735170" w:rsidRDefault="00735170">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8476B94" w14:textId="77777777" w:rsidR="00735170" w:rsidRDefault="0073517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6F6EDF3" w14:textId="77777777" w:rsidR="00735170" w:rsidRDefault="00735170">
            <w:pPr>
              <w:jc w:val="right"/>
            </w:pPr>
            <w:r>
              <w:rPr>
                <w:rFonts w:ascii="宋体" w:hAnsi="宋体" w:hint="eastAsia"/>
                <w:szCs w:val="24"/>
                <w:lang w:eastAsia="zh-Hans"/>
              </w:rPr>
              <w:t>138,644,738.09</w:t>
            </w:r>
          </w:p>
        </w:tc>
        <w:tc>
          <w:tcPr>
            <w:tcW w:w="2373" w:type="dxa"/>
            <w:tcBorders>
              <w:top w:val="single" w:sz="4" w:space="0" w:color="auto"/>
              <w:left w:val="nil"/>
              <w:bottom w:val="single" w:sz="4" w:space="0" w:color="auto"/>
              <w:right w:val="single" w:sz="4" w:space="0" w:color="auto"/>
            </w:tcBorders>
            <w:vAlign w:val="center"/>
            <w:hideMark/>
          </w:tcPr>
          <w:p w14:paraId="6A134D4E" w14:textId="77777777" w:rsidR="00735170" w:rsidRDefault="00735170">
            <w:pPr>
              <w:jc w:val="right"/>
            </w:pPr>
            <w:r>
              <w:rPr>
                <w:rFonts w:ascii="宋体" w:hAnsi="宋体" w:hint="eastAsia"/>
                <w:szCs w:val="24"/>
                <w:lang w:eastAsia="zh-Hans"/>
              </w:rPr>
              <w:t>100.00</w:t>
            </w:r>
          </w:p>
        </w:tc>
      </w:tr>
    </w:tbl>
    <w:p w14:paraId="16208880" w14:textId="77777777" w:rsidR="00735170" w:rsidRDefault="00735170">
      <w:pPr>
        <w:spacing w:line="360" w:lineRule="auto"/>
        <w:jc w:val="left"/>
      </w:pPr>
      <w:r>
        <w:rPr>
          <w:rFonts w:ascii="宋体" w:hAnsi="宋体" w:hint="eastAsia"/>
          <w:szCs w:val="21"/>
        </w:rPr>
        <w:t>注：</w:t>
      </w:r>
      <w:r>
        <w:rPr>
          <w:rFonts w:ascii="宋体" w:hAnsi="宋体" w:hint="eastAsia"/>
        </w:rPr>
        <w:t>本基金本报告期末通过港股通交易机制投资的港股公允价值为人民币35,943,174.88元,占期末净值比例为26.21%。</w:t>
      </w:r>
    </w:p>
    <w:p w14:paraId="79216266" w14:textId="77777777" w:rsidR="00735170" w:rsidRDefault="00735170">
      <w:pPr>
        <w:pStyle w:val="XBRLTitle2"/>
        <w:spacing w:before="156" w:line="360" w:lineRule="auto"/>
        <w:ind w:left="454"/>
      </w:pPr>
      <w:bookmarkStart w:id="209" w:name="_Toc514088261"/>
      <w:bookmarkStart w:id="210" w:name="_Toc480465433"/>
      <w:bookmarkStart w:id="211" w:name="_Toc448480299"/>
      <w:bookmarkStart w:id="212" w:name="_Toc438654087"/>
      <w:bookmarkStart w:id="213" w:name="_Toc456107132"/>
      <w:bookmarkStart w:id="214" w:name="_Toc459213778"/>
      <w:bookmarkStart w:id="215" w:name="_Toc513542662"/>
      <w:bookmarkStart w:id="216" w:name="_Toc512696264"/>
      <w:bookmarkStart w:id="217" w:name="_Toc512612267"/>
      <w:bookmarkStart w:id="218" w:name="_Toc512612091"/>
      <w:bookmarkStart w:id="219" w:name="_Toc512611295"/>
      <w:bookmarkEnd w:id="203"/>
      <w:r>
        <w:rPr>
          <w:rFonts w:eastAsia="宋体" w:hint="eastAsia"/>
        </w:rPr>
        <w:t>报告期末在各个国家（地区）证券市场的股票及存托凭证投资分布</w:t>
      </w:r>
      <w:bookmarkEnd w:id="209"/>
      <w:bookmarkEnd w:id="210"/>
      <w:bookmarkEnd w:id="211"/>
      <w:bookmarkEnd w:id="212"/>
      <w:bookmarkEnd w:id="213"/>
      <w:bookmarkEnd w:id="214"/>
      <w:r>
        <w:rPr>
          <w:rFonts w:hint="eastAsia"/>
        </w:rPr>
        <w:t xml:space="preserve"> </w:t>
      </w:r>
      <w:bookmarkEnd w:id="215"/>
      <w:bookmarkEnd w:id="216"/>
      <w:bookmarkEnd w:id="217"/>
      <w:bookmarkEnd w:id="218"/>
      <w:bookmarkEnd w:id="219"/>
    </w:p>
    <w:tbl>
      <w:tblPr>
        <w:tblW w:w="5000" w:type="pct"/>
        <w:tblLook w:val="04A0" w:firstRow="1" w:lastRow="0" w:firstColumn="1" w:lastColumn="0" w:noHBand="0" w:noVBand="1"/>
      </w:tblPr>
      <w:tblGrid>
        <w:gridCol w:w="2032"/>
        <w:gridCol w:w="3621"/>
        <w:gridCol w:w="3182"/>
      </w:tblGrid>
      <w:tr w:rsidR="00544DFC" w14:paraId="77BCD829" w14:textId="77777777">
        <w:trPr>
          <w:divId w:val="842234243"/>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C8EED6" w14:textId="77777777" w:rsidR="00735170" w:rsidRDefault="00735170">
            <w:pPr>
              <w:jc w:val="center"/>
            </w:pPr>
            <w:bookmarkStart w:id="220" w:name="m08QD_02"/>
            <w:bookmarkStart w:id="221"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77F48B5" w14:textId="77777777" w:rsidR="00735170" w:rsidRDefault="00735170">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9150DBD" w14:textId="77777777" w:rsidR="00735170" w:rsidRDefault="00735170">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544DFC" w14:paraId="360C6C84"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D8832" w14:textId="77777777" w:rsidR="00735170" w:rsidRDefault="00735170">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1E9DD6" w14:textId="77777777" w:rsidR="00735170" w:rsidRDefault="00735170">
            <w:pPr>
              <w:jc w:val="right"/>
            </w:pPr>
            <w:r>
              <w:rPr>
                <w:rFonts w:ascii="宋体" w:hAnsi="宋体" w:hint="eastAsia"/>
                <w:szCs w:val="21"/>
                <w:lang w:eastAsia="zh-Hans"/>
              </w:rPr>
              <w:t>39,405,649.49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99F303" w14:textId="77777777" w:rsidR="00735170" w:rsidRDefault="00735170">
            <w:pPr>
              <w:jc w:val="right"/>
            </w:pPr>
            <w:r>
              <w:rPr>
                <w:rFonts w:ascii="宋体" w:hAnsi="宋体" w:hint="eastAsia"/>
                <w:szCs w:val="21"/>
                <w:lang w:eastAsia="zh-Hans"/>
              </w:rPr>
              <w:t>28.74</w:t>
            </w:r>
          </w:p>
        </w:tc>
      </w:tr>
      <w:tr w:rsidR="00544DFC" w14:paraId="7663520F"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BE729" w14:textId="77777777" w:rsidR="00735170" w:rsidRDefault="00735170">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CFD640" w14:textId="77777777" w:rsidR="00735170" w:rsidRDefault="00735170">
            <w:pPr>
              <w:jc w:val="right"/>
            </w:pPr>
            <w:r>
              <w:rPr>
                <w:rFonts w:ascii="宋体" w:hAnsi="宋体" w:hint="eastAsia"/>
                <w:szCs w:val="21"/>
                <w:lang w:eastAsia="zh-Hans"/>
              </w:rPr>
              <w:t>28,992,223.05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5B4499" w14:textId="77777777" w:rsidR="00735170" w:rsidRDefault="00735170">
            <w:pPr>
              <w:jc w:val="right"/>
            </w:pPr>
            <w:r>
              <w:rPr>
                <w:rFonts w:ascii="宋体" w:hAnsi="宋体" w:hint="eastAsia"/>
                <w:szCs w:val="21"/>
                <w:lang w:eastAsia="zh-Hans"/>
              </w:rPr>
              <w:t>21.14</w:t>
            </w:r>
          </w:p>
        </w:tc>
      </w:tr>
      <w:tr w:rsidR="00544DFC" w14:paraId="2370F5F8"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FF74B" w14:textId="77777777" w:rsidR="00735170" w:rsidRDefault="00735170">
            <w:r>
              <w:rPr>
                <w:rFonts w:ascii="宋体" w:hAnsi="宋体" w:hint="eastAsia"/>
                <w:szCs w:val="21"/>
                <w:lang w:eastAsia="zh-Hans"/>
              </w:rPr>
              <w:t>韩国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CEDD2D" w14:textId="77777777" w:rsidR="00735170" w:rsidRDefault="00735170">
            <w:pPr>
              <w:jc w:val="right"/>
            </w:pPr>
            <w:r>
              <w:rPr>
                <w:rFonts w:ascii="宋体" w:hAnsi="宋体" w:hint="eastAsia"/>
                <w:szCs w:val="21"/>
                <w:lang w:eastAsia="zh-Hans"/>
              </w:rPr>
              <w:t>17,640,805.99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07D487" w14:textId="77777777" w:rsidR="00735170" w:rsidRDefault="00735170">
            <w:pPr>
              <w:jc w:val="right"/>
            </w:pPr>
            <w:r>
              <w:rPr>
                <w:rFonts w:ascii="宋体" w:hAnsi="宋体" w:hint="eastAsia"/>
                <w:szCs w:val="21"/>
                <w:lang w:eastAsia="zh-Hans"/>
              </w:rPr>
              <w:t>12.86</w:t>
            </w:r>
          </w:p>
        </w:tc>
      </w:tr>
      <w:tr w:rsidR="00544DFC" w14:paraId="3D248341"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98E40A" w14:textId="77777777" w:rsidR="00735170" w:rsidRDefault="00735170">
            <w:r>
              <w:rPr>
                <w:rFonts w:ascii="宋体" w:hAnsi="宋体" w:hint="eastAsia"/>
                <w:szCs w:val="21"/>
                <w:lang w:eastAsia="zh-Hans"/>
              </w:rPr>
              <w:t>巴西</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712F45" w14:textId="77777777" w:rsidR="00735170" w:rsidRDefault="00735170">
            <w:pPr>
              <w:jc w:val="right"/>
            </w:pPr>
            <w:r>
              <w:rPr>
                <w:rFonts w:ascii="宋体" w:hAnsi="宋体" w:hint="eastAsia"/>
                <w:szCs w:val="21"/>
                <w:lang w:eastAsia="zh-Hans"/>
              </w:rPr>
              <w:t>9,718,604.72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2F4986" w14:textId="77777777" w:rsidR="00735170" w:rsidRDefault="00735170">
            <w:pPr>
              <w:jc w:val="right"/>
            </w:pPr>
            <w:r>
              <w:rPr>
                <w:rFonts w:ascii="宋体" w:hAnsi="宋体" w:hint="eastAsia"/>
                <w:szCs w:val="21"/>
                <w:lang w:eastAsia="zh-Hans"/>
              </w:rPr>
              <w:t>7.09</w:t>
            </w:r>
          </w:p>
        </w:tc>
      </w:tr>
      <w:tr w:rsidR="00544DFC" w14:paraId="53EE1D0C"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CC2BE8" w14:textId="77777777" w:rsidR="00735170" w:rsidRDefault="00735170">
            <w:r>
              <w:rPr>
                <w:rFonts w:ascii="宋体" w:hAnsi="宋体" w:hint="eastAsia"/>
                <w:szCs w:val="21"/>
                <w:lang w:eastAsia="zh-Hans"/>
              </w:rPr>
              <w:t>中国台湾</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BD2E35" w14:textId="77777777" w:rsidR="00735170" w:rsidRDefault="00735170">
            <w:pPr>
              <w:jc w:val="right"/>
            </w:pPr>
            <w:r>
              <w:rPr>
                <w:rFonts w:ascii="宋体" w:hAnsi="宋体" w:hint="eastAsia"/>
                <w:szCs w:val="21"/>
                <w:lang w:eastAsia="zh-Hans"/>
              </w:rPr>
              <w:t>4,677,228.60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A299AC" w14:textId="77777777" w:rsidR="00735170" w:rsidRDefault="00735170">
            <w:pPr>
              <w:jc w:val="right"/>
            </w:pPr>
            <w:r>
              <w:rPr>
                <w:rFonts w:ascii="宋体" w:hAnsi="宋体" w:hint="eastAsia"/>
                <w:szCs w:val="21"/>
                <w:lang w:eastAsia="zh-Hans"/>
              </w:rPr>
              <w:t>3.41</w:t>
            </w:r>
          </w:p>
        </w:tc>
      </w:tr>
      <w:tr w:rsidR="00544DFC" w14:paraId="359488DA"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D2CB9" w14:textId="77777777" w:rsidR="00735170" w:rsidRDefault="00735170">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09AD77" w14:textId="77777777" w:rsidR="00735170" w:rsidRDefault="00735170">
            <w:pPr>
              <w:jc w:val="right"/>
            </w:pPr>
            <w:r>
              <w:rPr>
                <w:rFonts w:ascii="宋体" w:hAnsi="宋体" w:hint="eastAsia"/>
                <w:szCs w:val="21"/>
                <w:lang w:eastAsia="zh-Hans"/>
              </w:rPr>
              <w:t>3,633,985.47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509C9A" w14:textId="77777777" w:rsidR="00735170" w:rsidRDefault="00735170">
            <w:pPr>
              <w:jc w:val="right"/>
            </w:pPr>
            <w:r>
              <w:rPr>
                <w:rFonts w:ascii="宋体" w:hAnsi="宋体" w:hint="eastAsia"/>
                <w:szCs w:val="21"/>
                <w:lang w:eastAsia="zh-Hans"/>
              </w:rPr>
              <w:t>2.65</w:t>
            </w:r>
          </w:p>
        </w:tc>
      </w:tr>
      <w:tr w:rsidR="00544DFC" w14:paraId="4427998D"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52E2EC" w14:textId="77777777" w:rsidR="00735170" w:rsidRDefault="00735170">
            <w:r>
              <w:rPr>
                <w:rFonts w:ascii="宋体" w:hAnsi="宋体" w:hint="eastAsia"/>
                <w:szCs w:val="21"/>
                <w:lang w:eastAsia="zh-Hans"/>
              </w:rPr>
              <w:t>希腊</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D83566" w14:textId="77777777" w:rsidR="00735170" w:rsidRDefault="00735170">
            <w:pPr>
              <w:jc w:val="right"/>
            </w:pPr>
            <w:r>
              <w:rPr>
                <w:rFonts w:ascii="宋体" w:hAnsi="宋体" w:hint="eastAsia"/>
                <w:szCs w:val="21"/>
                <w:lang w:eastAsia="zh-Hans"/>
              </w:rPr>
              <w:t>3,472,796.29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8576B4" w14:textId="77777777" w:rsidR="00735170" w:rsidRDefault="00735170">
            <w:pPr>
              <w:jc w:val="right"/>
            </w:pPr>
            <w:r>
              <w:rPr>
                <w:rFonts w:ascii="宋体" w:hAnsi="宋体" w:hint="eastAsia"/>
                <w:szCs w:val="21"/>
                <w:lang w:eastAsia="zh-Hans"/>
              </w:rPr>
              <w:t>2.53</w:t>
            </w:r>
          </w:p>
        </w:tc>
      </w:tr>
      <w:tr w:rsidR="00544DFC" w14:paraId="5B60E443"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A9EF9" w14:textId="77777777" w:rsidR="00735170" w:rsidRDefault="00735170">
            <w:r>
              <w:rPr>
                <w:rFonts w:ascii="宋体" w:hAnsi="宋体" w:hint="eastAsia"/>
                <w:szCs w:val="21"/>
                <w:lang w:eastAsia="zh-Hans"/>
              </w:rPr>
              <w:t>匈牙利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F18DBF" w14:textId="77777777" w:rsidR="00735170" w:rsidRDefault="00735170">
            <w:pPr>
              <w:jc w:val="right"/>
            </w:pPr>
            <w:r>
              <w:rPr>
                <w:rFonts w:ascii="宋体" w:hAnsi="宋体" w:hint="eastAsia"/>
                <w:szCs w:val="21"/>
                <w:lang w:eastAsia="zh-Hans"/>
              </w:rPr>
              <w:t>2,115,774.01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D7C9AD" w14:textId="77777777" w:rsidR="00735170" w:rsidRDefault="00735170">
            <w:pPr>
              <w:jc w:val="right"/>
            </w:pPr>
            <w:r>
              <w:rPr>
                <w:rFonts w:ascii="宋体" w:hAnsi="宋体" w:hint="eastAsia"/>
                <w:szCs w:val="21"/>
                <w:lang w:eastAsia="zh-Hans"/>
              </w:rPr>
              <w:t>1.54</w:t>
            </w:r>
          </w:p>
        </w:tc>
      </w:tr>
      <w:tr w:rsidR="00544DFC" w14:paraId="7BAEAA9E"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21C644" w14:textId="77777777" w:rsidR="00735170" w:rsidRDefault="00735170">
            <w:r>
              <w:rPr>
                <w:rFonts w:ascii="宋体" w:hAnsi="宋体" w:hint="eastAsia"/>
                <w:szCs w:val="21"/>
                <w:lang w:eastAsia="zh-Hans"/>
              </w:rPr>
              <w:t>土耳其</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BFF612" w14:textId="77777777" w:rsidR="00735170" w:rsidRDefault="00735170">
            <w:pPr>
              <w:jc w:val="right"/>
            </w:pPr>
            <w:r>
              <w:rPr>
                <w:rFonts w:ascii="宋体" w:hAnsi="宋体" w:hint="eastAsia"/>
                <w:szCs w:val="21"/>
                <w:lang w:eastAsia="zh-Hans"/>
              </w:rPr>
              <w:t>1,927,783.29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4FE270" w14:textId="77777777" w:rsidR="00735170" w:rsidRDefault="00735170">
            <w:pPr>
              <w:jc w:val="right"/>
            </w:pPr>
            <w:r>
              <w:rPr>
                <w:rFonts w:ascii="宋体" w:hAnsi="宋体" w:hint="eastAsia"/>
                <w:szCs w:val="21"/>
                <w:lang w:eastAsia="zh-Hans"/>
              </w:rPr>
              <w:t>1.41</w:t>
            </w:r>
          </w:p>
        </w:tc>
      </w:tr>
      <w:tr w:rsidR="00544DFC" w14:paraId="2256C27C"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4579F" w14:textId="77777777" w:rsidR="00735170" w:rsidRDefault="00735170">
            <w:r>
              <w:rPr>
                <w:rFonts w:ascii="宋体" w:hAnsi="宋体" w:hint="eastAsia"/>
                <w:szCs w:val="21"/>
                <w:lang w:eastAsia="zh-Hans"/>
              </w:rPr>
              <w:t>印度尼西亚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B326213" w14:textId="77777777" w:rsidR="00735170" w:rsidRDefault="00735170">
            <w:pPr>
              <w:jc w:val="right"/>
            </w:pPr>
            <w:r>
              <w:rPr>
                <w:rFonts w:ascii="宋体" w:hAnsi="宋体" w:hint="eastAsia"/>
                <w:szCs w:val="21"/>
                <w:lang w:eastAsia="zh-Hans"/>
              </w:rPr>
              <w:t>1,761,338.98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E961B8" w14:textId="77777777" w:rsidR="00735170" w:rsidRDefault="00735170">
            <w:pPr>
              <w:jc w:val="right"/>
            </w:pPr>
            <w:r>
              <w:rPr>
                <w:rFonts w:ascii="宋体" w:hAnsi="宋体" w:hint="eastAsia"/>
                <w:szCs w:val="21"/>
                <w:lang w:eastAsia="zh-Hans"/>
              </w:rPr>
              <w:t>1.28</w:t>
            </w:r>
          </w:p>
        </w:tc>
      </w:tr>
      <w:tr w:rsidR="00544DFC" w14:paraId="0EB0B6B6"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FE570" w14:textId="77777777" w:rsidR="00735170" w:rsidRDefault="00735170">
            <w:r>
              <w:rPr>
                <w:rFonts w:ascii="宋体" w:hAnsi="宋体" w:hint="eastAsia"/>
                <w:szCs w:val="21"/>
                <w:lang w:eastAsia="zh-Hans"/>
              </w:rPr>
              <w:t>南非</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C1E416" w14:textId="77777777" w:rsidR="00735170" w:rsidRDefault="00735170">
            <w:pPr>
              <w:jc w:val="right"/>
            </w:pPr>
            <w:r>
              <w:rPr>
                <w:rFonts w:ascii="宋体" w:hAnsi="宋体" w:hint="eastAsia"/>
                <w:szCs w:val="21"/>
                <w:lang w:eastAsia="zh-Hans"/>
              </w:rPr>
              <w:t>1,582,716.84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57F723" w14:textId="77777777" w:rsidR="00735170" w:rsidRDefault="00735170">
            <w:pPr>
              <w:jc w:val="right"/>
            </w:pPr>
            <w:r>
              <w:rPr>
                <w:rFonts w:ascii="宋体" w:hAnsi="宋体" w:hint="eastAsia"/>
                <w:szCs w:val="21"/>
                <w:lang w:eastAsia="zh-Hans"/>
              </w:rPr>
              <w:t>1.15</w:t>
            </w:r>
          </w:p>
        </w:tc>
      </w:tr>
      <w:tr w:rsidR="00544DFC" w14:paraId="54AB4290"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E120D" w14:textId="77777777" w:rsidR="00735170" w:rsidRDefault="00735170">
            <w:r>
              <w:rPr>
                <w:rFonts w:ascii="宋体" w:hAnsi="宋体" w:hint="eastAsia"/>
                <w:szCs w:val="21"/>
                <w:lang w:eastAsia="zh-Hans"/>
              </w:rPr>
              <w:t>波兰</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E73D76" w14:textId="77777777" w:rsidR="00735170" w:rsidRDefault="00735170">
            <w:pPr>
              <w:jc w:val="right"/>
            </w:pPr>
            <w:r>
              <w:rPr>
                <w:rFonts w:ascii="宋体" w:hAnsi="宋体" w:hint="eastAsia"/>
                <w:szCs w:val="21"/>
                <w:lang w:eastAsia="zh-Hans"/>
              </w:rPr>
              <w:t>1,578,905.97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2DAF4F" w14:textId="77777777" w:rsidR="00735170" w:rsidRDefault="00735170">
            <w:pPr>
              <w:jc w:val="right"/>
            </w:pPr>
            <w:r>
              <w:rPr>
                <w:rFonts w:ascii="宋体" w:hAnsi="宋体" w:hint="eastAsia"/>
                <w:szCs w:val="21"/>
                <w:lang w:eastAsia="zh-Hans"/>
              </w:rPr>
              <w:t>1.15</w:t>
            </w:r>
          </w:p>
        </w:tc>
      </w:tr>
      <w:tr w:rsidR="00544DFC" w14:paraId="78680890"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5787C" w14:textId="77777777" w:rsidR="00735170" w:rsidRDefault="00735170">
            <w:r>
              <w:rPr>
                <w:rFonts w:ascii="宋体" w:hAnsi="宋体" w:hint="eastAsia"/>
                <w:szCs w:val="21"/>
                <w:lang w:eastAsia="zh-Hans"/>
              </w:rPr>
              <w:t>泰国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8C15A6" w14:textId="77777777" w:rsidR="00735170" w:rsidRDefault="00735170">
            <w:pPr>
              <w:jc w:val="right"/>
            </w:pPr>
            <w:r>
              <w:rPr>
                <w:rFonts w:ascii="宋体" w:hAnsi="宋体" w:hint="eastAsia"/>
                <w:szCs w:val="21"/>
                <w:lang w:eastAsia="zh-Hans"/>
              </w:rPr>
              <w:t>820,133.24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274AA9" w14:textId="77777777" w:rsidR="00735170" w:rsidRDefault="00735170">
            <w:pPr>
              <w:jc w:val="right"/>
            </w:pPr>
            <w:r>
              <w:rPr>
                <w:rFonts w:ascii="宋体" w:hAnsi="宋体" w:hint="eastAsia"/>
                <w:szCs w:val="21"/>
                <w:lang w:eastAsia="zh-Hans"/>
              </w:rPr>
              <w:t>0.60</w:t>
            </w:r>
          </w:p>
        </w:tc>
      </w:tr>
      <w:tr w:rsidR="00544DFC" w14:paraId="11456CBC"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D6DFA" w14:textId="77777777" w:rsidR="00735170" w:rsidRDefault="00735170">
            <w:r>
              <w:rPr>
                <w:rFonts w:ascii="宋体" w:hAnsi="宋体" w:hint="eastAsia"/>
                <w:szCs w:val="21"/>
                <w:lang w:eastAsia="zh-Hans"/>
              </w:rPr>
              <w:t>智利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10FECA" w14:textId="77777777" w:rsidR="00735170" w:rsidRDefault="00735170">
            <w:pPr>
              <w:jc w:val="right"/>
            </w:pPr>
            <w:r>
              <w:rPr>
                <w:rFonts w:ascii="宋体" w:hAnsi="宋体" w:hint="eastAsia"/>
                <w:szCs w:val="21"/>
                <w:lang w:eastAsia="zh-Hans"/>
              </w:rPr>
              <w:t>500,490.59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0B6599" w14:textId="77777777" w:rsidR="00735170" w:rsidRDefault="00735170">
            <w:pPr>
              <w:jc w:val="right"/>
            </w:pPr>
            <w:r>
              <w:rPr>
                <w:rFonts w:ascii="宋体" w:hAnsi="宋体" w:hint="eastAsia"/>
                <w:szCs w:val="21"/>
                <w:lang w:eastAsia="zh-Hans"/>
              </w:rPr>
              <w:t>0.36</w:t>
            </w:r>
          </w:p>
        </w:tc>
      </w:tr>
      <w:tr w:rsidR="00544DFC" w14:paraId="06FBD54F"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92D15" w14:textId="77777777" w:rsidR="00735170" w:rsidRDefault="00735170">
            <w:r>
              <w:rPr>
                <w:rFonts w:ascii="宋体" w:hAnsi="宋体" w:hint="eastAsia"/>
                <w:szCs w:val="21"/>
                <w:lang w:eastAsia="zh-Hans"/>
              </w:rPr>
              <w:t>马来西亚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F34EB9" w14:textId="77777777" w:rsidR="00735170" w:rsidRDefault="00735170">
            <w:pPr>
              <w:jc w:val="right"/>
            </w:pPr>
            <w:r>
              <w:rPr>
                <w:rFonts w:ascii="宋体" w:hAnsi="宋体" w:hint="eastAsia"/>
                <w:szCs w:val="21"/>
                <w:lang w:eastAsia="zh-Hans"/>
              </w:rPr>
              <w:t>392,064.56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201614" w14:textId="77777777" w:rsidR="00735170" w:rsidRDefault="00735170">
            <w:pPr>
              <w:jc w:val="right"/>
            </w:pPr>
            <w:r>
              <w:rPr>
                <w:rFonts w:ascii="宋体" w:hAnsi="宋体" w:hint="eastAsia"/>
                <w:szCs w:val="21"/>
                <w:lang w:eastAsia="zh-Hans"/>
              </w:rPr>
              <w:t>0.29</w:t>
            </w:r>
          </w:p>
        </w:tc>
      </w:tr>
      <w:tr w:rsidR="00544DFC" w14:paraId="014697E4"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32FB97" w14:textId="77777777" w:rsidR="00735170" w:rsidRDefault="00735170">
            <w:r>
              <w:rPr>
                <w:rFonts w:ascii="宋体" w:hAnsi="宋体" w:hint="eastAsia"/>
                <w:szCs w:val="21"/>
                <w:lang w:eastAsia="zh-Hans"/>
              </w:rPr>
              <w:t>俄罗斯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EA72B2" w14:textId="77777777" w:rsidR="00735170" w:rsidRDefault="00735170">
            <w:pPr>
              <w:jc w:val="right"/>
            </w:pPr>
            <w:r>
              <w:rPr>
                <w:rFonts w:ascii="宋体" w:hAnsi="宋体" w:hint="eastAsia"/>
                <w:szCs w:val="21"/>
                <w:lang w:eastAsia="zh-Hans"/>
              </w:rPr>
              <w:t>-</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3F0242" w14:textId="77777777" w:rsidR="00735170" w:rsidRDefault="00735170">
            <w:pPr>
              <w:jc w:val="right"/>
            </w:pPr>
            <w:r>
              <w:rPr>
                <w:rFonts w:ascii="宋体" w:hAnsi="宋体" w:hint="eastAsia"/>
                <w:szCs w:val="21"/>
                <w:lang w:eastAsia="zh-Hans"/>
              </w:rPr>
              <w:t>0.00</w:t>
            </w:r>
          </w:p>
        </w:tc>
      </w:tr>
      <w:tr w:rsidR="00544DFC" w14:paraId="199ED59C" w14:textId="77777777">
        <w:trPr>
          <w:divId w:val="8422342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3DA753" w14:textId="77777777" w:rsidR="00735170" w:rsidRDefault="00735170">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48D60C" w14:textId="77777777" w:rsidR="00735170" w:rsidRDefault="00735170">
            <w:pPr>
              <w:jc w:val="right"/>
            </w:pPr>
            <w:r>
              <w:rPr>
                <w:rFonts w:ascii="宋体" w:hAnsi="宋体" w:hint="eastAsia"/>
                <w:szCs w:val="21"/>
                <w:lang w:eastAsia="zh-Hans"/>
              </w:rPr>
              <w:t>118,220,501.09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4866DB" w14:textId="77777777" w:rsidR="00735170" w:rsidRDefault="00735170">
            <w:pPr>
              <w:jc w:val="right"/>
            </w:pPr>
            <w:r>
              <w:rPr>
                <w:rFonts w:ascii="宋体" w:hAnsi="宋体" w:hint="eastAsia"/>
                <w:szCs w:val="21"/>
                <w:lang w:eastAsia="zh-Hans"/>
              </w:rPr>
              <w:t>86.21</w:t>
            </w:r>
            <w:bookmarkEnd w:id="220"/>
          </w:p>
        </w:tc>
      </w:tr>
    </w:tbl>
    <w:p w14:paraId="7D758EFF" w14:textId="77777777" w:rsidR="00735170" w:rsidRDefault="00735170">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21FBB7DC" w14:textId="77777777" w:rsidR="00735170" w:rsidRDefault="00735170">
      <w:pPr>
        <w:pStyle w:val="XBRLTitle2"/>
        <w:spacing w:before="156" w:line="360" w:lineRule="auto"/>
        <w:ind w:left="454"/>
      </w:pPr>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r>
        <w:rPr>
          <w:rFonts w:eastAsia="宋体" w:hint="eastAsia"/>
        </w:rPr>
        <w:t>报告期末按行业分类的股票及存托凭证投资组合</w:t>
      </w:r>
      <w:bookmarkEnd w:id="222"/>
      <w:bookmarkEnd w:id="223"/>
      <w:bookmarkEnd w:id="224"/>
      <w:bookmarkEnd w:id="225"/>
      <w:bookmarkEnd w:id="226"/>
      <w:bookmarkEnd w:id="227"/>
      <w:r>
        <w:rPr>
          <w:rFonts w:hint="eastAsia"/>
        </w:rPr>
        <w:t xml:space="preserve"> </w:t>
      </w:r>
      <w:bookmarkEnd w:id="228"/>
      <w:bookmarkEnd w:id="229"/>
      <w:bookmarkEnd w:id="230"/>
      <w:bookmarkEnd w:id="231"/>
      <w:bookmarkEnd w:id="232"/>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544DFC" w14:paraId="2011CC1D"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C94A10" w14:textId="77777777" w:rsidR="00735170" w:rsidRDefault="00735170">
            <w:pPr>
              <w:jc w:val="center"/>
            </w:pPr>
            <w:bookmarkStart w:id="234" w:name="m08QD_03_01_tab"/>
            <w:bookmarkStart w:id="235" w:name="m08QD_03_tab"/>
            <w:bookmarkStart w:id="236"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2B2B2B" w14:textId="77777777" w:rsidR="00735170" w:rsidRDefault="00735170">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23E4EA" w14:textId="77777777" w:rsidR="00735170" w:rsidRDefault="00735170">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544DFC" w14:paraId="276F553F"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0259C" w14:textId="77777777" w:rsidR="00735170" w:rsidRDefault="00735170">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FD0E6" w14:textId="77777777" w:rsidR="00735170" w:rsidRDefault="00735170">
            <w:pPr>
              <w:jc w:val="right"/>
            </w:pPr>
            <w:r>
              <w:rPr>
                <w:rFonts w:ascii="宋体" w:hAnsi="宋体" w:hint="eastAsia"/>
                <w:color w:val="000000"/>
                <w:lang w:eastAsia="zh-Hans"/>
              </w:rPr>
              <w:t>3,219,513.50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DF1BB" w14:textId="77777777" w:rsidR="00735170" w:rsidRDefault="00735170">
            <w:pPr>
              <w:jc w:val="right"/>
            </w:pPr>
            <w:r>
              <w:rPr>
                <w:rFonts w:ascii="宋体" w:hAnsi="宋体" w:hint="eastAsia"/>
                <w:color w:val="000000"/>
                <w:lang w:eastAsia="zh-Hans"/>
              </w:rPr>
              <w:t>2.35</w:t>
            </w:r>
          </w:p>
        </w:tc>
      </w:tr>
      <w:tr w:rsidR="00544DFC" w14:paraId="118A7C5B"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62235" w14:textId="77777777" w:rsidR="00735170" w:rsidRDefault="00735170">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B40AA" w14:textId="77777777" w:rsidR="00735170" w:rsidRDefault="00735170">
            <w:pPr>
              <w:jc w:val="right"/>
            </w:pPr>
            <w:r>
              <w:rPr>
                <w:rFonts w:ascii="宋体" w:hAnsi="宋体" w:hint="eastAsia"/>
                <w:color w:val="000000"/>
                <w:lang w:eastAsia="zh-Hans"/>
              </w:rPr>
              <w:t>15,235,221.34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CABE1" w14:textId="77777777" w:rsidR="00735170" w:rsidRDefault="00735170">
            <w:pPr>
              <w:jc w:val="right"/>
            </w:pPr>
            <w:r>
              <w:rPr>
                <w:rFonts w:ascii="宋体" w:hAnsi="宋体" w:hint="eastAsia"/>
                <w:color w:val="000000"/>
                <w:lang w:eastAsia="zh-Hans"/>
              </w:rPr>
              <w:t>11.11</w:t>
            </w:r>
          </w:p>
        </w:tc>
      </w:tr>
      <w:tr w:rsidR="00544DFC" w14:paraId="702FA355"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16995" w14:textId="77777777" w:rsidR="00735170" w:rsidRDefault="00735170">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C2748" w14:textId="77777777" w:rsidR="00735170" w:rsidRDefault="00735170">
            <w:pPr>
              <w:jc w:val="right"/>
            </w:pPr>
            <w:r>
              <w:rPr>
                <w:rFonts w:ascii="宋体" w:hAnsi="宋体" w:hint="eastAsia"/>
                <w:color w:val="000000"/>
                <w:lang w:eastAsia="zh-Hans"/>
              </w:rPr>
              <w:t>2,637,115.07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BF12B" w14:textId="77777777" w:rsidR="00735170" w:rsidRDefault="00735170">
            <w:pPr>
              <w:jc w:val="right"/>
            </w:pPr>
            <w:r>
              <w:rPr>
                <w:rFonts w:ascii="宋体" w:hAnsi="宋体" w:hint="eastAsia"/>
                <w:color w:val="000000"/>
                <w:lang w:eastAsia="zh-Hans"/>
              </w:rPr>
              <w:t>1.92</w:t>
            </w:r>
          </w:p>
        </w:tc>
      </w:tr>
      <w:tr w:rsidR="00544DFC" w14:paraId="6410522D"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9F43B" w14:textId="77777777" w:rsidR="00735170" w:rsidRDefault="00735170">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B5B1E" w14:textId="77777777" w:rsidR="00735170" w:rsidRDefault="00735170">
            <w:pPr>
              <w:jc w:val="right"/>
            </w:pPr>
            <w:r>
              <w:rPr>
                <w:rFonts w:ascii="宋体" w:hAnsi="宋体" w:hint="eastAsia"/>
                <w:color w:val="000000"/>
                <w:lang w:eastAsia="zh-Hans"/>
              </w:rPr>
              <w:t>2,437,746.25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36617" w14:textId="77777777" w:rsidR="00735170" w:rsidRDefault="00735170">
            <w:pPr>
              <w:jc w:val="right"/>
            </w:pPr>
            <w:r>
              <w:rPr>
                <w:rFonts w:ascii="宋体" w:hAnsi="宋体" w:hint="eastAsia"/>
                <w:color w:val="000000"/>
                <w:lang w:eastAsia="zh-Hans"/>
              </w:rPr>
              <w:t>1.78</w:t>
            </w:r>
          </w:p>
        </w:tc>
      </w:tr>
      <w:tr w:rsidR="00544DFC" w14:paraId="2FFE0B09"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D6FAC" w14:textId="77777777" w:rsidR="00735170" w:rsidRDefault="00735170">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205D5" w14:textId="77777777" w:rsidR="00735170" w:rsidRDefault="00735170">
            <w:pPr>
              <w:jc w:val="right"/>
            </w:pPr>
            <w:r>
              <w:rPr>
                <w:rFonts w:ascii="宋体" w:hAnsi="宋体" w:hint="eastAsia"/>
                <w:color w:val="000000"/>
                <w:lang w:eastAsia="zh-Hans"/>
              </w:rPr>
              <w:t>32,909,395.76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688E1" w14:textId="77777777" w:rsidR="00735170" w:rsidRDefault="00735170">
            <w:pPr>
              <w:jc w:val="right"/>
            </w:pPr>
            <w:r>
              <w:rPr>
                <w:rFonts w:ascii="宋体" w:hAnsi="宋体" w:hint="eastAsia"/>
                <w:color w:val="000000"/>
                <w:lang w:eastAsia="zh-Hans"/>
              </w:rPr>
              <w:t>24.00</w:t>
            </w:r>
          </w:p>
        </w:tc>
      </w:tr>
      <w:tr w:rsidR="00544DFC" w14:paraId="62FBA193"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A364E" w14:textId="77777777" w:rsidR="00735170" w:rsidRDefault="00735170">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22699" w14:textId="77777777" w:rsidR="00735170" w:rsidRDefault="00735170">
            <w:pPr>
              <w:jc w:val="right"/>
            </w:pPr>
            <w:r>
              <w:rPr>
                <w:rFonts w:ascii="宋体" w:hAnsi="宋体" w:hint="eastAsia"/>
                <w:color w:val="000000"/>
                <w:lang w:eastAsia="zh-Hans"/>
              </w:rPr>
              <w:t>402,159.61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BABC" w14:textId="77777777" w:rsidR="00735170" w:rsidRDefault="00735170">
            <w:pPr>
              <w:jc w:val="right"/>
            </w:pPr>
            <w:r>
              <w:rPr>
                <w:rFonts w:ascii="宋体" w:hAnsi="宋体" w:hint="eastAsia"/>
                <w:color w:val="000000"/>
                <w:lang w:eastAsia="zh-Hans"/>
              </w:rPr>
              <w:t>0.29</w:t>
            </w:r>
          </w:p>
        </w:tc>
      </w:tr>
      <w:tr w:rsidR="00544DFC" w14:paraId="4AFB98C4"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27817" w14:textId="77777777" w:rsidR="00735170" w:rsidRDefault="00735170">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5F594" w14:textId="77777777" w:rsidR="00735170" w:rsidRDefault="00735170">
            <w:pPr>
              <w:jc w:val="right"/>
            </w:pPr>
            <w:r>
              <w:rPr>
                <w:rFonts w:ascii="宋体" w:hAnsi="宋体" w:hint="eastAsia"/>
                <w:color w:val="000000"/>
                <w:lang w:eastAsia="zh-Hans"/>
              </w:rPr>
              <w:t>9,799,175.38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B05D4" w14:textId="77777777" w:rsidR="00735170" w:rsidRDefault="00735170">
            <w:pPr>
              <w:jc w:val="right"/>
            </w:pPr>
            <w:r>
              <w:rPr>
                <w:rFonts w:ascii="宋体" w:hAnsi="宋体" w:hint="eastAsia"/>
                <w:color w:val="000000"/>
                <w:lang w:eastAsia="zh-Hans"/>
              </w:rPr>
              <w:t>7.15</w:t>
            </w:r>
          </w:p>
        </w:tc>
      </w:tr>
      <w:tr w:rsidR="00544DFC" w14:paraId="18D3652B"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06FB2" w14:textId="77777777" w:rsidR="00735170" w:rsidRDefault="00735170">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9C6FF" w14:textId="77777777" w:rsidR="00735170" w:rsidRDefault="00735170">
            <w:pPr>
              <w:jc w:val="right"/>
            </w:pPr>
            <w:r>
              <w:rPr>
                <w:rFonts w:ascii="宋体" w:hAnsi="宋体" w:hint="eastAsia"/>
                <w:color w:val="000000"/>
                <w:lang w:eastAsia="zh-Hans"/>
              </w:rPr>
              <w:t>29,863,881.72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3FB7B" w14:textId="77777777" w:rsidR="00735170" w:rsidRDefault="00735170">
            <w:pPr>
              <w:jc w:val="right"/>
            </w:pPr>
            <w:r>
              <w:rPr>
                <w:rFonts w:ascii="宋体" w:hAnsi="宋体" w:hint="eastAsia"/>
                <w:color w:val="000000"/>
                <w:lang w:eastAsia="zh-Hans"/>
              </w:rPr>
              <w:t>21.78</w:t>
            </w:r>
          </w:p>
        </w:tc>
      </w:tr>
      <w:tr w:rsidR="00544DFC" w14:paraId="65E1BB31"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CE10A" w14:textId="77777777" w:rsidR="00735170" w:rsidRDefault="00735170">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1FBE0" w14:textId="77777777" w:rsidR="00735170" w:rsidRDefault="00735170">
            <w:pPr>
              <w:jc w:val="right"/>
            </w:pPr>
            <w:r>
              <w:rPr>
                <w:rFonts w:ascii="宋体" w:hAnsi="宋体" w:hint="eastAsia"/>
                <w:color w:val="000000"/>
                <w:lang w:eastAsia="zh-Hans"/>
              </w:rPr>
              <w:t>19,207,027.18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87F8B" w14:textId="77777777" w:rsidR="00735170" w:rsidRDefault="00735170">
            <w:pPr>
              <w:jc w:val="right"/>
            </w:pPr>
            <w:r>
              <w:rPr>
                <w:rFonts w:ascii="宋体" w:hAnsi="宋体" w:hint="eastAsia"/>
                <w:color w:val="000000"/>
                <w:lang w:eastAsia="zh-Hans"/>
              </w:rPr>
              <w:t>14.01</w:t>
            </w:r>
          </w:p>
        </w:tc>
      </w:tr>
      <w:tr w:rsidR="00544DFC" w14:paraId="1F246B51"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73822" w14:textId="77777777" w:rsidR="00735170" w:rsidRDefault="00735170">
            <w:pPr>
              <w:jc w:val="left"/>
            </w:pPr>
            <w:r>
              <w:rPr>
                <w:rFonts w:ascii="宋体" w:hAnsi="宋体" w:hint="eastAsia"/>
                <w:color w:val="000000"/>
                <w:lang w:eastAsia="zh-Hans"/>
              </w:rPr>
              <w:t>公用事业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12CBF" w14:textId="77777777" w:rsidR="00735170" w:rsidRDefault="00735170">
            <w:pPr>
              <w:jc w:val="right"/>
            </w:pPr>
            <w:r>
              <w:rPr>
                <w:rFonts w:ascii="宋体" w:hAnsi="宋体" w:hint="eastAsia"/>
                <w:color w:val="000000"/>
                <w:lang w:eastAsia="zh-Hans"/>
              </w:rPr>
              <w:t>2,509,265.28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E5E4C" w14:textId="77777777" w:rsidR="00735170" w:rsidRDefault="00735170">
            <w:pPr>
              <w:jc w:val="right"/>
            </w:pPr>
            <w:r>
              <w:rPr>
                <w:rFonts w:ascii="宋体" w:hAnsi="宋体" w:hint="eastAsia"/>
                <w:color w:val="000000"/>
                <w:lang w:eastAsia="zh-Hans"/>
              </w:rPr>
              <w:t>1.83</w:t>
            </w:r>
          </w:p>
        </w:tc>
      </w:tr>
      <w:tr w:rsidR="00544DFC" w14:paraId="58E51A54" w14:textId="77777777">
        <w:trPr>
          <w:divId w:val="95914344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5D6DE" w14:textId="77777777" w:rsidR="00735170" w:rsidRDefault="00735170">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0F7B0" w14:textId="77777777" w:rsidR="00735170" w:rsidRDefault="00735170">
            <w:pPr>
              <w:jc w:val="right"/>
            </w:pPr>
            <w:r>
              <w:rPr>
                <w:rFonts w:ascii="宋体" w:hAnsi="宋体" w:hint="eastAsia"/>
                <w:color w:val="000000"/>
                <w:lang w:eastAsia="zh-Hans"/>
              </w:rPr>
              <w:t>118,220,501.09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AAEA24" w14:textId="77777777" w:rsidR="00735170" w:rsidRDefault="00735170">
            <w:pPr>
              <w:jc w:val="right"/>
            </w:pPr>
            <w:r>
              <w:rPr>
                <w:rFonts w:ascii="宋体" w:hAnsi="宋体" w:hint="eastAsia"/>
                <w:color w:val="000000"/>
                <w:lang w:eastAsia="zh-Hans"/>
              </w:rPr>
              <w:t>86.21</w:t>
            </w:r>
          </w:p>
        </w:tc>
      </w:tr>
    </w:tbl>
    <w:p w14:paraId="682FEBA5" w14:textId="77777777" w:rsidR="00735170" w:rsidRDefault="00735170">
      <w:pPr>
        <w:spacing w:line="360" w:lineRule="auto"/>
        <w:jc w:val="left"/>
        <w:divId w:val="577374194"/>
      </w:pPr>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rPr>
        <w:t>注：</w:t>
      </w:r>
      <w:r>
        <w:rPr>
          <w:rFonts w:ascii="宋体" w:hAnsi="宋体" w:hint="eastAsia"/>
          <w:szCs w:val="21"/>
          <w:lang w:eastAsia="zh-Hans"/>
        </w:rPr>
        <w:t>以上分类采用全球行业分类标准(GICS)。</w:t>
      </w:r>
      <w:bookmarkEnd w:id="237"/>
      <w:bookmarkEnd w:id="238"/>
      <w:bookmarkEnd w:id="239"/>
      <w:r>
        <w:rPr>
          <w:rFonts w:ascii="宋体" w:hAnsi="宋体" w:hint="eastAsia"/>
          <w:szCs w:val="21"/>
          <w:lang w:eastAsia="zh-Hans"/>
        </w:rPr>
        <w:t xml:space="preserve"> </w:t>
      </w:r>
    </w:p>
    <w:p w14:paraId="116FFEB2" w14:textId="77777777" w:rsidR="00735170" w:rsidRDefault="00735170">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r>
        <w:rPr>
          <w:rFonts w:eastAsia="宋体" w:hint="eastAsia"/>
        </w:rPr>
        <w:t>期末按公允价值占基金资产净值比例大小排序的权益投资明细</w:t>
      </w:r>
      <w:bookmarkEnd w:id="242"/>
      <w:r>
        <w:rPr>
          <w:rFonts w:eastAsia="宋体" w:hint="eastAsia"/>
        </w:rPr>
        <w:t xml:space="preserve"> </w:t>
      </w:r>
    </w:p>
    <w:p w14:paraId="108ABFC5" w14:textId="77777777" w:rsidR="00735170" w:rsidRDefault="00735170">
      <w:pPr>
        <w:pStyle w:val="XBRLTitle3"/>
        <w:spacing w:before="156" w:line="360" w:lineRule="auto"/>
        <w:ind w:left="624"/>
      </w:pPr>
      <w:bookmarkStart w:id="253" w:name="m510_01_1597"/>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59"/>
        <w:gridCol w:w="1686"/>
        <w:gridCol w:w="913"/>
        <w:gridCol w:w="846"/>
        <w:gridCol w:w="637"/>
        <w:gridCol w:w="636"/>
        <w:gridCol w:w="846"/>
        <w:gridCol w:w="1581"/>
        <w:gridCol w:w="1231"/>
      </w:tblGrid>
      <w:tr w:rsidR="00544DFC" w14:paraId="7AB1A15A"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EB9885" w14:textId="77777777" w:rsidR="00735170" w:rsidRDefault="00735170">
            <w:pPr>
              <w:jc w:val="center"/>
            </w:pPr>
            <w:bookmarkStart w:id="257"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4709BF" w14:textId="77777777" w:rsidR="00735170" w:rsidRDefault="00735170">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4DBFA7" w14:textId="77777777" w:rsidR="00735170" w:rsidRDefault="00735170">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BBE2648" w14:textId="77777777" w:rsidR="00735170" w:rsidRDefault="00735170">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CF9656" w14:textId="77777777" w:rsidR="00735170" w:rsidRDefault="00735170">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C74DA9" w14:textId="77777777" w:rsidR="00735170" w:rsidRDefault="00735170">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FB463B" w14:textId="77777777" w:rsidR="00735170" w:rsidRDefault="00735170">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C20640" w14:textId="77777777" w:rsidR="00735170" w:rsidRDefault="00735170">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767D4C" w14:textId="77777777" w:rsidR="00735170" w:rsidRDefault="00735170">
            <w:pPr>
              <w:jc w:val="center"/>
            </w:pPr>
            <w:r>
              <w:rPr>
                <w:rFonts w:ascii="宋体" w:hAnsi="宋体" w:hint="eastAsia"/>
              </w:rPr>
              <w:t>占基金资产净值比例</w:t>
            </w:r>
            <w:r>
              <w:rPr>
                <w:rFonts w:ascii="宋体" w:hAnsi="宋体" w:hint="eastAsia"/>
                <w:lang w:eastAsia="zh-Hans"/>
              </w:rPr>
              <w:t xml:space="preserve">(%) </w:t>
            </w:r>
          </w:p>
        </w:tc>
      </w:tr>
      <w:tr w:rsidR="00544DFC" w14:paraId="1707607F"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7E43F" w14:textId="77777777" w:rsidR="00735170" w:rsidRDefault="00735170">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C03C0" w14:textId="77777777" w:rsidR="00735170" w:rsidRDefault="00735170">
            <w:r>
              <w:rPr>
                <w:rFonts w:ascii="宋体" w:hAnsi="宋体" w:hint="eastAsia"/>
                <w:color w:val="000000"/>
                <w:lang w:eastAsia="zh-Hans"/>
              </w:rPr>
              <w:t>TAIWAN SEMICONDUCTOR-SP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8C5CD" w14:textId="77777777" w:rsidR="00735170" w:rsidRDefault="00735170">
            <w:r>
              <w:rPr>
                <w:rFonts w:ascii="宋体" w:hAnsi="宋体" w:hint="eastAsia"/>
                <w:color w:val="000000"/>
                <w:lang w:eastAsia="zh-Hans"/>
              </w:rPr>
              <w:t>台湾集成电路制造股份有限公司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9166D" w14:textId="77777777" w:rsidR="00735170" w:rsidRDefault="00735170">
            <w:r>
              <w:rPr>
                <w:rFonts w:ascii="宋体" w:hAnsi="宋体" w:hint="eastAsia"/>
                <w:color w:val="000000"/>
                <w:lang w:eastAsia="zh-Hans"/>
              </w:rPr>
              <w:t>TSM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E1BFB" w14:textId="77777777" w:rsidR="00735170" w:rsidRDefault="00735170">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317E" w14:textId="77777777" w:rsidR="00735170" w:rsidRDefault="00735170">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B894A" w14:textId="77777777" w:rsidR="00735170" w:rsidRDefault="00735170">
            <w:pPr>
              <w:jc w:val="right"/>
            </w:pPr>
            <w:r>
              <w:rPr>
                <w:rFonts w:ascii="宋体" w:hAnsi="宋体" w:hint="eastAsia"/>
                <w:color w:val="000000"/>
                <w:lang w:eastAsia="zh-Hans"/>
              </w:rPr>
              <w:t>6,242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9F8B" w14:textId="77777777" w:rsidR="00735170" w:rsidRDefault="00735170">
            <w:pPr>
              <w:jc w:val="right"/>
            </w:pPr>
            <w:r>
              <w:rPr>
                <w:rFonts w:ascii="宋体" w:hAnsi="宋体" w:hint="eastAsia"/>
                <w:color w:val="000000"/>
                <w:lang w:eastAsia="zh-Hans"/>
              </w:rPr>
              <w:t>12,387,218.38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B7229" w14:textId="77777777" w:rsidR="00735170" w:rsidRDefault="00735170">
            <w:pPr>
              <w:jc w:val="right"/>
            </w:pPr>
            <w:r>
              <w:rPr>
                <w:rFonts w:ascii="宋体" w:hAnsi="宋体" w:hint="eastAsia"/>
                <w:color w:val="000000"/>
                <w:lang w:eastAsia="zh-Hans"/>
              </w:rPr>
              <w:t>9.03</w:t>
            </w:r>
            <w:r>
              <w:rPr>
                <w:rFonts w:ascii="宋体" w:hAnsi="宋体" w:hint="eastAsia"/>
                <w:sz w:val="18"/>
              </w:rPr>
              <w:t xml:space="preserve"> </w:t>
            </w:r>
          </w:p>
        </w:tc>
      </w:tr>
      <w:tr w:rsidR="00544DFC" w14:paraId="15F3C57A"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D9433" w14:textId="77777777" w:rsidR="00735170" w:rsidRDefault="00735170">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B1482" w14:textId="77777777" w:rsidR="00735170" w:rsidRDefault="00735170">
            <w:r>
              <w:rPr>
                <w:rFonts w:ascii="宋体" w:hAnsi="宋体" w:hint="eastAsia"/>
                <w:color w:val="000000"/>
                <w:lang w:eastAsia="zh-Hans"/>
              </w:rPr>
              <w:t>TENCENT HOLDINGS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EB0F8" w14:textId="77777777" w:rsidR="00735170" w:rsidRDefault="00735170">
            <w:r>
              <w:rPr>
                <w:rFonts w:ascii="宋体" w:hAnsi="宋体" w:hint="eastAsia"/>
                <w:color w:val="000000"/>
                <w:lang w:eastAsia="zh-Hans"/>
              </w:rPr>
              <w:t>腾讯控股有限公司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7E998" w14:textId="77777777" w:rsidR="00735170" w:rsidRDefault="00735170">
            <w:r>
              <w:rPr>
                <w:rFonts w:ascii="宋体" w:hAnsi="宋体" w:hint="eastAsia"/>
                <w:color w:val="000000"/>
                <w:lang w:eastAsia="zh-Hans"/>
              </w:rPr>
              <w:t>700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93B57" w14:textId="77777777" w:rsidR="00735170" w:rsidRDefault="00735170">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6719D" w14:textId="77777777" w:rsidR="00735170" w:rsidRDefault="00735170">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17B5D" w14:textId="77777777" w:rsidR="00735170" w:rsidRDefault="00735170">
            <w:pPr>
              <w:jc w:val="right"/>
            </w:pPr>
            <w:r>
              <w:rPr>
                <w:rFonts w:ascii="宋体" w:hAnsi="宋体" w:hint="eastAsia"/>
                <w:color w:val="000000"/>
                <w:lang w:eastAsia="zh-Hans"/>
              </w:rPr>
              <w:t>19,378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664C4" w14:textId="77777777" w:rsidR="00735170" w:rsidRDefault="00735170">
            <w:pPr>
              <w:jc w:val="right"/>
            </w:pPr>
            <w:r>
              <w:rPr>
                <w:rFonts w:ascii="宋体" w:hAnsi="宋体" w:hint="eastAsia"/>
                <w:color w:val="000000"/>
                <w:lang w:eastAsia="zh-Hans"/>
              </w:rPr>
              <w:t>11,733,165.55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A612" w14:textId="77777777" w:rsidR="00735170" w:rsidRDefault="00735170">
            <w:pPr>
              <w:jc w:val="right"/>
            </w:pPr>
            <w:r>
              <w:rPr>
                <w:rFonts w:ascii="宋体" w:hAnsi="宋体" w:hint="eastAsia"/>
                <w:color w:val="000000"/>
                <w:lang w:eastAsia="zh-Hans"/>
              </w:rPr>
              <w:t>8.56</w:t>
            </w:r>
            <w:r>
              <w:rPr>
                <w:rFonts w:ascii="宋体" w:hAnsi="宋体" w:hint="eastAsia"/>
                <w:sz w:val="18"/>
              </w:rPr>
              <w:t xml:space="preserve"> </w:t>
            </w:r>
          </w:p>
        </w:tc>
      </w:tr>
      <w:tr w:rsidR="00544DFC" w14:paraId="242C8F51"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B90FE" w14:textId="77777777" w:rsidR="00735170" w:rsidRDefault="00735170">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6388A" w14:textId="77777777" w:rsidR="00735170" w:rsidRDefault="00735170">
            <w:r>
              <w:rPr>
                <w:rFonts w:ascii="宋体" w:hAnsi="宋体" w:hint="eastAsia"/>
                <w:color w:val="000000"/>
                <w:lang w:eastAsia="zh-Hans"/>
              </w:rPr>
              <w:t>ALIBABA GROUP HOLDING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3DEEC" w14:textId="77777777" w:rsidR="00735170" w:rsidRDefault="00735170">
            <w:r>
              <w:rPr>
                <w:rFonts w:ascii="宋体" w:hAnsi="宋体" w:hint="eastAsia"/>
                <w:color w:val="000000"/>
                <w:lang w:eastAsia="zh-Hans"/>
              </w:rPr>
              <w:t>阿里巴巴-W</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BE6F2" w14:textId="77777777" w:rsidR="00735170" w:rsidRDefault="00735170">
            <w:r>
              <w:rPr>
                <w:rFonts w:ascii="宋体" w:hAnsi="宋体" w:hint="eastAsia"/>
                <w:color w:val="000000"/>
                <w:lang w:eastAsia="zh-Hans"/>
              </w:rPr>
              <w:t>9988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771E8" w14:textId="77777777" w:rsidR="00735170" w:rsidRDefault="00735170">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9C0A1" w14:textId="77777777" w:rsidR="00735170" w:rsidRDefault="00735170">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F90F7" w14:textId="77777777" w:rsidR="00735170" w:rsidRDefault="00735170">
            <w:pPr>
              <w:jc w:val="right"/>
            </w:pPr>
            <w:r>
              <w:rPr>
                <w:rFonts w:ascii="宋体" w:hAnsi="宋体" w:hint="eastAsia"/>
                <w:color w:val="000000"/>
                <w:lang w:eastAsia="zh-Hans"/>
              </w:rPr>
              <w:t>36,400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94194" w14:textId="77777777" w:rsidR="00735170" w:rsidRDefault="00735170">
            <w:pPr>
              <w:jc w:val="right"/>
            </w:pPr>
            <w:r>
              <w:rPr>
                <w:rFonts w:ascii="宋体" w:hAnsi="宋体" w:hint="eastAsia"/>
                <w:color w:val="000000"/>
                <w:lang w:eastAsia="zh-Hans"/>
              </w:rPr>
              <w:t>5,883,928.26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5892E" w14:textId="77777777" w:rsidR="00735170" w:rsidRDefault="00735170">
            <w:pPr>
              <w:jc w:val="right"/>
            </w:pPr>
            <w:r>
              <w:rPr>
                <w:rFonts w:ascii="宋体" w:hAnsi="宋体" w:hint="eastAsia"/>
                <w:color w:val="000000"/>
                <w:lang w:eastAsia="zh-Hans"/>
              </w:rPr>
              <w:t>4.29</w:t>
            </w:r>
            <w:r>
              <w:rPr>
                <w:rFonts w:ascii="宋体" w:hAnsi="宋体" w:hint="eastAsia"/>
                <w:sz w:val="18"/>
              </w:rPr>
              <w:t xml:space="preserve"> </w:t>
            </w:r>
          </w:p>
        </w:tc>
      </w:tr>
      <w:tr w:rsidR="00544DFC" w14:paraId="64F9ACB5"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2D597" w14:textId="77777777" w:rsidR="00735170" w:rsidRDefault="00735170">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8E06B" w14:textId="77777777" w:rsidR="00735170" w:rsidRDefault="00735170">
            <w:r>
              <w:rPr>
                <w:rFonts w:ascii="宋体" w:hAnsi="宋体" w:hint="eastAsia"/>
                <w:color w:val="000000"/>
                <w:lang w:eastAsia="zh-Hans"/>
              </w:rPr>
              <w:t>SAMSUNG ELECTRONICS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62530" w14:textId="77777777" w:rsidR="00735170" w:rsidRDefault="00735170">
            <w:r>
              <w:rPr>
                <w:rFonts w:ascii="宋体" w:hAnsi="宋体" w:hint="eastAsia"/>
                <w:color w:val="000000"/>
                <w:lang w:eastAsia="zh-Hans"/>
              </w:rPr>
              <w:t>三星电子有限公司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D84BF" w14:textId="77777777" w:rsidR="00735170" w:rsidRDefault="00735170">
            <w:r>
              <w:rPr>
                <w:rFonts w:ascii="宋体" w:hAnsi="宋体" w:hint="eastAsia"/>
                <w:color w:val="000000"/>
                <w:lang w:eastAsia="zh-Hans"/>
              </w:rPr>
              <w:t>005930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A52DA" w14:textId="77777777" w:rsidR="00735170" w:rsidRDefault="00735170">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94945" w14:textId="77777777" w:rsidR="00735170" w:rsidRDefault="00735170">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C87E6" w14:textId="77777777" w:rsidR="00735170" w:rsidRDefault="00735170">
            <w:pPr>
              <w:jc w:val="right"/>
            </w:pPr>
            <w:r>
              <w:rPr>
                <w:rFonts w:ascii="宋体" w:hAnsi="宋体" w:hint="eastAsia"/>
                <w:color w:val="000000"/>
                <w:lang w:eastAsia="zh-Hans"/>
              </w:rPr>
              <w:t>13,724</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6665B" w14:textId="77777777" w:rsidR="00735170" w:rsidRDefault="00735170">
            <w:pPr>
              <w:jc w:val="right"/>
            </w:pPr>
            <w:r>
              <w:rPr>
                <w:rFonts w:ascii="宋体" w:hAnsi="宋体" w:hint="eastAsia"/>
                <w:color w:val="000000"/>
                <w:lang w:eastAsia="zh-Hans"/>
              </w:rPr>
              <w:t>5,831,283.64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1AF29" w14:textId="77777777" w:rsidR="00735170" w:rsidRDefault="00735170">
            <w:pPr>
              <w:jc w:val="right"/>
            </w:pPr>
            <w:r>
              <w:rPr>
                <w:rFonts w:ascii="宋体" w:hAnsi="宋体" w:hint="eastAsia"/>
                <w:color w:val="000000"/>
                <w:lang w:eastAsia="zh-Hans"/>
              </w:rPr>
              <w:t>4.25</w:t>
            </w:r>
            <w:r>
              <w:rPr>
                <w:rFonts w:ascii="宋体" w:hAnsi="宋体" w:hint="eastAsia"/>
                <w:sz w:val="18"/>
              </w:rPr>
              <w:t xml:space="preserve"> </w:t>
            </w:r>
          </w:p>
        </w:tc>
      </w:tr>
      <w:tr w:rsidR="00544DFC" w14:paraId="5C067BB5"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37C7C" w14:textId="77777777" w:rsidR="00735170" w:rsidRDefault="00735170">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B8DFE" w14:textId="77777777" w:rsidR="00735170" w:rsidRDefault="00735170">
            <w:r>
              <w:rPr>
                <w:rFonts w:ascii="宋体" w:hAnsi="宋体" w:hint="eastAsia"/>
                <w:color w:val="000000"/>
                <w:lang w:eastAsia="zh-Hans"/>
              </w:rPr>
              <w:t>HDFC BANK LTD-ADR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32729" w14:textId="77777777" w:rsidR="00735170" w:rsidRDefault="00735170">
            <w:r>
              <w:rPr>
                <w:rFonts w:ascii="宋体" w:hAnsi="宋体" w:hint="eastAsia"/>
                <w:color w:val="000000"/>
                <w:lang w:eastAsia="zh-Hans"/>
              </w:rPr>
              <w:t>HDFC银行有限公司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21A3A" w14:textId="77777777" w:rsidR="00735170" w:rsidRDefault="00735170">
            <w:r>
              <w:rPr>
                <w:rFonts w:ascii="宋体" w:hAnsi="宋体" w:hint="eastAsia"/>
                <w:color w:val="000000"/>
                <w:lang w:eastAsia="zh-Hans"/>
              </w:rPr>
              <w:t>HDB</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4DDBD" w14:textId="77777777" w:rsidR="00735170" w:rsidRDefault="00735170">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B7E1E" w14:textId="77777777" w:rsidR="00735170" w:rsidRDefault="00735170">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2124D" w14:textId="77777777" w:rsidR="00735170" w:rsidRDefault="00735170">
            <w:pPr>
              <w:jc w:val="right"/>
            </w:pPr>
            <w:r>
              <w:rPr>
                <w:rFonts w:ascii="宋体" w:hAnsi="宋体" w:hint="eastAsia"/>
                <w:color w:val="000000"/>
                <w:lang w:eastAsia="zh-Hans"/>
              </w:rPr>
              <w:t>14,367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4DFCC" w14:textId="77777777" w:rsidR="00735170" w:rsidRDefault="00735170">
            <w:pPr>
              <w:jc w:val="right"/>
            </w:pPr>
            <w:r>
              <w:rPr>
                <w:rFonts w:ascii="宋体" w:hAnsi="宋体" w:hint="eastAsia"/>
                <w:color w:val="000000"/>
                <w:lang w:eastAsia="zh-Hans"/>
              </w:rPr>
              <w:t>3,487,213.98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A8E6C" w14:textId="77777777" w:rsidR="00735170" w:rsidRDefault="00735170">
            <w:pPr>
              <w:jc w:val="right"/>
            </w:pPr>
            <w:r>
              <w:rPr>
                <w:rFonts w:ascii="宋体" w:hAnsi="宋体" w:hint="eastAsia"/>
                <w:color w:val="000000"/>
                <w:lang w:eastAsia="zh-Hans"/>
              </w:rPr>
              <w:t>2.54</w:t>
            </w:r>
            <w:r>
              <w:rPr>
                <w:rFonts w:ascii="宋体" w:hAnsi="宋体" w:hint="eastAsia"/>
                <w:sz w:val="18"/>
              </w:rPr>
              <w:t xml:space="preserve"> </w:t>
            </w:r>
          </w:p>
        </w:tc>
      </w:tr>
      <w:tr w:rsidR="00544DFC" w14:paraId="710524A7"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4AA9D" w14:textId="77777777" w:rsidR="00735170" w:rsidRDefault="00735170">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23D66" w14:textId="77777777" w:rsidR="00735170" w:rsidRDefault="00735170">
            <w:r>
              <w:rPr>
                <w:rFonts w:ascii="宋体" w:hAnsi="宋体" w:hint="eastAsia"/>
                <w:color w:val="000000"/>
                <w:lang w:eastAsia="zh-Hans"/>
              </w:rPr>
              <w:t>SK HYNIX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A4F57" w14:textId="77777777" w:rsidR="00735170" w:rsidRDefault="00735170">
            <w:r>
              <w:rPr>
                <w:rFonts w:ascii="宋体" w:hAnsi="宋体" w:hint="eastAsia"/>
                <w:color w:val="000000"/>
                <w:lang w:eastAsia="zh-Hans"/>
              </w:rPr>
              <w:t>SK海力士</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29BEA" w14:textId="77777777" w:rsidR="00735170" w:rsidRDefault="00735170">
            <w:r>
              <w:rPr>
                <w:rFonts w:ascii="宋体" w:hAnsi="宋体" w:hint="eastAsia"/>
                <w:color w:val="000000"/>
                <w:lang w:eastAsia="zh-Hans"/>
              </w:rPr>
              <w:t>000660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43BA5" w14:textId="77777777" w:rsidR="00735170" w:rsidRDefault="00735170">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10866" w14:textId="77777777" w:rsidR="00735170" w:rsidRDefault="00735170">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C1AA1" w14:textId="77777777" w:rsidR="00735170" w:rsidRDefault="00735170">
            <w:pPr>
              <w:jc w:val="right"/>
            </w:pPr>
            <w:r>
              <w:rPr>
                <w:rFonts w:ascii="宋体" w:hAnsi="宋体" w:hint="eastAsia"/>
                <w:color w:val="000000"/>
                <w:lang w:eastAsia="zh-Hans"/>
              </w:rPr>
              <w:t>1,769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669B4" w14:textId="77777777" w:rsidR="00735170" w:rsidRDefault="00735170">
            <w:pPr>
              <w:jc w:val="right"/>
            </w:pPr>
            <w:r>
              <w:rPr>
                <w:rFonts w:ascii="宋体" w:hAnsi="宋体" w:hint="eastAsia"/>
                <w:color w:val="000000"/>
                <w:lang w:eastAsia="zh-Hans"/>
              </w:rPr>
              <w:t>3,113,179.33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208B7" w14:textId="77777777" w:rsidR="00735170" w:rsidRDefault="00735170">
            <w:pPr>
              <w:jc w:val="right"/>
            </w:pPr>
            <w:r>
              <w:rPr>
                <w:rFonts w:ascii="宋体" w:hAnsi="宋体" w:hint="eastAsia"/>
                <w:color w:val="000000"/>
                <w:lang w:eastAsia="zh-Hans"/>
              </w:rPr>
              <w:t>2.27</w:t>
            </w:r>
            <w:r>
              <w:rPr>
                <w:rFonts w:ascii="宋体" w:hAnsi="宋体" w:hint="eastAsia"/>
                <w:sz w:val="18"/>
              </w:rPr>
              <w:t xml:space="preserve"> </w:t>
            </w:r>
          </w:p>
        </w:tc>
      </w:tr>
      <w:tr w:rsidR="00544DFC" w14:paraId="27789C47"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C0224" w14:textId="77777777" w:rsidR="00735170" w:rsidRDefault="00735170">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B196F" w14:textId="77777777" w:rsidR="00735170" w:rsidRDefault="00735170">
            <w:r>
              <w:rPr>
                <w:rFonts w:ascii="宋体" w:hAnsi="宋体" w:hint="eastAsia"/>
                <w:color w:val="000000"/>
                <w:lang w:eastAsia="zh-Hans"/>
              </w:rPr>
              <w:t>NETEASE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BA8FD" w14:textId="77777777" w:rsidR="00735170" w:rsidRDefault="00735170">
            <w:r>
              <w:rPr>
                <w:rFonts w:ascii="宋体" w:hAnsi="宋体" w:hint="eastAsia"/>
                <w:color w:val="000000"/>
                <w:lang w:eastAsia="zh-Hans"/>
              </w:rPr>
              <w:t>网易 - S</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EE0E1" w14:textId="77777777" w:rsidR="00735170" w:rsidRDefault="00735170">
            <w:r>
              <w:rPr>
                <w:rFonts w:ascii="宋体" w:hAnsi="宋体" w:hint="eastAsia"/>
                <w:color w:val="000000"/>
                <w:lang w:eastAsia="zh-Hans"/>
              </w:rPr>
              <w:t>9999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5F208" w14:textId="77777777" w:rsidR="00735170" w:rsidRDefault="00735170">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CBA9" w14:textId="77777777" w:rsidR="00735170" w:rsidRDefault="00735170">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BF96B" w14:textId="77777777" w:rsidR="00735170" w:rsidRDefault="00735170">
            <w:pPr>
              <w:jc w:val="right"/>
            </w:pPr>
            <w:r>
              <w:rPr>
                <w:rFonts w:ascii="宋体" w:hAnsi="宋体" w:hint="eastAsia"/>
                <w:color w:val="000000"/>
                <w:lang w:eastAsia="zh-Hans"/>
              </w:rPr>
              <w:t>12,700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C74B4" w14:textId="77777777" w:rsidR="00735170" w:rsidRDefault="00735170">
            <w:pPr>
              <w:jc w:val="right"/>
            </w:pPr>
            <w:r>
              <w:rPr>
                <w:rFonts w:ascii="宋体" w:hAnsi="宋体" w:hint="eastAsia"/>
                <w:color w:val="000000"/>
                <w:lang w:eastAsia="zh-Hans"/>
              </w:rPr>
              <w:t>2,746,490.73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620E3" w14:textId="77777777" w:rsidR="00735170" w:rsidRDefault="00735170">
            <w:pPr>
              <w:jc w:val="right"/>
            </w:pPr>
            <w:r>
              <w:rPr>
                <w:rFonts w:ascii="宋体" w:hAnsi="宋体" w:hint="eastAsia"/>
                <w:color w:val="000000"/>
                <w:lang w:eastAsia="zh-Hans"/>
              </w:rPr>
              <w:t>2.00</w:t>
            </w:r>
            <w:r>
              <w:rPr>
                <w:rFonts w:ascii="宋体" w:hAnsi="宋体" w:hint="eastAsia"/>
                <w:sz w:val="18"/>
              </w:rPr>
              <w:t xml:space="preserve"> </w:t>
            </w:r>
          </w:p>
        </w:tc>
      </w:tr>
      <w:tr w:rsidR="00544DFC" w14:paraId="17FAD922"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0145A" w14:textId="77777777" w:rsidR="00735170" w:rsidRDefault="00735170">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9A240" w14:textId="77777777" w:rsidR="00735170" w:rsidRDefault="00735170">
            <w:r>
              <w:rPr>
                <w:rFonts w:ascii="宋体" w:hAnsi="宋体" w:hint="eastAsia"/>
                <w:color w:val="000000"/>
                <w:lang w:eastAsia="zh-Hans"/>
              </w:rPr>
              <w:t>ICICI BANK LTD-SPON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25E20" w14:textId="77777777" w:rsidR="00735170" w:rsidRDefault="00735170">
            <w:r>
              <w:rPr>
                <w:rFonts w:ascii="宋体" w:hAnsi="宋体" w:hint="eastAsia"/>
                <w:color w:val="000000"/>
                <w:lang w:eastAsia="zh-Hans"/>
              </w:rPr>
              <w:t>爱西爱西爱银行有限公司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1A22D" w14:textId="77777777" w:rsidR="00735170" w:rsidRDefault="00735170">
            <w:r>
              <w:rPr>
                <w:rFonts w:ascii="宋体" w:hAnsi="宋体" w:hint="eastAsia"/>
                <w:color w:val="000000"/>
                <w:lang w:eastAsia="zh-Hans"/>
              </w:rPr>
              <w:t>IBN</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78D29" w14:textId="77777777" w:rsidR="00735170" w:rsidRDefault="00735170">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F3EA0" w14:textId="77777777" w:rsidR="00735170" w:rsidRDefault="00735170">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26D12" w14:textId="77777777" w:rsidR="00735170" w:rsidRDefault="00735170">
            <w:pPr>
              <w:jc w:val="right"/>
            </w:pPr>
            <w:r>
              <w:rPr>
                <w:rFonts w:ascii="宋体" w:hAnsi="宋体" w:hint="eastAsia"/>
                <w:color w:val="000000"/>
                <w:lang w:eastAsia="zh-Hans"/>
              </w:rPr>
              <w:t>11,491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F296D" w14:textId="77777777" w:rsidR="00735170" w:rsidRDefault="00735170">
            <w:pPr>
              <w:jc w:val="right"/>
            </w:pPr>
            <w:r>
              <w:rPr>
                <w:rFonts w:ascii="宋体" w:hAnsi="宋体" w:hint="eastAsia"/>
                <w:color w:val="000000"/>
                <w:lang w:eastAsia="zh-Hans"/>
              </w:rPr>
              <w:t>2,468,258.35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504EE" w14:textId="77777777" w:rsidR="00735170" w:rsidRDefault="00735170">
            <w:pPr>
              <w:jc w:val="right"/>
            </w:pPr>
            <w:r>
              <w:rPr>
                <w:rFonts w:ascii="宋体" w:hAnsi="宋体" w:hint="eastAsia"/>
                <w:color w:val="000000"/>
                <w:lang w:eastAsia="zh-Hans"/>
              </w:rPr>
              <w:t>1.80</w:t>
            </w:r>
            <w:r>
              <w:rPr>
                <w:rFonts w:ascii="宋体" w:hAnsi="宋体" w:hint="eastAsia"/>
                <w:sz w:val="18"/>
              </w:rPr>
              <w:t xml:space="preserve"> </w:t>
            </w:r>
          </w:p>
        </w:tc>
      </w:tr>
      <w:tr w:rsidR="00544DFC" w14:paraId="042DD325"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8A973" w14:textId="77777777" w:rsidR="00735170" w:rsidRDefault="00735170">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947D2" w14:textId="77777777" w:rsidR="00735170" w:rsidRDefault="00735170">
            <w:r>
              <w:rPr>
                <w:rFonts w:ascii="宋体" w:hAnsi="宋体" w:hint="eastAsia"/>
                <w:color w:val="000000"/>
                <w:lang w:eastAsia="zh-Hans"/>
              </w:rPr>
              <w:t>ITAU UNIBANCO HOLDING S-PREF</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4E8C1" w14:textId="77777777" w:rsidR="00735170" w:rsidRDefault="00735170">
            <w:r>
              <w:rPr>
                <w:rFonts w:ascii="宋体" w:hAnsi="宋体" w:hint="eastAsia"/>
                <w:color w:val="000000"/>
                <w:lang w:eastAsia="zh-Hans"/>
              </w:rPr>
              <w:t>伊塔乌联合银行控股公司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2070F" w14:textId="77777777" w:rsidR="00735170" w:rsidRDefault="00735170">
            <w:r>
              <w:rPr>
                <w:rFonts w:ascii="宋体" w:hAnsi="宋体" w:hint="eastAsia"/>
                <w:color w:val="000000"/>
                <w:lang w:eastAsia="zh-Hans"/>
              </w:rPr>
              <w:t>ITUB4</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5BE38" w14:textId="77777777" w:rsidR="00735170" w:rsidRDefault="00735170">
            <w:r>
              <w:rPr>
                <w:rFonts w:ascii="宋体" w:hAnsi="宋体" w:hint="eastAsia"/>
                <w:color w:val="000000"/>
                <w:lang w:eastAsia="zh-Hans"/>
              </w:rPr>
              <w:t>巴西交易所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F0FCF" w14:textId="77777777" w:rsidR="00735170" w:rsidRDefault="00735170">
            <w:r>
              <w:rPr>
                <w:rFonts w:ascii="宋体" w:hAnsi="宋体" w:hint="eastAsia"/>
                <w:color w:val="000000"/>
                <w:lang w:eastAsia="zh-Hans"/>
              </w:rPr>
              <w:t>巴西</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E4B26" w14:textId="77777777" w:rsidR="00735170" w:rsidRDefault="00735170">
            <w:pPr>
              <w:jc w:val="right"/>
            </w:pPr>
            <w:r>
              <w:rPr>
                <w:rFonts w:ascii="宋体" w:hAnsi="宋体" w:hint="eastAsia"/>
                <w:color w:val="000000"/>
                <w:lang w:eastAsia="zh-Hans"/>
              </w:rPr>
              <w:t>44,449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5A734" w14:textId="77777777" w:rsidR="00735170" w:rsidRDefault="00735170">
            <w:pPr>
              <w:jc w:val="right"/>
            </w:pPr>
            <w:r>
              <w:rPr>
                <w:rFonts w:ascii="宋体" w:hAnsi="宋体" w:hint="eastAsia"/>
                <w:color w:val="000000"/>
                <w:lang w:eastAsia="zh-Hans"/>
              </w:rPr>
              <w:t>2,317,050.95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C4AC9" w14:textId="77777777" w:rsidR="00735170" w:rsidRDefault="00735170">
            <w:pPr>
              <w:jc w:val="right"/>
            </w:pPr>
            <w:r>
              <w:rPr>
                <w:rFonts w:ascii="宋体" w:hAnsi="宋体" w:hint="eastAsia"/>
                <w:color w:val="000000"/>
                <w:lang w:eastAsia="zh-Hans"/>
              </w:rPr>
              <w:t>1.69</w:t>
            </w:r>
            <w:r>
              <w:rPr>
                <w:rFonts w:ascii="宋体" w:hAnsi="宋体" w:hint="eastAsia"/>
                <w:sz w:val="18"/>
              </w:rPr>
              <w:t xml:space="preserve"> </w:t>
            </w:r>
          </w:p>
        </w:tc>
      </w:tr>
      <w:tr w:rsidR="00544DFC" w14:paraId="21476D49" w14:textId="77777777">
        <w:trPr>
          <w:divId w:val="2077391087"/>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9E8E9" w14:textId="77777777" w:rsidR="00735170" w:rsidRDefault="00735170">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934DF" w14:textId="77777777" w:rsidR="00735170" w:rsidRDefault="00735170">
            <w:r>
              <w:rPr>
                <w:rFonts w:ascii="宋体" w:hAnsi="宋体" w:hint="eastAsia"/>
                <w:color w:val="000000"/>
                <w:lang w:eastAsia="zh-Hans"/>
              </w:rPr>
              <w:t>STATE BANK OF INDI-GDR REG 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E1D2A" w14:textId="77777777" w:rsidR="00735170" w:rsidRDefault="00735170">
            <w:r>
              <w:rPr>
                <w:rFonts w:ascii="宋体" w:hAnsi="宋体" w:hint="eastAsia"/>
                <w:color w:val="000000"/>
                <w:lang w:eastAsia="zh-Hans"/>
              </w:rPr>
              <w:t>印度国家银行有限公司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1990B" w14:textId="77777777" w:rsidR="00735170" w:rsidRDefault="00735170">
            <w:r>
              <w:rPr>
                <w:rFonts w:ascii="宋体" w:hAnsi="宋体" w:hint="eastAsia"/>
                <w:color w:val="000000"/>
                <w:lang w:eastAsia="zh-Hans"/>
              </w:rPr>
              <w:t>SBID</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90B18" w14:textId="77777777" w:rsidR="00735170" w:rsidRDefault="00735170">
            <w:r>
              <w:rPr>
                <w:rFonts w:ascii="宋体" w:hAnsi="宋体" w:hint="eastAsia"/>
                <w:color w:val="000000"/>
                <w:lang w:eastAsia="zh-Hans"/>
              </w:rPr>
              <w:t>伦敦国际金融交易所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B783A" w14:textId="77777777" w:rsidR="00735170" w:rsidRDefault="00735170">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0211C" w14:textId="77777777" w:rsidR="00735170" w:rsidRDefault="00735170">
            <w:pPr>
              <w:jc w:val="right"/>
            </w:pPr>
            <w:r>
              <w:rPr>
                <w:rFonts w:ascii="宋体" w:hAnsi="宋体" w:hint="eastAsia"/>
                <w:color w:val="000000"/>
                <w:lang w:eastAsia="zh-Hans"/>
              </w:rPr>
              <w:t>2,580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3196C" w14:textId="77777777" w:rsidR="00735170" w:rsidRDefault="00735170">
            <w:pPr>
              <w:jc w:val="right"/>
            </w:pPr>
            <w:r>
              <w:rPr>
                <w:rFonts w:ascii="宋体" w:hAnsi="宋体" w:hint="eastAsia"/>
                <w:color w:val="000000"/>
                <w:lang w:eastAsia="zh-Hans"/>
              </w:rPr>
              <w:t>1,802,054.28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30D71" w14:textId="77777777" w:rsidR="00735170" w:rsidRDefault="00735170">
            <w:pPr>
              <w:jc w:val="right"/>
            </w:pPr>
            <w:r>
              <w:rPr>
                <w:rFonts w:ascii="宋体" w:hAnsi="宋体" w:hint="eastAsia"/>
                <w:color w:val="000000"/>
                <w:lang w:eastAsia="zh-Hans"/>
              </w:rPr>
              <w:t>1.31</w:t>
            </w:r>
            <w:r>
              <w:rPr>
                <w:rFonts w:ascii="宋体" w:hAnsi="宋体" w:hint="eastAsia"/>
                <w:sz w:val="18"/>
              </w:rPr>
              <w:t xml:space="preserve"> </w:t>
            </w:r>
          </w:p>
        </w:tc>
      </w:tr>
    </w:tbl>
    <w:bookmarkEnd w:id="257"/>
    <w:p w14:paraId="4C385D10" w14:textId="77777777" w:rsidR="00735170" w:rsidRDefault="00735170">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0"/>
      <w:r>
        <w:rPr>
          <w:rFonts w:ascii="宋体" w:hAnsi="宋体" w:hint="eastAsia"/>
        </w:rPr>
        <w:t xml:space="preserve"> </w:t>
      </w:r>
    </w:p>
    <w:p w14:paraId="29571CF5" w14:textId="77777777" w:rsidR="00735170" w:rsidRDefault="00735170">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r>
        <w:rPr>
          <w:rFonts w:eastAsia="宋体" w:hint="eastAsia"/>
        </w:rPr>
        <w:t>报告期末按债券信用等级分类的债券投资组合</w:t>
      </w:r>
      <w:bookmarkEnd w:id="258"/>
      <w:bookmarkEnd w:id="259"/>
      <w:bookmarkEnd w:id="260"/>
      <w:bookmarkEnd w:id="261"/>
      <w:bookmarkEnd w:id="262"/>
      <w:bookmarkEnd w:id="263"/>
      <w:r>
        <w:rPr>
          <w:rFonts w:hint="eastAsia"/>
        </w:rPr>
        <w:t xml:space="preserve"> </w:t>
      </w:r>
      <w:bookmarkEnd w:id="264"/>
      <w:bookmarkEnd w:id="265"/>
      <w:bookmarkEnd w:id="266"/>
      <w:bookmarkEnd w:id="267"/>
      <w:bookmarkEnd w:id="268"/>
    </w:p>
    <w:p w14:paraId="0DFEBD4C" w14:textId="77777777" w:rsidR="00735170" w:rsidRDefault="00735170">
      <w:pPr>
        <w:spacing w:line="360" w:lineRule="auto"/>
        <w:ind w:firstLineChars="200" w:firstLine="420"/>
        <w:jc w:val="left"/>
      </w:pPr>
      <w:r>
        <w:rPr>
          <w:rFonts w:ascii="宋体" w:hAnsi="宋体" w:hint="eastAsia"/>
        </w:rPr>
        <w:t>本基金本报告期末未持有债券。</w:t>
      </w:r>
    </w:p>
    <w:p w14:paraId="00B0BB5E" w14:textId="77777777" w:rsidR="00735170" w:rsidRDefault="00735170">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r>
        <w:rPr>
          <w:rFonts w:eastAsia="宋体" w:hint="eastAsia"/>
        </w:rPr>
        <w:t>报告期末按公允价值占基金资产净值比例大小排名的前五名债券投资明细</w:t>
      </w:r>
      <w:bookmarkEnd w:id="270"/>
      <w:bookmarkEnd w:id="271"/>
      <w:bookmarkEnd w:id="272"/>
      <w:bookmarkEnd w:id="273"/>
      <w:bookmarkEnd w:id="274"/>
      <w:bookmarkEnd w:id="275"/>
      <w:r>
        <w:rPr>
          <w:rFonts w:hint="eastAsia"/>
        </w:rPr>
        <w:t xml:space="preserve"> </w:t>
      </w:r>
      <w:bookmarkEnd w:id="276"/>
      <w:bookmarkEnd w:id="277"/>
      <w:bookmarkEnd w:id="278"/>
      <w:bookmarkEnd w:id="279"/>
      <w:bookmarkEnd w:id="280"/>
    </w:p>
    <w:p w14:paraId="1710C5D0" w14:textId="77777777" w:rsidR="00735170" w:rsidRDefault="00735170">
      <w:pPr>
        <w:spacing w:line="360" w:lineRule="auto"/>
        <w:ind w:firstLineChars="200" w:firstLine="420"/>
        <w:jc w:val="left"/>
        <w:divId w:val="629242966"/>
      </w:pPr>
      <w:r>
        <w:rPr>
          <w:rFonts w:ascii="宋体" w:hAnsi="宋体" w:hint="eastAsia"/>
          <w:color w:val="000000"/>
          <w:szCs w:val="21"/>
          <w:lang w:eastAsia="zh-Hans"/>
        </w:rPr>
        <w:t>本基金本报告期末未持有债券。</w:t>
      </w:r>
    </w:p>
    <w:p w14:paraId="79818D09" w14:textId="77777777" w:rsidR="00735170" w:rsidRDefault="00735170">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r>
        <w:rPr>
          <w:rFonts w:hint="eastAsia"/>
        </w:rPr>
        <w:t xml:space="preserve"> </w:t>
      </w:r>
      <w:bookmarkEnd w:id="288"/>
      <w:bookmarkEnd w:id="289"/>
      <w:bookmarkEnd w:id="290"/>
      <w:bookmarkEnd w:id="291"/>
      <w:bookmarkEnd w:id="292"/>
    </w:p>
    <w:p w14:paraId="7A0C7AC1" w14:textId="77777777" w:rsidR="00735170" w:rsidRDefault="00735170">
      <w:pPr>
        <w:spacing w:line="360" w:lineRule="auto"/>
        <w:ind w:firstLineChars="200" w:firstLine="420"/>
        <w:jc w:val="left"/>
        <w:divId w:val="356548288"/>
      </w:pPr>
      <w:r>
        <w:rPr>
          <w:rFonts w:ascii="宋体" w:hAnsi="宋体" w:hint="eastAsia"/>
          <w:color w:val="000000"/>
          <w:szCs w:val="21"/>
          <w:lang w:eastAsia="zh-Hans"/>
        </w:rPr>
        <w:t>本基金本报告期末未持有资产支持证券。</w:t>
      </w:r>
    </w:p>
    <w:p w14:paraId="4BCE36AC" w14:textId="77777777" w:rsidR="00735170" w:rsidRDefault="00735170">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r>
        <w:rPr>
          <w:rFonts w:hint="eastAsia"/>
        </w:rPr>
        <w:t xml:space="preserve"> </w:t>
      </w:r>
      <w:bookmarkEnd w:id="300"/>
      <w:bookmarkEnd w:id="301"/>
      <w:bookmarkEnd w:id="302"/>
      <w:bookmarkEnd w:id="303"/>
      <w:bookmarkEnd w:id="304"/>
    </w:p>
    <w:p w14:paraId="4114485D" w14:textId="77777777" w:rsidR="00735170" w:rsidRDefault="00735170">
      <w:pPr>
        <w:spacing w:line="360" w:lineRule="auto"/>
        <w:ind w:firstLineChars="200" w:firstLine="420"/>
        <w:divId w:val="886988763"/>
      </w:pPr>
      <w:bookmarkStart w:id="306"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4228F67F" w14:textId="77777777" w:rsidR="00735170" w:rsidRDefault="00735170">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r>
        <w:rPr>
          <w:rFonts w:eastAsia="宋体" w:hint="eastAsia"/>
        </w:rPr>
        <w:t>报告期末按公允价值占基金资产净值比例大小排序的前十名基金投资明细</w:t>
      </w:r>
      <w:bookmarkEnd w:id="307"/>
      <w:bookmarkEnd w:id="308"/>
      <w:bookmarkEnd w:id="309"/>
      <w:bookmarkEnd w:id="310"/>
      <w:bookmarkEnd w:id="311"/>
      <w:bookmarkEnd w:id="312"/>
      <w:r>
        <w:rPr>
          <w:rFonts w:hint="eastAsia"/>
        </w:rPr>
        <w:t xml:space="preserve"> </w:t>
      </w:r>
      <w:bookmarkEnd w:id="313"/>
      <w:bookmarkEnd w:id="314"/>
      <w:bookmarkEnd w:id="315"/>
      <w:bookmarkEnd w:id="316"/>
      <w:bookmarkEnd w:id="317"/>
    </w:p>
    <w:p w14:paraId="38853064" w14:textId="77777777" w:rsidR="00735170" w:rsidRDefault="00735170">
      <w:pPr>
        <w:spacing w:line="360" w:lineRule="auto"/>
        <w:ind w:firstLineChars="200" w:firstLine="420"/>
      </w:pPr>
      <w:bookmarkStart w:id="319" w:name="m08QD_10"/>
      <w:bookmarkEnd w:id="241"/>
      <w:r>
        <w:rPr>
          <w:rFonts w:ascii="宋体" w:hAnsi="宋体" w:hint="eastAsia"/>
          <w:szCs w:val="21"/>
          <w:lang w:eastAsia="zh-Hans"/>
        </w:rPr>
        <w:t>本基金本报告期末未持有基金。</w:t>
      </w:r>
      <w:r>
        <w:rPr>
          <w:rFonts w:ascii="宋体" w:hAnsi="宋体" w:hint="eastAsia"/>
          <w:lang w:eastAsia="zh-Hans"/>
        </w:rPr>
        <w:t xml:space="preserve"> </w:t>
      </w:r>
      <w:bookmarkEnd w:id="319"/>
      <w:bookmarkEnd w:id="205"/>
      <w:bookmarkEnd w:id="206"/>
      <w:bookmarkEnd w:id="207"/>
      <w:bookmarkEnd w:id="208"/>
    </w:p>
    <w:p w14:paraId="689E4664" w14:textId="77777777" w:rsidR="00735170" w:rsidRDefault="00735170">
      <w:pPr>
        <w:pStyle w:val="XBRLTitle2"/>
        <w:spacing w:before="156" w:line="360" w:lineRule="auto"/>
        <w:ind w:left="454"/>
      </w:pPr>
      <w:bookmarkStart w:id="320" w:name="_Toc514088269"/>
      <w:bookmarkEnd w:id="318"/>
      <w:r>
        <w:rPr>
          <w:rFonts w:eastAsia="宋体" w:hint="eastAsia"/>
        </w:rPr>
        <w:t>投资组合报告附注</w:t>
      </w:r>
      <w:bookmarkEnd w:id="320"/>
      <w:bookmarkEnd w:id="243"/>
      <w:bookmarkEnd w:id="244"/>
      <w:bookmarkEnd w:id="245"/>
      <w:bookmarkEnd w:id="246"/>
      <w:bookmarkEnd w:id="247"/>
      <w:bookmarkEnd w:id="248"/>
      <w:bookmarkEnd w:id="249"/>
      <w:bookmarkEnd w:id="250"/>
      <w:bookmarkEnd w:id="251"/>
      <w:bookmarkEnd w:id="252"/>
      <w:r>
        <w:rPr>
          <w:rFonts w:eastAsia="宋体" w:hint="eastAsia"/>
        </w:rPr>
        <w:t xml:space="preserve"> </w:t>
      </w:r>
    </w:p>
    <w:p w14:paraId="1AFF50E8" w14:textId="77777777" w:rsidR="00735170" w:rsidRDefault="00735170">
      <w:pPr>
        <w:pStyle w:val="XBRLTitle3"/>
        <w:spacing w:before="156" w:line="360" w:lineRule="auto"/>
        <w:ind w:left="624"/>
      </w:pPr>
      <w:r>
        <w:rPr>
          <w:rFonts w:hAnsi="宋体" w:hint="eastAsia"/>
          <w:lang w:eastAsia="zh-CN"/>
        </w:rPr>
        <w:t xml:space="preserve"> </w:t>
      </w:r>
      <w:bookmarkStart w:id="321" w:name="_Toc514088270"/>
      <w:bookmarkEnd w:id="321"/>
      <w:bookmarkEnd w:id="255"/>
      <w:bookmarkEnd w:id="256"/>
      <w:r>
        <w:rPr>
          <w:rFonts w:hAnsi="宋体" w:hint="eastAsia"/>
        </w:rPr>
        <w:t xml:space="preserve"> </w:t>
      </w:r>
    </w:p>
    <w:p w14:paraId="4FCFA14F" w14:textId="77777777" w:rsidR="00735170" w:rsidRDefault="0073517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B6C230C" w14:textId="77777777" w:rsidR="00735170" w:rsidRDefault="00735170">
      <w:pPr>
        <w:pStyle w:val="XBRLTitle3"/>
        <w:spacing w:before="156" w:line="360" w:lineRule="auto"/>
        <w:ind w:left="624"/>
      </w:pPr>
      <w:bookmarkStart w:id="322" w:name="m510_01_1598"/>
      <w:bookmarkEnd w:id="253"/>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2E896AE9" w14:textId="77777777" w:rsidR="00735170" w:rsidRDefault="00735170">
      <w:pPr>
        <w:spacing w:line="360" w:lineRule="auto"/>
        <w:ind w:firstLineChars="200" w:firstLine="420"/>
      </w:pPr>
      <w:r>
        <w:rPr>
          <w:rFonts w:ascii="宋体" w:hAnsi="宋体" w:hint="eastAsia"/>
        </w:rPr>
        <w:t>报告期内本基金投资的前十名股票中没有在基金合同规定备选股票库之外的股票。</w:t>
      </w:r>
    </w:p>
    <w:p w14:paraId="68D747AE" w14:textId="77777777" w:rsidR="00735170" w:rsidRDefault="00735170">
      <w:pPr>
        <w:pStyle w:val="XBRLTitle3"/>
        <w:spacing w:before="156" w:line="360" w:lineRule="auto"/>
        <w:ind w:left="624"/>
      </w:pPr>
      <w:bookmarkStart w:id="326" w:name="_Toc514088272"/>
      <w:bookmarkStart w:id="327" w:name="_Toc480465444"/>
      <w:bookmarkStart w:id="328" w:name="_Toc513542673"/>
      <w:bookmarkStart w:id="329" w:name="m510_02"/>
      <w:bookmarkEnd w:id="322"/>
      <w:r>
        <w:rPr>
          <w:rFonts w:hAnsi="宋体" w:hint="eastAsia"/>
        </w:rPr>
        <w:t>其他资产构成</w:t>
      </w:r>
      <w:bookmarkEnd w:id="326"/>
      <w:bookmarkEnd w:id="327"/>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44DFC" w14:paraId="6CFE33D5" w14:textId="77777777">
        <w:trPr>
          <w:divId w:val="94399675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5D2A7" w14:textId="77777777" w:rsidR="00735170" w:rsidRDefault="0073517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F0E7B" w14:textId="77777777" w:rsidR="00735170" w:rsidRDefault="0073517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B7F45" w14:textId="77777777" w:rsidR="00735170" w:rsidRDefault="00735170">
            <w:pPr>
              <w:jc w:val="center"/>
            </w:pPr>
            <w:r>
              <w:rPr>
                <w:rFonts w:ascii="宋体" w:hAnsi="宋体" w:hint="eastAsia"/>
              </w:rPr>
              <w:t>金额（人民币元）</w:t>
            </w:r>
            <w:r>
              <w:t xml:space="preserve"> </w:t>
            </w:r>
          </w:p>
        </w:tc>
      </w:tr>
      <w:tr w:rsidR="00544DFC" w14:paraId="6860C8E6"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7744D" w14:textId="77777777" w:rsidR="00735170" w:rsidRDefault="0073517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5ACF9" w14:textId="77777777" w:rsidR="00735170" w:rsidRDefault="0073517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9C82A" w14:textId="77777777" w:rsidR="00735170" w:rsidRDefault="00735170">
            <w:pPr>
              <w:jc w:val="right"/>
            </w:pPr>
            <w:r>
              <w:rPr>
                <w:rFonts w:ascii="宋体" w:hAnsi="宋体" w:hint="eastAsia"/>
              </w:rPr>
              <w:t>-</w:t>
            </w:r>
          </w:p>
        </w:tc>
      </w:tr>
      <w:tr w:rsidR="00544DFC" w14:paraId="5E51B271"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810FF" w14:textId="77777777" w:rsidR="00735170" w:rsidRDefault="0073517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0E0A1" w14:textId="77777777" w:rsidR="00735170" w:rsidRDefault="0073517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639BB" w14:textId="77777777" w:rsidR="00735170" w:rsidRDefault="00735170">
            <w:pPr>
              <w:jc w:val="right"/>
            </w:pPr>
            <w:r>
              <w:rPr>
                <w:rFonts w:ascii="宋体" w:hAnsi="宋体" w:hint="eastAsia"/>
              </w:rPr>
              <w:t>-</w:t>
            </w:r>
          </w:p>
        </w:tc>
      </w:tr>
      <w:tr w:rsidR="00544DFC" w14:paraId="43A9A46A"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78E76" w14:textId="77777777" w:rsidR="00735170" w:rsidRDefault="0073517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136E9" w14:textId="77777777" w:rsidR="00735170" w:rsidRDefault="0073517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44DCD" w14:textId="77777777" w:rsidR="00735170" w:rsidRDefault="00735170">
            <w:pPr>
              <w:jc w:val="right"/>
            </w:pPr>
            <w:r>
              <w:rPr>
                <w:rFonts w:ascii="宋体" w:hAnsi="宋体" w:hint="eastAsia"/>
              </w:rPr>
              <w:t>235,958.16</w:t>
            </w:r>
          </w:p>
        </w:tc>
      </w:tr>
      <w:tr w:rsidR="00544DFC" w14:paraId="53460FB3"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54269" w14:textId="77777777" w:rsidR="00735170" w:rsidRDefault="0073517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1900E" w14:textId="77777777" w:rsidR="00735170" w:rsidRDefault="0073517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06818" w14:textId="77777777" w:rsidR="00735170" w:rsidRDefault="00735170">
            <w:pPr>
              <w:jc w:val="right"/>
            </w:pPr>
            <w:r>
              <w:rPr>
                <w:rFonts w:ascii="宋体" w:hAnsi="宋体" w:hint="eastAsia"/>
              </w:rPr>
              <w:t>-</w:t>
            </w:r>
          </w:p>
        </w:tc>
      </w:tr>
      <w:tr w:rsidR="00544DFC" w14:paraId="784DB8A6"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51B99" w14:textId="77777777" w:rsidR="00735170" w:rsidRDefault="0073517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08C28" w14:textId="77777777" w:rsidR="00735170" w:rsidRDefault="0073517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DB09F" w14:textId="77777777" w:rsidR="00735170" w:rsidRDefault="00735170">
            <w:pPr>
              <w:jc w:val="right"/>
            </w:pPr>
            <w:r>
              <w:rPr>
                <w:rFonts w:ascii="宋体" w:hAnsi="宋体" w:hint="eastAsia"/>
              </w:rPr>
              <w:t>3,010,060.37</w:t>
            </w:r>
          </w:p>
        </w:tc>
      </w:tr>
      <w:tr w:rsidR="00544DFC" w14:paraId="49710D86"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19FEE" w14:textId="77777777" w:rsidR="00735170" w:rsidRDefault="0073517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14F65" w14:textId="77777777" w:rsidR="00735170" w:rsidRDefault="0073517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F98AE" w14:textId="77777777" w:rsidR="00735170" w:rsidRDefault="00735170">
            <w:pPr>
              <w:jc w:val="right"/>
            </w:pPr>
            <w:r>
              <w:rPr>
                <w:rFonts w:ascii="宋体" w:hAnsi="宋体" w:hint="eastAsia"/>
              </w:rPr>
              <w:t>-</w:t>
            </w:r>
          </w:p>
        </w:tc>
      </w:tr>
      <w:tr w:rsidR="00544DFC" w14:paraId="5A739F72"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09E02" w14:textId="77777777" w:rsidR="00735170" w:rsidRDefault="0073517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A5B6A" w14:textId="77777777" w:rsidR="00735170" w:rsidRDefault="0073517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1BD2F" w14:textId="77777777" w:rsidR="00735170" w:rsidRDefault="00735170">
            <w:pPr>
              <w:jc w:val="right"/>
            </w:pPr>
            <w:r>
              <w:rPr>
                <w:rFonts w:ascii="宋体" w:hAnsi="宋体" w:hint="eastAsia"/>
              </w:rPr>
              <w:t>-</w:t>
            </w:r>
          </w:p>
        </w:tc>
      </w:tr>
      <w:tr w:rsidR="00544DFC" w14:paraId="28092D15" w14:textId="77777777">
        <w:trPr>
          <w:divId w:val="9439967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8BD6B" w14:textId="77777777" w:rsidR="00735170" w:rsidRDefault="0073517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78603" w14:textId="77777777" w:rsidR="00735170" w:rsidRDefault="0073517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D209E" w14:textId="77777777" w:rsidR="00735170" w:rsidRDefault="00735170">
            <w:pPr>
              <w:jc w:val="right"/>
            </w:pPr>
            <w:r>
              <w:rPr>
                <w:rFonts w:ascii="宋体" w:hAnsi="宋体" w:hint="eastAsia"/>
              </w:rPr>
              <w:t>3,246,018.53</w:t>
            </w:r>
          </w:p>
        </w:tc>
      </w:tr>
    </w:tbl>
    <w:p w14:paraId="031356C0" w14:textId="77777777" w:rsidR="00735170" w:rsidRDefault="00735170">
      <w:pPr>
        <w:pStyle w:val="XBRLTitle3"/>
        <w:spacing w:before="156" w:line="360" w:lineRule="auto"/>
        <w:ind w:left="624"/>
      </w:pPr>
      <w:bookmarkStart w:id="330" w:name="_Toc514088273"/>
      <w:bookmarkStart w:id="331" w:name="_Toc480465445"/>
      <w:bookmarkStart w:id="332" w:name="_Toc513542674"/>
      <w:bookmarkStart w:id="333" w:name="m510_03"/>
      <w:bookmarkEnd w:id="329"/>
      <w:r>
        <w:rPr>
          <w:rFonts w:hAnsi="宋体" w:hint="eastAsia"/>
        </w:rPr>
        <w:t>报告期末持有的处于转股期的可转换债券明细</w:t>
      </w:r>
      <w:bookmarkEnd w:id="330"/>
      <w:bookmarkEnd w:id="331"/>
      <w:r>
        <w:rPr>
          <w:rFonts w:hint="eastAsia"/>
        </w:rPr>
        <w:t xml:space="preserve"> </w:t>
      </w:r>
      <w:bookmarkEnd w:id="332"/>
    </w:p>
    <w:p w14:paraId="17F3A83E" w14:textId="77777777" w:rsidR="00735170" w:rsidRDefault="00735170">
      <w:pPr>
        <w:spacing w:line="360" w:lineRule="auto"/>
        <w:ind w:firstLineChars="200" w:firstLine="420"/>
        <w:jc w:val="left"/>
        <w:divId w:val="1014109471"/>
      </w:pPr>
      <w:r>
        <w:rPr>
          <w:rFonts w:ascii="宋体" w:hAnsi="宋体" w:hint="eastAsia"/>
        </w:rPr>
        <w:t xml:space="preserve">本基金本报告期末未持有处于转股期的可转换债券。 </w:t>
      </w:r>
    </w:p>
    <w:p w14:paraId="798A179B" w14:textId="77777777" w:rsidR="00735170" w:rsidRDefault="00735170">
      <w:pPr>
        <w:pStyle w:val="XBRLTitle3"/>
        <w:spacing w:before="156" w:line="360" w:lineRule="auto"/>
        <w:ind w:left="624"/>
      </w:pPr>
      <w:bookmarkStart w:id="334" w:name="_Toc514088274"/>
      <w:bookmarkStart w:id="335" w:name="_Toc480465446"/>
      <w:bookmarkStart w:id="336" w:name="_Toc513542675"/>
      <w:bookmarkStart w:id="337" w:name="m510_04"/>
      <w:bookmarkEnd w:id="333"/>
      <w:r>
        <w:rPr>
          <w:rFonts w:hAnsi="宋体" w:hint="eastAsia"/>
        </w:rPr>
        <w:t>报告期末前十名股票中存在流通受限情况的说明</w:t>
      </w:r>
      <w:bookmarkEnd w:id="334"/>
      <w:bookmarkEnd w:id="335"/>
      <w:r>
        <w:rPr>
          <w:rFonts w:hint="eastAsia"/>
        </w:rPr>
        <w:t xml:space="preserve"> </w:t>
      </w:r>
      <w:bookmarkEnd w:id="336"/>
    </w:p>
    <w:p w14:paraId="41B89849" w14:textId="77777777" w:rsidR="00735170" w:rsidRDefault="00735170">
      <w:pPr>
        <w:spacing w:line="360" w:lineRule="auto"/>
        <w:ind w:firstLineChars="200" w:firstLine="420"/>
        <w:jc w:val="left"/>
      </w:pPr>
      <w:r>
        <w:rPr>
          <w:rFonts w:ascii="宋体" w:hAnsi="宋体" w:hint="eastAsia"/>
        </w:rPr>
        <w:t>本基金本报告期末前十名股票中不存在流通受限情况。</w:t>
      </w:r>
      <w:bookmarkEnd w:id="19"/>
      <w:bookmarkEnd w:id="20"/>
      <w:bookmarkEnd w:id="21"/>
      <w:bookmarkEnd w:id="22"/>
      <w:bookmarkEnd w:id="23"/>
    </w:p>
    <w:p w14:paraId="61B6EF7A" w14:textId="77777777" w:rsidR="00735170" w:rsidRDefault="00735170">
      <w:pPr>
        <w:pStyle w:val="XBRLTitle3"/>
        <w:spacing w:before="156" w:line="360" w:lineRule="auto"/>
        <w:ind w:left="624"/>
      </w:pPr>
      <w:bookmarkStart w:id="338" w:name="_Toc514088275"/>
      <w:bookmarkStart w:id="339" w:name="_Toc480465447"/>
      <w:bookmarkStart w:id="340" w:name="_Toc513542676"/>
      <w:bookmarkStart w:id="341" w:name="m510_05_1678"/>
      <w:bookmarkEnd w:id="337"/>
      <w:r>
        <w:rPr>
          <w:rFonts w:hAnsi="宋体" w:hint="eastAsia"/>
        </w:rPr>
        <w:t>投资组合报告附注的其他文字描述部分</w:t>
      </w:r>
      <w:bookmarkEnd w:id="338"/>
      <w:bookmarkEnd w:id="339"/>
      <w:bookmarkEnd w:id="340"/>
      <w:r>
        <w:rPr>
          <w:rFonts w:hAnsi="宋体" w:hint="eastAsia"/>
        </w:rPr>
        <w:t xml:space="preserve"> </w:t>
      </w:r>
    </w:p>
    <w:p w14:paraId="420DF5AF" w14:textId="77777777" w:rsidR="00735170" w:rsidRDefault="00735170">
      <w:pPr>
        <w:spacing w:line="360" w:lineRule="auto"/>
        <w:ind w:firstLineChars="200" w:firstLine="420"/>
        <w:jc w:val="left"/>
      </w:pPr>
      <w:r>
        <w:rPr>
          <w:rFonts w:ascii="宋体" w:hAnsi="宋体" w:hint="eastAsia"/>
        </w:rPr>
        <w:t>因四舍五入原因，投资组合报告中分项之和与合计可能存在尾差。</w:t>
      </w:r>
    </w:p>
    <w:p w14:paraId="2C9716AA" w14:textId="77777777" w:rsidR="00735170" w:rsidRDefault="00735170">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
    <w:p w14:paraId="3B4D344D" w14:textId="77777777" w:rsidR="00735170" w:rsidRDefault="00735170">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44DFC" w14:paraId="49FBDC4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54"/>
          <w:p w14:paraId="1BDC3ED3" w14:textId="77777777" w:rsidR="00735170" w:rsidRDefault="0073517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2D7C0" w14:textId="77777777" w:rsidR="00735170" w:rsidRDefault="00735170">
            <w:pPr>
              <w:jc w:val="right"/>
            </w:pPr>
            <w:r>
              <w:rPr>
                <w:rFonts w:ascii="宋体" w:hAnsi="宋体" w:hint="eastAsia"/>
                <w:kern w:val="0"/>
                <w:szCs w:val="24"/>
                <w:lang w:eastAsia="zh-Hans"/>
              </w:rPr>
              <w:t>67,512,163.39</w:t>
            </w:r>
          </w:p>
        </w:tc>
      </w:tr>
      <w:tr w:rsidR="00544DFC" w14:paraId="0ABE3DB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3F8A67" w14:textId="77777777" w:rsidR="00735170" w:rsidRDefault="0073517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报告期期间基金总申购份额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D8B1A" w14:textId="77777777" w:rsidR="00735170" w:rsidRDefault="00735170">
            <w:pPr>
              <w:jc w:val="right"/>
            </w:pPr>
            <w:r>
              <w:rPr>
                <w:rFonts w:ascii="宋体" w:hAnsi="宋体" w:hint="eastAsia"/>
                <w:lang w:eastAsia="zh-Hans"/>
              </w:rPr>
              <w:t>49,309,511.97</w:t>
            </w:r>
          </w:p>
        </w:tc>
      </w:tr>
      <w:tr w:rsidR="00544DFC" w14:paraId="5455F96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1493A" w14:textId="77777777" w:rsidR="00735170" w:rsidRDefault="0073517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减：报告期期间基金总赎回份额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730A11" w14:textId="77777777" w:rsidR="00735170" w:rsidRDefault="00735170">
            <w:pPr>
              <w:jc w:val="right"/>
            </w:pPr>
            <w:r>
              <w:rPr>
                <w:rFonts w:ascii="宋体" w:hAnsi="宋体" w:hint="eastAsia"/>
                <w:lang w:eastAsia="zh-Hans"/>
              </w:rPr>
              <w:t>18,325,999.83</w:t>
            </w:r>
          </w:p>
        </w:tc>
      </w:tr>
      <w:tr w:rsidR="00544DFC" w14:paraId="7A496C2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DCC59" w14:textId="77777777" w:rsidR="00735170" w:rsidRDefault="0073517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报告期期间基金拆分变动份额（份额减少以“-”填列）</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A52356" w14:textId="77777777" w:rsidR="00735170" w:rsidRDefault="00735170">
            <w:pPr>
              <w:jc w:val="right"/>
            </w:pPr>
            <w:r>
              <w:rPr>
                <w:rFonts w:ascii="宋体" w:hAnsi="宋体" w:hint="eastAsia"/>
                <w:lang w:eastAsia="zh-Hans"/>
              </w:rPr>
              <w:t>-</w:t>
            </w:r>
          </w:p>
        </w:tc>
      </w:tr>
      <w:tr w:rsidR="00544DFC" w14:paraId="073CA0B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C67482" w14:textId="77777777" w:rsidR="00735170" w:rsidRDefault="0073517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报告期期末基金份额总额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709623" w14:textId="77777777" w:rsidR="00735170" w:rsidRDefault="00735170">
            <w:pPr>
              <w:jc w:val="right"/>
            </w:pPr>
            <w:r>
              <w:rPr>
                <w:rFonts w:ascii="宋体" w:hAnsi="宋体" w:hint="eastAsia"/>
                <w:szCs w:val="24"/>
                <w:lang w:eastAsia="zh-Hans"/>
              </w:rPr>
              <w:t>98,495,675.53</w:t>
            </w:r>
            <w:r>
              <w:rPr>
                <w:rFonts w:ascii="宋体" w:hAnsi="宋体" w:hint="eastAsia"/>
                <w:lang w:eastAsia="zh-Hans"/>
              </w:rPr>
              <w:t xml:space="preserve"> </w:t>
            </w:r>
          </w:p>
        </w:tc>
      </w:tr>
    </w:tbl>
    <w:p w14:paraId="3BEF85BF" w14:textId="77777777" w:rsidR="00735170" w:rsidRDefault="00735170">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6EEAB95D" w14:textId="77777777" w:rsidR="00735170" w:rsidRDefault="00735170">
      <w:pPr>
        <w:pStyle w:val="XBRLTitle1"/>
        <w:spacing w:before="156"/>
        <w:ind w:left="425"/>
        <w:rPr>
          <w:rFonts w:hint="eastAsia"/>
        </w:rPr>
      </w:pPr>
      <w:bookmarkStart w:id="355" w:name="m601_tab"/>
      <w:bookmarkStart w:id="356" w:name="_Toc514088277"/>
      <w:bookmarkStart w:id="357" w:name="_Toc480465449"/>
      <w:bookmarkStart w:id="358" w:name="_Toc448480309"/>
      <w:bookmarkStart w:id="359" w:name="_Toc438654097"/>
      <w:bookmarkStart w:id="360" w:name="_Toc456107142"/>
      <w:bookmarkStart w:id="361" w:name="_Toc459213788"/>
      <w:bookmarkStart w:id="362" w:name="_Toc513542678"/>
      <w:bookmarkStart w:id="363" w:name="_Toc512696274"/>
      <w:bookmarkStart w:id="364" w:name="_Toc512612277"/>
      <w:bookmarkStart w:id="365" w:name="_Toc512612101"/>
      <w:bookmarkStart w:id="366" w:name="_Toc512611305"/>
      <w:bookmarkStart w:id="367" w:name="m7manage01"/>
      <w:bookmarkEnd w:id="355"/>
      <w:bookmarkEnd w:id="353"/>
      <w:r>
        <w:rPr>
          <w:rFonts w:hint="eastAsia"/>
        </w:rPr>
        <w:t>基金管理人运用固有资金投资本基金交易明细</w:t>
      </w:r>
      <w:bookmarkEnd w:id="356"/>
      <w:bookmarkEnd w:id="357"/>
      <w:bookmarkEnd w:id="358"/>
      <w:bookmarkEnd w:id="359"/>
      <w:bookmarkEnd w:id="360"/>
      <w:bookmarkEnd w:id="361"/>
      <w:bookmarkEnd w:id="362"/>
      <w:bookmarkEnd w:id="363"/>
      <w:bookmarkEnd w:id="364"/>
      <w:bookmarkEnd w:id="365"/>
      <w:bookmarkEnd w:id="366"/>
      <w:bookmarkEnd w:id="367"/>
      <w:bookmarkEnd w:id="341"/>
    </w:p>
    <w:p w14:paraId="3DD621D7" w14:textId="77777777" w:rsidR="00735170" w:rsidRDefault="00735170">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ADD1516" w14:textId="77777777" w:rsidR="00735170" w:rsidRDefault="00735170">
      <w:pPr>
        <w:pStyle w:val="XBRLTitle1"/>
        <w:spacing w:before="156"/>
        <w:ind w:left="425"/>
        <w:rPr>
          <w:rFonts w:hint="eastAsia"/>
        </w:rPr>
      </w:pPr>
      <w:bookmarkStart w:id="368" w:name="_Toc17881714"/>
      <w:bookmarkStart w:id="369" w:name="_Toc479856294"/>
      <w:bookmarkStart w:id="370" w:name="_Toc492299909"/>
      <w:bookmarkStart w:id="371" w:name="_Toc512627244"/>
      <w:bookmarkStart w:id="372" w:name="_Toc512694324"/>
      <w:bookmarkStart w:id="373" w:name="m701"/>
      <w:r>
        <w:rPr>
          <w:rFonts w:hint="eastAsia"/>
        </w:rPr>
        <w:t>影响投资者决策的其他重要信息</w:t>
      </w:r>
      <w:bookmarkEnd w:id="368"/>
      <w:bookmarkEnd w:id="369"/>
      <w:bookmarkEnd w:id="370"/>
      <w:bookmarkEnd w:id="371"/>
      <w:bookmarkEnd w:id="372"/>
      <w:r>
        <w:rPr>
          <w:rFonts w:hint="eastAsia"/>
          <w:lang w:eastAsia="zh-CN"/>
        </w:rPr>
        <w:t xml:space="preserve"> </w:t>
      </w:r>
    </w:p>
    <w:p w14:paraId="6E7EE0FB" w14:textId="77777777" w:rsidR="00735170" w:rsidRDefault="00735170">
      <w:pPr>
        <w:pStyle w:val="XBRLTitle2"/>
        <w:spacing w:before="156"/>
        <w:ind w:left="454"/>
      </w:pPr>
      <w:bookmarkStart w:id="374" w:name="_Toc17881715"/>
      <w:bookmarkStart w:id="375" w:name="_Toc492299910"/>
      <w:bookmarkStart w:id="376" w:name="_Toc512627245"/>
      <w:bookmarkStart w:id="377"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4"/>
      <w:bookmarkEnd w:id="375"/>
      <w:bookmarkEnd w:id="376"/>
      <w:bookmarkEnd w:id="377"/>
      <w:r>
        <w:rPr>
          <w:rFonts w:hint="eastAsia"/>
          <w:kern w:val="0"/>
          <w:lang w:eastAsia="zh-CN"/>
        </w:rPr>
        <w:t xml:space="preserve"> </w:t>
      </w:r>
    </w:p>
    <w:bookmarkEnd w:id="49"/>
    <w:bookmarkEnd w:id="50"/>
    <w:bookmarkEnd w:id="24"/>
    <w:p w14:paraId="1489DDEB" w14:textId="77777777" w:rsidR="00735170" w:rsidRDefault="00735170">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8134708" w14:textId="77777777" w:rsidR="00735170" w:rsidRDefault="00735170">
      <w:pPr>
        <w:pStyle w:val="XBRLTitle1"/>
        <w:spacing w:before="156"/>
        <w:ind w:left="425"/>
        <w:rPr>
          <w:rFonts w:hint="eastAsia"/>
        </w:rPr>
      </w:pPr>
      <w:bookmarkStart w:id="378" w:name="_Toc514088283"/>
      <w:bookmarkStart w:id="379" w:name="_Toc466644495"/>
      <w:bookmarkStart w:id="380" w:name="_Toc480465455"/>
      <w:bookmarkStart w:id="381" w:name="_Toc513542684"/>
      <w:bookmarkStart w:id="382" w:name="_Toc512696280"/>
      <w:bookmarkStart w:id="383" w:name="_Toc512612283"/>
      <w:bookmarkStart w:id="384" w:name="_Toc512612107"/>
      <w:bookmarkStart w:id="385" w:name="_Toc512611311"/>
      <w:bookmarkEnd w:id="373"/>
      <w:r>
        <w:rPr>
          <w:rFonts w:hint="eastAsia"/>
        </w:rPr>
        <w:t>备查文件目录</w:t>
      </w:r>
      <w:bookmarkEnd w:id="378"/>
      <w:bookmarkEnd w:id="379"/>
      <w:bookmarkEnd w:id="380"/>
      <w:bookmarkEnd w:id="381"/>
      <w:bookmarkEnd w:id="382"/>
      <w:bookmarkEnd w:id="383"/>
      <w:bookmarkEnd w:id="384"/>
      <w:bookmarkEnd w:id="385"/>
    </w:p>
    <w:p w14:paraId="6698BC65" w14:textId="77777777" w:rsidR="00735170" w:rsidRDefault="00735170">
      <w:pPr>
        <w:pStyle w:val="XBRLTitle2"/>
        <w:spacing w:before="156" w:line="360" w:lineRule="auto"/>
        <w:ind w:left="454"/>
      </w:pPr>
      <w:bookmarkStart w:id="386" w:name="_Toc514088284"/>
      <w:bookmarkStart w:id="387" w:name="_Toc480465456"/>
      <w:bookmarkStart w:id="388" w:name="_Toc448480313"/>
      <w:bookmarkStart w:id="389" w:name="_Toc438654101"/>
      <w:bookmarkStart w:id="390" w:name="_Toc456107145"/>
      <w:bookmarkStart w:id="391" w:name="_Toc459213792"/>
      <w:bookmarkStart w:id="392" w:name="_Toc513542685"/>
      <w:bookmarkStart w:id="393" w:name="_Toc512696281"/>
      <w:bookmarkStart w:id="394" w:name="_Toc512612284"/>
      <w:bookmarkStart w:id="395" w:name="_Toc512612108"/>
      <w:bookmarkStart w:id="396" w:name="_Toc512611312"/>
      <w:bookmarkStart w:id="397" w:name="m801_01_1733"/>
      <w:r>
        <w:rPr>
          <w:rFonts w:eastAsia="宋体" w:hint="eastAsia"/>
        </w:rPr>
        <w:t>备查文件目录</w:t>
      </w:r>
      <w:bookmarkEnd w:id="386"/>
      <w:bookmarkEnd w:id="387"/>
      <w:bookmarkEnd w:id="388"/>
      <w:bookmarkEnd w:id="389"/>
      <w:bookmarkEnd w:id="390"/>
      <w:bookmarkEnd w:id="391"/>
      <w:bookmarkEnd w:id="392"/>
      <w:bookmarkEnd w:id="393"/>
      <w:bookmarkEnd w:id="394"/>
      <w:bookmarkEnd w:id="395"/>
      <w:bookmarkEnd w:id="396"/>
      <w:r>
        <w:rPr>
          <w:rFonts w:eastAsia="宋体" w:hint="eastAsia"/>
        </w:rPr>
        <w:t xml:space="preserve"> </w:t>
      </w:r>
    </w:p>
    <w:p w14:paraId="0C805B44" w14:textId="77777777" w:rsidR="00735170" w:rsidRDefault="00735170">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2、《摩根全球新兴市场混合型证券投资基金(QDII)基金合同》；</w:t>
      </w:r>
      <w:r>
        <w:rPr>
          <w:rFonts w:ascii="宋体" w:hAnsi="宋体" w:cs="宋体" w:hint="eastAsia"/>
          <w:color w:val="000000"/>
          <w:kern w:val="0"/>
        </w:rPr>
        <w:br/>
        <w:t xml:space="preserve">　　3、《摩根全球新兴市场混合型证券投资基金(QDII)托管协议》；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3339FABF" w14:textId="77777777" w:rsidR="00735170" w:rsidRDefault="00735170">
      <w:pPr>
        <w:pStyle w:val="XBRLTitle2"/>
        <w:spacing w:before="156" w:line="360" w:lineRule="auto"/>
        <w:ind w:left="454"/>
      </w:pPr>
      <w:bookmarkStart w:id="398" w:name="_Toc514088285"/>
      <w:bookmarkStart w:id="399" w:name="_Toc480465457"/>
      <w:bookmarkStart w:id="400" w:name="_Toc448480314"/>
      <w:bookmarkStart w:id="401" w:name="_Toc438654102"/>
      <w:bookmarkStart w:id="402" w:name="_Toc456107146"/>
      <w:bookmarkStart w:id="403" w:name="_Toc459213793"/>
      <w:bookmarkStart w:id="404" w:name="_Toc513542686"/>
      <w:bookmarkStart w:id="405" w:name="_Toc512696282"/>
      <w:bookmarkStart w:id="406" w:name="_Toc512612285"/>
      <w:bookmarkStart w:id="407" w:name="_Toc512612109"/>
      <w:bookmarkStart w:id="408" w:name="_Toc512611313"/>
      <w:bookmarkStart w:id="409" w:name="m801_01_1734"/>
      <w:bookmarkEnd w:id="397"/>
      <w:r>
        <w:rPr>
          <w:rFonts w:eastAsia="宋体" w:hint="eastAsia"/>
        </w:rPr>
        <w:t>存放地点</w:t>
      </w:r>
      <w:bookmarkEnd w:id="398"/>
      <w:bookmarkEnd w:id="399"/>
      <w:bookmarkEnd w:id="400"/>
      <w:bookmarkEnd w:id="401"/>
      <w:bookmarkEnd w:id="402"/>
      <w:bookmarkEnd w:id="403"/>
      <w:bookmarkEnd w:id="404"/>
      <w:bookmarkEnd w:id="405"/>
      <w:bookmarkEnd w:id="406"/>
      <w:bookmarkEnd w:id="407"/>
      <w:bookmarkEnd w:id="408"/>
      <w:r>
        <w:rPr>
          <w:rFonts w:eastAsia="宋体" w:hint="eastAsia"/>
        </w:rPr>
        <w:t xml:space="preserve"> </w:t>
      </w:r>
    </w:p>
    <w:p w14:paraId="52555052" w14:textId="77777777" w:rsidR="00735170" w:rsidRDefault="00735170">
      <w:pPr>
        <w:spacing w:line="360" w:lineRule="auto"/>
        <w:ind w:firstLineChars="200" w:firstLine="420"/>
        <w:jc w:val="left"/>
      </w:pPr>
      <w:r>
        <w:rPr>
          <w:rFonts w:ascii="宋体" w:hAnsi="宋体" w:cs="宋体" w:hint="eastAsia"/>
          <w:color w:val="000000"/>
          <w:kern w:val="0"/>
        </w:rPr>
        <w:t>基金管理人或基金托管人住所。</w:t>
      </w:r>
    </w:p>
    <w:p w14:paraId="2DF738F3" w14:textId="77777777" w:rsidR="00735170" w:rsidRDefault="00735170">
      <w:pPr>
        <w:pStyle w:val="XBRLTitle2"/>
        <w:spacing w:before="156" w:line="360" w:lineRule="auto"/>
        <w:ind w:left="454"/>
      </w:pPr>
      <w:bookmarkStart w:id="410" w:name="_Toc514088286"/>
      <w:bookmarkStart w:id="411" w:name="_Toc480465458"/>
      <w:bookmarkStart w:id="412" w:name="_Toc448480315"/>
      <w:bookmarkStart w:id="413" w:name="_Toc438654103"/>
      <w:bookmarkStart w:id="414" w:name="_Toc456107147"/>
      <w:bookmarkStart w:id="415" w:name="_Toc459213794"/>
      <w:bookmarkStart w:id="416" w:name="_Toc513542687"/>
      <w:bookmarkStart w:id="417" w:name="_Toc512696283"/>
      <w:bookmarkStart w:id="418" w:name="_Toc512612286"/>
      <w:bookmarkStart w:id="419" w:name="_Toc512612110"/>
      <w:bookmarkStart w:id="420" w:name="_Toc512611314"/>
      <w:bookmarkStart w:id="421" w:name="m801_01_1735"/>
      <w:bookmarkEnd w:id="409"/>
      <w:r>
        <w:rPr>
          <w:rFonts w:eastAsia="宋体" w:hint="eastAsia"/>
        </w:rPr>
        <w:t>查阅方式</w:t>
      </w:r>
      <w:bookmarkEnd w:id="410"/>
      <w:bookmarkEnd w:id="411"/>
      <w:bookmarkEnd w:id="412"/>
      <w:bookmarkEnd w:id="413"/>
      <w:bookmarkEnd w:id="414"/>
      <w:bookmarkEnd w:id="415"/>
      <w:bookmarkEnd w:id="416"/>
      <w:bookmarkEnd w:id="417"/>
      <w:bookmarkEnd w:id="418"/>
      <w:bookmarkEnd w:id="419"/>
      <w:bookmarkEnd w:id="420"/>
      <w:r>
        <w:rPr>
          <w:rFonts w:eastAsia="宋体" w:hint="eastAsia"/>
        </w:rPr>
        <w:t xml:space="preserve"> </w:t>
      </w:r>
    </w:p>
    <w:p w14:paraId="00508FFB" w14:textId="77777777" w:rsidR="00735170" w:rsidRDefault="00735170">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1"/>
    <w:p w14:paraId="2DB05186" w14:textId="77777777" w:rsidR="00735170" w:rsidRDefault="00735170">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60344424" w14:textId="77777777" w:rsidR="00735170" w:rsidRDefault="00735170">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502705B9" w14:textId="77777777" w:rsidR="00735170" w:rsidRDefault="00735170">
      <w:pPr>
        <w:spacing w:line="360" w:lineRule="auto"/>
        <w:ind w:firstLineChars="600" w:firstLine="1446"/>
        <w:jc w:val="right"/>
      </w:pPr>
      <w:r>
        <w:rPr>
          <w:rFonts w:ascii="宋体" w:hAnsi="宋体" w:hint="eastAsia"/>
          <w:b/>
          <w:bCs/>
          <w:sz w:val="24"/>
          <w:szCs w:val="24"/>
        </w:rPr>
        <w:t>摩根基金管理（中国）有限公司</w:t>
      </w:r>
    </w:p>
    <w:p w14:paraId="04137296" w14:textId="77777777" w:rsidR="00735170" w:rsidRDefault="00735170">
      <w:pPr>
        <w:spacing w:line="360" w:lineRule="auto"/>
        <w:ind w:firstLineChars="600" w:firstLine="1446"/>
        <w:jc w:val="right"/>
      </w:pPr>
      <w:r>
        <w:rPr>
          <w:rFonts w:ascii="宋体" w:hAnsi="宋体" w:hint="eastAsia"/>
          <w:b/>
          <w:bCs/>
          <w:sz w:val="24"/>
          <w:szCs w:val="24"/>
        </w:rPr>
        <w:t>2025年10月28日</w:t>
      </w:r>
    </w:p>
    <w:sectPr w:rsidR="00735170">
      <w:headerReference w:type="default" r:id="rId9"/>
      <w:footerReference w:type="even" r:id="rId10"/>
      <w:footerReference w:type="default" r:id="rId11"/>
      <w:head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A18C" w14:textId="77777777" w:rsidR="00735170" w:rsidRDefault="00735170">
      <w:pPr>
        <w:rPr>
          <w:szCs w:val="21"/>
        </w:rPr>
      </w:pPr>
      <w:r>
        <w:rPr>
          <w:szCs w:val="21"/>
        </w:rPr>
        <w:separator/>
      </w:r>
      <w:r>
        <w:rPr>
          <w:szCs w:val="21"/>
        </w:rPr>
        <w:t xml:space="preserve"> </w:t>
      </w:r>
    </w:p>
  </w:endnote>
  <w:endnote w:type="continuationSeparator" w:id="0">
    <w:p w14:paraId="7248AF3D" w14:textId="77777777" w:rsidR="00735170" w:rsidRDefault="0073517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02F2" w14:textId="77777777" w:rsidR="00735170" w:rsidRDefault="00735170">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0500B5AA" w14:textId="77777777" w:rsidR="00735170" w:rsidRDefault="0073517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3C29" w14:textId="77777777" w:rsidR="00735170" w:rsidRDefault="00735170">
    <w:pPr>
      <w:pStyle w:val="aa"/>
      <w:framePr w:wrap="around" w:vAnchor="text" w:hAnchor="margin" w:xAlign="right" w:y="1"/>
      <w:rPr>
        <w:rStyle w:val="af9"/>
      </w:rPr>
    </w:pPr>
    <w:r>
      <w:rPr>
        <w:rStyle w:val="af9"/>
      </w:rPr>
      <w:t xml:space="preserve">  </w:t>
    </w:r>
  </w:p>
  <w:p w14:paraId="1B30AE1D" w14:textId="77777777" w:rsidR="00735170" w:rsidRDefault="00735170">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E5F3" w14:textId="77777777" w:rsidR="00735170" w:rsidRDefault="00735170">
      <w:pPr>
        <w:rPr>
          <w:szCs w:val="21"/>
        </w:rPr>
      </w:pPr>
      <w:r>
        <w:rPr>
          <w:szCs w:val="21"/>
        </w:rPr>
        <w:separator/>
      </w:r>
      <w:r>
        <w:rPr>
          <w:szCs w:val="21"/>
        </w:rPr>
        <w:t xml:space="preserve"> </w:t>
      </w:r>
    </w:p>
  </w:footnote>
  <w:footnote w:type="continuationSeparator" w:id="0">
    <w:p w14:paraId="26437BA9" w14:textId="77777777" w:rsidR="00735170" w:rsidRDefault="0073517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FF3" w14:textId="77777777" w:rsidR="00735170" w:rsidRDefault="00735170">
    <w:pPr>
      <w:pStyle w:val="a8"/>
      <w:pBdr>
        <w:between w:val="single" w:sz="4" w:space="1" w:color="4F81BD"/>
      </w:pBdr>
      <w:spacing w:line="276" w:lineRule="auto"/>
      <w:jc w:val="right"/>
    </w:pPr>
    <w:r>
      <w:rPr>
        <w:rFonts w:ascii="宋体" w:hAnsi="宋体" w:hint="eastAsia"/>
        <w:bCs/>
      </w:rPr>
      <w:t>摩根全球新兴市场混合型证券投资基金(QDII)2025年第3季度报告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8441" w14:textId="77777777" w:rsidR="00735170" w:rsidRDefault="0073517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70971331">
    <w:abstractNumId w:val="0"/>
  </w:num>
  <w:num w:numId="2" w16cid:durableId="489441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70"/>
    <w:rsid w:val="000D7752"/>
    <w:rsid w:val="004B38B4"/>
    <w:rsid w:val="00544DFC"/>
    <w:rsid w:val="00735170"/>
    <w:rsid w:val="007468CA"/>
    <w:rsid w:val="00A37400"/>
    <w:rsid w:val="00B2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307B978"/>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4B38B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820">
      <w:marLeft w:val="0"/>
      <w:marRight w:val="0"/>
      <w:marTop w:val="0"/>
      <w:marBottom w:val="0"/>
      <w:divBdr>
        <w:top w:val="none" w:sz="0" w:space="0" w:color="auto"/>
        <w:left w:val="none" w:sz="0" w:space="0" w:color="auto"/>
        <w:bottom w:val="none" w:sz="0" w:space="0" w:color="auto"/>
        <w:right w:val="none" w:sz="0" w:space="0" w:color="auto"/>
      </w:divBdr>
    </w:div>
    <w:div w:id="356548288">
      <w:marLeft w:val="0"/>
      <w:marRight w:val="0"/>
      <w:marTop w:val="0"/>
      <w:marBottom w:val="0"/>
      <w:divBdr>
        <w:top w:val="none" w:sz="0" w:space="0" w:color="auto"/>
        <w:left w:val="none" w:sz="0" w:space="0" w:color="auto"/>
        <w:bottom w:val="none" w:sz="0" w:space="0" w:color="auto"/>
        <w:right w:val="none" w:sz="0" w:space="0" w:color="auto"/>
      </w:divBdr>
    </w:div>
    <w:div w:id="420684986">
      <w:marLeft w:val="0"/>
      <w:marRight w:val="0"/>
      <w:marTop w:val="0"/>
      <w:marBottom w:val="0"/>
      <w:divBdr>
        <w:top w:val="none" w:sz="0" w:space="0" w:color="auto"/>
        <w:left w:val="none" w:sz="0" w:space="0" w:color="auto"/>
        <w:bottom w:val="none" w:sz="0" w:space="0" w:color="auto"/>
        <w:right w:val="none" w:sz="0" w:space="0" w:color="auto"/>
      </w:divBdr>
    </w:div>
    <w:div w:id="577374194">
      <w:marLeft w:val="0"/>
      <w:marRight w:val="0"/>
      <w:marTop w:val="0"/>
      <w:marBottom w:val="0"/>
      <w:divBdr>
        <w:top w:val="none" w:sz="0" w:space="0" w:color="auto"/>
        <w:left w:val="none" w:sz="0" w:space="0" w:color="auto"/>
        <w:bottom w:val="none" w:sz="0" w:space="0" w:color="auto"/>
        <w:right w:val="none" w:sz="0" w:space="0" w:color="auto"/>
      </w:divBdr>
      <w:divsChild>
        <w:div w:id="959143446">
          <w:marLeft w:val="0"/>
          <w:marRight w:val="0"/>
          <w:marTop w:val="0"/>
          <w:marBottom w:val="0"/>
          <w:divBdr>
            <w:top w:val="none" w:sz="0" w:space="0" w:color="auto"/>
            <w:left w:val="none" w:sz="0" w:space="0" w:color="auto"/>
            <w:bottom w:val="none" w:sz="0" w:space="0" w:color="auto"/>
            <w:right w:val="none" w:sz="0" w:space="0" w:color="auto"/>
          </w:divBdr>
        </w:div>
      </w:divsChild>
    </w:div>
    <w:div w:id="629242966">
      <w:marLeft w:val="0"/>
      <w:marRight w:val="0"/>
      <w:marTop w:val="0"/>
      <w:marBottom w:val="0"/>
      <w:divBdr>
        <w:top w:val="none" w:sz="0" w:space="0" w:color="auto"/>
        <w:left w:val="none" w:sz="0" w:space="0" w:color="auto"/>
        <w:bottom w:val="none" w:sz="0" w:space="0" w:color="auto"/>
        <w:right w:val="none" w:sz="0" w:space="0" w:color="auto"/>
      </w:divBdr>
    </w:div>
    <w:div w:id="842234243">
      <w:marLeft w:val="0"/>
      <w:marRight w:val="0"/>
      <w:marTop w:val="0"/>
      <w:marBottom w:val="0"/>
      <w:divBdr>
        <w:top w:val="none" w:sz="0" w:space="0" w:color="auto"/>
        <w:left w:val="none" w:sz="0" w:space="0" w:color="auto"/>
        <w:bottom w:val="none" w:sz="0" w:space="0" w:color="auto"/>
        <w:right w:val="none" w:sz="0" w:space="0" w:color="auto"/>
      </w:divBdr>
    </w:div>
    <w:div w:id="886988763">
      <w:marLeft w:val="0"/>
      <w:marRight w:val="0"/>
      <w:marTop w:val="0"/>
      <w:marBottom w:val="0"/>
      <w:divBdr>
        <w:top w:val="none" w:sz="0" w:space="0" w:color="auto"/>
        <w:left w:val="none" w:sz="0" w:space="0" w:color="auto"/>
        <w:bottom w:val="none" w:sz="0" w:space="0" w:color="auto"/>
        <w:right w:val="none" w:sz="0" w:space="0" w:color="auto"/>
      </w:divBdr>
    </w:div>
    <w:div w:id="943996757">
      <w:marLeft w:val="0"/>
      <w:marRight w:val="0"/>
      <w:marTop w:val="0"/>
      <w:marBottom w:val="0"/>
      <w:divBdr>
        <w:top w:val="none" w:sz="0" w:space="0" w:color="auto"/>
        <w:left w:val="none" w:sz="0" w:space="0" w:color="auto"/>
        <w:bottom w:val="none" w:sz="0" w:space="0" w:color="auto"/>
        <w:right w:val="none" w:sz="0" w:space="0" w:color="auto"/>
      </w:divBdr>
    </w:div>
    <w:div w:id="1014109471">
      <w:marLeft w:val="0"/>
      <w:marRight w:val="0"/>
      <w:marTop w:val="0"/>
      <w:marBottom w:val="0"/>
      <w:divBdr>
        <w:top w:val="none" w:sz="0" w:space="0" w:color="auto"/>
        <w:left w:val="none" w:sz="0" w:space="0" w:color="auto"/>
        <w:bottom w:val="none" w:sz="0" w:space="0" w:color="auto"/>
        <w:right w:val="none" w:sz="0" w:space="0" w:color="auto"/>
      </w:divBdr>
    </w:div>
    <w:div w:id="1017392987">
      <w:marLeft w:val="0"/>
      <w:marRight w:val="0"/>
      <w:marTop w:val="0"/>
      <w:marBottom w:val="0"/>
      <w:divBdr>
        <w:top w:val="none" w:sz="0" w:space="0" w:color="auto"/>
        <w:left w:val="none" w:sz="0" w:space="0" w:color="auto"/>
        <w:bottom w:val="none" w:sz="0" w:space="0" w:color="auto"/>
        <w:right w:val="none" w:sz="0" w:space="0" w:color="auto"/>
      </w:divBdr>
    </w:div>
    <w:div w:id="1089278764">
      <w:marLeft w:val="0"/>
      <w:marRight w:val="0"/>
      <w:marTop w:val="0"/>
      <w:marBottom w:val="0"/>
      <w:divBdr>
        <w:top w:val="none" w:sz="0" w:space="0" w:color="auto"/>
        <w:left w:val="none" w:sz="0" w:space="0" w:color="auto"/>
        <w:bottom w:val="none" w:sz="0" w:space="0" w:color="auto"/>
        <w:right w:val="none" w:sz="0" w:space="0" w:color="auto"/>
      </w:divBdr>
    </w:div>
    <w:div w:id="1145007597">
      <w:marLeft w:val="0"/>
      <w:marRight w:val="0"/>
      <w:marTop w:val="0"/>
      <w:marBottom w:val="0"/>
      <w:divBdr>
        <w:top w:val="none" w:sz="0" w:space="0" w:color="auto"/>
        <w:left w:val="none" w:sz="0" w:space="0" w:color="auto"/>
        <w:bottom w:val="none" w:sz="0" w:space="0" w:color="auto"/>
        <w:right w:val="none" w:sz="0" w:space="0" w:color="auto"/>
      </w:divBdr>
    </w:div>
    <w:div w:id="1279726140">
      <w:marLeft w:val="0"/>
      <w:marRight w:val="0"/>
      <w:marTop w:val="0"/>
      <w:marBottom w:val="0"/>
      <w:divBdr>
        <w:top w:val="none" w:sz="0" w:space="0" w:color="auto"/>
        <w:left w:val="none" w:sz="0" w:space="0" w:color="auto"/>
        <w:bottom w:val="none" w:sz="0" w:space="0" w:color="auto"/>
        <w:right w:val="none" w:sz="0" w:space="0" w:color="auto"/>
      </w:divBdr>
    </w:div>
    <w:div w:id="1582594263">
      <w:marLeft w:val="0"/>
      <w:marRight w:val="0"/>
      <w:marTop w:val="0"/>
      <w:marBottom w:val="0"/>
      <w:divBdr>
        <w:top w:val="none" w:sz="0" w:space="0" w:color="auto"/>
        <w:left w:val="none" w:sz="0" w:space="0" w:color="auto"/>
        <w:bottom w:val="none" w:sz="0" w:space="0" w:color="auto"/>
        <w:right w:val="none" w:sz="0" w:space="0" w:color="auto"/>
      </w:divBdr>
      <w:divsChild>
        <w:div w:id="1995602755">
          <w:marLeft w:val="0"/>
          <w:marRight w:val="0"/>
          <w:marTop w:val="0"/>
          <w:marBottom w:val="0"/>
          <w:divBdr>
            <w:top w:val="none" w:sz="0" w:space="0" w:color="auto"/>
            <w:left w:val="none" w:sz="0" w:space="0" w:color="auto"/>
            <w:bottom w:val="none" w:sz="0" w:space="0" w:color="auto"/>
            <w:right w:val="none" w:sz="0" w:space="0" w:color="auto"/>
          </w:divBdr>
        </w:div>
      </w:divsChild>
    </w:div>
    <w:div w:id="1887987922">
      <w:marLeft w:val="0"/>
      <w:marRight w:val="0"/>
      <w:marTop w:val="0"/>
      <w:marBottom w:val="0"/>
      <w:divBdr>
        <w:top w:val="none" w:sz="0" w:space="0" w:color="auto"/>
        <w:left w:val="none" w:sz="0" w:space="0" w:color="auto"/>
        <w:bottom w:val="none" w:sz="0" w:space="0" w:color="auto"/>
        <w:right w:val="none" w:sz="0" w:space="0" w:color="auto"/>
      </w:divBdr>
    </w:div>
    <w:div w:id="1913470721">
      <w:marLeft w:val="0"/>
      <w:marRight w:val="0"/>
      <w:marTop w:val="0"/>
      <w:marBottom w:val="0"/>
      <w:divBdr>
        <w:top w:val="none" w:sz="0" w:space="0" w:color="auto"/>
        <w:left w:val="none" w:sz="0" w:space="0" w:color="auto"/>
        <w:bottom w:val="none" w:sz="0" w:space="0" w:color="auto"/>
        <w:right w:val="none" w:sz="0" w:space="0" w:color="auto"/>
      </w:divBdr>
    </w:div>
    <w:div w:id="2077391087">
      <w:marLeft w:val="0"/>
      <w:marRight w:val="0"/>
      <w:marTop w:val="0"/>
      <w:marBottom w:val="0"/>
      <w:divBdr>
        <w:top w:val="none" w:sz="0" w:space="0" w:color="auto"/>
        <w:left w:val="none" w:sz="0" w:space="0" w:color="auto"/>
        <w:bottom w:val="none" w:sz="0" w:space="0" w:color="auto"/>
        <w:right w:val="none" w:sz="0" w:space="0" w:color="auto"/>
      </w:divBdr>
    </w:div>
    <w:div w:id="2117090356">
      <w:marLeft w:val="0"/>
      <w:marRight w:val="0"/>
      <w:marTop w:val="0"/>
      <w:marBottom w:val="0"/>
      <w:divBdr>
        <w:top w:val="none" w:sz="0" w:space="0" w:color="auto"/>
        <w:left w:val="none" w:sz="0" w:space="0" w:color="auto"/>
        <w:bottom w:val="none" w:sz="0" w:space="0" w:color="auto"/>
        <w:right w:val="none" w:sz="0" w:space="0" w:color="auto"/>
      </w:divBdr>
      <w:divsChild>
        <w:div w:id="1983269486">
          <w:marLeft w:val="0"/>
          <w:marRight w:val="0"/>
          <w:marTop w:val="0"/>
          <w:marBottom w:val="0"/>
          <w:divBdr>
            <w:top w:val="none" w:sz="0" w:space="0" w:color="auto"/>
            <w:left w:val="none" w:sz="0" w:space="0" w:color="auto"/>
            <w:bottom w:val="none" w:sz="0" w:space="0" w:color="auto"/>
            <w:right w:val="none" w:sz="0" w:space="0" w:color="auto"/>
          </w:divBdr>
          <w:divsChild>
            <w:div w:id="1632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6108</Words>
  <Characters>2620</Characters>
  <Application>Microsoft Office Word</Application>
  <DocSecurity>0</DocSecurity>
  <Lines>291</Lines>
  <Paragraphs>581</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4</cp:revision>
  <dcterms:created xsi:type="dcterms:W3CDTF">2025-10-21T02:28:00Z</dcterms:created>
  <dcterms:modified xsi:type="dcterms:W3CDTF">2025-10-27T07:30:00Z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