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上投摩根全球新兴市场混合型证券投资基金</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2022</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基金托管人：中国建设银行股份有限公司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二〇二二年四月二十二日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上投摩根全球新兴市场混合</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378006</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378006</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2011</w:t>
            </w:r>
            <w:r w:rsidRPr="00A76A42">
              <w:rPr>
                <w:rFonts w:eastAsiaTheme="minorEastAsia"/>
                <w:color w:val="000000" w:themeColor="text1"/>
                <w:kern w:val="0"/>
                <w:szCs w:val="21"/>
              </w:rPr>
              <w:t>年</w:t>
            </w:r>
            <w:r w:rsidRPr="00A76A42">
              <w:rPr>
                <w:rFonts w:eastAsiaTheme="minorEastAsia"/>
                <w:color w:val="000000" w:themeColor="text1"/>
                <w:kern w:val="0"/>
                <w:szCs w:val="21"/>
              </w:rPr>
              <w:t>1</w:t>
            </w:r>
            <w:r w:rsidRPr="00A76A42">
              <w:rPr>
                <w:rFonts w:eastAsiaTheme="minorEastAsia"/>
                <w:color w:val="000000" w:themeColor="text1"/>
                <w:kern w:val="0"/>
                <w:szCs w:val="21"/>
              </w:rPr>
              <w:t>月</w:t>
            </w:r>
            <w:r w:rsidRPr="00A76A42">
              <w:rPr>
                <w:rFonts w:eastAsiaTheme="minorEastAsia"/>
                <w:color w:val="000000" w:themeColor="text1"/>
                <w:kern w:val="0"/>
                <w:szCs w:val="21"/>
              </w:rPr>
              <w:t>30</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45,548,385.20</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本基金主要投资于新兴市场以及在其他证券市场交易的新兴市场企业，通过深入挖掘新兴市场企业的投资价值，努力实现基金资产的稳健增值。</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新兴市场所属国家和地区经济发展多处于转型阶段，劳动力成本低，自然资源丰富，与发达国家与地区比较，其经济发展速度一般相对较高。本基金将充分分享新兴市场经济高增长成果，审慎把握新兴市场的投资机会，争取为投</w:t>
            </w:r>
            <w:r>
              <w:rPr>
                <w:rFonts w:eastAsiaTheme="minorEastAsia"/>
                <w:color w:val="000000" w:themeColor="text1"/>
                <w:kern w:val="0"/>
                <w:szCs w:val="21"/>
              </w:rPr>
              <w:lastRenderedPageBreak/>
              <w:t>资者带来长期稳健回报。</w:t>
            </w:r>
          </w:p>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、股票投资策略</w:t>
            </w:r>
          </w:p>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风险防御及现金替代性管理的需要，适度进行债券投资。本基金在对新兴市场中不同国家和地区宏观经济发展情况、财政政策、货币政策、以及利率走势进行分析的基础上，综合考查利率风险、信用和流动性风险对债券内在价值的影响，构建固定收益类投资组合，以追求长期低波动率的稳健回报。</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本基金的业绩比较基准为：</w:t>
            </w:r>
            <w:r w:rsidRPr="00A76A42">
              <w:rPr>
                <w:rFonts w:eastAsiaTheme="minorEastAsia"/>
                <w:color w:val="000000" w:themeColor="text1"/>
                <w:kern w:val="0"/>
                <w:szCs w:val="21"/>
              </w:rPr>
              <w:t>MSCI</w:t>
            </w:r>
            <w:r w:rsidRPr="00A76A42">
              <w:rPr>
                <w:rFonts w:eastAsiaTheme="minorEastAsia"/>
                <w:color w:val="000000" w:themeColor="text1"/>
                <w:kern w:val="0"/>
                <w:szCs w:val="21"/>
              </w:rPr>
              <w:t>新兴市场股票指数（总回报）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0E1A0E" w:rsidRDefault="00DA4970">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根据</w:t>
            </w:r>
            <w:r w:rsidRPr="00A76A42">
              <w:rPr>
                <w:rFonts w:eastAsiaTheme="minorEastAsia"/>
                <w:color w:val="000000" w:themeColor="text1"/>
                <w:kern w:val="0"/>
                <w:szCs w:val="21"/>
              </w:rPr>
              <w:t>2017</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1</w:t>
            </w:r>
            <w:r w:rsidRPr="00A76A42">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中国建设银行股份有限公司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Management(UK)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摩根资产管理（英国）有限公司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Chase Bank, N.A.</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摩根大通银行</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DA4970" w:rsidRPr="00A76A42" w:rsidTr="00DA4970">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-2022</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DA4970" w:rsidRPr="00A76A42" w:rsidTr="00DA49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-6,635,437.15</w:t>
            </w:r>
          </w:p>
        </w:tc>
      </w:tr>
      <w:tr w:rsidR="00DA4970" w:rsidRPr="00A76A42" w:rsidTr="00DA49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-9,422,588.51</w:t>
            </w:r>
          </w:p>
        </w:tc>
      </w:tr>
      <w:tr w:rsidR="00DA4970" w:rsidRPr="00A76A42" w:rsidTr="00DA49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-0.2084</w:t>
            </w:r>
          </w:p>
        </w:tc>
      </w:tr>
      <w:tr w:rsidR="00DA4970" w:rsidRPr="00A76A42" w:rsidTr="00DA4970">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45,573,725.86</w:t>
            </w:r>
          </w:p>
        </w:tc>
      </w:tr>
      <w:tr w:rsidR="00DA4970" w:rsidRPr="00A76A42" w:rsidTr="00DA4970">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1.0006</w:t>
            </w:r>
          </w:p>
        </w:tc>
      </w:tr>
    </w:tbl>
    <w:p w:rsidR="000E1A0E" w:rsidRDefault="00DA49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0E1A0E">
        <w:tc>
          <w:tcPr>
            <w:tcW w:w="1395" w:type="dxa"/>
            <w:vAlign w:val="center"/>
          </w:tcPr>
          <w:p w:rsidR="000E1A0E" w:rsidRDefault="00DA4970">
            <w:pPr>
              <w:jc w:val="left"/>
            </w:pPr>
            <w:r>
              <w:rPr>
                <w:rFonts w:eastAsiaTheme="minorEastAsia"/>
                <w:color w:val="000000" w:themeColor="text1"/>
                <w:szCs w:val="21"/>
              </w:rPr>
              <w:t>过去三个月</w:t>
            </w:r>
          </w:p>
        </w:tc>
        <w:tc>
          <w:tcPr>
            <w:tcW w:w="1092" w:type="dxa"/>
            <w:vAlign w:val="center"/>
          </w:tcPr>
          <w:p w:rsidR="000E1A0E" w:rsidRDefault="00DA4970">
            <w:pPr>
              <w:jc w:val="right"/>
            </w:pPr>
            <w:r>
              <w:rPr>
                <w:rFonts w:eastAsiaTheme="minorEastAsia"/>
                <w:color w:val="000000" w:themeColor="text1"/>
                <w:szCs w:val="21"/>
              </w:rPr>
              <w:t>-10.20%</w:t>
            </w:r>
          </w:p>
        </w:tc>
        <w:tc>
          <w:tcPr>
            <w:tcW w:w="1161" w:type="dxa"/>
            <w:vAlign w:val="center"/>
          </w:tcPr>
          <w:p w:rsidR="000E1A0E" w:rsidRDefault="00DA4970">
            <w:pPr>
              <w:jc w:val="right"/>
            </w:pPr>
            <w:r>
              <w:rPr>
                <w:rFonts w:eastAsiaTheme="minorEastAsia"/>
                <w:color w:val="000000" w:themeColor="text1"/>
                <w:szCs w:val="21"/>
              </w:rPr>
              <w:t>2.04%</w:t>
            </w:r>
          </w:p>
        </w:tc>
        <w:tc>
          <w:tcPr>
            <w:tcW w:w="1181" w:type="dxa"/>
            <w:vAlign w:val="center"/>
          </w:tcPr>
          <w:p w:rsidR="000E1A0E" w:rsidRDefault="00DA4970">
            <w:pPr>
              <w:jc w:val="right"/>
            </w:pPr>
            <w:r>
              <w:rPr>
                <w:rFonts w:eastAsiaTheme="minorEastAsia"/>
                <w:color w:val="000000" w:themeColor="text1"/>
                <w:szCs w:val="21"/>
              </w:rPr>
              <w:t>-7.72%</w:t>
            </w:r>
          </w:p>
        </w:tc>
        <w:tc>
          <w:tcPr>
            <w:tcW w:w="1188" w:type="dxa"/>
            <w:vAlign w:val="center"/>
          </w:tcPr>
          <w:p w:rsidR="000E1A0E" w:rsidRDefault="00DA4970">
            <w:pPr>
              <w:jc w:val="right"/>
            </w:pPr>
            <w:r>
              <w:rPr>
                <w:rFonts w:eastAsiaTheme="minorEastAsia"/>
                <w:color w:val="000000" w:themeColor="text1"/>
                <w:szCs w:val="21"/>
              </w:rPr>
              <w:t>1.49%</w:t>
            </w:r>
          </w:p>
        </w:tc>
        <w:tc>
          <w:tcPr>
            <w:tcW w:w="1199" w:type="dxa"/>
            <w:vAlign w:val="center"/>
          </w:tcPr>
          <w:p w:rsidR="000E1A0E" w:rsidRDefault="00DA4970">
            <w:pPr>
              <w:jc w:val="right"/>
            </w:pPr>
            <w:r>
              <w:rPr>
                <w:rFonts w:eastAsiaTheme="minorEastAsia"/>
                <w:color w:val="000000" w:themeColor="text1"/>
                <w:szCs w:val="21"/>
              </w:rPr>
              <w:t>-2.48%</w:t>
            </w:r>
          </w:p>
        </w:tc>
        <w:tc>
          <w:tcPr>
            <w:tcW w:w="1204" w:type="dxa"/>
            <w:vAlign w:val="center"/>
          </w:tcPr>
          <w:p w:rsidR="000E1A0E" w:rsidRDefault="00DA4970">
            <w:pPr>
              <w:jc w:val="right"/>
            </w:pPr>
            <w:r>
              <w:rPr>
                <w:rFonts w:eastAsiaTheme="minorEastAsia"/>
                <w:color w:val="000000" w:themeColor="text1"/>
                <w:szCs w:val="21"/>
              </w:rPr>
              <w:t>0.55%</w:t>
            </w:r>
          </w:p>
        </w:tc>
      </w:tr>
      <w:tr w:rsidR="000E1A0E">
        <w:tc>
          <w:tcPr>
            <w:tcW w:w="1395" w:type="dxa"/>
            <w:vAlign w:val="center"/>
          </w:tcPr>
          <w:p w:rsidR="000E1A0E" w:rsidRDefault="00DA4970">
            <w:pPr>
              <w:jc w:val="left"/>
            </w:pPr>
            <w:r>
              <w:rPr>
                <w:rFonts w:eastAsiaTheme="minorEastAsia"/>
                <w:color w:val="000000" w:themeColor="text1"/>
                <w:szCs w:val="21"/>
              </w:rPr>
              <w:t>过去六个月</w:t>
            </w:r>
          </w:p>
        </w:tc>
        <w:tc>
          <w:tcPr>
            <w:tcW w:w="1092" w:type="dxa"/>
            <w:vAlign w:val="center"/>
          </w:tcPr>
          <w:p w:rsidR="000E1A0E" w:rsidRDefault="00DA4970">
            <w:pPr>
              <w:jc w:val="right"/>
            </w:pPr>
            <w:r>
              <w:rPr>
                <w:rFonts w:eastAsiaTheme="minorEastAsia"/>
                <w:color w:val="000000" w:themeColor="text1"/>
                <w:szCs w:val="21"/>
              </w:rPr>
              <w:t>-12.87%</w:t>
            </w:r>
          </w:p>
        </w:tc>
        <w:tc>
          <w:tcPr>
            <w:tcW w:w="1161" w:type="dxa"/>
            <w:vAlign w:val="center"/>
          </w:tcPr>
          <w:p w:rsidR="000E1A0E" w:rsidRDefault="00DA4970">
            <w:pPr>
              <w:jc w:val="right"/>
            </w:pPr>
            <w:r>
              <w:rPr>
                <w:rFonts w:eastAsiaTheme="minorEastAsia"/>
                <w:color w:val="000000" w:themeColor="text1"/>
                <w:szCs w:val="21"/>
              </w:rPr>
              <w:t>1.54%</w:t>
            </w:r>
          </w:p>
        </w:tc>
        <w:tc>
          <w:tcPr>
            <w:tcW w:w="1181" w:type="dxa"/>
            <w:vAlign w:val="center"/>
          </w:tcPr>
          <w:p w:rsidR="000E1A0E" w:rsidRDefault="00DA4970">
            <w:pPr>
              <w:jc w:val="right"/>
            </w:pPr>
            <w:r>
              <w:rPr>
                <w:rFonts w:eastAsiaTheme="minorEastAsia"/>
                <w:color w:val="000000" w:themeColor="text1"/>
                <w:szCs w:val="21"/>
              </w:rPr>
              <w:t>-10.81%</w:t>
            </w:r>
          </w:p>
        </w:tc>
        <w:tc>
          <w:tcPr>
            <w:tcW w:w="1188" w:type="dxa"/>
            <w:vAlign w:val="center"/>
          </w:tcPr>
          <w:p w:rsidR="000E1A0E" w:rsidRDefault="00DA4970">
            <w:pPr>
              <w:jc w:val="right"/>
            </w:pPr>
            <w:r>
              <w:rPr>
                <w:rFonts w:eastAsiaTheme="minorEastAsia"/>
                <w:color w:val="000000" w:themeColor="text1"/>
                <w:szCs w:val="21"/>
              </w:rPr>
              <w:t>1.16%</w:t>
            </w:r>
          </w:p>
        </w:tc>
        <w:tc>
          <w:tcPr>
            <w:tcW w:w="1199" w:type="dxa"/>
            <w:vAlign w:val="center"/>
          </w:tcPr>
          <w:p w:rsidR="000E1A0E" w:rsidRDefault="00DA4970">
            <w:pPr>
              <w:jc w:val="right"/>
            </w:pPr>
            <w:r>
              <w:rPr>
                <w:rFonts w:eastAsiaTheme="minorEastAsia"/>
                <w:color w:val="000000" w:themeColor="text1"/>
                <w:szCs w:val="21"/>
              </w:rPr>
              <w:t>-2.06%</w:t>
            </w:r>
          </w:p>
        </w:tc>
        <w:tc>
          <w:tcPr>
            <w:tcW w:w="1204" w:type="dxa"/>
            <w:vAlign w:val="center"/>
          </w:tcPr>
          <w:p w:rsidR="000E1A0E" w:rsidRDefault="00DA4970">
            <w:pPr>
              <w:jc w:val="right"/>
            </w:pPr>
            <w:r>
              <w:rPr>
                <w:rFonts w:eastAsiaTheme="minorEastAsia"/>
                <w:color w:val="000000" w:themeColor="text1"/>
                <w:szCs w:val="21"/>
              </w:rPr>
              <w:t>0.38%</w:t>
            </w:r>
          </w:p>
        </w:tc>
      </w:tr>
      <w:tr w:rsidR="000E1A0E">
        <w:tc>
          <w:tcPr>
            <w:tcW w:w="1395" w:type="dxa"/>
            <w:vAlign w:val="center"/>
          </w:tcPr>
          <w:p w:rsidR="000E1A0E" w:rsidRDefault="00DA4970">
            <w:pPr>
              <w:jc w:val="left"/>
            </w:pPr>
            <w:r>
              <w:rPr>
                <w:rFonts w:eastAsiaTheme="minorEastAsia"/>
                <w:color w:val="000000" w:themeColor="text1"/>
                <w:szCs w:val="21"/>
              </w:rPr>
              <w:t>过去一年</w:t>
            </w:r>
          </w:p>
        </w:tc>
        <w:tc>
          <w:tcPr>
            <w:tcW w:w="1092" w:type="dxa"/>
            <w:vAlign w:val="center"/>
          </w:tcPr>
          <w:p w:rsidR="000E1A0E" w:rsidRDefault="00DA4970">
            <w:pPr>
              <w:jc w:val="right"/>
            </w:pPr>
            <w:r>
              <w:rPr>
                <w:rFonts w:eastAsiaTheme="minorEastAsia"/>
                <w:color w:val="000000" w:themeColor="text1"/>
                <w:szCs w:val="21"/>
              </w:rPr>
              <w:t>-20.42%</w:t>
            </w:r>
          </w:p>
        </w:tc>
        <w:tc>
          <w:tcPr>
            <w:tcW w:w="1161" w:type="dxa"/>
            <w:vAlign w:val="center"/>
          </w:tcPr>
          <w:p w:rsidR="000E1A0E" w:rsidRDefault="00DA4970">
            <w:pPr>
              <w:jc w:val="right"/>
            </w:pPr>
            <w:r>
              <w:rPr>
                <w:rFonts w:eastAsiaTheme="minorEastAsia"/>
                <w:color w:val="000000" w:themeColor="text1"/>
                <w:szCs w:val="21"/>
              </w:rPr>
              <w:t>1.27%</w:t>
            </w:r>
          </w:p>
        </w:tc>
        <w:tc>
          <w:tcPr>
            <w:tcW w:w="1181" w:type="dxa"/>
            <w:vAlign w:val="center"/>
          </w:tcPr>
          <w:p w:rsidR="000E1A0E" w:rsidRDefault="00DA4970">
            <w:pPr>
              <w:jc w:val="right"/>
            </w:pPr>
            <w:r>
              <w:rPr>
                <w:rFonts w:eastAsiaTheme="minorEastAsia"/>
                <w:color w:val="000000" w:themeColor="text1"/>
                <w:szCs w:val="21"/>
              </w:rPr>
              <w:t>-16.21%</w:t>
            </w:r>
          </w:p>
        </w:tc>
        <w:tc>
          <w:tcPr>
            <w:tcW w:w="1188" w:type="dxa"/>
            <w:vAlign w:val="center"/>
          </w:tcPr>
          <w:p w:rsidR="000E1A0E" w:rsidRDefault="00DA4970">
            <w:pPr>
              <w:jc w:val="right"/>
            </w:pPr>
            <w:r>
              <w:rPr>
                <w:rFonts w:eastAsiaTheme="minorEastAsia"/>
                <w:color w:val="000000" w:themeColor="text1"/>
                <w:szCs w:val="21"/>
              </w:rPr>
              <w:t>1.02%</w:t>
            </w:r>
          </w:p>
        </w:tc>
        <w:tc>
          <w:tcPr>
            <w:tcW w:w="1199" w:type="dxa"/>
            <w:vAlign w:val="center"/>
          </w:tcPr>
          <w:p w:rsidR="000E1A0E" w:rsidRDefault="00DA4970">
            <w:pPr>
              <w:jc w:val="right"/>
            </w:pPr>
            <w:r>
              <w:rPr>
                <w:rFonts w:eastAsiaTheme="minorEastAsia"/>
                <w:color w:val="000000" w:themeColor="text1"/>
                <w:szCs w:val="21"/>
              </w:rPr>
              <w:t>-4.21%</w:t>
            </w:r>
          </w:p>
        </w:tc>
        <w:tc>
          <w:tcPr>
            <w:tcW w:w="1204" w:type="dxa"/>
            <w:vAlign w:val="center"/>
          </w:tcPr>
          <w:p w:rsidR="000E1A0E" w:rsidRDefault="00DA4970">
            <w:pPr>
              <w:jc w:val="right"/>
            </w:pPr>
            <w:r>
              <w:rPr>
                <w:rFonts w:eastAsiaTheme="minorEastAsia"/>
                <w:color w:val="000000" w:themeColor="text1"/>
                <w:szCs w:val="21"/>
              </w:rPr>
              <w:t>0.25%</w:t>
            </w:r>
          </w:p>
        </w:tc>
      </w:tr>
      <w:tr w:rsidR="000E1A0E">
        <w:tc>
          <w:tcPr>
            <w:tcW w:w="1395" w:type="dxa"/>
            <w:vAlign w:val="center"/>
          </w:tcPr>
          <w:p w:rsidR="000E1A0E" w:rsidRDefault="00DA4970">
            <w:pPr>
              <w:jc w:val="left"/>
            </w:pPr>
            <w:r>
              <w:rPr>
                <w:rFonts w:eastAsiaTheme="minorEastAsia"/>
                <w:color w:val="000000" w:themeColor="text1"/>
                <w:szCs w:val="21"/>
              </w:rPr>
              <w:t>过去三年</w:t>
            </w:r>
          </w:p>
        </w:tc>
        <w:tc>
          <w:tcPr>
            <w:tcW w:w="1092" w:type="dxa"/>
            <w:vAlign w:val="center"/>
          </w:tcPr>
          <w:p w:rsidR="000E1A0E" w:rsidRDefault="00DA4970">
            <w:pPr>
              <w:jc w:val="right"/>
            </w:pPr>
            <w:r>
              <w:rPr>
                <w:rFonts w:eastAsiaTheme="minorEastAsia"/>
                <w:color w:val="000000" w:themeColor="text1"/>
                <w:szCs w:val="21"/>
              </w:rPr>
              <w:t>10.47%</w:t>
            </w:r>
          </w:p>
        </w:tc>
        <w:tc>
          <w:tcPr>
            <w:tcW w:w="1161" w:type="dxa"/>
            <w:vAlign w:val="center"/>
          </w:tcPr>
          <w:p w:rsidR="000E1A0E" w:rsidRDefault="00DA4970">
            <w:pPr>
              <w:jc w:val="right"/>
            </w:pPr>
            <w:r>
              <w:rPr>
                <w:rFonts w:eastAsiaTheme="minorEastAsia"/>
                <w:color w:val="000000" w:themeColor="text1"/>
                <w:szCs w:val="21"/>
              </w:rPr>
              <w:t>1.38%</w:t>
            </w:r>
          </w:p>
        </w:tc>
        <w:tc>
          <w:tcPr>
            <w:tcW w:w="1181" w:type="dxa"/>
            <w:vAlign w:val="center"/>
          </w:tcPr>
          <w:p w:rsidR="000E1A0E" w:rsidRDefault="00DA4970">
            <w:pPr>
              <w:jc w:val="right"/>
            </w:pPr>
            <w:r>
              <w:rPr>
                <w:rFonts w:eastAsiaTheme="minorEastAsia"/>
                <w:color w:val="000000" w:themeColor="text1"/>
                <w:szCs w:val="21"/>
              </w:rPr>
              <w:t>1.73%</w:t>
            </w:r>
          </w:p>
        </w:tc>
        <w:tc>
          <w:tcPr>
            <w:tcW w:w="1188" w:type="dxa"/>
            <w:vAlign w:val="center"/>
          </w:tcPr>
          <w:p w:rsidR="000E1A0E" w:rsidRDefault="00DA4970">
            <w:pPr>
              <w:jc w:val="right"/>
            </w:pPr>
            <w:r>
              <w:rPr>
                <w:rFonts w:eastAsiaTheme="minorEastAsia"/>
                <w:color w:val="000000" w:themeColor="text1"/>
                <w:szCs w:val="21"/>
              </w:rPr>
              <w:t>1.21%</w:t>
            </w:r>
          </w:p>
        </w:tc>
        <w:tc>
          <w:tcPr>
            <w:tcW w:w="1199" w:type="dxa"/>
            <w:vAlign w:val="center"/>
          </w:tcPr>
          <w:p w:rsidR="000E1A0E" w:rsidRDefault="00DA4970">
            <w:pPr>
              <w:jc w:val="right"/>
            </w:pPr>
            <w:r>
              <w:rPr>
                <w:rFonts w:eastAsiaTheme="minorEastAsia"/>
                <w:color w:val="000000" w:themeColor="text1"/>
                <w:szCs w:val="21"/>
              </w:rPr>
              <w:t>8.74%</w:t>
            </w:r>
          </w:p>
        </w:tc>
        <w:tc>
          <w:tcPr>
            <w:tcW w:w="1204" w:type="dxa"/>
            <w:vAlign w:val="center"/>
          </w:tcPr>
          <w:p w:rsidR="000E1A0E" w:rsidRDefault="00DA4970">
            <w:pPr>
              <w:jc w:val="right"/>
            </w:pPr>
            <w:r>
              <w:rPr>
                <w:rFonts w:eastAsiaTheme="minorEastAsia"/>
                <w:color w:val="000000" w:themeColor="text1"/>
                <w:szCs w:val="21"/>
              </w:rPr>
              <w:t>0.17%</w:t>
            </w:r>
          </w:p>
        </w:tc>
      </w:tr>
      <w:tr w:rsidR="000E1A0E">
        <w:tc>
          <w:tcPr>
            <w:tcW w:w="1395" w:type="dxa"/>
            <w:vAlign w:val="center"/>
          </w:tcPr>
          <w:p w:rsidR="000E1A0E" w:rsidRDefault="00DA4970">
            <w:pPr>
              <w:jc w:val="left"/>
            </w:pPr>
            <w:r>
              <w:rPr>
                <w:rFonts w:eastAsiaTheme="minorEastAsia"/>
                <w:color w:val="000000" w:themeColor="text1"/>
                <w:szCs w:val="21"/>
              </w:rPr>
              <w:t>过去五年</w:t>
            </w:r>
          </w:p>
        </w:tc>
        <w:tc>
          <w:tcPr>
            <w:tcW w:w="1092" w:type="dxa"/>
            <w:vAlign w:val="center"/>
          </w:tcPr>
          <w:p w:rsidR="000E1A0E" w:rsidRDefault="00DA4970">
            <w:pPr>
              <w:jc w:val="right"/>
            </w:pPr>
            <w:r>
              <w:rPr>
                <w:rFonts w:eastAsiaTheme="minorEastAsia"/>
                <w:color w:val="000000" w:themeColor="text1"/>
                <w:szCs w:val="21"/>
              </w:rPr>
              <w:t>21.30%</w:t>
            </w:r>
          </w:p>
        </w:tc>
        <w:tc>
          <w:tcPr>
            <w:tcW w:w="1161" w:type="dxa"/>
            <w:vAlign w:val="center"/>
          </w:tcPr>
          <w:p w:rsidR="000E1A0E" w:rsidRDefault="00DA4970">
            <w:pPr>
              <w:jc w:val="right"/>
            </w:pPr>
            <w:r>
              <w:rPr>
                <w:rFonts w:eastAsiaTheme="minorEastAsia"/>
                <w:color w:val="000000" w:themeColor="text1"/>
                <w:szCs w:val="21"/>
              </w:rPr>
              <w:t>1.31%</w:t>
            </w:r>
          </w:p>
        </w:tc>
        <w:tc>
          <w:tcPr>
            <w:tcW w:w="1181" w:type="dxa"/>
            <w:vAlign w:val="center"/>
          </w:tcPr>
          <w:p w:rsidR="000E1A0E" w:rsidRDefault="00DA4970">
            <w:pPr>
              <w:jc w:val="right"/>
            </w:pPr>
            <w:r>
              <w:rPr>
                <w:rFonts w:eastAsiaTheme="minorEastAsia"/>
                <w:color w:val="000000" w:themeColor="text1"/>
                <w:szCs w:val="21"/>
              </w:rPr>
              <w:t>9.62%</w:t>
            </w:r>
          </w:p>
        </w:tc>
        <w:tc>
          <w:tcPr>
            <w:tcW w:w="1188" w:type="dxa"/>
            <w:vAlign w:val="center"/>
          </w:tcPr>
          <w:p w:rsidR="000E1A0E" w:rsidRDefault="00DA4970">
            <w:pPr>
              <w:jc w:val="right"/>
            </w:pPr>
            <w:r>
              <w:rPr>
                <w:rFonts w:eastAsiaTheme="minorEastAsia"/>
                <w:color w:val="000000" w:themeColor="text1"/>
                <w:szCs w:val="21"/>
              </w:rPr>
              <w:t>1.10%</w:t>
            </w:r>
          </w:p>
        </w:tc>
        <w:tc>
          <w:tcPr>
            <w:tcW w:w="1199" w:type="dxa"/>
            <w:vAlign w:val="center"/>
          </w:tcPr>
          <w:p w:rsidR="000E1A0E" w:rsidRDefault="00DA4970">
            <w:pPr>
              <w:jc w:val="right"/>
            </w:pPr>
            <w:r>
              <w:rPr>
                <w:rFonts w:eastAsiaTheme="minorEastAsia"/>
                <w:color w:val="000000" w:themeColor="text1"/>
                <w:szCs w:val="21"/>
              </w:rPr>
              <w:t>11.68%</w:t>
            </w:r>
          </w:p>
        </w:tc>
        <w:tc>
          <w:tcPr>
            <w:tcW w:w="1204" w:type="dxa"/>
            <w:vAlign w:val="center"/>
          </w:tcPr>
          <w:p w:rsidR="000E1A0E" w:rsidRDefault="00DA4970">
            <w:pPr>
              <w:jc w:val="right"/>
            </w:pPr>
            <w:r>
              <w:rPr>
                <w:rFonts w:eastAsiaTheme="minorEastAsia"/>
                <w:color w:val="000000" w:themeColor="text1"/>
                <w:szCs w:val="21"/>
              </w:rPr>
              <w:t>0.21%</w:t>
            </w:r>
          </w:p>
        </w:tc>
      </w:tr>
      <w:tr w:rsidR="000E1A0E">
        <w:tc>
          <w:tcPr>
            <w:tcW w:w="1395" w:type="dxa"/>
            <w:vAlign w:val="center"/>
          </w:tcPr>
          <w:p w:rsidR="000E1A0E" w:rsidRDefault="00DA4970">
            <w:pPr>
              <w:jc w:val="left"/>
            </w:pPr>
            <w:r>
              <w:rPr>
                <w:rFonts w:eastAsiaTheme="minorEastAsia"/>
                <w:color w:val="000000" w:themeColor="text1"/>
                <w:szCs w:val="21"/>
              </w:rPr>
              <w:t>自基金合同生效起至今</w:t>
            </w:r>
          </w:p>
        </w:tc>
        <w:tc>
          <w:tcPr>
            <w:tcW w:w="1092" w:type="dxa"/>
            <w:vAlign w:val="center"/>
          </w:tcPr>
          <w:p w:rsidR="000E1A0E" w:rsidRDefault="00DA4970">
            <w:pPr>
              <w:jc w:val="right"/>
            </w:pPr>
            <w:r>
              <w:rPr>
                <w:rFonts w:eastAsiaTheme="minorEastAsia"/>
                <w:color w:val="000000" w:themeColor="text1"/>
                <w:szCs w:val="21"/>
              </w:rPr>
              <w:t>8.81%</w:t>
            </w:r>
          </w:p>
        </w:tc>
        <w:tc>
          <w:tcPr>
            <w:tcW w:w="1161" w:type="dxa"/>
            <w:vAlign w:val="center"/>
          </w:tcPr>
          <w:p w:rsidR="000E1A0E" w:rsidRDefault="00DA4970">
            <w:pPr>
              <w:jc w:val="right"/>
            </w:pPr>
            <w:r>
              <w:rPr>
                <w:rFonts w:eastAsiaTheme="minorEastAsia"/>
                <w:color w:val="000000" w:themeColor="text1"/>
                <w:szCs w:val="21"/>
              </w:rPr>
              <w:t>1.21%</w:t>
            </w:r>
          </w:p>
        </w:tc>
        <w:tc>
          <w:tcPr>
            <w:tcW w:w="1181" w:type="dxa"/>
            <w:vAlign w:val="center"/>
          </w:tcPr>
          <w:p w:rsidR="000E1A0E" w:rsidRDefault="00DA4970">
            <w:pPr>
              <w:jc w:val="right"/>
            </w:pPr>
            <w:r>
              <w:rPr>
                <w:rFonts w:eastAsiaTheme="minorEastAsia"/>
                <w:color w:val="000000" w:themeColor="text1"/>
                <w:szCs w:val="21"/>
              </w:rPr>
              <w:t>-2.39%</w:t>
            </w:r>
          </w:p>
        </w:tc>
        <w:tc>
          <w:tcPr>
            <w:tcW w:w="1188" w:type="dxa"/>
            <w:vAlign w:val="center"/>
          </w:tcPr>
          <w:p w:rsidR="000E1A0E" w:rsidRDefault="00DA4970">
            <w:pPr>
              <w:jc w:val="right"/>
            </w:pPr>
            <w:r>
              <w:rPr>
                <w:rFonts w:eastAsiaTheme="minorEastAsia"/>
                <w:color w:val="000000" w:themeColor="text1"/>
                <w:szCs w:val="21"/>
              </w:rPr>
              <w:t>1.06%</w:t>
            </w:r>
          </w:p>
        </w:tc>
        <w:tc>
          <w:tcPr>
            <w:tcW w:w="1199" w:type="dxa"/>
            <w:vAlign w:val="center"/>
          </w:tcPr>
          <w:p w:rsidR="000E1A0E" w:rsidRDefault="00DA4970">
            <w:pPr>
              <w:jc w:val="right"/>
            </w:pPr>
            <w:r>
              <w:rPr>
                <w:rFonts w:eastAsiaTheme="minorEastAsia"/>
                <w:color w:val="000000" w:themeColor="text1"/>
                <w:szCs w:val="21"/>
              </w:rPr>
              <w:t>11.20%</w:t>
            </w:r>
          </w:p>
        </w:tc>
        <w:tc>
          <w:tcPr>
            <w:tcW w:w="1204" w:type="dxa"/>
            <w:vAlign w:val="center"/>
          </w:tcPr>
          <w:p w:rsidR="000E1A0E" w:rsidRDefault="00DA4970">
            <w:pPr>
              <w:jc w:val="right"/>
            </w:pPr>
            <w:r>
              <w:rPr>
                <w:rFonts w:eastAsiaTheme="minorEastAsia"/>
                <w:color w:val="000000" w:themeColor="text1"/>
                <w:szCs w:val="21"/>
              </w:rPr>
              <w:t>0.15%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上投摩根全球新兴市场混合型证券投资基金</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2011</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30</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2022</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0E1A0E" w:rsidRDefault="00DA49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0E1A0E">
        <w:tc>
          <w:tcPr>
            <w:tcW w:w="851" w:type="dxa"/>
            <w:vAlign w:val="center"/>
          </w:tcPr>
          <w:p w:rsidR="000E1A0E" w:rsidRDefault="00DA4970">
            <w:pPr>
              <w:jc w:val="center"/>
            </w:pPr>
            <w:r>
              <w:rPr>
                <w:rFonts w:eastAsiaTheme="minorEastAsia"/>
                <w:color w:val="000000" w:themeColor="text1"/>
                <w:szCs w:val="21"/>
              </w:rPr>
              <w:t>张军</w:t>
            </w:r>
          </w:p>
        </w:tc>
        <w:tc>
          <w:tcPr>
            <w:tcW w:w="850" w:type="dxa"/>
            <w:vAlign w:val="center"/>
          </w:tcPr>
          <w:p w:rsidR="000E1A0E" w:rsidRDefault="00DA4970">
            <w:pPr>
              <w:jc w:val="center"/>
            </w:pPr>
            <w:r>
              <w:rPr>
                <w:rFonts w:eastAsiaTheme="minorEastAsia"/>
                <w:color w:val="000000" w:themeColor="text1"/>
                <w:szCs w:val="21"/>
              </w:rPr>
              <w:t>本基金基金经理、投资董事</w:t>
            </w:r>
          </w:p>
        </w:tc>
        <w:tc>
          <w:tcPr>
            <w:tcW w:w="1560" w:type="dxa"/>
            <w:vAlign w:val="center"/>
          </w:tcPr>
          <w:p w:rsidR="000E1A0E" w:rsidRDefault="00DA4970">
            <w:pPr>
              <w:jc w:val="center"/>
            </w:pPr>
            <w:r>
              <w:rPr>
                <w:rFonts w:eastAsiaTheme="minorEastAsia"/>
                <w:color w:val="000000" w:themeColor="text1"/>
                <w:szCs w:val="21"/>
              </w:rPr>
              <w:t>2021-06-01</w:t>
            </w:r>
          </w:p>
        </w:tc>
        <w:tc>
          <w:tcPr>
            <w:tcW w:w="1559" w:type="dxa"/>
            <w:vAlign w:val="center"/>
          </w:tcPr>
          <w:p w:rsidR="000E1A0E" w:rsidRDefault="00DA4970">
            <w:pPr>
              <w:jc w:val="center"/>
            </w:pPr>
            <w:r>
              <w:rPr>
                <w:rFonts w:eastAsiaTheme="minorEastAsia"/>
                <w:color w:val="000000" w:themeColor="text1"/>
                <w:szCs w:val="21"/>
              </w:rPr>
              <w:t>-</w:t>
            </w:r>
          </w:p>
        </w:tc>
        <w:tc>
          <w:tcPr>
            <w:tcW w:w="1417" w:type="dxa"/>
            <w:vAlign w:val="center"/>
          </w:tcPr>
          <w:p w:rsidR="000E1A0E" w:rsidRDefault="00DA4970">
            <w:pPr>
              <w:jc w:val="center"/>
            </w:pPr>
            <w:r>
              <w:rPr>
                <w:rFonts w:eastAsiaTheme="minorEastAsia"/>
                <w:color w:val="000000" w:themeColor="text1"/>
                <w:szCs w:val="21"/>
              </w:rPr>
              <w:t>18</w:t>
            </w:r>
            <w:r>
              <w:rPr>
                <w:rFonts w:eastAsiaTheme="minorEastAsia"/>
                <w:color w:val="000000" w:themeColor="text1"/>
                <w:szCs w:val="21"/>
              </w:rPr>
              <w:t>年（金融领域从业经验</w:t>
            </w:r>
            <w:r>
              <w:rPr>
                <w:rFonts w:eastAsiaTheme="minorEastAsia"/>
                <w:color w:val="000000" w:themeColor="text1"/>
                <w:szCs w:val="21"/>
              </w:rPr>
              <w:t>29</w:t>
            </w:r>
            <w:r>
              <w:rPr>
                <w:rFonts w:eastAsiaTheme="minorEastAsia"/>
                <w:color w:val="000000" w:themeColor="text1"/>
                <w:szCs w:val="21"/>
              </w:rPr>
              <w:t>年）</w:t>
            </w:r>
          </w:p>
        </w:tc>
        <w:tc>
          <w:tcPr>
            <w:tcW w:w="2694" w:type="dxa"/>
            <w:vAlign w:val="center"/>
          </w:tcPr>
          <w:p w:rsidR="000E1A0E" w:rsidRDefault="00DA4970">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0E1A0E" w:rsidRDefault="00DA4970">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2.</w:t>
      </w:r>
      <w:r w:rsidRPr="00A76A42">
        <w:rPr>
          <w:rFonts w:eastAsiaTheme="minorEastAsia"/>
          <w:color w:val="000000" w:themeColor="text1"/>
          <w:szCs w:val="21"/>
        </w:rPr>
        <w:t>证券从业的含义遵从行业协会《证券业从业人员资格管理办法》的相关规定。</w:t>
      </w:r>
    </w:p>
    <w:p w:rsidR="009B1E46" w:rsidRPr="00A76A42" w:rsidRDefault="009B1E46" w:rsidP="009B1E46">
      <w:pPr>
        <w:autoSpaceDE w:val="0"/>
        <w:autoSpaceDN w:val="0"/>
        <w:adjustRightInd w:val="0"/>
        <w:spacing w:line="360" w:lineRule="auto"/>
        <w:jc w:val="left"/>
        <w:rPr>
          <w:rFonts w:eastAsia="Times New Roman"/>
          <w:b/>
          <w:color w:val="000000"/>
          <w:kern w:val="0"/>
          <w:sz w:val="24"/>
          <w:szCs w:val="21"/>
        </w:rPr>
      </w:pPr>
      <w:bookmarkStart w:id="1" w:name="_Hlk44921484"/>
      <w:r w:rsidRPr="00A76A42">
        <w:rPr>
          <w:b/>
          <w:color w:val="000000"/>
          <w:kern w:val="0"/>
          <w:sz w:val="24"/>
        </w:rPr>
        <w:t>4</w:t>
      </w:r>
      <w:r w:rsidRPr="00A76A42">
        <w:rPr>
          <w:rFonts w:eastAsia="Times New Roman"/>
          <w:b/>
          <w:color w:val="000000"/>
          <w:kern w:val="0"/>
          <w:sz w:val="24"/>
        </w:rPr>
        <w:t>.</w:t>
      </w:r>
      <w:r w:rsidRPr="00A76A42">
        <w:rPr>
          <w:b/>
          <w:color w:val="000000"/>
          <w:kern w:val="0"/>
          <w:sz w:val="24"/>
        </w:rPr>
        <w:t xml:space="preserve">1.1 </w:t>
      </w:r>
      <w:r w:rsidRPr="00A76A42">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9B1E46" w:rsidRPr="00A76A42" w:rsidTr="00F367A9">
        <w:tc>
          <w:tcPr>
            <w:tcW w:w="959"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资产净值</w:t>
            </w:r>
            <w:r w:rsidRPr="00A76A42">
              <w:rPr>
                <w:rFonts w:eastAsiaTheme="minorEastAsia"/>
                <w:color w:val="000000"/>
                <w:szCs w:val="21"/>
              </w:rPr>
              <w:t>(</w:t>
            </w:r>
            <w:r w:rsidRPr="00A76A42">
              <w:rPr>
                <w:rFonts w:eastAsiaTheme="minorEastAsia"/>
                <w:color w:val="000000"/>
                <w:szCs w:val="21"/>
              </w:rPr>
              <w:t>元</w:t>
            </w: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任职时间</w:t>
            </w:r>
          </w:p>
        </w:tc>
      </w:tr>
      <w:tr w:rsidR="009B1E46" w:rsidRPr="00A76A42" w:rsidTr="00F367A9">
        <w:tc>
          <w:tcPr>
            <w:tcW w:w="959" w:type="dxa"/>
            <w:vMerge w:val="restart"/>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4,745,109,786.52</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2008-03-08</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140,404,337.00</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2021-07-09</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4,885,514,123.52</w:t>
            </w:r>
          </w:p>
        </w:tc>
        <w:tc>
          <w:tcPr>
            <w:tcW w:w="1381" w:type="dxa"/>
            <w:tcBorders>
              <w:top w:val="single" w:sz="4" w:space="0" w:color="auto"/>
              <w:left w:val="single" w:sz="4" w:space="0" w:color="auto"/>
              <w:bottom w:val="single" w:sz="4" w:space="0" w:color="auto"/>
              <w:right w:val="single" w:sz="4" w:space="0" w:color="auto"/>
            </w:tcBorders>
          </w:tcPr>
          <w:p w:rsidR="009B1E46" w:rsidRPr="00A76A42" w:rsidRDefault="009B1E46" w:rsidP="00F367A9">
            <w:pPr>
              <w:spacing w:line="288" w:lineRule="auto"/>
              <w:jc w:val="left"/>
              <w:rPr>
                <w:rFonts w:eastAsiaTheme="minorEastAsia"/>
                <w:color w:val="000000"/>
                <w:szCs w:val="21"/>
              </w:rPr>
            </w:pP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953"/>
        <w:gridCol w:w="2183"/>
        <w:gridCol w:w="636"/>
        <w:gridCol w:w="4741"/>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0E1A0E">
        <w:tc>
          <w:tcPr>
            <w:tcW w:w="0" w:type="auto"/>
            <w:vAlign w:val="center"/>
          </w:tcPr>
          <w:p w:rsidR="000E1A0E" w:rsidRDefault="00DA4970">
            <w:pPr>
              <w:jc w:val="center"/>
            </w:pPr>
            <w:r>
              <w:rPr>
                <w:rFonts w:eastAsiaTheme="minorEastAsia"/>
                <w:color w:val="000000" w:themeColor="text1"/>
                <w:szCs w:val="21"/>
              </w:rPr>
              <w:t>Anuj Arora</w:t>
            </w:r>
          </w:p>
        </w:tc>
        <w:tc>
          <w:tcPr>
            <w:tcW w:w="0" w:type="auto"/>
            <w:vAlign w:val="center"/>
          </w:tcPr>
          <w:p w:rsidR="000E1A0E" w:rsidRDefault="00DA4970">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董事总经理，在位于伦敦的新兴市场和亚太地区（</w:t>
            </w:r>
            <w:r>
              <w:rPr>
                <w:rFonts w:eastAsiaTheme="minorEastAsia"/>
                <w:color w:val="000000" w:themeColor="text1"/>
                <w:szCs w:val="21"/>
              </w:rPr>
              <w:t>EMAP</w:t>
            </w:r>
            <w:r>
              <w:rPr>
                <w:rFonts w:eastAsiaTheme="minorEastAsia"/>
                <w:color w:val="000000" w:themeColor="text1"/>
                <w:szCs w:val="21"/>
              </w:rPr>
              <w:t>）股票团队担任投资经理</w:t>
            </w:r>
          </w:p>
        </w:tc>
        <w:tc>
          <w:tcPr>
            <w:tcW w:w="0" w:type="auto"/>
            <w:vAlign w:val="center"/>
          </w:tcPr>
          <w:p w:rsidR="000E1A0E" w:rsidRDefault="00DA4970">
            <w:pPr>
              <w:jc w:val="center"/>
            </w:pPr>
            <w:r>
              <w:rPr>
                <w:rFonts w:eastAsiaTheme="minorEastAsia"/>
                <w:color w:val="000000" w:themeColor="text1"/>
                <w:szCs w:val="21"/>
              </w:rPr>
              <w:t>19</w:t>
            </w:r>
            <w:r>
              <w:rPr>
                <w:rFonts w:eastAsiaTheme="minorEastAsia"/>
                <w:color w:val="000000" w:themeColor="text1"/>
                <w:szCs w:val="21"/>
              </w:rPr>
              <w:t>年</w:t>
            </w:r>
          </w:p>
        </w:tc>
        <w:tc>
          <w:tcPr>
            <w:tcW w:w="0" w:type="auto"/>
            <w:vAlign w:val="center"/>
          </w:tcPr>
          <w:p w:rsidR="000E1A0E" w:rsidRDefault="00DA4970">
            <w:pPr>
              <w:jc w:val="left"/>
            </w:pPr>
            <w:r>
              <w:rPr>
                <w:rFonts w:eastAsiaTheme="minorEastAsia"/>
                <w:color w:val="000000" w:themeColor="text1"/>
                <w:szCs w:val="21"/>
              </w:rPr>
              <w:t>Anuj Arora</w:t>
            </w:r>
            <w:r>
              <w:rPr>
                <w:rFonts w:eastAsiaTheme="minorEastAsia"/>
                <w:color w:val="000000" w:themeColor="text1"/>
                <w:szCs w:val="21"/>
              </w:rPr>
              <w:t>，董事总经理，在位于伦敦的新兴市场和亚太地区（</w:t>
            </w:r>
            <w:r>
              <w:rPr>
                <w:rFonts w:eastAsiaTheme="minorEastAsia"/>
                <w:color w:val="000000" w:themeColor="text1"/>
                <w:szCs w:val="21"/>
              </w:rPr>
              <w:t>EMAP</w:t>
            </w:r>
            <w:r>
              <w:rPr>
                <w:rFonts w:eastAsiaTheme="minorEastAsia"/>
                <w:color w:val="000000" w:themeColor="text1"/>
                <w:szCs w:val="21"/>
              </w:rPr>
              <w:t>）股票团队担任投资经理。自</w:t>
            </w:r>
            <w:r>
              <w:rPr>
                <w:rFonts w:eastAsiaTheme="minorEastAsia"/>
                <w:color w:val="000000" w:themeColor="text1"/>
                <w:szCs w:val="21"/>
              </w:rPr>
              <w:t>2006</w:t>
            </w:r>
            <w:r>
              <w:rPr>
                <w:rFonts w:eastAsiaTheme="minorEastAsia"/>
                <w:color w:val="000000" w:themeColor="text1"/>
                <w:szCs w:val="21"/>
              </w:rPr>
              <w:t>年加入公司以来，负责管理全球新兴市场多元策略，并监督</w:t>
            </w:r>
            <w:r>
              <w:rPr>
                <w:rFonts w:eastAsiaTheme="minorEastAsia"/>
                <w:color w:val="000000" w:themeColor="text1"/>
                <w:szCs w:val="21"/>
              </w:rPr>
              <w:t>EMAP</w:t>
            </w:r>
            <w:r>
              <w:rPr>
                <w:rFonts w:eastAsiaTheme="minorEastAsia"/>
                <w:color w:val="000000" w:themeColor="text1"/>
                <w:szCs w:val="21"/>
              </w:rPr>
              <w:t>股票团队中与量化策略有关的所有研究，包括资产配置和风险管理。此前，</w:t>
            </w:r>
            <w:r>
              <w:rPr>
                <w:rFonts w:eastAsiaTheme="minorEastAsia"/>
                <w:color w:val="000000" w:themeColor="text1"/>
                <w:szCs w:val="21"/>
              </w:rPr>
              <w:t>Anuj</w:t>
            </w:r>
            <w:r>
              <w:rPr>
                <w:rFonts w:eastAsiaTheme="minorEastAsia"/>
                <w:color w:val="000000" w:themeColor="text1"/>
                <w:szCs w:val="21"/>
              </w:rPr>
              <w:t>是芝加哥梅斯洛金融公司的定量分析师和</w:t>
            </w:r>
            <w:r>
              <w:rPr>
                <w:rFonts w:eastAsiaTheme="minorEastAsia"/>
                <w:color w:val="000000" w:themeColor="text1"/>
                <w:szCs w:val="21"/>
              </w:rPr>
              <w:t>Birkelbach Investment Securities</w:t>
            </w:r>
            <w:r>
              <w:rPr>
                <w:rFonts w:eastAsiaTheme="minorEastAsia"/>
                <w:color w:val="000000" w:themeColor="text1"/>
                <w:szCs w:val="21"/>
              </w:rPr>
              <w:t>的分析师。他拥有伊利诺伊理工学院金融学硕士学位。</w:t>
            </w:r>
          </w:p>
        </w:tc>
      </w:tr>
      <w:tr w:rsidR="000E1A0E">
        <w:tc>
          <w:tcPr>
            <w:tcW w:w="0" w:type="auto"/>
            <w:vAlign w:val="center"/>
          </w:tcPr>
          <w:p w:rsidR="000E1A0E" w:rsidRDefault="00DA4970">
            <w:pPr>
              <w:jc w:val="center"/>
            </w:pPr>
            <w:r>
              <w:rPr>
                <w:rFonts w:eastAsiaTheme="minorEastAsia"/>
                <w:color w:val="000000" w:themeColor="text1"/>
                <w:szCs w:val="21"/>
              </w:rPr>
              <w:t>Harold Yu</w:t>
            </w:r>
          </w:p>
        </w:tc>
        <w:tc>
          <w:tcPr>
            <w:tcW w:w="0" w:type="auto"/>
            <w:vAlign w:val="center"/>
          </w:tcPr>
          <w:p w:rsidR="000E1A0E" w:rsidRDefault="00DA4970">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副总裁，产品分析师</w:t>
            </w:r>
          </w:p>
        </w:tc>
        <w:tc>
          <w:tcPr>
            <w:tcW w:w="0" w:type="auto"/>
            <w:vAlign w:val="center"/>
          </w:tcPr>
          <w:p w:rsidR="000E1A0E" w:rsidRDefault="00DA4970">
            <w:pPr>
              <w:jc w:val="center"/>
            </w:pPr>
            <w:r>
              <w:rPr>
                <w:rFonts w:eastAsiaTheme="minorEastAsia"/>
                <w:color w:val="000000" w:themeColor="text1"/>
                <w:szCs w:val="21"/>
              </w:rPr>
              <w:t>10</w:t>
            </w:r>
            <w:r>
              <w:rPr>
                <w:rFonts w:eastAsiaTheme="minorEastAsia"/>
                <w:color w:val="000000" w:themeColor="text1"/>
                <w:szCs w:val="21"/>
              </w:rPr>
              <w:t>年</w:t>
            </w:r>
          </w:p>
        </w:tc>
        <w:tc>
          <w:tcPr>
            <w:tcW w:w="0" w:type="auto"/>
            <w:vAlign w:val="center"/>
          </w:tcPr>
          <w:p w:rsidR="000E1A0E" w:rsidRDefault="00DA4970">
            <w:pPr>
              <w:jc w:val="left"/>
            </w:pPr>
            <w:r>
              <w:rPr>
                <w:rFonts w:eastAsiaTheme="minorEastAsia"/>
                <w:color w:val="000000" w:themeColor="text1"/>
                <w:szCs w:val="21"/>
              </w:rPr>
              <w:t xml:space="preserve">Harold Yu, </w:t>
            </w:r>
            <w:r>
              <w:rPr>
                <w:rFonts w:eastAsiaTheme="minorEastAsia"/>
                <w:color w:val="000000" w:themeColor="text1"/>
                <w:szCs w:val="21"/>
              </w:rPr>
              <w:t>特许金融分析师，副总裁，是一位产品分析师，负责位于伦敦的新兴市场和亚太地区（</w:t>
            </w:r>
            <w:r>
              <w:rPr>
                <w:rFonts w:eastAsiaTheme="minorEastAsia"/>
                <w:color w:val="000000" w:themeColor="text1"/>
                <w:szCs w:val="21"/>
              </w:rPr>
              <w:t>EMAP</w:t>
            </w:r>
            <w:r>
              <w:rPr>
                <w:rFonts w:eastAsiaTheme="minorEastAsia"/>
                <w:color w:val="000000" w:themeColor="text1"/>
                <w:szCs w:val="21"/>
              </w:rPr>
              <w:t>）股票团队的全球新兴市场核心策略。</w:t>
            </w:r>
            <w:r>
              <w:rPr>
                <w:rFonts w:eastAsiaTheme="minorEastAsia"/>
                <w:color w:val="000000" w:themeColor="text1"/>
                <w:szCs w:val="21"/>
              </w:rPr>
              <w:t xml:space="preserve"> </w:t>
            </w:r>
            <w:r>
              <w:rPr>
                <w:rFonts w:eastAsiaTheme="minorEastAsia"/>
                <w:color w:val="000000" w:themeColor="text1"/>
                <w:szCs w:val="21"/>
              </w:rPr>
              <w:t>他于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月加入公司，在此之前，在英杰华投资从事股票衍生品业务。</w:t>
            </w:r>
            <w:r>
              <w:rPr>
                <w:rFonts w:eastAsiaTheme="minorEastAsia"/>
                <w:color w:val="000000" w:themeColor="text1"/>
                <w:szCs w:val="21"/>
              </w:rPr>
              <w:t xml:space="preserve"> Harold</w:t>
            </w:r>
            <w:r>
              <w:rPr>
                <w:rFonts w:eastAsiaTheme="minorEastAsia"/>
                <w:color w:val="000000" w:themeColor="text1"/>
                <w:szCs w:val="21"/>
              </w:rPr>
              <w:t>于</w:t>
            </w:r>
            <w:r>
              <w:rPr>
                <w:rFonts w:eastAsiaTheme="minorEastAsia"/>
                <w:color w:val="000000" w:themeColor="text1"/>
                <w:szCs w:val="21"/>
              </w:rPr>
              <w:t>2011</w:t>
            </w:r>
            <w:r>
              <w:rPr>
                <w:rFonts w:eastAsiaTheme="minorEastAsia"/>
                <w:color w:val="000000" w:themeColor="text1"/>
                <w:szCs w:val="21"/>
              </w:rPr>
              <w:t>年获得了格林内尔学院（</w:t>
            </w:r>
            <w:r>
              <w:rPr>
                <w:rFonts w:eastAsiaTheme="minorEastAsia"/>
                <w:color w:val="000000" w:themeColor="text1"/>
                <w:szCs w:val="21"/>
              </w:rPr>
              <w:t>Grinnell College</w:t>
            </w:r>
            <w:r>
              <w:rPr>
                <w:rFonts w:eastAsiaTheme="minorEastAsia"/>
                <w:color w:val="000000" w:themeColor="text1"/>
                <w:szCs w:val="21"/>
              </w:rPr>
              <w:t>）数学和经济学学士学位并于</w:t>
            </w:r>
            <w:r>
              <w:rPr>
                <w:rFonts w:eastAsiaTheme="minorEastAsia"/>
                <w:color w:val="000000" w:themeColor="text1"/>
                <w:szCs w:val="21"/>
              </w:rPr>
              <w:t>2013</w:t>
            </w:r>
            <w:r>
              <w:rPr>
                <w:rFonts w:eastAsiaTheme="minorEastAsia"/>
                <w:color w:val="000000" w:themeColor="text1"/>
                <w:szCs w:val="21"/>
              </w:rPr>
              <w:t>年获得康奈尔大学金融工程专业的硕士学位。</w:t>
            </w:r>
            <w:r>
              <w:rPr>
                <w:rFonts w:eastAsiaTheme="minorEastAsia"/>
                <w:color w:val="000000" w:themeColor="text1"/>
                <w:szCs w:val="21"/>
              </w:rPr>
              <w:t>Harold</w:t>
            </w:r>
            <w:r>
              <w:rPr>
                <w:rFonts w:eastAsiaTheme="minorEastAsia"/>
                <w:color w:val="000000" w:themeColor="text1"/>
                <w:szCs w:val="21"/>
              </w:rPr>
              <w:t>拥有金融风险管理师（</w:t>
            </w:r>
            <w:r>
              <w:rPr>
                <w:rFonts w:eastAsiaTheme="minorEastAsia"/>
                <w:color w:val="000000" w:themeColor="text1"/>
                <w:szCs w:val="21"/>
              </w:rPr>
              <w:t>FRM</w:t>
            </w:r>
            <w:r>
              <w:rPr>
                <w:rFonts w:eastAsiaTheme="minorEastAsia"/>
                <w:color w:val="000000" w:themeColor="text1"/>
                <w:szCs w:val="21"/>
              </w:rPr>
              <w:t>）证书，并且是特许金融分析师。</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全球新兴市场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本基金在报告期内净值下跌，跑输业绩基准，组合中的俄罗斯股票配置拖累了基金业绩。</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彭博数据显示，</w:t>
      </w:r>
      <w:r>
        <w:rPr>
          <w:rFonts w:eastAsiaTheme="minorEastAsia"/>
          <w:color w:val="000000" w:themeColor="text1"/>
          <w:szCs w:val="21"/>
        </w:rPr>
        <w:t>MSCI</w:t>
      </w:r>
      <w:r>
        <w:rPr>
          <w:rFonts w:eastAsiaTheme="minorEastAsia"/>
          <w:color w:val="000000" w:themeColor="text1"/>
          <w:szCs w:val="21"/>
        </w:rPr>
        <w:t>新兴市场股指在</w:t>
      </w:r>
      <w:r>
        <w:rPr>
          <w:rFonts w:eastAsiaTheme="minorEastAsia"/>
          <w:color w:val="000000" w:themeColor="text1"/>
          <w:szCs w:val="21"/>
        </w:rPr>
        <w:t>2022</w:t>
      </w:r>
      <w:r>
        <w:rPr>
          <w:rFonts w:eastAsiaTheme="minorEastAsia"/>
          <w:color w:val="000000" w:themeColor="text1"/>
          <w:szCs w:val="21"/>
        </w:rPr>
        <w:t>年第一季度下跌</w:t>
      </w:r>
      <w:r>
        <w:rPr>
          <w:rFonts w:eastAsiaTheme="minorEastAsia"/>
          <w:color w:val="000000" w:themeColor="text1"/>
          <w:szCs w:val="21"/>
        </w:rPr>
        <w:t>7.3%</w:t>
      </w:r>
      <w:r>
        <w:rPr>
          <w:rFonts w:eastAsiaTheme="minorEastAsia"/>
          <w:color w:val="000000" w:themeColor="text1"/>
          <w:szCs w:val="21"/>
        </w:rPr>
        <w:t>，连续第三个季度出现负回报。原因是市场担心新兴市场内部的地缘政治以及大宗商品价格飙升导致通胀上升，进而促使美国利率上升和引发经济衰退风险。中国互联网公司领跌，原因是该行业持续的监管压力导致市场情绪减弱。大约在</w:t>
      </w:r>
      <w:r>
        <w:rPr>
          <w:rFonts w:eastAsiaTheme="minorEastAsia"/>
          <w:color w:val="000000" w:themeColor="text1"/>
          <w:szCs w:val="21"/>
        </w:rPr>
        <w:t>3</w:t>
      </w:r>
      <w:r>
        <w:rPr>
          <w:rFonts w:eastAsiaTheme="minorEastAsia"/>
          <w:color w:val="000000" w:themeColor="text1"/>
          <w:szCs w:val="21"/>
        </w:rPr>
        <w:t>月中旬，</w:t>
      </w:r>
      <w:r>
        <w:rPr>
          <w:rFonts w:eastAsiaTheme="minorEastAsia"/>
          <w:color w:val="000000" w:themeColor="text1"/>
          <w:szCs w:val="21"/>
        </w:rPr>
        <w:t>MSCI</w:t>
      </w:r>
      <w:r>
        <w:rPr>
          <w:rFonts w:eastAsiaTheme="minorEastAsia"/>
          <w:color w:val="000000" w:themeColor="text1"/>
          <w:szCs w:val="21"/>
        </w:rPr>
        <w:t>新兴市场收复了一些损失，因为中国国务院表示正在努力保持股市稳定，并采取政策支持改善经济增长。美联储将利率提高了</w:t>
      </w:r>
      <w:r>
        <w:rPr>
          <w:rFonts w:eastAsiaTheme="minorEastAsia"/>
          <w:color w:val="000000" w:themeColor="text1"/>
          <w:szCs w:val="21"/>
        </w:rPr>
        <w:t>25</w:t>
      </w:r>
      <w:r>
        <w:rPr>
          <w:rFonts w:eastAsiaTheme="minorEastAsia"/>
          <w:color w:val="000000" w:themeColor="text1"/>
          <w:szCs w:val="21"/>
        </w:rPr>
        <w:t>个基点，并发出了所有剩余</w:t>
      </w:r>
      <w:r>
        <w:rPr>
          <w:rFonts w:eastAsiaTheme="minorEastAsia"/>
          <w:color w:val="000000" w:themeColor="text1"/>
          <w:szCs w:val="21"/>
        </w:rPr>
        <w:t>6</w:t>
      </w:r>
      <w:r>
        <w:rPr>
          <w:rFonts w:eastAsiaTheme="minorEastAsia"/>
          <w:color w:val="000000" w:themeColor="text1"/>
          <w:szCs w:val="21"/>
        </w:rPr>
        <w:t>次会议加息的信号。随着通胀继续走高，美联储一直在变得更加鹰派，现在市场预计美联储将更积极地加息，从而推动美国国债收益率大幅上涨。</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新兴市场地区中表现最好的是巴西，表现最差的是中国。行业表现最好的是南非金融，巴西金融和巴西原材料，行业表现最差的是中国必选消费和中国信息技术。</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虽然俄乌冲突继续展开，但巴西货币年初至今已升值约</w:t>
      </w:r>
      <w:r>
        <w:rPr>
          <w:rFonts w:eastAsiaTheme="minorEastAsia"/>
          <w:color w:val="000000" w:themeColor="text1"/>
          <w:szCs w:val="21"/>
        </w:rPr>
        <w:t>30%</w:t>
      </w:r>
      <w:r>
        <w:rPr>
          <w:rFonts w:eastAsiaTheme="minorEastAsia"/>
          <w:color w:val="000000" w:themeColor="text1"/>
          <w:szCs w:val="21"/>
        </w:rPr>
        <w:t>，导致外国资本大量流入，目前年初至今超过</w:t>
      </w:r>
      <w:r>
        <w:rPr>
          <w:rFonts w:eastAsiaTheme="minorEastAsia"/>
          <w:color w:val="000000" w:themeColor="text1"/>
          <w:szCs w:val="21"/>
        </w:rPr>
        <w:t>800</w:t>
      </w:r>
      <w:r>
        <w:rPr>
          <w:rFonts w:eastAsiaTheme="minorEastAsia"/>
          <w:color w:val="000000" w:themeColor="text1"/>
          <w:szCs w:val="21"/>
        </w:rPr>
        <w:t>亿雷亚尔。大宗商品价格和新兴市场的货币政策可能有利于货币和经济活动，特别是贸易差额。中国股市从</w:t>
      </w:r>
      <w:r>
        <w:rPr>
          <w:rFonts w:eastAsiaTheme="minorEastAsia"/>
          <w:color w:val="000000" w:themeColor="text1"/>
          <w:szCs w:val="21"/>
        </w:rPr>
        <w:t>3</w:t>
      </w:r>
      <w:r>
        <w:rPr>
          <w:rFonts w:eastAsiaTheme="minorEastAsia"/>
          <w:color w:val="000000" w:themeColor="text1"/>
          <w:szCs w:val="21"/>
        </w:rPr>
        <w:t>月中旬的低谷中反弹。总体而言，房地产板块在地方政府继续放松措施以及北京推迟房产税试验的消息传出后大幅反弹。</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新兴市场相比历史上受到冲击的情况，这次准备得较好。缩减量化宽松和提高美国利率仍可能导致美元走强和全球流动性减少，这可能会影响一些更加依赖外部融资的新兴市场国家或地区。然而，印度的经常账户状况自</w:t>
      </w:r>
      <w:r>
        <w:rPr>
          <w:rFonts w:eastAsiaTheme="minorEastAsia"/>
          <w:color w:val="000000" w:themeColor="text1"/>
          <w:szCs w:val="21"/>
        </w:rPr>
        <w:t>2013</w:t>
      </w:r>
      <w:r>
        <w:rPr>
          <w:rFonts w:eastAsiaTheme="minorEastAsia"/>
          <w:color w:val="000000" w:themeColor="text1"/>
          <w:szCs w:val="21"/>
        </w:rPr>
        <w:t>年以来有所改善，中国、中国台湾和韩国加上印度合计占</w:t>
      </w:r>
      <w:r>
        <w:rPr>
          <w:rFonts w:eastAsiaTheme="minorEastAsia"/>
          <w:color w:val="000000" w:themeColor="text1"/>
          <w:szCs w:val="21"/>
        </w:rPr>
        <w:t>MSCI</w:t>
      </w:r>
      <w:r>
        <w:rPr>
          <w:rFonts w:eastAsiaTheme="minorEastAsia"/>
          <w:color w:val="000000" w:themeColor="text1"/>
          <w:szCs w:val="21"/>
        </w:rPr>
        <w:t>新兴市场指数近</w:t>
      </w:r>
      <w:r>
        <w:rPr>
          <w:rFonts w:eastAsiaTheme="minorEastAsia"/>
          <w:color w:val="000000" w:themeColor="text1"/>
          <w:szCs w:val="21"/>
        </w:rPr>
        <w:t>75</w:t>
      </w:r>
      <w:r>
        <w:rPr>
          <w:rFonts w:eastAsiaTheme="minorEastAsia"/>
          <w:color w:val="000000" w:themeColor="text1"/>
          <w:szCs w:val="21"/>
        </w:rPr>
        <w:t>％的权重，拥有强劲的经常账户状况和较低的外债，因此应该不那么脆弱。因此，我们预计，如果此次缩减规模对新兴市场构成挑战，新兴市场债务领域可能会感受到更多的挑战，而非新兴市场股市。</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我们继续预期经济增长保持强劲，通胀保持在目标水平之上，但不至于令人担忧到足以证明迅速、破坏性地撤出货币刺激措施。乐观的情况是，商品和劳动力市场的供给瓶颈都得到了解决，出现了一个</w:t>
      </w:r>
      <w:r>
        <w:rPr>
          <w:rFonts w:eastAsiaTheme="minorEastAsia"/>
          <w:color w:val="000000" w:themeColor="text1"/>
          <w:szCs w:val="21"/>
        </w:rPr>
        <w:t>“</w:t>
      </w:r>
      <w:r>
        <w:rPr>
          <w:rFonts w:eastAsiaTheme="minorEastAsia"/>
          <w:color w:val="000000" w:themeColor="text1"/>
          <w:szCs w:val="21"/>
        </w:rPr>
        <w:t>黄金时期</w:t>
      </w:r>
      <w:r>
        <w:rPr>
          <w:rFonts w:eastAsiaTheme="minorEastAsia"/>
          <w:color w:val="000000" w:themeColor="text1"/>
          <w:szCs w:val="21"/>
        </w:rPr>
        <w:t>”</w:t>
      </w:r>
      <w:r>
        <w:rPr>
          <w:rFonts w:eastAsiaTheme="minorEastAsia"/>
          <w:color w:val="000000" w:themeColor="text1"/>
          <w:szCs w:val="21"/>
        </w:rPr>
        <w:t>，即强劲增长、低通胀和持续的货币宽松。相反，不利的情况是供应方面的担忧恶化，导致增长疲软和通胀上升的不愉快局面。需要关注的主要风险体现在固定收益资产上，即尽管经济增长趋弱，但债券市场仍受到政策收紧的挑战。由于经济增长放缓，息差扩大，新兴市场债务容易受到金融环境收紧的影响。股市由于经济增长放缓和宽松政策减少，预计会经历震荡调整。另一个需要关注的风险是，美元因市场波动而升值，引起资金从新兴市场流出。</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本报告期全球新兴市场份额净值增长率为</w:t>
      </w:r>
      <w:r w:rsidRPr="00A76A42">
        <w:rPr>
          <w:rFonts w:eastAsiaTheme="minorEastAsia"/>
          <w:color w:val="000000" w:themeColor="text1"/>
          <w:szCs w:val="21"/>
        </w:rPr>
        <w:t>:-10.20%</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:-7.72%</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2659C6" w:rsidRPr="002659C6" w:rsidRDefault="002659C6" w:rsidP="002659C6">
      <w:pPr>
        <w:spacing w:line="360" w:lineRule="auto"/>
        <w:ind w:firstLineChars="200" w:firstLine="420"/>
        <w:rPr>
          <w:rFonts w:eastAsiaTheme="minorEastAsia"/>
          <w:color w:val="000000" w:themeColor="text1"/>
          <w:kern w:val="0"/>
          <w:szCs w:val="21"/>
        </w:rPr>
      </w:pPr>
      <w:r w:rsidRPr="002659C6">
        <w:rPr>
          <w:rFonts w:eastAsiaTheme="minorEastAsia" w:hint="eastAsia"/>
          <w:color w:val="000000" w:themeColor="text1"/>
          <w:kern w:val="0"/>
          <w:szCs w:val="21"/>
        </w:rPr>
        <w:t>报告期内，本基金存在连续二十个工作日基金资产净值低于五千万元的情况，出现该情况的时间范围为</w:t>
      </w:r>
      <w:r w:rsidRPr="002659C6">
        <w:rPr>
          <w:rFonts w:eastAsiaTheme="minorEastAsia" w:hint="eastAsia"/>
          <w:color w:val="000000" w:themeColor="text1"/>
          <w:kern w:val="0"/>
          <w:szCs w:val="21"/>
        </w:rPr>
        <w:t>2022</w:t>
      </w:r>
      <w:r w:rsidRPr="002659C6">
        <w:rPr>
          <w:rFonts w:eastAsiaTheme="minorEastAsia" w:hint="eastAsia"/>
          <w:color w:val="000000" w:themeColor="text1"/>
          <w:kern w:val="0"/>
          <w:szCs w:val="21"/>
        </w:rPr>
        <w:t>年</w:t>
      </w:r>
      <w:r w:rsidRPr="002659C6">
        <w:rPr>
          <w:rFonts w:eastAsiaTheme="minorEastAsia" w:hint="eastAsia"/>
          <w:color w:val="000000" w:themeColor="text1"/>
          <w:kern w:val="0"/>
          <w:szCs w:val="21"/>
        </w:rPr>
        <w:t>02</w:t>
      </w:r>
      <w:r w:rsidRPr="002659C6">
        <w:rPr>
          <w:rFonts w:eastAsiaTheme="minorEastAsia" w:hint="eastAsia"/>
          <w:color w:val="000000" w:themeColor="text1"/>
          <w:kern w:val="0"/>
          <w:szCs w:val="21"/>
        </w:rPr>
        <w:t>月</w:t>
      </w:r>
      <w:r w:rsidRPr="002659C6">
        <w:rPr>
          <w:rFonts w:eastAsiaTheme="minorEastAsia" w:hint="eastAsia"/>
          <w:color w:val="000000" w:themeColor="text1"/>
          <w:kern w:val="0"/>
          <w:szCs w:val="21"/>
        </w:rPr>
        <w:t>21</w:t>
      </w:r>
      <w:r w:rsidRPr="002659C6">
        <w:rPr>
          <w:rFonts w:eastAsiaTheme="minorEastAsia" w:hint="eastAsia"/>
          <w:color w:val="000000" w:themeColor="text1"/>
          <w:kern w:val="0"/>
          <w:szCs w:val="21"/>
        </w:rPr>
        <w:t>日至</w:t>
      </w:r>
      <w:r w:rsidRPr="002659C6">
        <w:rPr>
          <w:rFonts w:eastAsiaTheme="minorEastAsia" w:hint="eastAsia"/>
          <w:color w:val="000000" w:themeColor="text1"/>
          <w:kern w:val="0"/>
          <w:szCs w:val="21"/>
        </w:rPr>
        <w:t>2022</w:t>
      </w:r>
      <w:r w:rsidRPr="002659C6">
        <w:rPr>
          <w:rFonts w:eastAsiaTheme="minorEastAsia" w:hint="eastAsia"/>
          <w:color w:val="000000" w:themeColor="text1"/>
          <w:kern w:val="0"/>
          <w:szCs w:val="21"/>
        </w:rPr>
        <w:t>年</w:t>
      </w:r>
      <w:r w:rsidRPr="002659C6">
        <w:rPr>
          <w:rFonts w:eastAsiaTheme="minorEastAsia" w:hint="eastAsia"/>
          <w:color w:val="000000" w:themeColor="text1"/>
          <w:kern w:val="0"/>
          <w:szCs w:val="21"/>
        </w:rPr>
        <w:t>03</w:t>
      </w:r>
      <w:r w:rsidRPr="002659C6">
        <w:rPr>
          <w:rFonts w:eastAsiaTheme="minorEastAsia" w:hint="eastAsia"/>
          <w:color w:val="000000" w:themeColor="text1"/>
          <w:kern w:val="0"/>
          <w:szCs w:val="21"/>
        </w:rPr>
        <w:t>月</w:t>
      </w:r>
      <w:r w:rsidRPr="002659C6">
        <w:rPr>
          <w:rFonts w:eastAsiaTheme="minorEastAsia" w:hint="eastAsia"/>
          <w:color w:val="000000" w:themeColor="text1"/>
          <w:kern w:val="0"/>
          <w:szCs w:val="21"/>
        </w:rPr>
        <w:t>31</w:t>
      </w:r>
      <w:r w:rsidRPr="002659C6">
        <w:rPr>
          <w:rFonts w:eastAsiaTheme="minorEastAsia" w:hint="eastAsia"/>
          <w:color w:val="000000" w:themeColor="text1"/>
          <w:kern w:val="0"/>
          <w:szCs w:val="21"/>
        </w:rPr>
        <w:t>日。</w:t>
      </w:r>
    </w:p>
    <w:p w:rsidR="00D9766F" w:rsidRPr="00A76A42" w:rsidRDefault="002659C6" w:rsidP="002659C6">
      <w:pPr>
        <w:spacing w:line="360" w:lineRule="auto"/>
        <w:ind w:firstLineChars="200" w:firstLine="420"/>
        <w:rPr>
          <w:rFonts w:eastAsiaTheme="minorEastAsia"/>
          <w:color w:val="000000" w:themeColor="text1"/>
          <w:szCs w:val="21"/>
        </w:rPr>
      </w:pPr>
      <w:r w:rsidRPr="002659C6">
        <w:rPr>
          <w:rFonts w:eastAsiaTheme="minorEastAsia" w:hint="eastAsia"/>
          <w:color w:val="000000" w:themeColor="text1"/>
          <w:kern w:val="0"/>
          <w:szCs w:val="21"/>
        </w:rPr>
        <w:t>基金管理人拟调</w:t>
      </w:r>
      <w:r>
        <w:rPr>
          <w:rFonts w:eastAsiaTheme="minorEastAsia" w:hint="eastAsia"/>
          <w:color w:val="000000" w:themeColor="text1"/>
          <w:kern w:val="0"/>
          <w:szCs w:val="21"/>
        </w:rPr>
        <w:t>整本基金运作方式，加大营销力度，提升基金规模，方案已报监管机关</w:t>
      </w:r>
      <w:r w:rsidR="00D9766F" w:rsidRPr="00A76A42">
        <w:rPr>
          <w:rFonts w:eastAsiaTheme="minorEastAsia"/>
          <w:color w:val="000000" w:themeColor="text1"/>
          <w:kern w:val="0"/>
          <w:szCs w:val="21"/>
        </w:rPr>
        <w:t>。</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40,556,125.12</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85.41</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32,186,022.52</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67.79</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8,370,102.60</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17.63</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4,837,855.86</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10.19</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2,088,500.02</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4.40</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47,482,481.00</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中国香港</w:t>
            </w:r>
          </w:p>
        </w:tc>
        <w:tc>
          <w:tcPr>
            <w:tcW w:w="3118" w:type="dxa"/>
            <w:vAlign w:val="center"/>
          </w:tcPr>
          <w:p w:rsidR="000E1A0E" w:rsidRDefault="00DA4970">
            <w:pPr>
              <w:jc w:val="right"/>
            </w:pPr>
            <w:r>
              <w:rPr>
                <w:rFonts w:eastAsiaTheme="minorEastAsia"/>
                <w:color w:val="000000" w:themeColor="text1"/>
                <w:szCs w:val="21"/>
              </w:rPr>
              <w:t>13,746,427.50</w:t>
            </w:r>
          </w:p>
        </w:tc>
        <w:tc>
          <w:tcPr>
            <w:tcW w:w="3076" w:type="dxa"/>
            <w:vAlign w:val="center"/>
          </w:tcPr>
          <w:p w:rsidR="000E1A0E" w:rsidRDefault="00DA4970">
            <w:pPr>
              <w:jc w:val="right"/>
            </w:pPr>
            <w:r>
              <w:rPr>
                <w:rFonts w:eastAsiaTheme="minorEastAsia"/>
                <w:color w:val="000000" w:themeColor="text1"/>
                <w:szCs w:val="21"/>
              </w:rPr>
              <w:t>30.16</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韩国</w:t>
            </w:r>
          </w:p>
        </w:tc>
        <w:tc>
          <w:tcPr>
            <w:tcW w:w="3118" w:type="dxa"/>
            <w:vAlign w:val="center"/>
          </w:tcPr>
          <w:p w:rsidR="000E1A0E" w:rsidRDefault="00DA4970">
            <w:pPr>
              <w:jc w:val="right"/>
            </w:pPr>
            <w:r>
              <w:rPr>
                <w:rFonts w:eastAsiaTheme="minorEastAsia"/>
                <w:color w:val="000000" w:themeColor="text1"/>
                <w:szCs w:val="21"/>
              </w:rPr>
              <w:t>7,605,478.26</w:t>
            </w:r>
          </w:p>
        </w:tc>
        <w:tc>
          <w:tcPr>
            <w:tcW w:w="3076" w:type="dxa"/>
            <w:vAlign w:val="center"/>
          </w:tcPr>
          <w:p w:rsidR="000E1A0E" w:rsidRDefault="00DA4970">
            <w:pPr>
              <w:jc w:val="right"/>
            </w:pPr>
            <w:r>
              <w:rPr>
                <w:rFonts w:eastAsiaTheme="minorEastAsia"/>
                <w:color w:val="000000" w:themeColor="text1"/>
                <w:szCs w:val="21"/>
              </w:rPr>
              <w:t>16.69</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美国</w:t>
            </w:r>
          </w:p>
        </w:tc>
        <w:tc>
          <w:tcPr>
            <w:tcW w:w="3118" w:type="dxa"/>
            <w:vAlign w:val="center"/>
          </w:tcPr>
          <w:p w:rsidR="000E1A0E" w:rsidRDefault="00DA4970">
            <w:pPr>
              <w:jc w:val="right"/>
            </w:pPr>
            <w:r>
              <w:rPr>
                <w:rFonts w:eastAsiaTheme="minorEastAsia"/>
                <w:color w:val="000000" w:themeColor="text1"/>
                <w:szCs w:val="21"/>
              </w:rPr>
              <w:t>6,453,944.62</w:t>
            </w:r>
          </w:p>
        </w:tc>
        <w:tc>
          <w:tcPr>
            <w:tcW w:w="3076" w:type="dxa"/>
            <w:vAlign w:val="center"/>
          </w:tcPr>
          <w:p w:rsidR="000E1A0E" w:rsidRDefault="00DA4970">
            <w:pPr>
              <w:jc w:val="right"/>
            </w:pPr>
            <w:r>
              <w:rPr>
                <w:rFonts w:eastAsiaTheme="minorEastAsia"/>
                <w:color w:val="000000" w:themeColor="text1"/>
                <w:szCs w:val="21"/>
              </w:rPr>
              <w:t>14.16</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中国台湾</w:t>
            </w:r>
          </w:p>
        </w:tc>
        <w:tc>
          <w:tcPr>
            <w:tcW w:w="3118" w:type="dxa"/>
            <w:vAlign w:val="center"/>
          </w:tcPr>
          <w:p w:rsidR="000E1A0E" w:rsidRDefault="00DA4970">
            <w:pPr>
              <w:jc w:val="right"/>
            </w:pPr>
            <w:r>
              <w:rPr>
                <w:rFonts w:eastAsiaTheme="minorEastAsia"/>
                <w:color w:val="000000" w:themeColor="text1"/>
                <w:szCs w:val="21"/>
              </w:rPr>
              <w:t>3,386,205.20</w:t>
            </w:r>
          </w:p>
        </w:tc>
        <w:tc>
          <w:tcPr>
            <w:tcW w:w="3076" w:type="dxa"/>
            <w:vAlign w:val="center"/>
          </w:tcPr>
          <w:p w:rsidR="000E1A0E" w:rsidRDefault="00DA4970">
            <w:pPr>
              <w:jc w:val="right"/>
            </w:pPr>
            <w:r>
              <w:rPr>
                <w:rFonts w:eastAsiaTheme="minorEastAsia"/>
                <w:color w:val="000000" w:themeColor="text1"/>
                <w:szCs w:val="21"/>
              </w:rPr>
              <w:t>7.43</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巴西</w:t>
            </w:r>
          </w:p>
        </w:tc>
        <w:tc>
          <w:tcPr>
            <w:tcW w:w="3118" w:type="dxa"/>
            <w:vAlign w:val="center"/>
          </w:tcPr>
          <w:p w:rsidR="000E1A0E" w:rsidRDefault="00DA4970">
            <w:pPr>
              <w:jc w:val="right"/>
            </w:pPr>
            <w:r>
              <w:rPr>
                <w:rFonts w:eastAsiaTheme="minorEastAsia"/>
                <w:color w:val="000000" w:themeColor="text1"/>
                <w:szCs w:val="21"/>
              </w:rPr>
              <w:t>2,486,839.93</w:t>
            </w:r>
          </w:p>
        </w:tc>
        <w:tc>
          <w:tcPr>
            <w:tcW w:w="3076" w:type="dxa"/>
            <w:vAlign w:val="center"/>
          </w:tcPr>
          <w:p w:rsidR="000E1A0E" w:rsidRDefault="00DA4970">
            <w:pPr>
              <w:jc w:val="right"/>
            </w:pPr>
            <w:r>
              <w:rPr>
                <w:rFonts w:eastAsiaTheme="minorEastAsia"/>
                <w:color w:val="000000" w:themeColor="text1"/>
                <w:szCs w:val="21"/>
              </w:rPr>
              <w:t>5.46</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南非</w:t>
            </w:r>
          </w:p>
        </w:tc>
        <w:tc>
          <w:tcPr>
            <w:tcW w:w="3118" w:type="dxa"/>
            <w:vAlign w:val="center"/>
          </w:tcPr>
          <w:p w:rsidR="000E1A0E" w:rsidRDefault="00DA4970">
            <w:pPr>
              <w:jc w:val="right"/>
            </w:pPr>
            <w:r>
              <w:rPr>
                <w:rFonts w:eastAsiaTheme="minorEastAsia"/>
                <w:color w:val="000000" w:themeColor="text1"/>
                <w:szCs w:val="21"/>
              </w:rPr>
              <w:t>2,288,016.39</w:t>
            </w:r>
          </w:p>
        </w:tc>
        <w:tc>
          <w:tcPr>
            <w:tcW w:w="3076" w:type="dxa"/>
            <w:vAlign w:val="center"/>
          </w:tcPr>
          <w:p w:rsidR="000E1A0E" w:rsidRDefault="00DA4970">
            <w:pPr>
              <w:jc w:val="right"/>
            </w:pPr>
            <w:r>
              <w:rPr>
                <w:rFonts w:eastAsiaTheme="minorEastAsia"/>
                <w:color w:val="000000" w:themeColor="text1"/>
                <w:szCs w:val="21"/>
              </w:rPr>
              <w:t>5.02</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英国</w:t>
            </w:r>
          </w:p>
        </w:tc>
        <w:tc>
          <w:tcPr>
            <w:tcW w:w="3118" w:type="dxa"/>
            <w:vAlign w:val="center"/>
          </w:tcPr>
          <w:p w:rsidR="000E1A0E" w:rsidRDefault="00DA4970">
            <w:pPr>
              <w:jc w:val="right"/>
            </w:pPr>
            <w:r>
              <w:rPr>
                <w:rFonts w:eastAsiaTheme="minorEastAsia"/>
                <w:color w:val="000000" w:themeColor="text1"/>
                <w:szCs w:val="21"/>
              </w:rPr>
              <w:t>1,851,235.97</w:t>
            </w:r>
          </w:p>
        </w:tc>
        <w:tc>
          <w:tcPr>
            <w:tcW w:w="3076" w:type="dxa"/>
            <w:vAlign w:val="center"/>
          </w:tcPr>
          <w:p w:rsidR="000E1A0E" w:rsidRDefault="00DA4970">
            <w:pPr>
              <w:jc w:val="right"/>
            </w:pPr>
            <w:r>
              <w:rPr>
                <w:rFonts w:eastAsiaTheme="minorEastAsia"/>
                <w:color w:val="000000" w:themeColor="text1"/>
                <w:szCs w:val="21"/>
              </w:rPr>
              <w:t>4.06</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墨西哥</w:t>
            </w:r>
          </w:p>
        </w:tc>
        <w:tc>
          <w:tcPr>
            <w:tcW w:w="3118" w:type="dxa"/>
            <w:vAlign w:val="center"/>
          </w:tcPr>
          <w:p w:rsidR="000E1A0E" w:rsidRDefault="00DA4970">
            <w:pPr>
              <w:jc w:val="right"/>
            </w:pPr>
            <w:r>
              <w:rPr>
                <w:rFonts w:eastAsiaTheme="minorEastAsia"/>
                <w:color w:val="000000" w:themeColor="text1"/>
                <w:szCs w:val="21"/>
              </w:rPr>
              <w:t>1,335,098.83</w:t>
            </w:r>
          </w:p>
        </w:tc>
        <w:tc>
          <w:tcPr>
            <w:tcW w:w="3076" w:type="dxa"/>
            <w:vAlign w:val="center"/>
          </w:tcPr>
          <w:p w:rsidR="000E1A0E" w:rsidRDefault="00DA4970">
            <w:pPr>
              <w:jc w:val="right"/>
            </w:pPr>
            <w:r>
              <w:rPr>
                <w:rFonts w:eastAsiaTheme="minorEastAsia"/>
                <w:color w:val="000000" w:themeColor="text1"/>
                <w:szCs w:val="21"/>
              </w:rPr>
              <w:t>2.93</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泰国</w:t>
            </w:r>
          </w:p>
        </w:tc>
        <w:tc>
          <w:tcPr>
            <w:tcW w:w="3118" w:type="dxa"/>
            <w:vAlign w:val="center"/>
          </w:tcPr>
          <w:p w:rsidR="000E1A0E" w:rsidRDefault="00DA4970">
            <w:pPr>
              <w:jc w:val="right"/>
            </w:pPr>
            <w:r>
              <w:rPr>
                <w:rFonts w:eastAsiaTheme="minorEastAsia"/>
                <w:color w:val="000000" w:themeColor="text1"/>
                <w:szCs w:val="21"/>
              </w:rPr>
              <w:t>662,580.25</w:t>
            </w:r>
          </w:p>
        </w:tc>
        <w:tc>
          <w:tcPr>
            <w:tcW w:w="3076" w:type="dxa"/>
            <w:vAlign w:val="center"/>
          </w:tcPr>
          <w:p w:rsidR="000E1A0E" w:rsidRDefault="00DA4970">
            <w:pPr>
              <w:jc w:val="right"/>
            </w:pPr>
            <w:r>
              <w:rPr>
                <w:rFonts w:eastAsiaTheme="minorEastAsia"/>
                <w:color w:val="000000" w:themeColor="text1"/>
                <w:szCs w:val="21"/>
              </w:rPr>
              <w:t>1.45</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波兰</w:t>
            </w:r>
          </w:p>
        </w:tc>
        <w:tc>
          <w:tcPr>
            <w:tcW w:w="3118" w:type="dxa"/>
            <w:vAlign w:val="center"/>
          </w:tcPr>
          <w:p w:rsidR="000E1A0E" w:rsidRDefault="00DA4970">
            <w:pPr>
              <w:jc w:val="right"/>
            </w:pPr>
            <w:r>
              <w:rPr>
                <w:rFonts w:eastAsiaTheme="minorEastAsia"/>
                <w:color w:val="000000" w:themeColor="text1"/>
                <w:szCs w:val="21"/>
              </w:rPr>
              <w:t>339,361.39</w:t>
            </w:r>
          </w:p>
        </w:tc>
        <w:tc>
          <w:tcPr>
            <w:tcW w:w="3076" w:type="dxa"/>
            <w:vAlign w:val="center"/>
          </w:tcPr>
          <w:p w:rsidR="000E1A0E" w:rsidRDefault="00DA4970">
            <w:pPr>
              <w:jc w:val="right"/>
            </w:pPr>
            <w:r>
              <w:rPr>
                <w:rFonts w:eastAsiaTheme="minorEastAsia"/>
                <w:color w:val="000000" w:themeColor="text1"/>
                <w:szCs w:val="21"/>
              </w:rPr>
              <w:t>0.74</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印度尼西亚</w:t>
            </w:r>
          </w:p>
        </w:tc>
        <w:tc>
          <w:tcPr>
            <w:tcW w:w="3118" w:type="dxa"/>
            <w:vAlign w:val="center"/>
          </w:tcPr>
          <w:p w:rsidR="000E1A0E" w:rsidRDefault="00DA4970">
            <w:pPr>
              <w:jc w:val="right"/>
            </w:pPr>
            <w:r>
              <w:rPr>
                <w:rFonts w:eastAsiaTheme="minorEastAsia"/>
                <w:color w:val="000000" w:themeColor="text1"/>
                <w:szCs w:val="21"/>
              </w:rPr>
              <w:t>241,505.20</w:t>
            </w:r>
          </w:p>
        </w:tc>
        <w:tc>
          <w:tcPr>
            <w:tcW w:w="3076" w:type="dxa"/>
            <w:vAlign w:val="center"/>
          </w:tcPr>
          <w:p w:rsidR="000E1A0E" w:rsidRDefault="00DA4970">
            <w:pPr>
              <w:jc w:val="right"/>
            </w:pPr>
            <w:r>
              <w:rPr>
                <w:rFonts w:eastAsiaTheme="minorEastAsia"/>
                <w:color w:val="000000" w:themeColor="text1"/>
                <w:szCs w:val="21"/>
              </w:rPr>
              <w:t>0.53</w:t>
            </w:r>
          </w:p>
        </w:tc>
      </w:tr>
      <w:tr w:rsidR="000E1A0E">
        <w:trPr>
          <w:jc w:val="center"/>
        </w:trPr>
        <w:tc>
          <w:tcPr>
            <w:tcW w:w="2410" w:type="dxa"/>
            <w:vAlign w:val="center"/>
          </w:tcPr>
          <w:p w:rsidR="000E1A0E" w:rsidRDefault="00DA4970">
            <w:pPr>
              <w:jc w:val="left"/>
            </w:pPr>
            <w:r>
              <w:rPr>
                <w:rFonts w:eastAsiaTheme="minorEastAsia"/>
                <w:color w:val="000000" w:themeColor="text1"/>
                <w:szCs w:val="21"/>
              </w:rPr>
              <w:t>马来西亚</w:t>
            </w:r>
          </w:p>
        </w:tc>
        <w:tc>
          <w:tcPr>
            <w:tcW w:w="3118" w:type="dxa"/>
            <w:vAlign w:val="center"/>
          </w:tcPr>
          <w:p w:rsidR="000E1A0E" w:rsidRDefault="00DA4970">
            <w:pPr>
              <w:jc w:val="right"/>
            </w:pPr>
            <w:r>
              <w:rPr>
                <w:rFonts w:eastAsiaTheme="minorEastAsia"/>
                <w:color w:val="000000" w:themeColor="text1"/>
                <w:szCs w:val="21"/>
              </w:rPr>
              <w:t>159,431.58</w:t>
            </w:r>
          </w:p>
        </w:tc>
        <w:tc>
          <w:tcPr>
            <w:tcW w:w="3076" w:type="dxa"/>
            <w:vAlign w:val="center"/>
          </w:tcPr>
          <w:p w:rsidR="000E1A0E" w:rsidRDefault="00DA4970">
            <w:pPr>
              <w:jc w:val="right"/>
            </w:pPr>
            <w:r>
              <w:rPr>
                <w:rFonts w:eastAsiaTheme="minorEastAsia"/>
                <w:color w:val="000000" w:themeColor="text1"/>
                <w:szCs w:val="21"/>
              </w:rPr>
              <w:t>0.35</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40,556,125.12</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88.99</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0E1A0E">
        <w:tc>
          <w:tcPr>
            <w:tcW w:w="2787" w:type="dxa"/>
            <w:vAlign w:val="center"/>
          </w:tcPr>
          <w:p w:rsidR="000E1A0E" w:rsidRDefault="00DA4970">
            <w:pPr>
              <w:jc w:val="left"/>
            </w:pPr>
            <w:r>
              <w:rPr>
                <w:rFonts w:eastAsiaTheme="minorEastAsia"/>
                <w:color w:val="000000" w:themeColor="text1"/>
                <w:szCs w:val="21"/>
              </w:rPr>
              <w:t>半导体产品与设备</w:t>
            </w:r>
          </w:p>
        </w:tc>
        <w:tc>
          <w:tcPr>
            <w:tcW w:w="2551" w:type="dxa"/>
            <w:vAlign w:val="center"/>
          </w:tcPr>
          <w:p w:rsidR="000E1A0E" w:rsidRDefault="00DA4970">
            <w:pPr>
              <w:jc w:val="right"/>
            </w:pPr>
            <w:r>
              <w:rPr>
                <w:rFonts w:eastAsiaTheme="minorEastAsia"/>
                <w:color w:val="000000" w:themeColor="text1"/>
                <w:szCs w:val="21"/>
              </w:rPr>
              <w:t>5,653,283.11</w:t>
            </w:r>
          </w:p>
        </w:tc>
        <w:tc>
          <w:tcPr>
            <w:tcW w:w="3175" w:type="dxa"/>
            <w:vAlign w:val="center"/>
          </w:tcPr>
          <w:p w:rsidR="000E1A0E" w:rsidRDefault="00DA4970">
            <w:pPr>
              <w:jc w:val="right"/>
            </w:pPr>
            <w:r>
              <w:rPr>
                <w:rFonts w:eastAsiaTheme="minorEastAsia"/>
                <w:color w:val="000000" w:themeColor="text1"/>
                <w:szCs w:val="21"/>
              </w:rPr>
              <w:t>12.40</w:t>
            </w:r>
          </w:p>
        </w:tc>
      </w:tr>
      <w:tr w:rsidR="000E1A0E">
        <w:tc>
          <w:tcPr>
            <w:tcW w:w="2787" w:type="dxa"/>
            <w:vAlign w:val="center"/>
          </w:tcPr>
          <w:p w:rsidR="000E1A0E" w:rsidRDefault="00DA4970">
            <w:pPr>
              <w:jc w:val="left"/>
            </w:pPr>
            <w:r>
              <w:rPr>
                <w:rFonts w:eastAsiaTheme="minorEastAsia"/>
                <w:color w:val="000000" w:themeColor="text1"/>
                <w:szCs w:val="21"/>
              </w:rPr>
              <w:t>商业银行</w:t>
            </w:r>
          </w:p>
        </w:tc>
        <w:tc>
          <w:tcPr>
            <w:tcW w:w="2551" w:type="dxa"/>
            <w:vAlign w:val="center"/>
          </w:tcPr>
          <w:p w:rsidR="000E1A0E" w:rsidRDefault="00DA4970">
            <w:pPr>
              <w:jc w:val="right"/>
            </w:pPr>
            <w:r>
              <w:rPr>
                <w:rFonts w:eastAsiaTheme="minorEastAsia"/>
                <w:color w:val="000000" w:themeColor="text1"/>
                <w:szCs w:val="21"/>
              </w:rPr>
              <w:t>4,648,312.58</w:t>
            </w:r>
          </w:p>
        </w:tc>
        <w:tc>
          <w:tcPr>
            <w:tcW w:w="3175" w:type="dxa"/>
            <w:vAlign w:val="center"/>
          </w:tcPr>
          <w:p w:rsidR="000E1A0E" w:rsidRDefault="00DA4970">
            <w:pPr>
              <w:jc w:val="right"/>
            </w:pPr>
            <w:r>
              <w:rPr>
                <w:rFonts w:eastAsiaTheme="minorEastAsia"/>
                <w:color w:val="000000" w:themeColor="text1"/>
                <w:szCs w:val="21"/>
              </w:rPr>
              <w:t>10.20</w:t>
            </w:r>
          </w:p>
        </w:tc>
      </w:tr>
      <w:tr w:rsidR="000E1A0E">
        <w:tc>
          <w:tcPr>
            <w:tcW w:w="2787" w:type="dxa"/>
            <w:vAlign w:val="center"/>
          </w:tcPr>
          <w:p w:rsidR="000E1A0E" w:rsidRDefault="00DA4970">
            <w:pPr>
              <w:jc w:val="left"/>
            </w:pPr>
            <w:r>
              <w:rPr>
                <w:rFonts w:eastAsiaTheme="minorEastAsia"/>
                <w:color w:val="000000" w:themeColor="text1"/>
                <w:szCs w:val="21"/>
              </w:rPr>
              <w:t>石油、天然气与消费用燃料</w:t>
            </w:r>
          </w:p>
        </w:tc>
        <w:tc>
          <w:tcPr>
            <w:tcW w:w="2551" w:type="dxa"/>
            <w:vAlign w:val="center"/>
          </w:tcPr>
          <w:p w:rsidR="000E1A0E" w:rsidRDefault="00DA4970">
            <w:pPr>
              <w:jc w:val="right"/>
            </w:pPr>
            <w:r>
              <w:rPr>
                <w:rFonts w:eastAsiaTheme="minorEastAsia"/>
                <w:color w:val="000000" w:themeColor="text1"/>
                <w:szCs w:val="21"/>
              </w:rPr>
              <w:t>3,567,599.70</w:t>
            </w:r>
          </w:p>
        </w:tc>
        <w:tc>
          <w:tcPr>
            <w:tcW w:w="3175" w:type="dxa"/>
            <w:vAlign w:val="center"/>
          </w:tcPr>
          <w:p w:rsidR="000E1A0E" w:rsidRDefault="00DA4970">
            <w:pPr>
              <w:jc w:val="right"/>
            </w:pPr>
            <w:r>
              <w:rPr>
                <w:rFonts w:eastAsiaTheme="minorEastAsia"/>
                <w:color w:val="000000" w:themeColor="text1"/>
                <w:szCs w:val="21"/>
              </w:rPr>
              <w:t>7.83</w:t>
            </w:r>
          </w:p>
        </w:tc>
      </w:tr>
      <w:tr w:rsidR="000E1A0E">
        <w:tc>
          <w:tcPr>
            <w:tcW w:w="2787" w:type="dxa"/>
            <w:vAlign w:val="center"/>
          </w:tcPr>
          <w:p w:rsidR="000E1A0E" w:rsidRDefault="00DA4970">
            <w:pPr>
              <w:jc w:val="left"/>
            </w:pPr>
            <w:r>
              <w:rPr>
                <w:rFonts w:eastAsiaTheme="minorEastAsia"/>
                <w:color w:val="000000" w:themeColor="text1"/>
                <w:szCs w:val="21"/>
              </w:rPr>
              <w:t>互动媒体与服务</w:t>
            </w:r>
            <w:r>
              <w:rPr>
                <w:rFonts w:eastAsiaTheme="minorEastAsia"/>
                <w:color w:val="000000" w:themeColor="text1"/>
                <w:szCs w:val="21"/>
              </w:rPr>
              <w:t>Ⅲ</w:t>
            </w:r>
          </w:p>
        </w:tc>
        <w:tc>
          <w:tcPr>
            <w:tcW w:w="2551" w:type="dxa"/>
            <w:vAlign w:val="center"/>
          </w:tcPr>
          <w:p w:rsidR="000E1A0E" w:rsidRDefault="00DA4970">
            <w:pPr>
              <w:jc w:val="right"/>
            </w:pPr>
            <w:r>
              <w:rPr>
                <w:rFonts w:eastAsiaTheme="minorEastAsia"/>
                <w:color w:val="000000" w:themeColor="text1"/>
                <w:szCs w:val="21"/>
              </w:rPr>
              <w:t>3,392,908.64</w:t>
            </w:r>
          </w:p>
        </w:tc>
        <w:tc>
          <w:tcPr>
            <w:tcW w:w="3175" w:type="dxa"/>
            <w:vAlign w:val="center"/>
          </w:tcPr>
          <w:p w:rsidR="000E1A0E" w:rsidRDefault="00DA4970">
            <w:pPr>
              <w:jc w:val="right"/>
            </w:pPr>
            <w:r>
              <w:rPr>
                <w:rFonts w:eastAsiaTheme="minorEastAsia"/>
                <w:color w:val="000000" w:themeColor="text1"/>
                <w:szCs w:val="21"/>
              </w:rPr>
              <w:t>7.44</w:t>
            </w:r>
          </w:p>
        </w:tc>
      </w:tr>
      <w:tr w:rsidR="000E1A0E">
        <w:tc>
          <w:tcPr>
            <w:tcW w:w="2787" w:type="dxa"/>
            <w:vAlign w:val="center"/>
          </w:tcPr>
          <w:p w:rsidR="000E1A0E" w:rsidRDefault="00DA4970">
            <w:pPr>
              <w:jc w:val="left"/>
            </w:pPr>
            <w:r>
              <w:rPr>
                <w:rFonts w:eastAsiaTheme="minorEastAsia"/>
                <w:color w:val="000000" w:themeColor="text1"/>
                <w:szCs w:val="21"/>
              </w:rPr>
              <w:t>电脑与外围设备</w:t>
            </w:r>
          </w:p>
        </w:tc>
        <w:tc>
          <w:tcPr>
            <w:tcW w:w="2551" w:type="dxa"/>
            <w:vAlign w:val="center"/>
          </w:tcPr>
          <w:p w:rsidR="000E1A0E" w:rsidRDefault="00DA4970">
            <w:pPr>
              <w:jc w:val="right"/>
            </w:pPr>
            <w:r>
              <w:rPr>
                <w:rFonts w:eastAsiaTheme="minorEastAsia"/>
                <w:color w:val="000000" w:themeColor="text1"/>
                <w:szCs w:val="21"/>
              </w:rPr>
              <w:t>2,925,913.27</w:t>
            </w:r>
          </w:p>
        </w:tc>
        <w:tc>
          <w:tcPr>
            <w:tcW w:w="3175" w:type="dxa"/>
            <w:vAlign w:val="center"/>
          </w:tcPr>
          <w:p w:rsidR="000E1A0E" w:rsidRDefault="00DA4970">
            <w:pPr>
              <w:jc w:val="right"/>
            </w:pPr>
            <w:r>
              <w:rPr>
                <w:rFonts w:eastAsiaTheme="minorEastAsia"/>
                <w:color w:val="000000" w:themeColor="text1"/>
                <w:szCs w:val="21"/>
              </w:rPr>
              <w:t>6.42</w:t>
            </w:r>
          </w:p>
        </w:tc>
      </w:tr>
      <w:tr w:rsidR="000E1A0E">
        <w:tc>
          <w:tcPr>
            <w:tcW w:w="2787" w:type="dxa"/>
            <w:vAlign w:val="center"/>
          </w:tcPr>
          <w:p w:rsidR="000E1A0E" w:rsidRDefault="00DA4970">
            <w:pPr>
              <w:jc w:val="left"/>
            </w:pPr>
            <w:r>
              <w:rPr>
                <w:rFonts w:eastAsiaTheme="minorEastAsia"/>
                <w:color w:val="000000" w:themeColor="text1"/>
                <w:szCs w:val="21"/>
              </w:rPr>
              <w:t>保险</w:t>
            </w:r>
          </w:p>
        </w:tc>
        <w:tc>
          <w:tcPr>
            <w:tcW w:w="2551" w:type="dxa"/>
            <w:vAlign w:val="center"/>
          </w:tcPr>
          <w:p w:rsidR="000E1A0E" w:rsidRDefault="00DA4970">
            <w:pPr>
              <w:jc w:val="right"/>
            </w:pPr>
            <w:r>
              <w:rPr>
                <w:rFonts w:eastAsiaTheme="minorEastAsia"/>
                <w:color w:val="000000" w:themeColor="text1"/>
                <w:szCs w:val="21"/>
              </w:rPr>
              <w:t>2,385,011.35</w:t>
            </w:r>
          </w:p>
        </w:tc>
        <w:tc>
          <w:tcPr>
            <w:tcW w:w="3175" w:type="dxa"/>
            <w:vAlign w:val="center"/>
          </w:tcPr>
          <w:p w:rsidR="000E1A0E" w:rsidRDefault="00DA4970">
            <w:pPr>
              <w:jc w:val="right"/>
            </w:pPr>
            <w:r>
              <w:rPr>
                <w:rFonts w:eastAsiaTheme="minorEastAsia"/>
                <w:color w:val="000000" w:themeColor="text1"/>
                <w:szCs w:val="21"/>
              </w:rPr>
              <w:t>5.23</w:t>
            </w:r>
          </w:p>
        </w:tc>
      </w:tr>
      <w:tr w:rsidR="000E1A0E">
        <w:tc>
          <w:tcPr>
            <w:tcW w:w="2787" w:type="dxa"/>
            <w:vAlign w:val="center"/>
          </w:tcPr>
          <w:p w:rsidR="000E1A0E" w:rsidRDefault="00DA4970">
            <w:pPr>
              <w:jc w:val="left"/>
            </w:pPr>
            <w:r>
              <w:rPr>
                <w:rFonts w:eastAsiaTheme="minorEastAsia"/>
                <w:color w:val="000000" w:themeColor="text1"/>
                <w:szCs w:val="21"/>
              </w:rPr>
              <w:t>金属与采矿</w:t>
            </w:r>
          </w:p>
        </w:tc>
        <w:tc>
          <w:tcPr>
            <w:tcW w:w="2551" w:type="dxa"/>
            <w:vAlign w:val="center"/>
          </w:tcPr>
          <w:p w:rsidR="000E1A0E" w:rsidRDefault="00DA4970">
            <w:pPr>
              <w:jc w:val="right"/>
            </w:pPr>
            <w:r>
              <w:rPr>
                <w:rFonts w:eastAsiaTheme="minorEastAsia"/>
                <w:color w:val="000000" w:themeColor="text1"/>
                <w:szCs w:val="21"/>
              </w:rPr>
              <w:t>2,052,387.47</w:t>
            </w:r>
          </w:p>
        </w:tc>
        <w:tc>
          <w:tcPr>
            <w:tcW w:w="3175" w:type="dxa"/>
            <w:vAlign w:val="center"/>
          </w:tcPr>
          <w:p w:rsidR="000E1A0E" w:rsidRDefault="00DA4970">
            <w:pPr>
              <w:jc w:val="right"/>
            </w:pPr>
            <w:r>
              <w:rPr>
                <w:rFonts w:eastAsiaTheme="minorEastAsia"/>
                <w:color w:val="000000" w:themeColor="text1"/>
                <w:szCs w:val="21"/>
              </w:rPr>
              <w:t>4.50</w:t>
            </w:r>
          </w:p>
        </w:tc>
      </w:tr>
      <w:tr w:rsidR="000E1A0E">
        <w:tc>
          <w:tcPr>
            <w:tcW w:w="2787" w:type="dxa"/>
            <w:vAlign w:val="center"/>
          </w:tcPr>
          <w:p w:rsidR="000E1A0E" w:rsidRDefault="00DA4970">
            <w:pPr>
              <w:jc w:val="left"/>
            </w:pPr>
            <w:r>
              <w:rPr>
                <w:rFonts w:eastAsiaTheme="minorEastAsia"/>
                <w:color w:val="000000" w:themeColor="text1"/>
                <w:szCs w:val="21"/>
              </w:rPr>
              <w:t>互联网与售货目录零售</w:t>
            </w:r>
          </w:p>
        </w:tc>
        <w:tc>
          <w:tcPr>
            <w:tcW w:w="2551" w:type="dxa"/>
            <w:vAlign w:val="center"/>
          </w:tcPr>
          <w:p w:rsidR="000E1A0E" w:rsidRDefault="00DA4970">
            <w:pPr>
              <w:jc w:val="right"/>
            </w:pPr>
            <w:r>
              <w:rPr>
                <w:rFonts w:eastAsiaTheme="minorEastAsia"/>
                <w:color w:val="000000" w:themeColor="text1"/>
                <w:szCs w:val="21"/>
              </w:rPr>
              <w:t>1,937,589.57</w:t>
            </w:r>
          </w:p>
        </w:tc>
        <w:tc>
          <w:tcPr>
            <w:tcW w:w="3175" w:type="dxa"/>
            <w:vAlign w:val="center"/>
          </w:tcPr>
          <w:p w:rsidR="000E1A0E" w:rsidRDefault="00DA4970">
            <w:pPr>
              <w:jc w:val="right"/>
            </w:pPr>
            <w:r>
              <w:rPr>
                <w:rFonts w:eastAsiaTheme="minorEastAsia"/>
                <w:color w:val="000000" w:themeColor="text1"/>
                <w:szCs w:val="21"/>
              </w:rPr>
              <w:t>4.25</w:t>
            </w:r>
          </w:p>
        </w:tc>
      </w:tr>
      <w:tr w:rsidR="000E1A0E">
        <w:tc>
          <w:tcPr>
            <w:tcW w:w="2787" w:type="dxa"/>
            <w:vAlign w:val="center"/>
          </w:tcPr>
          <w:p w:rsidR="000E1A0E" w:rsidRDefault="00DA4970">
            <w:pPr>
              <w:jc w:val="left"/>
            </w:pPr>
            <w:r>
              <w:rPr>
                <w:rFonts w:eastAsiaTheme="minorEastAsia"/>
                <w:color w:val="000000" w:themeColor="text1"/>
                <w:szCs w:val="21"/>
              </w:rPr>
              <w:t>综合金融服务</w:t>
            </w:r>
          </w:p>
        </w:tc>
        <w:tc>
          <w:tcPr>
            <w:tcW w:w="2551" w:type="dxa"/>
            <w:vAlign w:val="center"/>
          </w:tcPr>
          <w:p w:rsidR="000E1A0E" w:rsidRDefault="00DA4970">
            <w:pPr>
              <w:jc w:val="right"/>
            </w:pPr>
            <w:r>
              <w:rPr>
                <w:rFonts w:eastAsiaTheme="minorEastAsia"/>
                <w:color w:val="000000" w:themeColor="text1"/>
                <w:szCs w:val="21"/>
              </w:rPr>
              <w:t>1,136,500.57</w:t>
            </w:r>
          </w:p>
        </w:tc>
        <w:tc>
          <w:tcPr>
            <w:tcW w:w="3175" w:type="dxa"/>
            <w:vAlign w:val="center"/>
          </w:tcPr>
          <w:p w:rsidR="000E1A0E" w:rsidRDefault="00DA4970">
            <w:pPr>
              <w:jc w:val="right"/>
            </w:pPr>
            <w:r>
              <w:rPr>
                <w:rFonts w:eastAsiaTheme="minorEastAsia"/>
                <w:color w:val="000000" w:themeColor="text1"/>
                <w:szCs w:val="21"/>
              </w:rPr>
              <w:t>2.49</w:t>
            </w:r>
          </w:p>
        </w:tc>
      </w:tr>
      <w:tr w:rsidR="000E1A0E">
        <w:tc>
          <w:tcPr>
            <w:tcW w:w="2787" w:type="dxa"/>
            <w:vAlign w:val="center"/>
          </w:tcPr>
          <w:p w:rsidR="000E1A0E" w:rsidRDefault="00DA4970">
            <w:pPr>
              <w:jc w:val="left"/>
            </w:pPr>
            <w:r>
              <w:rPr>
                <w:rFonts w:eastAsiaTheme="minorEastAsia"/>
                <w:color w:val="000000" w:themeColor="text1"/>
                <w:szCs w:val="21"/>
              </w:rPr>
              <w:t>资本市场</w:t>
            </w:r>
          </w:p>
        </w:tc>
        <w:tc>
          <w:tcPr>
            <w:tcW w:w="2551" w:type="dxa"/>
            <w:vAlign w:val="center"/>
          </w:tcPr>
          <w:p w:rsidR="000E1A0E" w:rsidRDefault="00DA4970">
            <w:pPr>
              <w:jc w:val="right"/>
            </w:pPr>
            <w:r>
              <w:rPr>
                <w:rFonts w:eastAsiaTheme="minorEastAsia"/>
                <w:color w:val="000000" w:themeColor="text1"/>
                <w:szCs w:val="21"/>
              </w:rPr>
              <w:t>1,131,954.30</w:t>
            </w:r>
          </w:p>
        </w:tc>
        <w:tc>
          <w:tcPr>
            <w:tcW w:w="3175" w:type="dxa"/>
            <w:vAlign w:val="center"/>
          </w:tcPr>
          <w:p w:rsidR="000E1A0E" w:rsidRDefault="00DA4970">
            <w:pPr>
              <w:jc w:val="right"/>
            </w:pPr>
            <w:r>
              <w:rPr>
                <w:rFonts w:eastAsiaTheme="minorEastAsia"/>
                <w:color w:val="000000" w:themeColor="text1"/>
                <w:szCs w:val="21"/>
              </w:rPr>
              <w:t>2.48</w:t>
            </w:r>
          </w:p>
        </w:tc>
      </w:tr>
      <w:tr w:rsidR="000E1A0E">
        <w:tc>
          <w:tcPr>
            <w:tcW w:w="2787" w:type="dxa"/>
            <w:vAlign w:val="center"/>
          </w:tcPr>
          <w:p w:rsidR="000E1A0E" w:rsidRDefault="00DA4970">
            <w:pPr>
              <w:jc w:val="left"/>
            </w:pPr>
            <w:r>
              <w:rPr>
                <w:rFonts w:eastAsiaTheme="minorEastAsia"/>
                <w:color w:val="000000" w:themeColor="text1"/>
                <w:szCs w:val="21"/>
              </w:rPr>
              <w:t>食品与主要用品零售</w:t>
            </w:r>
            <w:r>
              <w:rPr>
                <w:rFonts w:eastAsiaTheme="minorEastAsia"/>
                <w:color w:val="000000" w:themeColor="text1"/>
                <w:szCs w:val="21"/>
              </w:rPr>
              <w:t>Ⅲ</w:t>
            </w:r>
          </w:p>
        </w:tc>
        <w:tc>
          <w:tcPr>
            <w:tcW w:w="2551" w:type="dxa"/>
            <w:vAlign w:val="center"/>
          </w:tcPr>
          <w:p w:rsidR="000E1A0E" w:rsidRDefault="00DA4970">
            <w:pPr>
              <w:jc w:val="right"/>
            </w:pPr>
            <w:r>
              <w:rPr>
                <w:rFonts w:eastAsiaTheme="minorEastAsia"/>
                <w:color w:val="000000" w:themeColor="text1"/>
                <w:szCs w:val="21"/>
              </w:rPr>
              <w:t>1,075,298.02</w:t>
            </w:r>
          </w:p>
        </w:tc>
        <w:tc>
          <w:tcPr>
            <w:tcW w:w="3175" w:type="dxa"/>
            <w:vAlign w:val="center"/>
          </w:tcPr>
          <w:p w:rsidR="000E1A0E" w:rsidRDefault="00DA4970">
            <w:pPr>
              <w:jc w:val="right"/>
            </w:pPr>
            <w:r>
              <w:rPr>
                <w:rFonts w:eastAsiaTheme="minorEastAsia"/>
                <w:color w:val="000000" w:themeColor="text1"/>
                <w:szCs w:val="21"/>
              </w:rPr>
              <w:t>2.36</w:t>
            </w:r>
          </w:p>
        </w:tc>
      </w:tr>
      <w:tr w:rsidR="000E1A0E">
        <w:tc>
          <w:tcPr>
            <w:tcW w:w="2787" w:type="dxa"/>
            <w:vAlign w:val="center"/>
          </w:tcPr>
          <w:p w:rsidR="000E1A0E" w:rsidRDefault="00DA4970">
            <w:pPr>
              <w:jc w:val="left"/>
            </w:pPr>
            <w:r>
              <w:rPr>
                <w:rFonts w:eastAsiaTheme="minorEastAsia"/>
                <w:color w:val="000000" w:themeColor="text1"/>
                <w:szCs w:val="21"/>
              </w:rPr>
              <w:t>无线电信业务</w:t>
            </w:r>
          </w:p>
        </w:tc>
        <w:tc>
          <w:tcPr>
            <w:tcW w:w="2551" w:type="dxa"/>
            <w:vAlign w:val="center"/>
          </w:tcPr>
          <w:p w:rsidR="000E1A0E" w:rsidRDefault="00DA4970">
            <w:pPr>
              <w:jc w:val="right"/>
            </w:pPr>
            <w:r>
              <w:rPr>
                <w:rFonts w:eastAsiaTheme="minorEastAsia"/>
                <w:color w:val="000000" w:themeColor="text1"/>
                <w:szCs w:val="21"/>
              </w:rPr>
              <w:t>1,034,848.08</w:t>
            </w:r>
          </w:p>
        </w:tc>
        <w:tc>
          <w:tcPr>
            <w:tcW w:w="3175" w:type="dxa"/>
            <w:vAlign w:val="center"/>
          </w:tcPr>
          <w:p w:rsidR="000E1A0E" w:rsidRDefault="00DA4970">
            <w:pPr>
              <w:jc w:val="right"/>
            </w:pPr>
            <w:r>
              <w:rPr>
                <w:rFonts w:eastAsiaTheme="minorEastAsia"/>
                <w:color w:val="000000" w:themeColor="text1"/>
                <w:szCs w:val="21"/>
              </w:rPr>
              <w:t>2.27</w:t>
            </w:r>
          </w:p>
        </w:tc>
      </w:tr>
      <w:tr w:rsidR="000E1A0E">
        <w:tc>
          <w:tcPr>
            <w:tcW w:w="2787" w:type="dxa"/>
            <w:vAlign w:val="center"/>
          </w:tcPr>
          <w:p w:rsidR="000E1A0E" w:rsidRDefault="00DA4970">
            <w:pPr>
              <w:jc w:val="left"/>
            </w:pPr>
            <w:r>
              <w:rPr>
                <w:rFonts w:eastAsiaTheme="minorEastAsia"/>
                <w:color w:val="000000" w:themeColor="text1"/>
                <w:szCs w:val="21"/>
              </w:rPr>
              <w:t>汽车</w:t>
            </w:r>
          </w:p>
        </w:tc>
        <w:tc>
          <w:tcPr>
            <w:tcW w:w="2551" w:type="dxa"/>
            <w:vAlign w:val="center"/>
          </w:tcPr>
          <w:p w:rsidR="000E1A0E" w:rsidRDefault="00DA4970">
            <w:pPr>
              <w:jc w:val="right"/>
            </w:pPr>
            <w:r>
              <w:rPr>
                <w:rFonts w:eastAsiaTheme="minorEastAsia"/>
                <w:color w:val="000000" w:themeColor="text1"/>
                <w:szCs w:val="21"/>
              </w:rPr>
              <w:t>1,013,134.58</w:t>
            </w:r>
          </w:p>
        </w:tc>
        <w:tc>
          <w:tcPr>
            <w:tcW w:w="3175" w:type="dxa"/>
            <w:vAlign w:val="center"/>
          </w:tcPr>
          <w:p w:rsidR="000E1A0E" w:rsidRDefault="00DA4970">
            <w:pPr>
              <w:jc w:val="right"/>
            </w:pPr>
            <w:r>
              <w:rPr>
                <w:rFonts w:eastAsiaTheme="minorEastAsia"/>
                <w:color w:val="000000" w:themeColor="text1"/>
                <w:szCs w:val="21"/>
              </w:rPr>
              <w:t>2.22</w:t>
            </w:r>
          </w:p>
        </w:tc>
      </w:tr>
      <w:tr w:rsidR="000E1A0E">
        <w:tc>
          <w:tcPr>
            <w:tcW w:w="2787" w:type="dxa"/>
            <w:vAlign w:val="center"/>
          </w:tcPr>
          <w:p w:rsidR="000E1A0E" w:rsidRDefault="00DA4970">
            <w:pPr>
              <w:jc w:val="left"/>
            </w:pPr>
            <w:r>
              <w:rPr>
                <w:rFonts w:eastAsiaTheme="minorEastAsia"/>
                <w:color w:val="000000" w:themeColor="text1"/>
                <w:szCs w:val="21"/>
              </w:rPr>
              <w:t>化学制品</w:t>
            </w:r>
          </w:p>
        </w:tc>
        <w:tc>
          <w:tcPr>
            <w:tcW w:w="2551" w:type="dxa"/>
            <w:vAlign w:val="center"/>
          </w:tcPr>
          <w:p w:rsidR="000E1A0E" w:rsidRDefault="00DA4970">
            <w:pPr>
              <w:jc w:val="right"/>
            </w:pPr>
            <w:r>
              <w:rPr>
                <w:rFonts w:eastAsiaTheme="minorEastAsia"/>
                <w:color w:val="000000" w:themeColor="text1"/>
                <w:szCs w:val="21"/>
              </w:rPr>
              <w:t>817,712.80</w:t>
            </w:r>
          </w:p>
        </w:tc>
        <w:tc>
          <w:tcPr>
            <w:tcW w:w="3175" w:type="dxa"/>
            <w:vAlign w:val="center"/>
          </w:tcPr>
          <w:p w:rsidR="000E1A0E" w:rsidRDefault="00DA4970">
            <w:pPr>
              <w:jc w:val="right"/>
            </w:pPr>
            <w:r>
              <w:rPr>
                <w:rFonts w:eastAsiaTheme="minorEastAsia"/>
                <w:color w:val="000000" w:themeColor="text1"/>
                <w:szCs w:val="21"/>
              </w:rPr>
              <w:t>1.79</w:t>
            </w:r>
          </w:p>
        </w:tc>
      </w:tr>
      <w:tr w:rsidR="000E1A0E">
        <w:tc>
          <w:tcPr>
            <w:tcW w:w="2787" w:type="dxa"/>
            <w:vAlign w:val="center"/>
          </w:tcPr>
          <w:p w:rsidR="000E1A0E" w:rsidRDefault="00DA4970">
            <w:pPr>
              <w:jc w:val="left"/>
            </w:pPr>
            <w:r>
              <w:rPr>
                <w:rFonts w:eastAsiaTheme="minorEastAsia"/>
                <w:color w:val="000000" w:themeColor="text1"/>
                <w:szCs w:val="21"/>
              </w:rPr>
              <w:t>信息技术服务</w:t>
            </w:r>
          </w:p>
        </w:tc>
        <w:tc>
          <w:tcPr>
            <w:tcW w:w="2551" w:type="dxa"/>
            <w:vAlign w:val="center"/>
          </w:tcPr>
          <w:p w:rsidR="000E1A0E" w:rsidRDefault="00DA4970">
            <w:pPr>
              <w:jc w:val="right"/>
            </w:pPr>
            <w:r>
              <w:rPr>
                <w:rFonts w:eastAsiaTheme="minorEastAsia"/>
                <w:color w:val="000000" w:themeColor="text1"/>
                <w:szCs w:val="21"/>
              </w:rPr>
              <w:t>814,208.51</w:t>
            </w:r>
          </w:p>
        </w:tc>
        <w:tc>
          <w:tcPr>
            <w:tcW w:w="3175" w:type="dxa"/>
            <w:vAlign w:val="center"/>
          </w:tcPr>
          <w:p w:rsidR="000E1A0E" w:rsidRDefault="00DA4970">
            <w:pPr>
              <w:jc w:val="right"/>
            </w:pPr>
            <w:r>
              <w:rPr>
                <w:rFonts w:eastAsiaTheme="minorEastAsia"/>
                <w:color w:val="000000" w:themeColor="text1"/>
                <w:szCs w:val="21"/>
              </w:rPr>
              <w:t>1.79</w:t>
            </w:r>
          </w:p>
        </w:tc>
      </w:tr>
      <w:tr w:rsidR="000E1A0E">
        <w:tc>
          <w:tcPr>
            <w:tcW w:w="2787" w:type="dxa"/>
            <w:vAlign w:val="center"/>
          </w:tcPr>
          <w:p w:rsidR="000E1A0E" w:rsidRDefault="00DA4970">
            <w:pPr>
              <w:jc w:val="left"/>
            </w:pPr>
            <w:r>
              <w:rPr>
                <w:rFonts w:eastAsiaTheme="minorEastAsia"/>
                <w:color w:val="000000" w:themeColor="text1"/>
                <w:szCs w:val="21"/>
              </w:rPr>
              <w:t>房地产管理和开发</w:t>
            </w:r>
          </w:p>
        </w:tc>
        <w:tc>
          <w:tcPr>
            <w:tcW w:w="2551" w:type="dxa"/>
            <w:vAlign w:val="center"/>
          </w:tcPr>
          <w:p w:rsidR="000E1A0E" w:rsidRDefault="00DA4970">
            <w:pPr>
              <w:jc w:val="right"/>
            </w:pPr>
            <w:r>
              <w:rPr>
                <w:rFonts w:eastAsiaTheme="minorEastAsia"/>
                <w:color w:val="000000" w:themeColor="text1"/>
                <w:szCs w:val="21"/>
              </w:rPr>
              <w:t>776,857.76</w:t>
            </w:r>
          </w:p>
        </w:tc>
        <w:tc>
          <w:tcPr>
            <w:tcW w:w="3175" w:type="dxa"/>
            <w:vAlign w:val="center"/>
          </w:tcPr>
          <w:p w:rsidR="000E1A0E" w:rsidRDefault="00DA4970">
            <w:pPr>
              <w:jc w:val="right"/>
            </w:pPr>
            <w:r>
              <w:rPr>
                <w:rFonts w:eastAsiaTheme="minorEastAsia"/>
                <w:color w:val="000000" w:themeColor="text1"/>
                <w:szCs w:val="21"/>
              </w:rPr>
              <w:t>1.70</w:t>
            </w:r>
          </w:p>
        </w:tc>
      </w:tr>
      <w:tr w:rsidR="000E1A0E">
        <w:tc>
          <w:tcPr>
            <w:tcW w:w="2787" w:type="dxa"/>
            <w:vAlign w:val="center"/>
          </w:tcPr>
          <w:p w:rsidR="000E1A0E" w:rsidRDefault="00DA4970">
            <w:pPr>
              <w:jc w:val="left"/>
            </w:pPr>
            <w:r>
              <w:rPr>
                <w:rFonts w:eastAsiaTheme="minorEastAsia"/>
                <w:color w:val="000000" w:themeColor="text1"/>
                <w:szCs w:val="21"/>
              </w:rPr>
              <w:t>食品</w:t>
            </w:r>
          </w:p>
        </w:tc>
        <w:tc>
          <w:tcPr>
            <w:tcW w:w="2551" w:type="dxa"/>
            <w:vAlign w:val="center"/>
          </w:tcPr>
          <w:p w:rsidR="000E1A0E" w:rsidRDefault="00DA4970">
            <w:pPr>
              <w:jc w:val="right"/>
            </w:pPr>
            <w:r>
              <w:rPr>
                <w:rFonts w:eastAsiaTheme="minorEastAsia"/>
                <w:color w:val="000000" w:themeColor="text1"/>
                <w:szCs w:val="21"/>
              </w:rPr>
              <w:t>617,706.74</w:t>
            </w:r>
          </w:p>
        </w:tc>
        <w:tc>
          <w:tcPr>
            <w:tcW w:w="3175" w:type="dxa"/>
            <w:vAlign w:val="center"/>
          </w:tcPr>
          <w:p w:rsidR="000E1A0E" w:rsidRDefault="00DA4970">
            <w:pPr>
              <w:jc w:val="right"/>
            </w:pPr>
            <w:r>
              <w:rPr>
                <w:rFonts w:eastAsiaTheme="minorEastAsia"/>
                <w:color w:val="000000" w:themeColor="text1"/>
                <w:szCs w:val="21"/>
              </w:rPr>
              <w:t>1.36</w:t>
            </w:r>
          </w:p>
        </w:tc>
      </w:tr>
      <w:tr w:rsidR="000E1A0E">
        <w:tc>
          <w:tcPr>
            <w:tcW w:w="2787" w:type="dxa"/>
            <w:vAlign w:val="center"/>
          </w:tcPr>
          <w:p w:rsidR="000E1A0E" w:rsidRDefault="00DA4970">
            <w:pPr>
              <w:jc w:val="left"/>
            </w:pPr>
            <w:r>
              <w:rPr>
                <w:rFonts w:eastAsiaTheme="minorEastAsia"/>
                <w:color w:val="000000" w:themeColor="text1"/>
                <w:szCs w:val="21"/>
              </w:rPr>
              <w:t>娱乐</w:t>
            </w:r>
          </w:p>
        </w:tc>
        <w:tc>
          <w:tcPr>
            <w:tcW w:w="2551" w:type="dxa"/>
            <w:vAlign w:val="center"/>
          </w:tcPr>
          <w:p w:rsidR="000E1A0E" w:rsidRDefault="00DA4970">
            <w:pPr>
              <w:jc w:val="right"/>
            </w:pPr>
            <w:r>
              <w:rPr>
                <w:rFonts w:eastAsiaTheme="minorEastAsia"/>
                <w:color w:val="000000" w:themeColor="text1"/>
                <w:szCs w:val="21"/>
              </w:rPr>
              <w:t>617,797.22</w:t>
            </w:r>
          </w:p>
        </w:tc>
        <w:tc>
          <w:tcPr>
            <w:tcW w:w="3175" w:type="dxa"/>
            <w:vAlign w:val="center"/>
          </w:tcPr>
          <w:p w:rsidR="000E1A0E" w:rsidRDefault="00DA4970">
            <w:pPr>
              <w:jc w:val="right"/>
            </w:pPr>
            <w:r>
              <w:rPr>
                <w:rFonts w:eastAsiaTheme="minorEastAsia"/>
                <w:color w:val="000000" w:themeColor="text1"/>
                <w:szCs w:val="21"/>
              </w:rPr>
              <w:t>1.36</w:t>
            </w:r>
          </w:p>
        </w:tc>
      </w:tr>
      <w:tr w:rsidR="000E1A0E">
        <w:tc>
          <w:tcPr>
            <w:tcW w:w="2787" w:type="dxa"/>
            <w:vAlign w:val="center"/>
          </w:tcPr>
          <w:p w:rsidR="000E1A0E" w:rsidRDefault="00DA4970">
            <w:pPr>
              <w:jc w:val="left"/>
            </w:pPr>
            <w:r>
              <w:rPr>
                <w:rFonts w:eastAsiaTheme="minorEastAsia"/>
                <w:color w:val="000000" w:themeColor="text1"/>
                <w:szCs w:val="21"/>
              </w:rPr>
              <w:t>纺织品、服装与奢侈品</w:t>
            </w:r>
          </w:p>
        </w:tc>
        <w:tc>
          <w:tcPr>
            <w:tcW w:w="2551" w:type="dxa"/>
            <w:vAlign w:val="center"/>
          </w:tcPr>
          <w:p w:rsidR="000E1A0E" w:rsidRDefault="00DA4970">
            <w:pPr>
              <w:jc w:val="right"/>
            </w:pPr>
            <w:r>
              <w:rPr>
                <w:rFonts w:eastAsiaTheme="minorEastAsia"/>
                <w:color w:val="000000" w:themeColor="text1"/>
                <w:szCs w:val="21"/>
              </w:rPr>
              <w:t>563,859.33</w:t>
            </w:r>
          </w:p>
        </w:tc>
        <w:tc>
          <w:tcPr>
            <w:tcW w:w="3175" w:type="dxa"/>
            <w:vAlign w:val="center"/>
          </w:tcPr>
          <w:p w:rsidR="000E1A0E" w:rsidRDefault="00DA4970">
            <w:pPr>
              <w:jc w:val="right"/>
            </w:pPr>
            <w:r>
              <w:rPr>
                <w:rFonts w:eastAsiaTheme="minorEastAsia"/>
                <w:color w:val="000000" w:themeColor="text1"/>
                <w:szCs w:val="21"/>
              </w:rPr>
              <w:t>1.24</w:t>
            </w:r>
          </w:p>
        </w:tc>
      </w:tr>
      <w:tr w:rsidR="000E1A0E">
        <w:tc>
          <w:tcPr>
            <w:tcW w:w="2787" w:type="dxa"/>
            <w:vAlign w:val="center"/>
          </w:tcPr>
          <w:p w:rsidR="000E1A0E" w:rsidRDefault="00DA4970">
            <w:pPr>
              <w:jc w:val="left"/>
            </w:pPr>
            <w:r>
              <w:rPr>
                <w:rFonts w:eastAsiaTheme="minorEastAsia"/>
                <w:color w:val="000000" w:themeColor="text1"/>
                <w:szCs w:val="21"/>
              </w:rPr>
              <w:t>专营零售</w:t>
            </w:r>
          </w:p>
        </w:tc>
        <w:tc>
          <w:tcPr>
            <w:tcW w:w="2551" w:type="dxa"/>
            <w:vAlign w:val="center"/>
          </w:tcPr>
          <w:p w:rsidR="000E1A0E" w:rsidRDefault="00DA4970">
            <w:pPr>
              <w:jc w:val="right"/>
            </w:pPr>
            <w:r>
              <w:rPr>
                <w:rFonts w:eastAsiaTheme="minorEastAsia"/>
                <w:color w:val="000000" w:themeColor="text1"/>
                <w:szCs w:val="21"/>
              </w:rPr>
              <w:t>561,346.44</w:t>
            </w:r>
          </w:p>
        </w:tc>
        <w:tc>
          <w:tcPr>
            <w:tcW w:w="3175" w:type="dxa"/>
            <w:vAlign w:val="center"/>
          </w:tcPr>
          <w:p w:rsidR="000E1A0E" w:rsidRDefault="00DA4970">
            <w:pPr>
              <w:jc w:val="right"/>
            </w:pPr>
            <w:r>
              <w:rPr>
                <w:rFonts w:eastAsiaTheme="minorEastAsia"/>
                <w:color w:val="000000" w:themeColor="text1"/>
                <w:szCs w:val="21"/>
              </w:rPr>
              <w:t>1.23</w:t>
            </w:r>
          </w:p>
        </w:tc>
      </w:tr>
      <w:tr w:rsidR="000E1A0E">
        <w:tc>
          <w:tcPr>
            <w:tcW w:w="2787" w:type="dxa"/>
            <w:vAlign w:val="center"/>
          </w:tcPr>
          <w:p w:rsidR="000E1A0E" w:rsidRDefault="00DA4970">
            <w:pPr>
              <w:jc w:val="left"/>
            </w:pPr>
            <w:r>
              <w:rPr>
                <w:rFonts w:eastAsiaTheme="minorEastAsia"/>
                <w:color w:val="000000" w:themeColor="text1"/>
                <w:szCs w:val="21"/>
              </w:rPr>
              <w:t>海运</w:t>
            </w:r>
            <w:r>
              <w:rPr>
                <w:rFonts w:eastAsiaTheme="minorEastAsia"/>
                <w:color w:val="000000" w:themeColor="text1"/>
                <w:szCs w:val="21"/>
              </w:rPr>
              <w:t>Ⅲ</w:t>
            </w:r>
          </w:p>
        </w:tc>
        <w:tc>
          <w:tcPr>
            <w:tcW w:w="2551" w:type="dxa"/>
            <w:vAlign w:val="center"/>
          </w:tcPr>
          <w:p w:rsidR="000E1A0E" w:rsidRDefault="00DA4970">
            <w:pPr>
              <w:jc w:val="right"/>
            </w:pPr>
            <w:r>
              <w:rPr>
                <w:rFonts w:eastAsiaTheme="minorEastAsia"/>
                <w:color w:val="000000" w:themeColor="text1"/>
                <w:szCs w:val="21"/>
              </w:rPr>
              <w:t>558,387.49</w:t>
            </w:r>
          </w:p>
        </w:tc>
        <w:tc>
          <w:tcPr>
            <w:tcW w:w="3175" w:type="dxa"/>
            <w:vAlign w:val="center"/>
          </w:tcPr>
          <w:p w:rsidR="000E1A0E" w:rsidRDefault="00DA4970">
            <w:pPr>
              <w:jc w:val="right"/>
            </w:pPr>
            <w:r>
              <w:rPr>
                <w:rFonts w:eastAsiaTheme="minorEastAsia"/>
                <w:color w:val="000000" w:themeColor="text1"/>
                <w:szCs w:val="21"/>
              </w:rPr>
              <w:t>1.23</w:t>
            </w:r>
          </w:p>
        </w:tc>
      </w:tr>
      <w:tr w:rsidR="000E1A0E">
        <w:tc>
          <w:tcPr>
            <w:tcW w:w="2787" w:type="dxa"/>
            <w:vAlign w:val="center"/>
          </w:tcPr>
          <w:p w:rsidR="000E1A0E" w:rsidRDefault="00DA4970">
            <w:pPr>
              <w:jc w:val="left"/>
            </w:pPr>
            <w:r>
              <w:rPr>
                <w:rFonts w:eastAsiaTheme="minorEastAsia"/>
                <w:color w:val="000000" w:themeColor="text1"/>
                <w:szCs w:val="21"/>
              </w:rPr>
              <w:t>建筑材料</w:t>
            </w:r>
          </w:p>
        </w:tc>
        <w:tc>
          <w:tcPr>
            <w:tcW w:w="2551" w:type="dxa"/>
            <w:vAlign w:val="center"/>
          </w:tcPr>
          <w:p w:rsidR="000E1A0E" w:rsidRDefault="00DA4970">
            <w:pPr>
              <w:jc w:val="right"/>
            </w:pPr>
            <w:r>
              <w:rPr>
                <w:rFonts w:eastAsiaTheme="minorEastAsia"/>
                <w:color w:val="000000" w:themeColor="text1"/>
                <w:szCs w:val="21"/>
              </w:rPr>
              <w:t>490,012.88</w:t>
            </w:r>
          </w:p>
        </w:tc>
        <w:tc>
          <w:tcPr>
            <w:tcW w:w="3175" w:type="dxa"/>
            <w:vAlign w:val="center"/>
          </w:tcPr>
          <w:p w:rsidR="000E1A0E" w:rsidRDefault="00DA4970">
            <w:pPr>
              <w:jc w:val="right"/>
            </w:pPr>
            <w:r>
              <w:rPr>
                <w:rFonts w:eastAsiaTheme="minorEastAsia"/>
                <w:color w:val="000000" w:themeColor="text1"/>
                <w:szCs w:val="21"/>
              </w:rPr>
              <w:t>1.08</w:t>
            </w:r>
          </w:p>
        </w:tc>
      </w:tr>
      <w:tr w:rsidR="000E1A0E">
        <w:tc>
          <w:tcPr>
            <w:tcW w:w="2787" w:type="dxa"/>
            <w:vAlign w:val="center"/>
          </w:tcPr>
          <w:p w:rsidR="000E1A0E" w:rsidRDefault="00DA4970">
            <w:pPr>
              <w:jc w:val="left"/>
            </w:pPr>
            <w:r>
              <w:rPr>
                <w:rFonts w:eastAsiaTheme="minorEastAsia"/>
                <w:color w:val="000000" w:themeColor="text1"/>
                <w:szCs w:val="21"/>
              </w:rPr>
              <w:t>电子设备、仪器和元件</w:t>
            </w:r>
          </w:p>
        </w:tc>
        <w:tc>
          <w:tcPr>
            <w:tcW w:w="2551" w:type="dxa"/>
            <w:vAlign w:val="center"/>
          </w:tcPr>
          <w:p w:rsidR="000E1A0E" w:rsidRDefault="00DA4970">
            <w:pPr>
              <w:jc w:val="right"/>
            </w:pPr>
            <w:r>
              <w:rPr>
                <w:rFonts w:eastAsiaTheme="minorEastAsia"/>
                <w:color w:val="000000" w:themeColor="text1"/>
                <w:szCs w:val="21"/>
              </w:rPr>
              <w:t>479,913.55</w:t>
            </w:r>
          </w:p>
        </w:tc>
        <w:tc>
          <w:tcPr>
            <w:tcW w:w="3175" w:type="dxa"/>
            <w:vAlign w:val="center"/>
          </w:tcPr>
          <w:p w:rsidR="000E1A0E" w:rsidRDefault="00DA4970">
            <w:pPr>
              <w:jc w:val="right"/>
            </w:pPr>
            <w:r>
              <w:rPr>
                <w:rFonts w:eastAsiaTheme="minorEastAsia"/>
                <w:color w:val="000000" w:themeColor="text1"/>
                <w:szCs w:val="21"/>
              </w:rPr>
              <w:t>1.05</w:t>
            </w:r>
          </w:p>
        </w:tc>
      </w:tr>
      <w:tr w:rsidR="000E1A0E">
        <w:tc>
          <w:tcPr>
            <w:tcW w:w="2787" w:type="dxa"/>
            <w:vAlign w:val="center"/>
          </w:tcPr>
          <w:p w:rsidR="000E1A0E" w:rsidRDefault="00DA4970">
            <w:pPr>
              <w:jc w:val="left"/>
            </w:pPr>
            <w:r>
              <w:rPr>
                <w:rFonts w:eastAsiaTheme="minorEastAsia"/>
                <w:color w:val="000000" w:themeColor="text1"/>
                <w:szCs w:val="21"/>
              </w:rPr>
              <w:t>生命科学工具和服务</w:t>
            </w:r>
          </w:p>
        </w:tc>
        <w:tc>
          <w:tcPr>
            <w:tcW w:w="2551" w:type="dxa"/>
            <w:vAlign w:val="center"/>
          </w:tcPr>
          <w:p w:rsidR="000E1A0E" w:rsidRDefault="00DA4970">
            <w:pPr>
              <w:jc w:val="right"/>
            </w:pPr>
            <w:r>
              <w:rPr>
                <w:rFonts w:eastAsiaTheme="minorEastAsia"/>
                <w:color w:val="000000" w:themeColor="text1"/>
                <w:szCs w:val="21"/>
              </w:rPr>
              <w:t>395,475.66</w:t>
            </w:r>
          </w:p>
        </w:tc>
        <w:tc>
          <w:tcPr>
            <w:tcW w:w="3175" w:type="dxa"/>
            <w:vAlign w:val="center"/>
          </w:tcPr>
          <w:p w:rsidR="000E1A0E" w:rsidRDefault="00DA4970">
            <w:pPr>
              <w:jc w:val="right"/>
            </w:pPr>
            <w:r>
              <w:rPr>
                <w:rFonts w:eastAsiaTheme="minorEastAsia"/>
                <w:color w:val="000000" w:themeColor="text1"/>
                <w:szCs w:val="21"/>
              </w:rPr>
              <w:t>0.87</w:t>
            </w:r>
          </w:p>
        </w:tc>
      </w:tr>
      <w:tr w:rsidR="000E1A0E">
        <w:tc>
          <w:tcPr>
            <w:tcW w:w="2787" w:type="dxa"/>
            <w:vAlign w:val="center"/>
          </w:tcPr>
          <w:p w:rsidR="000E1A0E" w:rsidRDefault="00DA4970">
            <w:pPr>
              <w:jc w:val="left"/>
            </w:pPr>
            <w:r>
              <w:rPr>
                <w:rFonts w:eastAsiaTheme="minorEastAsia"/>
                <w:color w:val="000000" w:themeColor="text1"/>
                <w:szCs w:val="21"/>
              </w:rPr>
              <w:t>饮料</w:t>
            </w:r>
          </w:p>
        </w:tc>
        <w:tc>
          <w:tcPr>
            <w:tcW w:w="2551" w:type="dxa"/>
            <w:vAlign w:val="center"/>
          </w:tcPr>
          <w:p w:rsidR="000E1A0E" w:rsidRDefault="00DA4970">
            <w:pPr>
              <w:jc w:val="right"/>
            </w:pPr>
            <w:r>
              <w:rPr>
                <w:rFonts w:eastAsiaTheme="minorEastAsia"/>
                <w:color w:val="000000" w:themeColor="text1"/>
                <w:szCs w:val="21"/>
              </w:rPr>
              <w:t>388,727.54</w:t>
            </w:r>
          </w:p>
        </w:tc>
        <w:tc>
          <w:tcPr>
            <w:tcW w:w="3175" w:type="dxa"/>
            <w:vAlign w:val="center"/>
          </w:tcPr>
          <w:p w:rsidR="000E1A0E" w:rsidRDefault="00DA4970">
            <w:pPr>
              <w:jc w:val="right"/>
            </w:pPr>
            <w:r>
              <w:rPr>
                <w:rFonts w:eastAsiaTheme="minorEastAsia"/>
                <w:color w:val="000000" w:themeColor="text1"/>
                <w:szCs w:val="21"/>
              </w:rPr>
              <w:t>0.85</w:t>
            </w:r>
          </w:p>
        </w:tc>
      </w:tr>
      <w:tr w:rsidR="000E1A0E">
        <w:tc>
          <w:tcPr>
            <w:tcW w:w="2787" w:type="dxa"/>
            <w:vAlign w:val="center"/>
          </w:tcPr>
          <w:p w:rsidR="000E1A0E" w:rsidRDefault="00DA4970">
            <w:pPr>
              <w:jc w:val="left"/>
            </w:pPr>
            <w:r>
              <w:rPr>
                <w:rFonts w:eastAsiaTheme="minorEastAsia"/>
                <w:color w:val="000000" w:themeColor="text1"/>
                <w:szCs w:val="21"/>
              </w:rPr>
              <w:t>燃气公用事业</w:t>
            </w:r>
          </w:p>
        </w:tc>
        <w:tc>
          <w:tcPr>
            <w:tcW w:w="2551" w:type="dxa"/>
            <w:vAlign w:val="center"/>
          </w:tcPr>
          <w:p w:rsidR="000E1A0E" w:rsidRDefault="00DA4970">
            <w:pPr>
              <w:jc w:val="right"/>
            </w:pPr>
            <w:r>
              <w:rPr>
                <w:rFonts w:eastAsiaTheme="minorEastAsia"/>
                <w:color w:val="000000" w:themeColor="text1"/>
                <w:szCs w:val="21"/>
              </w:rPr>
              <w:t>372,101.76</w:t>
            </w:r>
          </w:p>
        </w:tc>
        <w:tc>
          <w:tcPr>
            <w:tcW w:w="3175" w:type="dxa"/>
            <w:vAlign w:val="center"/>
          </w:tcPr>
          <w:p w:rsidR="000E1A0E" w:rsidRDefault="00DA4970">
            <w:pPr>
              <w:jc w:val="right"/>
            </w:pPr>
            <w:r>
              <w:rPr>
                <w:rFonts w:eastAsiaTheme="minorEastAsia"/>
                <w:color w:val="000000" w:themeColor="text1"/>
                <w:szCs w:val="21"/>
              </w:rPr>
              <w:t>0.82</w:t>
            </w:r>
          </w:p>
        </w:tc>
      </w:tr>
      <w:tr w:rsidR="000E1A0E">
        <w:tc>
          <w:tcPr>
            <w:tcW w:w="2787" w:type="dxa"/>
            <w:vAlign w:val="center"/>
          </w:tcPr>
          <w:p w:rsidR="000E1A0E" w:rsidRDefault="00DA4970">
            <w:pPr>
              <w:jc w:val="left"/>
            </w:pPr>
            <w:r>
              <w:rPr>
                <w:rFonts w:eastAsiaTheme="minorEastAsia"/>
                <w:color w:val="000000" w:themeColor="text1"/>
                <w:szCs w:val="21"/>
              </w:rPr>
              <w:t>商业服务与商业用品</w:t>
            </w:r>
            <w:r>
              <w:rPr>
                <w:rFonts w:eastAsiaTheme="minorEastAsia"/>
                <w:color w:val="000000" w:themeColor="text1"/>
                <w:szCs w:val="21"/>
              </w:rPr>
              <w:t>Ⅲ</w:t>
            </w:r>
          </w:p>
        </w:tc>
        <w:tc>
          <w:tcPr>
            <w:tcW w:w="2551" w:type="dxa"/>
            <w:vAlign w:val="center"/>
          </w:tcPr>
          <w:p w:rsidR="000E1A0E" w:rsidRDefault="00DA4970">
            <w:pPr>
              <w:jc w:val="right"/>
            </w:pPr>
            <w:r>
              <w:rPr>
                <w:rFonts w:eastAsiaTheme="minorEastAsia"/>
                <w:color w:val="000000" w:themeColor="text1"/>
                <w:szCs w:val="21"/>
              </w:rPr>
              <w:t>272,499.36</w:t>
            </w:r>
          </w:p>
        </w:tc>
        <w:tc>
          <w:tcPr>
            <w:tcW w:w="3175" w:type="dxa"/>
            <w:vAlign w:val="center"/>
          </w:tcPr>
          <w:p w:rsidR="000E1A0E" w:rsidRDefault="00DA4970">
            <w:pPr>
              <w:jc w:val="right"/>
            </w:pPr>
            <w:r>
              <w:rPr>
                <w:rFonts w:eastAsiaTheme="minorEastAsia"/>
                <w:color w:val="000000" w:themeColor="text1"/>
                <w:szCs w:val="21"/>
              </w:rPr>
              <w:t>0.60</w:t>
            </w:r>
          </w:p>
        </w:tc>
      </w:tr>
      <w:tr w:rsidR="000E1A0E">
        <w:tc>
          <w:tcPr>
            <w:tcW w:w="2787" w:type="dxa"/>
            <w:vAlign w:val="center"/>
          </w:tcPr>
          <w:p w:rsidR="000E1A0E" w:rsidRDefault="00DA4970">
            <w:pPr>
              <w:jc w:val="left"/>
            </w:pPr>
            <w:r>
              <w:rPr>
                <w:rFonts w:eastAsiaTheme="minorEastAsia"/>
                <w:color w:val="000000" w:themeColor="text1"/>
                <w:szCs w:val="21"/>
              </w:rPr>
              <w:t>综合电信业务</w:t>
            </w:r>
          </w:p>
        </w:tc>
        <w:tc>
          <w:tcPr>
            <w:tcW w:w="2551" w:type="dxa"/>
            <w:vAlign w:val="center"/>
          </w:tcPr>
          <w:p w:rsidR="000E1A0E" w:rsidRDefault="00DA4970">
            <w:pPr>
              <w:jc w:val="right"/>
            </w:pPr>
            <w:r>
              <w:rPr>
                <w:rFonts w:eastAsiaTheme="minorEastAsia"/>
                <w:color w:val="000000" w:themeColor="text1"/>
                <w:szCs w:val="21"/>
              </w:rPr>
              <w:t>241,505.20</w:t>
            </w:r>
          </w:p>
        </w:tc>
        <w:tc>
          <w:tcPr>
            <w:tcW w:w="3175" w:type="dxa"/>
            <w:vAlign w:val="center"/>
          </w:tcPr>
          <w:p w:rsidR="000E1A0E" w:rsidRDefault="00DA4970">
            <w:pPr>
              <w:jc w:val="right"/>
            </w:pPr>
            <w:r>
              <w:rPr>
                <w:rFonts w:eastAsiaTheme="minorEastAsia"/>
                <w:color w:val="000000" w:themeColor="text1"/>
                <w:szCs w:val="21"/>
              </w:rPr>
              <w:t>0.53</w:t>
            </w:r>
          </w:p>
        </w:tc>
      </w:tr>
      <w:tr w:rsidR="000E1A0E">
        <w:tc>
          <w:tcPr>
            <w:tcW w:w="2787" w:type="dxa"/>
            <w:vAlign w:val="center"/>
          </w:tcPr>
          <w:p w:rsidR="000E1A0E" w:rsidRDefault="00DA4970">
            <w:pPr>
              <w:jc w:val="left"/>
            </w:pPr>
            <w:r>
              <w:rPr>
                <w:rFonts w:eastAsiaTheme="minorEastAsia"/>
                <w:color w:val="000000" w:themeColor="text1"/>
                <w:szCs w:val="21"/>
              </w:rPr>
              <w:t>电力公用事业</w:t>
            </w:r>
          </w:p>
        </w:tc>
        <w:tc>
          <w:tcPr>
            <w:tcW w:w="2551" w:type="dxa"/>
            <w:vAlign w:val="center"/>
          </w:tcPr>
          <w:p w:rsidR="000E1A0E" w:rsidRDefault="00DA4970">
            <w:pPr>
              <w:jc w:val="right"/>
            </w:pPr>
            <w:r>
              <w:rPr>
                <w:rFonts w:eastAsiaTheme="minorEastAsia"/>
                <w:color w:val="000000" w:themeColor="text1"/>
                <w:szCs w:val="21"/>
              </w:rPr>
              <w:t>196,253.78</w:t>
            </w:r>
          </w:p>
        </w:tc>
        <w:tc>
          <w:tcPr>
            <w:tcW w:w="3175" w:type="dxa"/>
            <w:vAlign w:val="center"/>
          </w:tcPr>
          <w:p w:rsidR="000E1A0E" w:rsidRDefault="00DA4970">
            <w:pPr>
              <w:jc w:val="right"/>
            </w:pPr>
            <w:r>
              <w:rPr>
                <w:rFonts w:eastAsiaTheme="minorEastAsia"/>
                <w:color w:val="000000" w:themeColor="text1"/>
                <w:szCs w:val="21"/>
              </w:rPr>
              <w:t>0.43</w:t>
            </w:r>
          </w:p>
        </w:tc>
      </w:tr>
      <w:tr w:rsidR="000E1A0E">
        <w:tc>
          <w:tcPr>
            <w:tcW w:w="2787" w:type="dxa"/>
            <w:vAlign w:val="center"/>
          </w:tcPr>
          <w:p w:rsidR="000E1A0E" w:rsidRDefault="00DA4970">
            <w:pPr>
              <w:jc w:val="left"/>
            </w:pPr>
            <w:r>
              <w:rPr>
                <w:rFonts w:eastAsiaTheme="minorEastAsia"/>
                <w:color w:val="000000" w:themeColor="text1"/>
                <w:szCs w:val="21"/>
              </w:rPr>
              <w:t>交通基本设施</w:t>
            </w:r>
          </w:p>
        </w:tc>
        <w:tc>
          <w:tcPr>
            <w:tcW w:w="2551" w:type="dxa"/>
            <w:vAlign w:val="center"/>
          </w:tcPr>
          <w:p w:rsidR="000E1A0E" w:rsidRDefault="00DA4970">
            <w:pPr>
              <w:jc w:val="right"/>
            </w:pPr>
            <w:r>
              <w:rPr>
                <w:rFonts w:eastAsiaTheme="minorEastAsia"/>
                <w:color w:val="000000" w:themeColor="text1"/>
                <w:szCs w:val="21"/>
              </w:rPr>
              <w:t>169,095.39</w:t>
            </w:r>
          </w:p>
        </w:tc>
        <w:tc>
          <w:tcPr>
            <w:tcW w:w="3175" w:type="dxa"/>
            <w:vAlign w:val="center"/>
          </w:tcPr>
          <w:p w:rsidR="000E1A0E" w:rsidRDefault="00DA4970">
            <w:pPr>
              <w:jc w:val="right"/>
            </w:pPr>
            <w:r>
              <w:rPr>
                <w:rFonts w:eastAsiaTheme="minorEastAsia"/>
                <w:color w:val="000000" w:themeColor="text1"/>
                <w:szCs w:val="21"/>
              </w:rPr>
              <w:t>0.37</w:t>
            </w:r>
          </w:p>
        </w:tc>
      </w:tr>
      <w:tr w:rsidR="000E1A0E">
        <w:tc>
          <w:tcPr>
            <w:tcW w:w="2787" w:type="dxa"/>
            <w:vAlign w:val="center"/>
          </w:tcPr>
          <w:p w:rsidR="000E1A0E" w:rsidRDefault="00DA4970">
            <w:pPr>
              <w:jc w:val="left"/>
            </w:pPr>
            <w:r>
              <w:rPr>
                <w:rFonts w:eastAsiaTheme="minorEastAsia"/>
                <w:color w:val="000000" w:themeColor="text1"/>
                <w:szCs w:val="21"/>
              </w:rPr>
              <w:t>医疗保健设备与用品</w:t>
            </w:r>
          </w:p>
        </w:tc>
        <w:tc>
          <w:tcPr>
            <w:tcW w:w="2551" w:type="dxa"/>
            <w:vAlign w:val="center"/>
          </w:tcPr>
          <w:p w:rsidR="000E1A0E" w:rsidRDefault="00DA4970">
            <w:pPr>
              <w:jc w:val="right"/>
            </w:pPr>
            <w:r>
              <w:rPr>
                <w:rFonts w:eastAsiaTheme="minorEastAsia"/>
                <w:color w:val="000000" w:themeColor="text1"/>
                <w:szCs w:val="21"/>
              </w:rPr>
              <w:t>136,774.50</w:t>
            </w:r>
          </w:p>
        </w:tc>
        <w:tc>
          <w:tcPr>
            <w:tcW w:w="3175" w:type="dxa"/>
            <w:vAlign w:val="center"/>
          </w:tcPr>
          <w:p w:rsidR="000E1A0E" w:rsidRDefault="00DA4970">
            <w:pPr>
              <w:jc w:val="right"/>
            </w:pPr>
            <w:r>
              <w:rPr>
                <w:rFonts w:eastAsiaTheme="minorEastAsia"/>
                <w:color w:val="000000" w:themeColor="text1"/>
                <w:szCs w:val="21"/>
              </w:rPr>
              <w:t>0.30</w:t>
            </w:r>
          </w:p>
        </w:tc>
      </w:tr>
      <w:tr w:rsidR="000E1A0E">
        <w:tc>
          <w:tcPr>
            <w:tcW w:w="2787" w:type="dxa"/>
            <w:vAlign w:val="center"/>
          </w:tcPr>
          <w:p w:rsidR="000E1A0E" w:rsidRDefault="00DA4970">
            <w:pPr>
              <w:jc w:val="left"/>
            </w:pPr>
            <w:r>
              <w:rPr>
                <w:rFonts w:eastAsiaTheme="minorEastAsia"/>
                <w:color w:val="000000" w:themeColor="text1"/>
                <w:szCs w:val="21"/>
              </w:rPr>
              <w:t>航空公司</w:t>
            </w:r>
            <w:r>
              <w:rPr>
                <w:rFonts w:eastAsiaTheme="minorEastAsia"/>
                <w:color w:val="000000" w:themeColor="text1"/>
                <w:szCs w:val="21"/>
              </w:rPr>
              <w:t>Ⅲ</w:t>
            </w:r>
          </w:p>
        </w:tc>
        <w:tc>
          <w:tcPr>
            <w:tcW w:w="2551" w:type="dxa"/>
            <w:vAlign w:val="center"/>
          </w:tcPr>
          <w:p w:rsidR="000E1A0E" w:rsidRDefault="00DA4970">
            <w:pPr>
              <w:jc w:val="right"/>
            </w:pPr>
            <w:r>
              <w:rPr>
                <w:rFonts w:eastAsiaTheme="minorEastAsia"/>
                <w:color w:val="000000" w:themeColor="text1"/>
                <w:szCs w:val="21"/>
              </w:rPr>
              <w:t>131,147.97</w:t>
            </w:r>
          </w:p>
        </w:tc>
        <w:tc>
          <w:tcPr>
            <w:tcW w:w="3175" w:type="dxa"/>
            <w:vAlign w:val="center"/>
          </w:tcPr>
          <w:p w:rsidR="000E1A0E" w:rsidRDefault="00DA4970">
            <w:pPr>
              <w:jc w:val="right"/>
            </w:pPr>
            <w:r>
              <w:rPr>
                <w:rFonts w:eastAsiaTheme="minorEastAsia"/>
                <w:color w:val="000000" w:themeColor="text1"/>
                <w:szCs w:val="21"/>
              </w:rPr>
              <w:t>0.29</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40,556,125.12</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88.99</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67"/>
        <w:gridCol w:w="1690"/>
        <w:gridCol w:w="976"/>
        <w:gridCol w:w="870"/>
        <w:gridCol w:w="565"/>
        <w:gridCol w:w="681"/>
        <w:gridCol w:w="1063"/>
        <w:gridCol w:w="1319"/>
        <w:gridCol w:w="882"/>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0E1A0E">
        <w:tc>
          <w:tcPr>
            <w:tcW w:w="0" w:type="auto"/>
            <w:vAlign w:val="center"/>
          </w:tcPr>
          <w:p w:rsidR="000E1A0E" w:rsidRDefault="00DA4970">
            <w:pPr>
              <w:jc w:val="center"/>
            </w:pPr>
            <w:r>
              <w:rPr>
                <w:rFonts w:eastAsiaTheme="minorEastAsia"/>
                <w:color w:val="000000" w:themeColor="text1"/>
                <w:szCs w:val="21"/>
              </w:rPr>
              <w:t>1</w:t>
            </w:r>
          </w:p>
        </w:tc>
        <w:tc>
          <w:tcPr>
            <w:tcW w:w="0" w:type="auto"/>
            <w:vAlign w:val="center"/>
          </w:tcPr>
          <w:p w:rsidR="000E1A0E" w:rsidRDefault="00DA4970">
            <w:pPr>
              <w:jc w:val="center"/>
            </w:pPr>
            <w:r>
              <w:rPr>
                <w:rFonts w:eastAsiaTheme="minorEastAsia"/>
                <w:color w:val="000000" w:themeColor="text1"/>
                <w:szCs w:val="21"/>
              </w:rPr>
              <w:t>Tencent Holdings Ltd</w:t>
            </w:r>
          </w:p>
        </w:tc>
        <w:tc>
          <w:tcPr>
            <w:tcW w:w="0" w:type="auto"/>
            <w:vAlign w:val="center"/>
          </w:tcPr>
          <w:p w:rsidR="000E1A0E" w:rsidRDefault="00DA4970">
            <w:pPr>
              <w:jc w:val="center"/>
            </w:pPr>
            <w:r>
              <w:rPr>
                <w:rFonts w:eastAsiaTheme="minorEastAsia"/>
                <w:color w:val="000000" w:themeColor="text1"/>
                <w:szCs w:val="21"/>
              </w:rPr>
              <w:t>腾讯控股</w:t>
            </w:r>
          </w:p>
        </w:tc>
        <w:tc>
          <w:tcPr>
            <w:tcW w:w="0" w:type="auto"/>
            <w:vAlign w:val="center"/>
          </w:tcPr>
          <w:p w:rsidR="000E1A0E" w:rsidRDefault="00DA4970">
            <w:pPr>
              <w:jc w:val="center"/>
            </w:pPr>
            <w:r>
              <w:rPr>
                <w:rFonts w:eastAsiaTheme="minorEastAsia"/>
                <w:color w:val="000000" w:themeColor="text1"/>
                <w:szCs w:val="21"/>
              </w:rPr>
              <w:t>700 HK</w:t>
            </w:r>
          </w:p>
        </w:tc>
        <w:tc>
          <w:tcPr>
            <w:tcW w:w="0" w:type="auto"/>
            <w:vAlign w:val="center"/>
          </w:tcPr>
          <w:p w:rsidR="000E1A0E" w:rsidRDefault="00DA4970">
            <w:pPr>
              <w:jc w:val="center"/>
            </w:pPr>
            <w:r>
              <w:rPr>
                <w:rFonts w:eastAsiaTheme="minorEastAsia"/>
                <w:color w:val="000000" w:themeColor="text1"/>
                <w:szCs w:val="21"/>
              </w:rPr>
              <w:t>香港证券交易所</w:t>
            </w:r>
          </w:p>
        </w:tc>
        <w:tc>
          <w:tcPr>
            <w:tcW w:w="0" w:type="auto"/>
            <w:vAlign w:val="center"/>
          </w:tcPr>
          <w:p w:rsidR="000E1A0E" w:rsidRDefault="00DA4970">
            <w:pPr>
              <w:jc w:val="center"/>
            </w:pPr>
            <w:r>
              <w:rPr>
                <w:rFonts w:eastAsiaTheme="minorEastAsia"/>
                <w:color w:val="000000" w:themeColor="text1"/>
                <w:szCs w:val="21"/>
              </w:rPr>
              <w:t>中国香港</w:t>
            </w:r>
          </w:p>
        </w:tc>
        <w:tc>
          <w:tcPr>
            <w:tcW w:w="0" w:type="auto"/>
            <w:vAlign w:val="center"/>
          </w:tcPr>
          <w:p w:rsidR="000E1A0E" w:rsidRDefault="00DA4970">
            <w:pPr>
              <w:jc w:val="right"/>
            </w:pPr>
            <w:r>
              <w:rPr>
                <w:rFonts w:eastAsiaTheme="minorEastAsia"/>
                <w:color w:val="000000" w:themeColor="text1"/>
                <w:szCs w:val="21"/>
              </w:rPr>
              <w:t>10,700.00</w:t>
            </w:r>
          </w:p>
        </w:tc>
        <w:tc>
          <w:tcPr>
            <w:tcW w:w="0" w:type="auto"/>
            <w:vAlign w:val="center"/>
          </w:tcPr>
          <w:p w:rsidR="000E1A0E" w:rsidRDefault="00DA4970">
            <w:pPr>
              <w:jc w:val="right"/>
            </w:pPr>
            <w:r>
              <w:rPr>
                <w:rFonts w:eastAsiaTheme="minorEastAsia"/>
                <w:color w:val="000000" w:themeColor="text1"/>
                <w:szCs w:val="21"/>
              </w:rPr>
              <w:t>3,245,628.10</w:t>
            </w:r>
          </w:p>
        </w:tc>
        <w:tc>
          <w:tcPr>
            <w:tcW w:w="0" w:type="auto"/>
            <w:vAlign w:val="center"/>
          </w:tcPr>
          <w:p w:rsidR="000E1A0E" w:rsidRDefault="00DA4970">
            <w:pPr>
              <w:jc w:val="right"/>
            </w:pPr>
            <w:r>
              <w:rPr>
                <w:rFonts w:eastAsiaTheme="minorEastAsia"/>
                <w:color w:val="000000" w:themeColor="text1"/>
                <w:szCs w:val="21"/>
              </w:rPr>
              <w:t>7.12</w:t>
            </w:r>
          </w:p>
        </w:tc>
      </w:tr>
      <w:tr w:rsidR="000E1A0E">
        <w:tc>
          <w:tcPr>
            <w:tcW w:w="0" w:type="auto"/>
            <w:vAlign w:val="center"/>
          </w:tcPr>
          <w:p w:rsidR="000E1A0E" w:rsidRDefault="00DA4970">
            <w:pPr>
              <w:jc w:val="center"/>
            </w:pPr>
            <w:r>
              <w:rPr>
                <w:rFonts w:eastAsiaTheme="minorEastAsia"/>
                <w:color w:val="000000" w:themeColor="text1"/>
                <w:szCs w:val="21"/>
              </w:rPr>
              <w:t>2</w:t>
            </w:r>
          </w:p>
        </w:tc>
        <w:tc>
          <w:tcPr>
            <w:tcW w:w="0" w:type="auto"/>
            <w:vAlign w:val="center"/>
          </w:tcPr>
          <w:p w:rsidR="000E1A0E" w:rsidRDefault="00DA4970">
            <w:pPr>
              <w:jc w:val="center"/>
            </w:pPr>
            <w:r>
              <w:rPr>
                <w:rFonts w:eastAsiaTheme="minorEastAsia"/>
                <w:color w:val="000000" w:themeColor="text1"/>
                <w:szCs w:val="21"/>
              </w:rPr>
              <w:t>Taiwan Semiconductor Manufacturing Co., Ltd</w:t>
            </w:r>
          </w:p>
        </w:tc>
        <w:tc>
          <w:tcPr>
            <w:tcW w:w="0" w:type="auto"/>
            <w:vAlign w:val="center"/>
          </w:tcPr>
          <w:p w:rsidR="000E1A0E" w:rsidRDefault="00DA4970">
            <w:pPr>
              <w:jc w:val="center"/>
            </w:pPr>
            <w:r>
              <w:rPr>
                <w:rFonts w:eastAsiaTheme="minorEastAsia"/>
                <w:color w:val="000000" w:themeColor="text1"/>
                <w:szCs w:val="21"/>
              </w:rPr>
              <w:t>台积电</w:t>
            </w:r>
          </w:p>
        </w:tc>
        <w:tc>
          <w:tcPr>
            <w:tcW w:w="0" w:type="auto"/>
            <w:vAlign w:val="center"/>
          </w:tcPr>
          <w:p w:rsidR="000E1A0E" w:rsidRDefault="00DA4970">
            <w:pPr>
              <w:jc w:val="center"/>
            </w:pPr>
            <w:r>
              <w:rPr>
                <w:rFonts w:eastAsiaTheme="minorEastAsia"/>
                <w:color w:val="000000" w:themeColor="text1"/>
                <w:szCs w:val="21"/>
              </w:rPr>
              <w:t>TSM US</w:t>
            </w:r>
          </w:p>
        </w:tc>
        <w:tc>
          <w:tcPr>
            <w:tcW w:w="0" w:type="auto"/>
            <w:vAlign w:val="center"/>
          </w:tcPr>
          <w:p w:rsidR="000E1A0E" w:rsidRDefault="00DA4970">
            <w:pPr>
              <w:jc w:val="center"/>
            </w:pPr>
            <w:r>
              <w:rPr>
                <w:rFonts w:eastAsiaTheme="minorEastAsia"/>
                <w:color w:val="000000" w:themeColor="text1"/>
                <w:szCs w:val="21"/>
              </w:rPr>
              <w:t>纽约证券交易所</w:t>
            </w:r>
          </w:p>
        </w:tc>
        <w:tc>
          <w:tcPr>
            <w:tcW w:w="0" w:type="auto"/>
            <w:vAlign w:val="center"/>
          </w:tcPr>
          <w:p w:rsidR="000E1A0E" w:rsidRDefault="00DA4970">
            <w:pPr>
              <w:jc w:val="center"/>
            </w:pPr>
            <w:r>
              <w:rPr>
                <w:rFonts w:eastAsiaTheme="minorEastAsia"/>
                <w:color w:val="000000" w:themeColor="text1"/>
                <w:szCs w:val="21"/>
              </w:rPr>
              <w:t>美国</w:t>
            </w:r>
          </w:p>
        </w:tc>
        <w:tc>
          <w:tcPr>
            <w:tcW w:w="0" w:type="auto"/>
            <w:vAlign w:val="center"/>
          </w:tcPr>
          <w:p w:rsidR="000E1A0E" w:rsidRDefault="00DA4970">
            <w:pPr>
              <w:jc w:val="right"/>
            </w:pPr>
            <w:r>
              <w:rPr>
                <w:rFonts w:eastAsiaTheme="minorEastAsia"/>
                <w:color w:val="000000" w:themeColor="text1"/>
                <w:szCs w:val="21"/>
              </w:rPr>
              <w:t>4,713.00</w:t>
            </w:r>
          </w:p>
        </w:tc>
        <w:tc>
          <w:tcPr>
            <w:tcW w:w="0" w:type="auto"/>
            <w:vAlign w:val="center"/>
          </w:tcPr>
          <w:p w:rsidR="000E1A0E" w:rsidRDefault="00DA4970">
            <w:pPr>
              <w:jc w:val="right"/>
            </w:pPr>
            <w:r>
              <w:rPr>
                <w:rFonts w:eastAsiaTheme="minorEastAsia"/>
                <w:color w:val="000000" w:themeColor="text1"/>
                <w:szCs w:val="21"/>
              </w:rPr>
              <w:t>3,119,361.88</w:t>
            </w:r>
          </w:p>
        </w:tc>
        <w:tc>
          <w:tcPr>
            <w:tcW w:w="0" w:type="auto"/>
            <w:vAlign w:val="center"/>
          </w:tcPr>
          <w:p w:rsidR="000E1A0E" w:rsidRDefault="00DA4970">
            <w:pPr>
              <w:jc w:val="right"/>
            </w:pPr>
            <w:r>
              <w:rPr>
                <w:rFonts w:eastAsiaTheme="minorEastAsia"/>
                <w:color w:val="000000" w:themeColor="text1"/>
                <w:szCs w:val="21"/>
              </w:rPr>
              <w:t>6.84</w:t>
            </w:r>
          </w:p>
        </w:tc>
      </w:tr>
      <w:tr w:rsidR="000E1A0E">
        <w:tc>
          <w:tcPr>
            <w:tcW w:w="0" w:type="auto"/>
            <w:vAlign w:val="center"/>
          </w:tcPr>
          <w:p w:rsidR="000E1A0E" w:rsidRDefault="00DA4970">
            <w:pPr>
              <w:jc w:val="center"/>
            </w:pPr>
            <w:r>
              <w:rPr>
                <w:rFonts w:eastAsiaTheme="minorEastAsia"/>
                <w:color w:val="000000" w:themeColor="text1"/>
                <w:szCs w:val="21"/>
              </w:rPr>
              <w:t>3</w:t>
            </w:r>
          </w:p>
        </w:tc>
        <w:tc>
          <w:tcPr>
            <w:tcW w:w="0" w:type="auto"/>
            <w:vAlign w:val="center"/>
          </w:tcPr>
          <w:p w:rsidR="000E1A0E" w:rsidRDefault="00DA4970">
            <w:pPr>
              <w:jc w:val="center"/>
            </w:pPr>
            <w:r>
              <w:rPr>
                <w:rFonts w:eastAsiaTheme="minorEastAsia"/>
                <w:color w:val="000000" w:themeColor="text1"/>
                <w:szCs w:val="21"/>
              </w:rPr>
              <w:t>Samsung Electronics Co Ltd</w:t>
            </w:r>
          </w:p>
        </w:tc>
        <w:tc>
          <w:tcPr>
            <w:tcW w:w="0" w:type="auto"/>
            <w:vAlign w:val="center"/>
          </w:tcPr>
          <w:p w:rsidR="000E1A0E" w:rsidRDefault="00DA4970">
            <w:pPr>
              <w:jc w:val="center"/>
            </w:pPr>
            <w:r>
              <w:rPr>
                <w:rFonts w:eastAsiaTheme="minorEastAsia"/>
                <w:color w:val="000000" w:themeColor="text1"/>
                <w:szCs w:val="21"/>
              </w:rPr>
              <w:t>三星电子有限公司</w:t>
            </w:r>
          </w:p>
        </w:tc>
        <w:tc>
          <w:tcPr>
            <w:tcW w:w="0" w:type="auto"/>
            <w:vAlign w:val="center"/>
          </w:tcPr>
          <w:p w:rsidR="000E1A0E" w:rsidRDefault="00DA4970">
            <w:pPr>
              <w:jc w:val="center"/>
            </w:pPr>
            <w:r>
              <w:rPr>
                <w:rFonts w:eastAsiaTheme="minorEastAsia"/>
                <w:color w:val="000000" w:themeColor="text1"/>
                <w:szCs w:val="21"/>
              </w:rPr>
              <w:t>005930 KS</w:t>
            </w:r>
          </w:p>
        </w:tc>
        <w:tc>
          <w:tcPr>
            <w:tcW w:w="0" w:type="auto"/>
            <w:vAlign w:val="center"/>
          </w:tcPr>
          <w:p w:rsidR="000E1A0E" w:rsidRDefault="00DA4970">
            <w:pPr>
              <w:jc w:val="center"/>
            </w:pPr>
            <w:r>
              <w:rPr>
                <w:rFonts w:eastAsiaTheme="minorEastAsia"/>
                <w:color w:val="000000" w:themeColor="text1"/>
                <w:szCs w:val="21"/>
              </w:rPr>
              <w:t>韩国证券交易所</w:t>
            </w:r>
          </w:p>
        </w:tc>
        <w:tc>
          <w:tcPr>
            <w:tcW w:w="0" w:type="auto"/>
            <w:vAlign w:val="center"/>
          </w:tcPr>
          <w:p w:rsidR="000E1A0E" w:rsidRDefault="00DA4970">
            <w:pPr>
              <w:jc w:val="center"/>
            </w:pPr>
            <w:r>
              <w:rPr>
                <w:rFonts w:eastAsiaTheme="minorEastAsia"/>
                <w:color w:val="000000" w:themeColor="text1"/>
                <w:szCs w:val="21"/>
              </w:rPr>
              <w:t>韩国</w:t>
            </w:r>
          </w:p>
        </w:tc>
        <w:tc>
          <w:tcPr>
            <w:tcW w:w="0" w:type="auto"/>
            <w:vAlign w:val="center"/>
          </w:tcPr>
          <w:p w:rsidR="000E1A0E" w:rsidRDefault="00DA4970">
            <w:pPr>
              <w:jc w:val="right"/>
            </w:pPr>
            <w:r>
              <w:rPr>
                <w:rFonts w:eastAsiaTheme="minorEastAsia"/>
                <w:color w:val="000000" w:themeColor="text1"/>
                <w:szCs w:val="21"/>
              </w:rPr>
              <w:t>5,020.00</w:t>
            </w:r>
          </w:p>
        </w:tc>
        <w:tc>
          <w:tcPr>
            <w:tcW w:w="0" w:type="auto"/>
            <w:vAlign w:val="center"/>
          </w:tcPr>
          <w:p w:rsidR="000E1A0E" w:rsidRDefault="00DA4970">
            <w:pPr>
              <w:jc w:val="right"/>
            </w:pPr>
            <w:r>
              <w:rPr>
                <w:rFonts w:eastAsiaTheme="minorEastAsia"/>
                <w:color w:val="000000" w:themeColor="text1"/>
                <w:szCs w:val="21"/>
              </w:rPr>
              <w:t>1,829,966.00</w:t>
            </w:r>
          </w:p>
        </w:tc>
        <w:tc>
          <w:tcPr>
            <w:tcW w:w="0" w:type="auto"/>
            <w:vAlign w:val="center"/>
          </w:tcPr>
          <w:p w:rsidR="000E1A0E" w:rsidRDefault="00DA4970">
            <w:pPr>
              <w:jc w:val="right"/>
            </w:pPr>
            <w:r>
              <w:rPr>
                <w:rFonts w:eastAsiaTheme="minorEastAsia"/>
                <w:color w:val="000000" w:themeColor="text1"/>
                <w:szCs w:val="21"/>
              </w:rPr>
              <w:t>4.02</w:t>
            </w:r>
          </w:p>
        </w:tc>
      </w:tr>
      <w:tr w:rsidR="000E1A0E">
        <w:tc>
          <w:tcPr>
            <w:tcW w:w="0" w:type="auto"/>
            <w:vAlign w:val="center"/>
          </w:tcPr>
          <w:p w:rsidR="000E1A0E" w:rsidRDefault="00DA4970">
            <w:pPr>
              <w:jc w:val="center"/>
            </w:pPr>
            <w:r>
              <w:rPr>
                <w:rFonts w:eastAsiaTheme="minorEastAsia"/>
                <w:color w:val="000000" w:themeColor="text1"/>
                <w:szCs w:val="21"/>
              </w:rPr>
              <w:t>4</w:t>
            </w:r>
          </w:p>
        </w:tc>
        <w:tc>
          <w:tcPr>
            <w:tcW w:w="0" w:type="auto"/>
            <w:vAlign w:val="center"/>
          </w:tcPr>
          <w:p w:rsidR="000E1A0E" w:rsidRDefault="00DA4970">
            <w:pPr>
              <w:jc w:val="center"/>
            </w:pPr>
            <w:r>
              <w:rPr>
                <w:rFonts w:eastAsiaTheme="minorEastAsia"/>
                <w:color w:val="000000" w:themeColor="text1"/>
                <w:szCs w:val="21"/>
              </w:rPr>
              <w:t>Reliance Industries Ltd</w:t>
            </w:r>
          </w:p>
        </w:tc>
        <w:tc>
          <w:tcPr>
            <w:tcW w:w="0" w:type="auto"/>
            <w:vAlign w:val="center"/>
          </w:tcPr>
          <w:p w:rsidR="000E1A0E" w:rsidRDefault="00DA4970">
            <w:pPr>
              <w:jc w:val="center"/>
            </w:pPr>
            <w:r>
              <w:rPr>
                <w:rFonts w:eastAsiaTheme="minorEastAsia"/>
                <w:color w:val="000000" w:themeColor="text1"/>
                <w:szCs w:val="21"/>
              </w:rPr>
              <w:t>印度瑞来斯实业公司</w:t>
            </w:r>
          </w:p>
        </w:tc>
        <w:tc>
          <w:tcPr>
            <w:tcW w:w="0" w:type="auto"/>
            <w:vAlign w:val="center"/>
          </w:tcPr>
          <w:p w:rsidR="000E1A0E" w:rsidRDefault="00DA4970">
            <w:pPr>
              <w:jc w:val="center"/>
            </w:pPr>
            <w:r>
              <w:rPr>
                <w:rFonts w:eastAsiaTheme="minorEastAsia"/>
                <w:color w:val="000000" w:themeColor="text1"/>
                <w:szCs w:val="21"/>
              </w:rPr>
              <w:t>RIGD LI</w:t>
            </w:r>
          </w:p>
        </w:tc>
        <w:tc>
          <w:tcPr>
            <w:tcW w:w="0" w:type="auto"/>
            <w:vAlign w:val="center"/>
          </w:tcPr>
          <w:p w:rsidR="000E1A0E" w:rsidRDefault="00DA4970">
            <w:pPr>
              <w:jc w:val="center"/>
            </w:pPr>
            <w:r>
              <w:rPr>
                <w:rFonts w:eastAsiaTheme="minorEastAsia"/>
                <w:color w:val="000000" w:themeColor="text1"/>
                <w:szCs w:val="21"/>
              </w:rPr>
              <w:t>伦敦证券交易所</w:t>
            </w:r>
          </w:p>
        </w:tc>
        <w:tc>
          <w:tcPr>
            <w:tcW w:w="0" w:type="auto"/>
            <w:vAlign w:val="center"/>
          </w:tcPr>
          <w:p w:rsidR="000E1A0E" w:rsidRDefault="00DA4970">
            <w:pPr>
              <w:jc w:val="center"/>
            </w:pPr>
            <w:r>
              <w:rPr>
                <w:rFonts w:eastAsiaTheme="minorEastAsia"/>
                <w:color w:val="000000" w:themeColor="text1"/>
                <w:szCs w:val="21"/>
              </w:rPr>
              <w:t>英国</w:t>
            </w:r>
          </w:p>
        </w:tc>
        <w:tc>
          <w:tcPr>
            <w:tcW w:w="0" w:type="auto"/>
            <w:vAlign w:val="center"/>
          </w:tcPr>
          <w:p w:rsidR="000E1A0E" w:rsidRDefault="00DA4970">
            <w:pPr>
              <w:jc w:val="right"/>
            </w:pPr>
            <w:r>
              <w:rPr>
                <w:rFonts w:eastAsiaTheme="minorEastAsia"/>
                <w:color w:val="000000" w:themeColor="text1"/>
                <w:szCs w:val="21"/>
              </w:rPr>
              <w:t>2,989.00</w:t>
            </w:r>
          </w:p>
        </w:tc>
        <w:tc>
          <w:tcPr>
            <w:tcW w:w="0" w:type="auto"/>
            <w:vAlign w:val="center"/>
          </w:tcPr>
          <w:p w:rsidR="000E1A0E" w:rsidRDefault="00DA4970">
            <w:pPr>
              <w:jc w:val="right"/>
            </w:pPr>
            <w:r>
              <w:rPr>
                <w:rFonts w:eastAsiaTheme="minorEastAsia"/>
                <w:color w:val="000000" w:themeColor="text1"/>
                <w:szCs w:val="21"/>
              </w:rPr>
              <w:t>1,309,259.12</w:t>
            </w:r>
          </w:p>
        </w:tc>
        <w:tc>
          <w:tcPr>
            <w:tcW w:w="0" w:type="auto"/>
            <w:vAlign w:val="center"/>
          </w:tcPr>
          <w:p w:rsidR="000E1A0E" w:rsidRDefault="00DA4970">
            <w:pPr>
              <w:jc w:val="right"/>
            </w:pPr>
            <w:r>
              <w:rPr>
                <w:rFonts w:eastAsiaTheme="minorEastAsia"/>
                <w:color w:val="000000" w:themeColor="text1"/>
                <w:szCs w:val="21"/>
              </w:rPr>
              <w:t>2.87</w:t>
            </w:r>
          </w:p>
        </w:tc>
      </w:tr>
      <w:tr w:rsidR="000E1A0E">
        <w:tc>
          <w:tcPr>
            <w:tcW w:w="0" w:type="auto"/>
            <w:vAlign w:val="center"/>
          </w:tcPr>
          <w:p w:rsidR="000E1A0E" w:rsidRDefault="00DA4970">
            <w:pPr>
              <w:jc w:val="center"/>
            </w:pPr>
            <w:r>
              <w:rPr>
                <w:rFonts w:eastAsiaTheme="minorEastAsia"/>
                <w:color w:val="000000" w:themeColor="text1"/>
                <w:szCs w:val="21"/>
              </w:rPr>
              <w:t>5</w:t>
            </w:r>
          </w:p>
        </w:tc>
        <w:tc>
          <w:tcPr>
            <w:tcW w:w="0" w:type="auto"/>
            <w:vAlign w:val="center"/>
          </w:tcPr>
          <w:p w:rsidR="000E1A0E" w:rsidRDefault="00DA4970">
            <w:pPr>
              <w:jc w:val="center"/>
            </w:pPr>
            <w:r>
              <w:rPr>
                <w:rFonts w:eastAsiaTheme="minorEastAsia"/>
                <w:color w:val="000000" w:themeColor="text1"/>
                <w:szCs w:val="21"/>
              </w:rPr>
              <w:t>SK Hynix Inc</w:t>
            </w:r>
          </w:p>
        </w:tc>
        <w:tc>
          <w:tcPr>
            <w:tcW w:w="0" w:type="auto"/>
            <w:vAlign w:val="center"/>
          </w:tcPr>
          <w:p w:rsidR="000E1A0E" w:rsidRDefault="00DA4970">
            <w:pPr>
              <w:jc w:val="center"/>
            </w:pPr>
            <w:r>
              <w:rPr>
                <w:rFonts w:eastAsiaTheme="minorEastAsia"/>
                <w:color w:val="000000" w:themeColor="text1"/>
                <w:szCs w:val="21"/>
              </w:rPr>
              <w:t>海力士半导体公司</w:t>
            </w:r>
          </w:p>
        </w:tc>
        <w:tc>
          <w:tcPr>
            <w:tcW w:w="0" w:type="auto"/>
            <w:vAlign w:val="center"/>
          </w:tcPr>
          <w:p w:rsidR="000E1A0E" w:rsidRDefault="00DA4970">
            <w:pPr>
              <w:jc w:val="center"/>
            </w:pPr>
            <w:r>
              <w:rPr>
                <w:rFonts w:eastAsiaTheme="minorEastAsia"/>
                <w:color w:val="000000" w:themeColor="text1"/>
                <w:szCs w:val="21"/>
              </w:rPr>
              <w:t>000660</w:t>
            </w:r>
            <w:r w:rsidR="00300989">
              <w:rPr>
                <w:rFonts w:eastAsiaTheme="minorEastAsia"/>
                <w:color w:val="000000" w:themeColor="text1"/>
                <w:szCs w:val="21"/>
              </w:rPr>
              <w:t xml:space="preserve"> KS</w:t>
            </w:r>
          </w:p>
        </w:tc>
        <w:tc>
          <w:tcPr>
            <w:tcW w:w="0" w:type="auto"/>
            <w:vAlign w:val="center"/>
          </w:tcPr>
          <w:p w:rsidR="000E1A0E" w:rsidRDefault="00DA4970">
            <w:pPr>
              <w:jc w:val="center"/>
            </w:pPr>
            <w:r>
              <w:rPr>
                <w:rFonts w:eastAsiaTheme="minorEastAsia"/>
                <w:color w:val="000000" w:themeColor="text1"/>
                <w:szCs w:val="21"/>
              </w:rPr>
              <w:t>韩国证券期货交易所</w:t>
            </w:r>
          </w:p>
        </w:tc>
        <w:tc>
          <w:tcPr>
            <w:tcW w:w="0" w:type="auto"/>
            <w:vAlign w:val="center"/>
          </w:tcPr>
          <w:p w:rsidR="000E1A0E" w:rsidRDefault="00DA4970">
            <w:pPr>
              <w:jc w:val="center"/>
            </w:pPr>
            <w:r>
              <w:rPr>
                <w:rFonts w:eastAsiaTheme="minorEastAsia"/>
                <w:color w:val="000000" w:themeColor="text1"/>
                <w:szCs w:val="21"/>
              </w:rPr>
              <w:t>韩国</w:t>
            </w:r>
          </w:p>
        </w:tc>
        <w:tc>
          <w:tcPr>
            <w:tcW w:w="0" w:type="auto"/>
            <w:vAlign w:val="center"/>
          </w:tcPr>
          <w:p w:rsidR="000E1A0E" w:rsidRDefault="00DA4970">
            <w:pPr>
              <w:jc w:val="right"/>
            </w:pPr>
            <w:r>
              <w:rPr>
                <w:rFonts w:eastAsiaTheme="minorEastAsia"/>
                <w:color w:val="000000" w:themeColor="text1"/>
                <w:szCs w:val="21"/>
              </w:rPr>
              <w:t>1,876.00</w:t>
            </w:r>
          </w:p>
        </w:tc>
        <w:tc>
          <w:tcPr>
            <w:tcW w:w="0" w:type="auto"/>
            <w:vAlign w:val="center"/>
          </w:tcPr>
          <w:p w:rsidR="000E1A0E" w:rsidRDefault="00DA4970">
            <w:pPr>
              <w:jc w:val="right"/>
            </w:pPr>
            <w:r>
              <w:rPr>
                <w:rFonts w:eastAsiaTheme="minorEastAsia"/>
                <w:color w:val="000000" w:themeColor="text1"/>
                <w:szCs w:val="21"/>
              </w:rPr>
              <w:t>1,159,431.00</w:t>
            </w:r>
          </w:p>
        </w:tc>
        <w:tc>
          <w:tcPr>
            <w:tcW w:w="0" w:type="auto"/>
            <w:vAlign w:val="center"/>
          </w:tcPr>
          <w:p w:rsidR="000E1A0E" w:rsidRDefault="00DA4970">
            <w:pPr>
              <w:jc w:val="right"/>
            </w:pPr>
            <w:r>
              <w:rPr>
                <w:rFonts w:eastAsiaTheme="minorEastAsia"/>
                <w:color w:val="000000" w:themeColor="text1"/>
                <w:szCs w:val="21"/>
              </w:rPr>
              <w:t>2.54</w:t>
            </w:r>
          </w:p>
        </w:tc>
      </w:tr>
      <w:tr w:rsidR="000E1A0E">
        <w:tc>
          <w:tcPr>
            <w:tcW w:w="0" w:type="auto"/>
            <w:vAlign w:val="center"/>
          </w:tcPr>
          <w:p w:rsidR="000E1A0E" w:rsidRDefault="00DA4970">
            <w:pPr>
              <w:jc w:val="center"/>
            </w:pPr>
            <w:r>
              <w:rPr>
                <w:rFonts w:eastAsiaTheme="minorEastAsia"/>
                <w:color w:val="000000" w:themeColor="text1"/>
                <w:szCs w:val="21"/>
              </w:rPr>
              <w:t>6</w:t>
            </w:r>
          </w:p>
        </w:tc>
        <w:tc>
          <w:tcPr>
            <w:tcW w:w="0" w:type="auto"/>
            <w:vAlign w:val="center"/>
          </w:tcPr>
          <w:p w:rsidR="000E1A0E" w:rsidRDefault="00DA4970">
            <w:pPr>
              <w:jc w:val="center"/>
            </w:pPr>
            <w:r>
              <w:rPr>
                <w:rFonts w:eastAsiaTheme="minorEastAsia"/>
                <w:color w:val="000000" w:themeColor="text1"/>
                <w:szCs w:val="21"/>
              </w:rPr>
              <w:t>Alibaba Group Holding Ltd</w:t>
            </w:r>
          </w:p>
        </w:tc>
        <w:tc>
          <w:tcPr>
            <w:tcW w:w="0" w:type="auto"/>
            <w:vAlign w:val="center"/>
          </w:tcPr>
          <w:p w:rsidR="000E1A0E" w:rsidRDefault="00DA4970">
            <w:pPr>
              <w:jc w:val="center"/>
            </w:pPr>
            <w:r>
              <w:rPr>
                <w:rFonts w:eastAsiaTheme="minorEastAsia"/>
                <w:color w:val="000000" w:themeColor="text1"/>
                <w:szCs w:val="21"/>
              </w:rPr>
              <w:t>阿里巴巴集团控股有限公司</w:t>
            </w:r>
          </w:p>
        </w:tc>
        <w:tc>
          <w:tcPr>
            <w:tcW w:w="0" w:type="auto"/>
            <w:vAlign w:val="center"/>
          </w:tcPr>
          <w:p w:rsidR="000E1A0E" w:rsidRDefault="00DA4970">
            <w:pPr>
              <w:jc w:val="center"/>
            </w:pPr>
            <w:r>
              <w:rPr>
                <w:rFonts w:eastAsiaTheme="minorEastAsia"/>
                <w:color w:val="000000" w:themeColor="text1"/>
                <w:szCs w:val="21"/>
              </w:rPr>
              <w:t>9988 HK</w:t>
            </w:r>
          </w:p>
        </w:tc>
        <w:tc>
          <w:tcPr>
            <w:tcW w:w="0" w:type="auto"/>
            <w:vAlign w:val="center"/>
          </w:tcPr>
          <w:p w:rsidR="000E1A0E" w:rsidRDefault="00DA4970">
            <w:pPr>
              <w:jc w:val="center"/>
            </w:pPr>
            <w:r>
              <w:rPr>
                <w:rFonts w:eastAsiaTheme="minorEastAsia"/>
                <w:color w:val="000000" w:themeColor="text1"/>
                <w:szCs w:val="21"/>
              </w:rPr>
              <w:t>香港证券交易所</w:t>
            </w:r>
          </w:p>
        </w:tc>
        <w:tc>
          <w:tcPr>
            <w:tcW w:w="0" w:type="auto"/>
            <w:vAlign w:val="center"/>
          </w:tcPr>
          <w:p w:rsidR="000E1A0E" w:rsidRDefault="00DA4970">
            <w:pPr>
              <w:jc w:val="center"/>
            </w:pPr>
            <w:r>
              <w:rPr>
                <w:rFonts w:eastAsiaTheme="minorEastAsia"/>
                <w:color w:val="000000" w:themeColor="text1"/>
                <w:szCs w:val="21"/>
              </w:rPr>
              <w:t>中国香港</w:t>
            </w:r>
          </w:p>
        </w:tc>
        <w:tc>
          <w:tcPr>
            <w:tcW w:w="0" w:type="auto"/>
            <w:vAlign w:val="center"/>
          </w:tcPr>
          <w:p w:rsidR="000E1A0E" w:rsidRDefault="00DA4970">
            <w:pPr>
              <w:jc w:val="right"/>
            </w:pPr>
            <w:r>
              <w:rPr>
                <w:rFonts w:eastAsiaTheme="minorEastAsia"/>
                <w:color w:val="000000" w:themeColor="text1"/>
                <w:szCs w:val="21"/>
              </w:rPr>
              <w:t>11,500.00</w:t>
            </w:r>
          </w:p>
        </w:tc>
        <w:tc>
          <w:tcPr>
            <w:tcW w:w="0" w:type="auto"/>
            <w:vAlign w:val="center"/>
          </w:tcPr>
          <w:p w:rsidR="000E1A0E" w:rsidRDefault="00DA4970">
            <w:pPr>
              <w:jc w:val="right"/>
            </w:pPr>
            <w:r>
              <w:rPr>
                <w:rFonts w:eastAsiaTheme="minorEastAsia"/>
                <w:color w:val="000000" w:themeColor="text1"/>
                <w:szCs w:val="21"/>
              </w:rPr>
              <w:t>1,044,996.05</w:t>
            </w:r>
          </w:p>
        </w:tc>
        <w:tc>
          <w:tcPr>
            <w:tcW w:w="0" w:type="auto"/>
            <w:vAlign w:val="center"/>
          </w:tcPr>
          <w:p w:rsidR="000E1A0E" w:rsidRDefault="00DA4970">
            <w:pPr>
              <w:jc w:val="right"/>
            </w:pPr>
            <w:r>
              <w:rPr>
                <w:rFonts w:eastAsiaTheme="minorEastAsia"/>
                <w:color w:val="000000" w:themeColor="text1"/>
                <w:szCs w:val="21"/>
              </w:rPr>
              <w:t>2.29</w:t>
            </w:r>
          </w:p>
        </w:tc>
      </w:tr>
      <w:tr w:rsidR="000E1A0E">
        <w:tc>
          <w:tcPr>
            <w:tcW w:w="0" w:type="auto"/>
            <w:vAlign w:val="center"/>
          </w:tcPr>
          <w:p w:rsidR="000E1A0E" w:rsidRDefault="00DA4970">
            <w:pPr>
              <w:jc w:val="center"/>
            </w:pPr>
            <w:r>
              <w:rPr>
                <w:rFonts w:eastAsiaTheme="minorEastAsia"/>
                <w:color w:val="000000" w:themeColor="text1"/>
                <w:szCs w:val="21"/>
              </w:rPr>
              <w:t>7</w:t>
            </w:r>
          </w:p>
        </w:tc>
        <w:tc>
          <w:tcPr>
            <w:tcW w:w="0" w:type="auto"/>
            <w:vAlign w:val="center"/>
          </w:tcPr>
          <w:p w:rsidR="000E1A0E" w:rsidRDefault="00DA4970">
            <w:pPr>
              <w:jc w:val="center"/>
            </w:pPr>
            <w:r>
              <w:rPr>
                <w:rFonts w:eastAsiaTheme="minorEastAsia"/>
                <w:color w:val="000000" w:themeColor="text1"/>
                <w:szCs w:val="21"/>
              </w:rPr>
              <w:t>Petroleo Brasileiro SA (Petrobras) Preference</w:t>
            </w:r>
          </w:p>
        </w:tc>
        <w:tc>
          <w:tcPr>
            <w:tcW w:w="0" w:type="auto"/>
            <w:vAlign w:val="center"/>
          </w:tcPr>
          <w:p w:rsidR="000E1A0E" w:rsidRDefault="00DA4970">
            <w:pPr>
              <w:jc w:val="center"/>
            </w:pPr>
            <w:r>
              <w:rPr>
                <w:rFonts w:eastAsiaTheme="minorEastAsia"/>
                <w:color w:val="000000" w:themeColor="text1"/>
                <w:szCs w:val="21"/>
              </w:rPr>
              <w:t>巴西石油公司</w:t>
            </w:r>
          </w:p>
        </w:tc>
        <w:tc>
          <w:tcPr>
            <w:tcW w:w="0" w:type="auto"/>
            <w:vAlign w:val="center"/>
          </w:tcPr>
          <w:p w:rsidR="000E1A0E" w:rsidRDefault="00DA4970">
            <w:pPr>
              <w:jc w:val="center"/>
            </w:pPr>
            <w:r>
              <w:rPr>
                <w:rFonts w:eastAsiaTheme="minorEastAsia"/>
                <w:color w:val="000000" w:themeColor="text1"/>
                <w:szCs w:val="21"/>
              </w:rPr>
              <w:t>PETR4</w:t>
            </w:r>
          </w:p>
        </w:tc>
        <w:tc>
          <w:tcPr>
            <w:tcW w:w="0" w:type="auto"/>
            <w:vAlign w:val="center"/>
          </w:tcPr>
          <w:p w:rsidR="000E1A0E" w:rsidRDefault="00DA4970">
            <w:pPr>
              <w:jc w:val="center"/>
            </w:pPr>
            <w:r>
              <w:rPr>
                <w:rFonts w:eastAsiaTheme="minorEastAsia"/>
                <w:color w:val="000000" w:themeColor="text1"/>
                <w:szCs w:val="21"/>
              </w:rPr>
              <w:t>圣保罗证券交易所</w:t>
            </w:r>
          </w:p>
        </w:tc>
        <w:tc>
          <w:tcPr>
            <w:tcW w:w="0" w:type="auto"/>
            <w:vAlign w:val="center"/>
          </w:tcPr>
          <w:p w:rsidR="000E1A0E" w:rsidRDefault="00DA4970">
            <w:pPr>
              <w:jc w:val="center"/>
            </w:pPr>
            <w:r>
              <w:rPr>
                <w:rFonts w:eastAsiaTheme="minorEastAsia"/>
                <w:color w:val="000000" w:themeColor="text1"/>
                <w:szCs w:val="21"/>
              </w:rPr>
              <w:t>巴西</w:t>
            </w:r>
          </w:p>
        </w:tc>
        <w:tc>
          <w:tcPr>
            <w:tcW w:w="0" w:type="auto"/>
            <w:vAlign w:val="center"/>
          </w:tcPr>
          <w:p w:rsidR="000E1A0E" w:rsidRDefault="00DA4970">
            <w:pPr>
              <w:jc w:val="right"/>
            </w:pPr>
            <w:r>
              <w:rPr>
                <w:rFonts w:eastAsiaTheme="minorEastAsia"/>
                <w:color w:val="000000" w:themeColor="text1"/>
                <w:szCs w:val="21"/>
              </w:rPr>
              <w:t>20,330.00</w:t>
            </w:r>
          </w:p>
        </w:tc>
        <w:tc>
          <w:tcPr>
            <w:tcW w:w="0" w:type="auto"/>
            <w:vAlign w:val="center"/>
          </w:tcPr>
          <w:p w:rsidR="000E1A0E" w:rsidRDefault="00DA4970">
            <w:pPr>
              <w:jc w:val="right"/>
            </w:pPr>
            <w:r>
              <w:rPr>
                <w:rFonts w:eastAsiaTheme="minorEastAsia"/>
                <w:color w:val="000000" w:themeColor="text1"/>
                <w:szCs w:val="21"/>
              </w:rPr>
              <w:t>908,473.45</w:t>
            </w:r>
          </w:p>
        </w:tc>
        <w:tc>
          <w:tcPr>
            <w:tcW w:w="0" w:type="auto"/>
            <w:vAlign w:val="center"/>
          </w:tcPr>
          <w:p w:rsidR="000E1A0E" w:rsidRDefault="00DA4970">
            <w:pPr>
              <w:jc w:val="right"/>
            </w:pPr>
            <w:r>
              <w:rPr>
                <w:rFonts w:eastAsiaTheme="minorEastAsia"/>
                <w:color w:val="000000" w:themeColor="text1"/>
                <w:szCs w:val="21"/>
              </w:rPr>
              <w:t>1.99</w:t>
            </w:r>
          </w:p>
        </w:tc>
      </w:tr>
      <w:tr w:rsidR="000E1A0E">
        <w:tc>
          <w:tcPr>
            <w:tcW w:w="0" w:type="auto"/>
            <w:vAlign w:val="center"/>
          </w:tcPr>
          <w:p w:rsidR="000E1A0E" w:rsidRDefault="00DA4970">
            <w:pPr>
              <w:jc w:val="center"/>
            </w:pPr>
            <w:r>
              <w:rPr>
                <w:rFonts w:eastAsiaTheme="minorEastAsia"/>
                <w:color w:val="000000" w:themeColor="text1"/>
                <w:szCs w:val="21"/>
              </w:rPr>
              <w:t>8</w:t>
            </w:r>
          </w:p>
        </w:tc>
        <w:tc>
          <w:tcPr>
            <w:tcW w:w="0" w:type="auto"/>
            <w:vAlign w:val="center"/>
          </w:tcPr>
          <w:p w:rsidR="000E1A0E" w:rsidRDefault="00DA4970">
            <w:pPr>
              <w:jc w:val="center"/>
            </w:pPr>
            <w:r>
              <w:rPr>
                <w:rFonts w:eastAsiaTheme="minorEastAsia"/>
                <w:color w:val="000000" w:themeColor="text1"/>
                <w:szCs w:val="21"/>
              </w:rPr>
              <w:t>HDFC BANK Limited</w:t>
            </w:r>
          </w:p>
        </w:tc>
        <w:tc>
          <w:tcPr>
            <w:tcW w:w="0" w:type="auto"/>
            <w:vAlign w:val="center"/>
          </w:tcPr>
          <w:p w:rsidR="000E1A0E" w:rsidRDefault="00DA4970">
            <w:pPr>
              <w:jc w:val="center"/>
            </w:pPr>
            <w:r>
              <w:rPr>
                <w:rFonts w:eastAsiaTheme="minorEastAsia"/>
                <w:color w:val="000000" w:themeColor="text1"/>
                <w:szCs w:val="21"/>
              </w:rPr>
              <w:t>HDFC</w:t>
            </w:r>
            <w:r>
              <w:rPr>
                <w:rFonts w:eastAsiaTheme="minorEastAsia"/>
                <w:color w:val="000000" w:themeColor="text1"/>
                <w:szCs w:val="21"/>
              </w:rPr>
              <w:t>银行有限公司</w:t>
            </w:r>
          </w:p>
        </w:tc>
        <w:tc>
          <w:tcPr>
            <w:tcW w:w="0" w:type="auto"/>
            <w:vAlign w:val="center"/>
          </w:tcPr>
          <w:p w:rsidR="000E1A0E" w:rsidRDefault="00DA4970">
            <w:pPr>
              <w:jc w:val="center"/>
            </w:pPr>
            <w:r>
              <w:rPr>
                <w:rFonts w:eastAsiaTheme="minorEastAsia"/>
                <w:color w:val="000000" w:themeColor="text1"/>
                <w:szCs w:val="21"/>
              </w:rPr>
              <w:t>HDB US</w:t>
            </w:r>
          </w:p>
        </w:tc>
        <w:tc>
          <w:tcPr>
            <w:tcW w:w="0" w:type="auto"/>
            <w:vAlign w:val="center"/>
          </w:tcPr>
          <w:p w:rsidR="000E1A0E" w:rsidRDefault="00DA4970">
            <w:pPr>
              <w:jc w:val="center"/>
            </w:pPr>
            <w:r>
              <w:rPr>
                <w:rFonts w:eastAsiaTheme="minorEastAsia"/>
                <w:color w:val="000000" w:themeColor="text1"/>
                <w:szCs w:val="21"/>
              </w:rPr>
              <w:t>纽约证券交易所</w:t>
            </w:r>
          </w:p>
        </w:tc>
        <w:tc>
          <w:tcPr>
            <w:tcW w:w="0" w:type="auto"/>
            <w:vAlign w:val="center"/>
          </w:tcPr>
          <w:p w:rsidR="000E1A0E" w:rsidRDefault="00DA4970">
            <w:pPr>
              <w:jc w:val="center"/>
            </w:pPr>
            <w:r>
              <w:rPr>
                <w:rFonts w:eastAsiaTheme="minorEastAsia"/>
                <w:color w:val="000000" w:themeColor="text1"/>
                <w:szCs w:val="21"/>
              </w:rPr>
              <w:t>美国</w:t>
            </w:r>
          </w:p>
        </w:tc>
        <w:tc>
          <w:tcPr>
            <w:tcW w:w="0" w:type="auto"/>
            <w:vAlign w:val="center"/>
          </w:tcPr>
          <w:p w:rsidR="000E1A0E" w:rsidRDefault="00DA4970">
            <w:pPr>
              <w:jc w:val="right"/>
            </w:pPr>
            <w:r>
              <w:rPr>
                <w:rFonts w:eastAsiaTheme="minorEastAsia"/>
                <w:color w:val="000000" w:themeColor="text1"/>
                <w:szCs w:val="21"/>
              </w:rPr>
              <w:t>2,307.00</w:t>
            </w:r>
          </w:p>
        </w:tc>
        <w:tc>
          <w:tcPr>
            <w:tcW w:w="0" w:type="auto"/>
            <w:vAlign w:val="center"/>
          </w:tcPr>
          <w:p w:rsidR="000E1A0E" w:rsidRDefault="00DA4970">
            <w:pPr>
              <w:jc w:val="right"/>
            </w:pPr>
            <w:r>
              <w:rPr>
                <w:rFonts w:eastAsiaTheme="minorEastAsia"/>
                <w:color w:val="000000" w:themeColor="text1"/>
                <w:szCs w:val="21"/>
              </w:rPr>
              <w:t>898,196.09</w:t>
            </w:r>
          </w:p>
        </w:tc>
        <w:tc>
          <w:tcPr>
            <w:tcW w:w="0" w:type="auto"/>
            <w:vAlign w:val="center"/>
          </w:tcPr>
          <w:p w:rsidR="000E1A0E" w:rsidRDefault="00DA4970">
            <w:pPr>
              <w:jc w:val="right"/>
            </w:pPr>
            <w:r>
              <w:rPr>
                <w:rFonts w:eastAsiaTheme="minorEastAsia"/>
                <w:color w:val="000000" w:themeColor="text1"/>
                <w:szCs w:val="21"/>
              </w:rPr>
              <w:t>1.97</w:t>
            </w:r>
          </w:p>
        </w:tc>
      </w:tr>
      <w:tr w:rsidR="000E1A0E">
        <w:tc>
          <w:tcPr>
            <w:tcW w:w="0" w:type="auto"/>
            <w:vAlign w:val="center"/>
          </w:tcPr>
          <w:p w:rsidR="000E1A0E" w:rsidRDefault="00DA4970">
            <w:pPr>
              <w:jc w:val="center"/>
            </w:pPr>
            <w:r>
              <w:rPr>
                <w:rFonts w:eastAsiaTheme="minorEastAsia"/>
                <w:color w:val="000000" w:themeColor="text1"/>
                <w:szCs w:val="21"/>
              </w:rPr>
              <w:t>9</w:t>
            </w:r>
          </w:p>
        </w:tc>
        <w:tc>
          <w:tcPr>
            <w:tcW w:w="0" w:type="auto"/>
            <w:vAlign w:val="center"/>
          </w:tcPr>
          <w:p w:rsidR="000E1A0E" w:rsidRDefault="00DA4970">
            <w:pPr>
              <w:jc w:val="center"/>
            </w:pPr>
            <w:r>
              <w:rPr>
                <w:rFonts w:eastAsiaTheme="minorEastAsia"/>
                <w:color w:val="000000" w:themeColor="text1"/>
                <w:szCs w:val="21"/>
              </w:rPr>
              <w:t>Infosys Ltd</w:t>
            </w:r>
          </w:p>
        </w:tc>
        <w:tc>
          <w:tcPr>
            <w:tcW w:w="0" w:type="auto"/>
            <w:vAlign w:val="center"/>
          </w:tcPr>
          <w:p w:rsidR="000E1A0E" w:rsidRDefault="00DA4970">
            <w:pPr>
              <w:jc w:val="center"/>
            </w:pPr>
            <w:r>
              <w:rPr>
                <w:rFonts w:eastAsiaTheme="minorEastAsia"/>
                <w:color w:val="000000" w:themeColor="text1"/>
                <w:szCs w:val="21"/>
              </w:rPr>
              <w:t>Infosys</w:t>
            </w:r>
            <w:r>
              <w:rPr>
                <w:rFonts w:eastAsiaTheme="minorEastAsia"/>
                <w:color w:val="000000" w:themeColor="text1"/>
                <w:szCs w:val="21"/>
              </w:rPr>
              <w:t>科技有限公司</w:t>
            </w:r>
          </w:p>
        </w:tc>
        <w:tc>
          <w:tcPr>
            <w:tcW w:w="0" w:type="auto"/>
            <w:vAlign w:val="center"/>
          </w:tcPr>
          <w:p w:rsidR="000E1A0E" w:rsidRDefault="00DA4970">
            <w:pPr>
              <w:jc w:val="center"/>
            </w:pPr>
            <w:r>
              <w:rPr>
                <w:rFonts w:eastAsiaTheme="minorEastAsia"/>
                <w:color w:val="000000" w:themeColor="text1"/>
                <w:szCs w:val="21"/>
              </w:rPr>
              <w:t>INFY</w:t>
            </w:r>
          </w:p>
        </w:tc>
        <w:tc>
          <w:tcPr>
            <w:tcW w:w="0" w:type="auto"/>
            <w:vAlign w:val="center"/>
          </w:tcPr>
          <w:p w:rsidR="000E1A0E" w:rsidRDefault="00DA4970">
            <w:pPr>
              <w:jc w:val="center"/>
            </w:pPr>
            <w:r>
              <w:rPr>
                <w:rFonts w:eastAsiaTheme="minorEastAsia"/>
                <w:color w:val="000000" w:themeColor="text1"/>
                <w:szCs w:val="21"/>
              </w:rPr>
              <w:t>纽约证券交易所</w:t>
            </w:r>
          </w:p>
        </w:tc>
        <w:tc>
          <w:tcPr>
            <w:tcW w:w="0" w:type="auto"/>
            <w:vAlign w:val="center"/>
          </w:tcPr>
          <w:p w:rsidR="000E1A0E" w:rsidRDefault="00DA4970">
            <w:pPr>
              <w:jc w:val="center"/>
            </w:pPr>
            <w:r>
              <w:rPr>
                <w:rFonts w:eastAsiaTheme="minorEastAsia"/>
                <w:color w:val="000000" w:themeColor="text1"/>
                <w:szCs w:val="21"/>
              </w:rPr>
              <w:t>美国</w:t>
            </w:r>
          </w:p>
        </w:tc>
        <w:tc>
          <w:tcPr>
            <w:tcW w:w="0" w:type="auto"/>
            <w:vAlign w:val="center"/>
          </w:tcPr>
          <w:p w:rsidR="000E1A0E" w:rsidRDefault="00DA4970">
            <w:pPr>
              <w:jc w:val="right"/>
            </w:pPr>
            <w:r>
              <w:rPr>
                <w:rFonts w:eastAsiaTheme="minorEastAsia"/>
                <w:color w:val="000000" w:themeColor="text1"/>
                <w:szCs w:val="21"/>
              </w:rPr>
              <w:t>5,153.00</w:t>
            </w:r>
          </w:p>
        </w:tc>
        <w:tc>
          <w:tcPr>
            <w:tcW w:w="0" w:type="auto"/>
            <w:vAlign w:val="center"/>
          </w:tcPr>
          <w:p w:rsidR="000E1A0E" w:rsidRDefault="00DA4970">
            <w:pPr>
              <w:jc w:val="right"/>
            </w:pPr>
            <w:r>
              <w:rPr>
                <w:rFonts w:eastAsiaTheme="minorEastAsia"/>
                <w:color w:val="000000" w:themeColor="text1"/>
                <w:szCs w:val="21"/>
              </w:rPr>
              <w:t>814,208.51</w:t>
            </w:r>
          </w:p>
        </w:tc>
        <w:tc>
          <w:tcPr>
            <w:tcW w:w="0" w:type="auto"/>
            <w:vAlign w:val="center"/>
          </w:tcPr>
          <w:p w:rsidR="000E1A0E" w:rsidRDefault="00DA4970">
            <w:pPr>
              <w:jc w:val="right"/>
            </w:pPr>
            <w:r>
              <w:rPr>
                <w:rFonts w:eastAsiaTheme="minorEastAsia"/>
                <w:color w:val="000000" w:themeColor="text1"/>
                <w:szCs w:val="21"/>
              </w:rPr>
              <w:t>1.79</w:t>
            </w:r>
          </w:p>
        </w:tc>
      </w:tr>
      <w:tr w:rsidR="000E1A0E">
        <w:tc>
          <w:tcPr>
            <w:tcW w:w="0" w:type="auto"/>
            <w:vAlign w:val="center"/>
          </w:tcPr>
          <w:p w:rsidR="000E1A0E" w:rsidRDefault="00DA4970">
            <w:pPr>
              <w:jc w:val="center"/>
            </w:pPr>
            <w:r>
              <w:rPr>
                <w:rFonts w:eastAsiaTheme="minorEastAsia"/>
                <w:color w:val="000000" w:themeColor="text1"/>
                <w:szCs w:val="21"/>
              </w:rPr>
              <w:t>10</w:t>
            </w:r>
          </w:p>
        </w:tc>
        <w:tc>
          <w:tcPr>
            <w:tcW w:w="0" w:type="auto"/>
            <w:vAlign w:val="center"/>
          </w:tcPr>
          <w:p w:rsidR="000E1A0E" w:rsidRDefault="00DA4970">
            <w:pPr>
              <w:jc w:val="center"/>
            </w:pPr>
            <w:r>
              <w:rPr>
                <w:rFonts w:eastAsiaTheme="minorEastAsia"/>
                <w:color w:val="000000" w:themeColor="text1"/>
                <w:szCs w:val="21"/>
              </w:rPr>
              <w:t>Meituan Dianping</w:t>
            </w:r>
          </w:p>
        </w:tc>
        <w:tc>
          <w:tcPr>
            <w:tcW w:w="0" w:type="auto"/>
            <w:vAlign w:val="center"/>
          </w:tcPr>
          <w:p w:rsidR="000E1A0E" w:rsidRDefault="00DA4970">
            <w:pPr>
              <w:jc w:val="center"/>
            </w:pPr>
            <w:r>
              <w:rPr>
                <w:rFonts w:eastAsiaTheme="minorEastAsia"/>
                <w:color w:val="000000" w:themeColor="text1"/>
                <w:szCs w:val="21"/>
              </w:rPr>
              <w:t>美团Ｗ</w:t>
            </w:r>
          </w:p>
        </w:tc>
        <w:tc>
          <w:tcPr>
            <w:tcW w:w="0" w:type="auto"/>
            <w:vAlign w:val="center"/>
          </w:tcPr>
          <w:p w:rsidR="000E1A0E" w:rsidRDefault="00DA4970">
            <w:pPr>
              <w:jc w:val="center"/>
            </w:pPr>
            <w:r>
              <w:rPr>
                <w:rFonts w:eastAsiaTheme="minorEastAsia"/>
                <w:color w:val="000000" w:themeColor="text1"/>
                <w:szCs w:val="21"/>
              </w:rPr>
              <w:t>3690 HK</w:t>
            </w:r>
          </w:p>
        </w:tc>
        <w:tc>
          <w:tcPr>
            <w:tcW w:w="0" w:type="auto"/>
            <w:vAlign w:val="center"/>
          </w:tcPr>
          <w:p w:rsidR="000E1A0E" w:rsidRDefault="00DA4970">
            <w:pPr>
              <w:jc w:val="center"/>
            </w:pPr>
            <w:r>
              <w:rPr>
                <w:rFonts w:eastAsiaTheme="minorEastAsia"/>
                <w:color w:val="000000" w:themeColor="text1"/>
                <w:szCs w:val="21"/>
              </w:rPr>
              <w:t>香港证券交易所</w:t>
            </w:r>
          </w:p>
        </w:tc>
        <w:tc>
          <w:tcPr>
            <w:tcW w:w="0" w:type="auto"/>
            <w:vAlign w:val="center"/>
          </w:tcPr>
          <w:p w:rsidR="000E1A0E" w:rsidRDefault="00DA4970">
            <w:pPr>
              <w:jc w:val="center"/>
            </w:pPr>
            <w:r>
              <w:rPr>
                <w:rFonts w:eastAsiaTheme="minorEastAsia"/>
                <w:color w:val="000000" w:themeColor="text1"/>
                <w:szCs w:val="21"/>
              </w:rPr>
              <w:t>中国香港</w:t>
            </w:r>
          </w:p>
        </w:tc>
        <w:tc>
          <w:tcPr>
            <w:tcW w:w="0" w:type="auto"/>
            <w:vAlign w:val="center"/>
          </w:tcPr>
          <w:p w:rsidR="000E1A0E" w:rsidRDefault="00DA4970">
            <w:pPr>
              <w:jc w:val="right"/>
            </w:pPr>
            <w:r>
              <w:rPr>
                <w:rFonts w:eastAsiaTheme="minorEastAsia"/>
                <w:color w:val="000000" w:themeColor="text1"/>
                <w:szCs w:val="21"/>
              </w:rPr>
              <w:t>6,400.00</w:t>
            </w:r>
          </w:p>
        </w:tc>
        <w:tc>
          <w:tcPr>
            <w:tcW w:w="0" w:type="auto"/>
            <w:vAlign w:val="center"/>
          </w:tcPr>
          <w:p w:rsidR="000E1A0E" w:rsidRDefault="00DA4970">
            <w:pPr>
              <w:jc w:val="right"/>
            </w:pPr>
            <w:r>
              <w:rPr>
                <w:rFonts w:eastAsiaTheme="minorEastAsia"/>
                <w:color w:val="000000" w:themeColor="text1"/>
                <w:szCs w:val="21"/>
              </w:rPr>
              <w:t>807,236.44</w:t>
            </w:r>
          </w:p>
        </w:tc>
        <w:tc>
          <w:tcPr>
            <w:tcW w:w="0" w:type="auto"/>
            <w:vAlign w:val="center"/>
          </w:tcPr>
          <w:p w:rsidR="000E1A0E" w:rsidRDefault="00DA4970">
            <w:pPr>
              <w:jc w:val="right"/>
            </w:pPr>
            <w:r>
              <w:rPr>
                <w:rFonts w:eastAsiaTheme="minorEastAsia"/>
                <w:color w:val="000000" w:themeColor="text1"/>
                <w:szCs w:val="21"/>
              </w:rPr>
              <w:t>1.77</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1,118,581.99</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231,391.70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81,128.43</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657,397.90</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2,088,500.02</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8277FF" w:rsidRPr="00A76A42" w:rsidTr="00B918B8">
        <w:tc>
          <w:tcPr>
            <w:tcW w:w="1083"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1302"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股票代码</w:t>
            </w:r>
          </w:p>
        </w:tc>
        <w:tc>
          <w:tcPr>
            <w:tcW w:w="1301"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股票名称</w:t>
            </w:r>
          </w:p>
        </w:tc>
        <w:tc>
          <w:tcPr>
            <w:tcW w:w="180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流通受限部分的公允价值</w:t>
            </w:r>
            <w:r w:rsidRPr="00A76A42">
              <w:rPr>
                <w:rFonts w:eastAsiaTheme="minorEastAsia"/>
                <w:color w:val="000000" w:themeColor="text1"/>
                <w:szCs w:val="21"/>
              </w:rPr>
              <w:t>(</w:t>
            </w:r>
            <w:r w:rsidRPr="00A76A42">
              <w:rPr>
                <w:rFonts w:eastAsiaTheme="minorEastAsia"/>
                <w:color w:val="000000" w:themeColor="text1"/>
                <w:szCs w:val="21"/>
              </w:rPr>
              <w:t>元</w:t>
            </w:r>
            <w:r w:rsidRPr="00A76A42">
              <w:rPr>
                <w:rFonts w:eastAsiaTheme="minorEastAsia"/>
                <w:color w:val="000000" w:themeColor="text1"/>
                <w:szCs w:val="21"/>
              </w:rPr>
              <w:t>)</w:t>
            </w:r>
          </w:p>
        </w:tc>
        <w:tc>
          <w:tcPr>
            <w:tcW w:w="1655"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占基金资产净值比例</w:t>
            </w:r>
            <w:r w:rsidRPr="00A76A42">
              <w:rPr>
                <w:rFonts w:eastAsiaTheme="minorEastAsia"/>
                <w:color w:val="000000" w:themeColor="text1"/>
                <w:szCs w:val="21"/>
              </w:rPr>
              <w:t>(%)</w:t>
            </w:r>
          </w:p>
        </w:tc>
        <w:tc>
          <w:tcPr>
            <w:tcW w:w="1367" w:type="dxa"/>
            <w:shd w:val="clear" w:color="auto" w:fill="auto"/>
            <w:vAlign w:val="center"/>
          </w:tcPr>
          <w:p w:rsidR="000A55BD" w:rsidRPr="00A76A42" w:rsidRDefault="000A55BD"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流通受限情况说明</w:t>
            </w:r>
          </w:p>
        </w:tc>
      </w:tr>
      <w:tr w:rsidR="000E1A0E">
        <w:tc>
          <w:tcPr>
            <w:tcW w:w="1083" w:type="dxa"/>
            <w:vAlign w:val="center"/>
          </w:tcPr>
          <w:p w:rsidR="000E1A0E" w:rsidRDefault="00DA4970">
            <w:pPr>
              <w:jc w:val="center"/>
            </w:pPr>
            <w:r>
              <w:rPr>
                <w:rFonts w:eastAsiaTheme="minorEastAsia"/>
                <w:color w:val="000000" w:themeColor="text1"/>
                <w:szCs w:val="21"/>
              </w:rPr>
              <w:t>1</w:t>
            </w:r>
          </w:p>
        </w:tc>
        <w:tc>
          <w:tcPr>
            <w:tcW w:w="1302" w:type="dxa"/>
            <w:vAlign w:val="center"/>
          </w:tcPr>
          <w:p w:rsidR="000E1A0E" w:rsidRDefault="00DA4970">
            <w:pPr>
              <w:jc w:val="center"/>
            </w:pPr>
            <w:r>
              <w:rPr>
                <w:rFonts w:eastAsiaTheme="minorEastAsia"/>
                <w:color w:val="000000" w:themeColor="text1"/>
                <w:szCs w:val="21"/>
              </w:rPr>
              <w:t>-</w:t>
            </w:r>
          </w:p>
        </w:tc>
        <w:tc>
          <w:tcPr>
            <w:tcW w:w="1301" w:type="dxa"/>
            <w:vAlign w:val="center"/>
          </w:tcPr>
          <w:p w:rsidR="000E1A0E" w:rsidRDefault="00DA4970">
            <w:pPr>
              <w:jc w:val="center"/>
            </w:pPr>
            <w:r>
              <w:rPr>
                <w:rFonts w:eastAsiaTheme="minorEastAsia"/>
                <w:color w:val="000000" w:themeColor="text1"/>
                <w:szCs w:val="21"/>
              </w:rPr>
              <w:t>-</w:t>
            </w:r>
          </w:p>
        </w:tc>
        <w:tc>
          <w:tcPr>
            <w:tcW w:w="1805" w:type="dxa"/>
            <w:vAlign w:val="center"/>
          </w:tcPr>
          <w:p w:rsidR="000E1A0E" w:rsidRDefault="00DA4970">
            <w:pPr>
              <w:jc w:val="right"/>
            </w:pPr>
            <w:r>
              <w:rPr>
                <w:rFonts w:eastAsiaTheme="minorEastAsia"/>
                <w:color w:val="000000" w:themeColor="text1"/>
                <w:szCs w:val="21"/>
              </w:rPr>
              <w:t>-</w:t>
            </w:r>
          </w:p>
        </w:tc>
        <w:tc>
          <w:tcPr>
            <w:tcW w:w="1655" w:type="dxa"/>
            <w:vAlign w:val="center"/>
          </w:tcPr>
          <w:p w:rsidR="000E1A0E" w:rsidRDefault="00DA4970">
            <w:pPr>
              <w:jc w:val="right"/>
            </w:pPr>
            <w:r>
              <w:rPr>
                <w:rFonts w:eastAsiaTheme="minorEastAsia"/>
                <w:color w:val="000000" w:themeColor="text1"/>
                <w:szCs w:val="21"/>
              </w:rPr>
              <w:t>-</w:t>
            </w:r>
          </w:p>
        </w:tc>
        <w:tc>
          <w:tcPr>
            <w:tcW w:w="1367" w:type="dxa"/>
            <w:vAlign w:val="center"/>
          </w:tcPr>
          <w:p w:rsidR="000E1A0E" w:rsidRDefault="00DA4970">
            <w:pPr>
              <w:jc w:val="right"/>
            </w:pPr>
            <w:r>
              <w:rPr>
                <w:rFonts w:eastAsiaTheme="minorEastAsia"/>
                <w:color w:val="000000" w:themeColor="text1"/>
                <w:szCs w:val="21"/>
              </w:rPr>
              <w:t>-</w:t>
            </w:r>
          </w:p>
        </w:tc>
      </w:tr>
    </w:tbl>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因四舍五入的原因，投资组合报告中分项之和与合计数可能存在尾差。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43,942,748.38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DA4970" w:rsidP="00B918B8">
            <w:pPr>
              <w:autoSpaceDE w:val="0"/>
              <w:autoSpaceDN w:val="0"/>
              <w:adjustRightInd w:val="0"/>
              <w:spacing w:before="29" w:line="360" w:lineRule="auto"/>
              <w:ind w:left="17"/>
              <w:jc w:val="right"/>
              <w:rPr>
                <w:rFonts w:eastAsiaTheme="minorEastAsia"/>
                <w:color w:val="000000" w:themeColor="text1"/>
                <w:szCs w:val="21"/>
              </w:rPr>
            </w:pPr>
            <w:r w:rsidRPr="00DA4970">
              <w:rPr>
                <w:rFonts w:eastAsiaTheme="minorEastAsia"/>
                <w:color w:val="000000" w:themeColor="text1"/>
                <w:szCs w:val="21"/>
              </w:rPr>
              <w:t>5,640,158.38</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4,034,521.56</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DA4970" w:rsidP="00B918B8">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45,548,385.20</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、中国证监会批准上投摩根全球新兴市场混合型证券投资基金设立的文件；</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、《上投摩根全球新兴市场混合型证券投资基金基金合同》；</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、《上投摩根全球新兴市场混合型证券投资基金基金托管协议》；</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0E1A0E" w:rsidRDefault="00DA4970">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6</w:t>
      </w:r>
      <w:r w:rsidRPr="00A76A42">
        <w:rPr>
          <w:rFonts w:eastAsiaTheme="minorEastAsia"/>
          <w:color w:val="000000" w:themeColor="text1"/>
          <w:szCs w:val="21"/>
        </w:rPr>
        <w:t>、基金托管人业务资格批件和营业执照。</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基金管理人或基金托管人处。</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二〇二二年四月二十二日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1A3A54">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1A3A54">
      <w:rPr>
        <w:noProof/>
        <w:kern w:val="0"/>
        <w:szCs w:val="21"/>
      </w:rPr>
      <w:t>17</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1A3A54">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上投摩根全球新兴市场混合型证券投资基金</w:t>
    </w:r>
    <w:r w:rsidRPr="006669C9">
      <w:t>2022</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A0E"/>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3A54"/>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59C6"/>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0989"/>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4970"/>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53</TotalTime>
  <Pages>17</Pages>
  <Words>1484</Words>
  <Characters>8459</Characters>
  <Application>Microsoft Office Word</Application>
  <DocSecurity>0</DocSecurity>
  <Lines>70</Lines>
  <Paragraphs>19</Paragraphs>
  <ScaleCrop>false</ScaleCrop>
  <Company>TRT. Ltd. Co.</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Jeremy.Ma@FA</cp:lastModifiedBy>
  <cp:revision>22</cp:revision>
  <cp:lastPrinted>2007-07-19T00:46:00Z</cp:lastPrinted>
  <dcterms:created xsi:type="dcterms:W3CDTF">2014-12-16T02:40:00Z</dcterms:created>
  <dcterms:modified xsi:type="dcterms:W3CDTF">2022-04-21T02:16:00Z</dcterms:modified>
</cp:coreProperties>
</file>