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59055C9D" w14:textId="77777777" w:rsidP="00397616" w:rsidR="00397616" w:rsidRDefault="00397616" w:rsidRPr="00A76A42">
      <w:pPr>
        <w:autoSpaceDE w:val="0"/>
        <w:autoSpaceDN w:val="0"/>
        <w:adjustRightInd w:val="0"/>
        <w:spacing w:line="360" w:lineRule="auto"/>
        <w:jc w:val="left"/>
        <w:rPr>
          <w:rFonts w:eastAsiaTheme="minorEastAsia"/>
          <w:color w:themeColor="text1" w:val="000000"/>
          <w:kern w:val="0"/>
          <w:sz w:val="24"/>
        </w:rPr>
      </w:pPr>
    </w:p>
    <w:p w14:paraId="3DBEE441" w14:textId="77777777" w:rsidP="00397616" w:rsidR="00397616" w:rsidRDefault="00397616" w:rsidRPr="00A76A42">
      <w:pPr>
        <w:autoSpaceDE w:val="0"/>
        <w:autoSpaceDN w:val="0"/>
        <w:adjustRightInd w:val="0"/>
        <w:spacing w:line="360" w:lineRule="auto"/>
        <w:jc w:val="left"/>
        <w:rPr>
          <w:rFonts w:eastAsiaTheme="minorEastAsia"/>
          <w:color w:themeColor="text1" w:val="000000"/>
          <w:kern w:val="0"/>
          <w:sz w:val="24"/>
        </w:rPr>
      </w:pPr>
    </w:p>
    <w:p w14:paraId="5F4756B2" w14:textId="77777777" w:rsidP="00397616" w:rsidR="00397616" w:rsidRDefault="00397616" w:rsidRPr="00A76A42">
      <w:pPr>
        <w:autoSpaceDE w:val="0"/>
        <w:autoSpaceDN w:val="0"/>
        <w:adjustRightInd w:val="0"/>
        <w:spacing w:line="360" w:lineRule="auto"/>
        <w:jc w:val="left"/>
        <w:rPr>
          <w:rFonts w:eastAsiaTheme="minorEastAsia"/>
          <w:color w:themeColor="text1" w:val="000000"/>
          <w:kern w:val="0"/>
          <w:sz w:val="24"/>
        </w:rPr>
      </w:pPr>
    </w:p>
    <w:p w14:paraId="4ED5D6A3" w14:textId="77777777" w:rsidP="00F22F00" w:rsidR="00F22F00" w:rsidRDefault="00F22F00" w:rsidRPr="00A76A42">
      <w:pPr>
        <w:autoSpaceDE w:val="0"/>
        <w:autoSpaceDN w:val="0"/>
        <w:adjustRightInd w:val="0"/>
        <w:spacing w:line="360" w:lineRule="auto"/>
        <w:jc w:val="left"/>
        <w:rPr>
          <w:rFonts w:eastAsiaTheme="minorEastAsia"/>
          <w:color w:themeColor="text1" w:val="000000"/>
          <w:kern w:val="0"/>
          <w:sz w:val="24"/>
        </w:rPr>
      </w:pPr>
    </w:p>
    <w:p w14:paraId="7C97FB3C" w14:textId="77777777" w:rsidP="00506D57" w:rsidR="00F22F00" w:rsidRDefault="00F22F00" w:rsidRPr="00A76A42">
      <w:pPr>
        <w:spacing w:line="360" w:lineRule="auto"/>
        <w:jc w:val="center"/>
        <w:rPr>
          <w:rFonts w:eastAsiaTheme="minorEastAsia"/>
          <w:b/>
          <w:color w:themeColor="text1" w:val="000000"/>
          <w:sz w:val="36"/>
          <w:szCs w:val="36"/>
        </w:rPr>
      </w:pPr>
      <w:r w:rsidRPr="00A76A42">
        <w:rPr>
          <w:rFonts w:eastAsiaTheme="minorEastAsia"/>
          <w:b/>
          <w:color w:themeColor="text1" w:val="000000"/>
          <w:sz w:val="36"/>
          <w:szCs w:val="36"/>
        </w:rPr>
        <w:t/>
      </w:r>
      <w:proofErr w:type="spellStart"/>
      <w:r w:rsidRPr="00A76A42">
        <w:rPr>
          <w:rFonts w:eastAsiaTheme="minorEastAsia"/>
          <w:b/>
          <w:color w:themeColor="text1" w:val="000000"/>
          <w:sz w:val="36"/>
          <w:szCs w:val="36"/>
        </w:rPr>
        <w:t/>
      </w:r>
      <w:proofErr w:type="spellEnd"/>
      <w:r w:rsidRPr="00A76A42">
        <w:rPr>
          <w:rFonts w:eastAsiaTheme="minorEastAsia"/>
          <w:b/>
          <w:color w:themeColor="text1" w:val="000000"/>
          <w:sz w:val="36"/>
          <w:szCs w:val="36"/>
        </w:rPr>
        <w:t>上投摩根全球新兴市场混合型证券投资基金</w:t>
      </w:r>
    </w:p>
    <w:p w14:paraId="6D8E2CB2" w14:textId="77777777" w:rsidP="00506D57" w:rsidR="00F22F00" w:rsidRDefault="00F22F00" w:rsidRPr="00A76A42">
      <w:pPr>
        <w:spacing w:line="360" w:lineRule="auto"/>
        <w:jc w:val="center"/>
        <w:rPr>
          <w:rFonts w:eastAsiaTheme="minorEastAsia"/>
          <w:b/>
          <w:color w:themeColor="text1" w:val="000000"/>
          <w:sz w:val="36"/>
          <w:szCs w:val="36"/>
        </w:rPr>
      </w:pPr>
      <w:r w:rsidRPr="00A76A42">
        <w:rPr>
          <w:rFonts w:eastAsiaTheme="minorEastAsia"/>
          <w:b/>
          <w:color w:themeColor="text1" w:val="000000"/>
          <w:sz w:val="36"/>
          <w:szCs w:val="36"/>
        </w:rPr>
        <w:t/>
      </w:r>
      <w:proofErr w:type="spellStart"/>
      <w:r w:rsidRPr="00A76A42">
        <w:rPr>
          <w:rFonts w:eastAsiaTheme="minorEastAsia"/>
          <w:b/>
          <w:color w:themeColor="text1" w:val="000000"/>
          <w:sz w:val="36"/>
          <w:szCs w:val="36"/>
        </w:rPr>
        <w:t/>
      </w:r>
      <w:proofErr w:type="spellEnd"/>
      <w:r w:rsidRPr="00A76A42">
        <w:rPr>
          <w:rFonts w:eastAsiaTheme="minorEastAsia"/>
          <w:b/>
          <w:color w:themeColor="text1" w:val="000000"/>
          <w:sz w:val="36"/>
          <w:szCs w:val="36"/>
        </w:rPr>
        <w:t>2021年第2季度报告</w:t>
      </w:r>
    </w:p>
    <w:p w14:paraId="0255AB45" w14:textId="77777777" w:rsidP="00506D57" w:rsidR="00397616" w:rsidRDefault="00623556" w:rsidRPr="00A76A42">
      <w:pPr>
        <w:spacing w:line="360" w:lineRule="auto"/>
        <w:jc w:val="center"/>
        <w:rPr>
          <w:rFonts w:eastAsiaTheme="minorEastAsia"/>
          <w:b/>
          <w:color w:themeColor="text1" w:val="000000"/>
          <w:sz w:val="36"/>
          <w:szCs w:val="36"/>
        </w:rPr>
      </w:pPr>
      <w:r w:rsidRPr="00A76A42">
        <w:rPr>
          <w:rFonts w:eastAsiaTheme="minorEastAsia"/>
          <w:b/>
          <w:color w:themeColor="text1" w:val="000000"/>
          <w:sz w:val="36"/>
          <w:szCs w:val="36"/>
        </w:rPr>
        <w:t/>
      </w:r>
      <w:proofErr w:type="spellStart"/>
      <w:r w:rsidRPr="00A76A42">
        <w:rPr>
          <w:rFonts w:eastAsiaTheme="minorEastAsia"/>
          <w:b/>
          <w:color w:themeColor="text1" w:val="000000"/>
          <w:sz w:val="36"/>
          <w:szCs w:val="36"/>
        </w:rPr>
        <w:t/>
      </w:r>
      <w:proofErr w:type="spellEnd"/>
      <w:r w:rsidRPr="00A76A42">
        <w:rPr>
          <w:rFonts w:eastAsiaTheme="minorEastAsia"/>
          <w:b/>
          <w:color w:themeColor="text1" w:val="000000"/>
          <w:sz w:val="36"/>
          <w:szCs w:val="36"/>
        </w:rPr>
        <w:t>2021年6月30日</w:t>
      </w:r>
    </w:p>
    <w:p w14:paraId="2B981A42" w14:textId="77777777" w:rsidP="00397616" w:rsidR="00397616" w:rsidRDefault="00397616" w:rsidRPr="00A76A42">
      <w:pPr>
        <w:spacing w:line="360" w:lineRule="auto"/>
        <w:jc w:val="center"/>
        <w:rPr>
          <w:rFonts w:eastAsiaTheme="minorEastAsia"/>
          <w:b/>
          <w:color w:themeColor="text1" w:val="000000"/>
          <w:sz w:val="24"/>
        </w:rPr>
      </w:pPr>
    </w:p>
    <w:p w14:paraId="0534258F" w14:textId="77777777" w:rsidP="00397616" w:rsidR="00397616" w:rsidRDefault="00397616" w:rsidRPr="00A76A42">
      <w:pPr>
        <w:spacing w:line="360" w:lineRule="auto"/>
        <w:jc w:val="center"/>
        <w:rPr>
          <w:rFonts w:eastAsiaTheme="minorEastAsia"/>
          <w:b/>
          <w:color w:themeColor="text1" w:val="000000"/>
          <w:sz w:val="24"/>
        </w:rPr>
      </w:pPr>
    </w:p>
    <w:p w14:paraId="3C917F52" w14:textId="77777777" w:rsidP="00397616" w:rsidR="00397616" w:rsidRDefault="00397616" w:rsidRPr="00A76A42">
      <w:pPr>
        <w:spacing w:line="360" w:lineRule="auto"/>
        <w:jc w:val="center"/>
        <w:rPr>
          <w:rFonts w:eastAsiaTheme="minorEastAsia"/>
          <w:b/>
          <w:color w:themeColor="text1" w:val="000000"/>
          <w:sz w:val="24"/>
        </w:rPr>
      </w:pPr>
    </w:p>
    <w:p w14:paraId="34CE3240" w14:textId="77777777" w:rsidP="00397616" w:rsidR="00397616" w:rsidRDefault="00397616" w:rsidRPr="00A76A42">
      <w:pPr>
        <w:spacing w:line="360" w:lineRule="auto"/>
        <w:jc w:val="center"/>
        <w:rPr>
          <w:rFonts w:eastAsiaTheme="minorEastAsia"/>
          <w:b/>
          <w:color w:themeColor="text1" w:val="000000"/>
          <w:sz w:val="24"/>
        </w:rPr>
      </w:pPr>
    </w:p>
    <w:p w14:paraId="656A8356" w14:textId="77777777" w:rsidP="00397616" w:rsidR="00397616" w:rsidRDefault="00397616" w:rsidRPr="00A76A42">
      <w:pPr>
        <w:spacing w:line="360" w:lineRule="auto"/>
        <w:jc w:val="center"/>
        <w:rPr>
          <w:rFonts w:eastAsiaTheme="minorEastAsia"/>
          <w:b/>
          <w:color w:themeColor="text1" w:val="000000"/>
          <w:sz w:val="24"/>
        </w:rPr>
      </w:pPr>
    </w:p>
    <w:p w14:paraId="423D5C06" w14:textId="77777777" w:rsidP="00397616" w:rsidR="00397616" w:rsidRDefault="00397616" w:rsidRPr="00A76A42">
      <w:pPr>
        <w:spacing w:line="360" w:lineRule="auto"/>
        <w:jc w:val="center"/>
        <w:rPr>
          <w:rFonts w:eastAsiaTheme="minorEastAsia"/>
          <w:b/>
          <w:color w:themeColor="text1" w:val="000000"/>
          <w:sz w:val="24"/>
        </w:rPr>
      </w:pPr>
    </w:p>
    <w:p w14:paraId="47002D98" w14:textId="77777777" w:rsidP="00397616" w:rsidR="00397616" w:rsidRDefault="00397616" w:rsidRPr="00A76A42">
      <w:pPr>
        <w:spacing w:line="360" w:lineRule="auto"/>
        <w:jc w:val="center"/>
        <w:rPr>
          <w:rFonts w:eastAsiaTheme="minorEastAsia"/>
          <w:b/>
          <w:color w:themeColor="text1" w:val="000000"/>
          <w:sz w:val="24"/>
        </w:rPr>
      </w:pPr>
    </w:p>
    <w:p w14:paraId="6CE1EAC5" w14:textId="77777777" w:rsidP="00397616" w:rsidR="00397616" w:rsidRDefault="00397616" w:rsidRPr="00A76A42">
      <w:pPr>
        <w:spacing w:line="360" w:lineRule="auto"/>
        <w:jc w:val="center"/>
        <w:rPr>
          <w:rFonts w:eastAsiaTheme="minorEastAsia"/>
          <w:b/>
          <w:color w:themeColor="text1" w:val="000000"/>
          <w:sz w:val="24"/>
        </w:rPr>
      </w:pPr>
    </w:p>
    <w:p w14:paraId="31F87D81" w14:textId="77777777" w:rsidP="00397616" w:rsidR="00397616" w:rsidRDefault="00397616" w:rsidRPr="00A76A42">
      <w:pPr>
        <w:spacing w:line="360" w:lineRule="auto"/>
        <w:jc w:val="center"/>
        <w:rPr>
          <w:rFonts w:eastAsiaTheme="minorEastAsia"/>
          <w:b/>
          <w:color w:themeColor="text1" w:val="000000"/>
          <w:sz w:val="24"/>
        </w:rPr>
      </w:pPr>
    </w:p>
    <w:p w14:paraId="24F3941C" w14:textId="77777777" w:rsidP="00397616" w:rsidR="00397616" w:rsidRDefault="00397616" w:rsidRPr="00A76A42">
      <w:pPr>
        <w:spacing w:line="360" w:lineRule="auto"/>
        <w:jc w:val="center"/>
        <w:rPr>
          <w:rFonts w:eastAsiaTheme="minorEastAsia"/>
          <w:b/>
          <w:color w:themeColor="text1" w:val="000000"/>
          <w:sz w:val="24"/>
        </w:rPr>
      </w:pPr>
    </w:p>
    <w:p w14:paraId="2F85AC45" w14:textId="77777777" w:rsidP="00397616" w:rsidR="00397616" w:rsidRDefault="00397616" w:rsidRPr="00A76A42">
      <w:pPr>
        <w:spacing w:line="360" w:lineRule="auto"/>
        <w:jc w:val="center"/>
        <w:rPr>
          <w:rFonts w:eastAsiaTheme="minorEastAsia"/>
          <w:b/>
          <w:color w:themeColor="text1" w:val="000000"/>
          <w:sz w:val="24"/>
        </w:rPr>
      </w:pPr>
    </w:p>
    <w:p w14:paraId="362EB273" w14:textId="77777777" w:rsidP="00397616" w:rsidR="00397616" w:rsidRDefault="00397616" w:rsidRPr="00A76A42">
      <w:pPr>
        <w:spacing w:line="360" w:lineRule="auto"/>
        <w:jc w:val="center"/>
        <w:rPr>
          <w:rFonts w:eastAsiaTheme="minorEastAsia"/>
          <w:b/>
          <w:color w:themeColor="text1" w:val="000000"/>
          <w:sz w:val="24"/>
        </w:rPr>
      </w:pPr>
    </w:p>
    <w:p w14:paraId="3880C862" w14:textId="77777777" w:rsidP="00397616" w:rsidR="00397616" w:rsidRDefault="00397616" w:rsidRPr="00A76A42">
      <w:pPr>
        <w:spacing w:line="360" w:lineRule="auto"/>
        <w:jc w:val="center"/>
        <w:rPr>
          <w:rFonts w:eastAsiaTheme="minorEastAsia"/>
          <w:b/>
          <w:color w:themeColor="text1" w:val="000000"/>
          <w:sz w:val="24"/>
        </w:rPr>
      </w:pPr>
    </w:p>
    <w:p w14:paraId="3F9432F1" w14:textId="77777777" w:rsidP="00826B12" w:rsidR="00397616" w:rsidRDefault="00397616" w:rsidRPr="00A76A42">
      <w:pPr>
        <w:spacing w:line="288" w:lineRule="auto"/>
        <w:ind w:firstLine="2168" w:firstLineChars="900"/>
        <w:rPr>
          <w:rFonts w:eastAsiaTheme="minorEastAsia"/>
          <w:b/>
          <w:color w:themeColor="text1" w:val="000000"/>
          <w:sz w:val="24"/>
        </w:rPr>
      </w:pPr>
    </w:p>
    <w:p w14:paraId="33730B23" w14:textId="77777777" w:rsidP="00506D57" w:rsidR="007D1292" w:rsidRDefault="007D1292" w:rsidRPr="00A76A42">
      <w:pPr>
        <w:spacing w:line="360" w:lineRule="auto"/>
        <w:ind w:firstLine="2168" w:firstLineChars="900"/>
        <w:rPr>
          <w:rFonts w:eastAsiaTheme="minorEastAsia"/>
          <w:b/>
          <w:color w:themeColor="text1" w:val="000000"/>
          <w:sz w:val="24"/>
        </w:rPr>
      </w:pPr>
      <w:r w:rsidRPr="00A76A42">
        <w:rPr>
          <w:rFonts w:eastAsiaTheme="minorEastAsia"/>
          <w:b/>
          <w:color w:themeColor="text1" w:val="000000"/>
          <w:sz w:val="24"/>
        </w:rPr>
        <w:t>基金管理人：</w:t>
      </w:r>
      <w:r w:rsidRPr="00A76A42">
        <w:rPr>
          <w:rFonts w:eastAsiaTheme="minorEastAsia"/>
          <w:b/>
          <w:color w:themeColor="text1" w:val="000000"/>
          <w:sz w:val="24"/>
        </w:rPr>
        <w:t/>
      </w:r>
      <w:proofErr w:type="spellStart"/>
      <w:r w:rsidRPr="00A76A42">
        <w:rPr>
          <w:rFonts w:eastAsiaTheme="minorEastAsia"/>
          <w:b/>
          <w:color w:themeColor="text1" w:val="000000"/>
          <w:sz w:val="24"/>
        </w:rPr>
        <w:t/>
      </w:r>
      <w:proofErr w:type="spellEnd"/>
      <w:r w:rsidRPr="00A76A42">
        <w:rPr>
          <w:rFonts w:eastAsiaTheme="minorEastAsia"/>
          <w:b/>
          <w:color w:themeColor="text1" w:val="000000"/>
          <w:sz w:val="24"/>
        </w:rPr>
        <w:t>上投摩根基金管理有限公司</w:t>
      </w:r>
    </w:p>
    <w:p w14:paraId="5F7F1168" w14:textId="77777777" w:rsidP="00506D57" w:rsidR="007D1292" w:rsidRDefault="007D1292" w:rsidRPr="00A76A42">
      <w:pPr>
        <w:spacing w:line="360" w:lineRule="auto"/>
        <w:ind w:firstLine="2168" w:firstLineChars="900"/>
        <w:rPr>
          <w:rFonts w:eastAsiaTheme="minorEastAsia"/>
          <w:b/>
          <w:color w:themeColor="text1" w:val="000000"/>
          <w:sz w:val="24"/>
        </w:rPr>
      </w:pPr>
      <w:r w:rsidRPr="00A76A42">
        <w:rPr>
          <w:rFonts w:eastAsiaTheme="minorEastAsia"/>
          <w:b/>
          <w:color w:themeColor="text1" w:val="000000"/>
          <w:sz w:val="24"/>
        </w:rPr>
        <w:t>基金托管人：</w:t>
      </w:r>
      <w:r w:rsidRPr="00A76A42">
        <w:rPr>
          <w:rFonts w:eastAsiaTheme="minorEastAsia"/>
          <w:b/>
          <w:color w:themeColor="text1" w:val="000000"/>
          <w:sz w:val="24"/>
        </w:rPr>
        <w:t/>
      </w:r>
      <w:proofErr w:type="spellStart"/>
      <w:r w:rsidRPr="00A76A42">
        <w:rPr>
          <w:rFonts w:eastAsiaTheme="minorEastAsia"/>
          <w:b/>
          <w:color w:themeColor="text1" w:val="000000"/>
          <w:sz w:val="24"/>
        </w:rPr>
        <w:t/>
      </w:r>
      <w:proofErr w:type="spellEnd"/>
      <w:r w:rsidRPr="00A76A42">
        <w:rPr>
          <w:rFonts w:eastAsiaTheme="minorEastAsia"/>
          <w:b/>
          <w:color w:themeColor="text1" w:val="000000"/>
          <w:sz w:val="24"/>
        </w:rPr>
        <w:t>中国建设银行股份有限公司</w:t>
      </w:r>
    </w:p>
    <w:p w14:paraId="28CBBEDD" w14:textId="77777777" w:rsidP="00506D57" w:rsidR="007D1292" w:rsidRDefault="007D1292" w:rsidRPr="00A76A42">
      <w:pPr>
        <w:spacing w:line="360" w:lineRule="auto"/>
        <w:ind w:firstLine="2168" w:firstLineChars="900"/>
        <w:rPr>
          <w:rFonts w:eastAsiaTheme="minorEastAsia"/>
          <w:b/>
          <w:color w:themeColor="text1" w:val="000000"/>
          <w:sz w:val="24"/>
        </w:rPr>
        <w:sectPr w:rsidR="007D1292" w:rsidRPr="00A76A42" w:rsidSect="00B918B8">
          <w:headerReference r:id="rId7" w:type="default"/>
          <w:footerReference r:id="rId8" w:type="default"/>
          <w:pgSz w:h="15840" w:w="11926"/>
          <w:pgMar w:bottom="851" w:footer="992" w:gutter="0" w:header="851" w:left="1418" w:right="1418" w:top="1418"/>
          <w:cols w:space="720"/>
          <w:noEndnote/>
        </w:sectPr>
      </w:pPr>
      <w:r w:rsidRPr="00A76A42">
        <w:rPr>
          <w:rFonts w:eastAsiaTheme="minorEastAsia"/>
          <w:b/>
          <w:color w:themeColor="text1" w:val="000000"/>
          <w:sz w:val="24"/>
        </w:rPr>
        <w:t>报告送出日期：</w:t>
      </w:r>
      <w:r w:rsidR="00CB44DE" w:rsidRPr="00A76A42">
        <w:rPr>
          <w:rFonts w:eastAsiaTheme="minorEastAsia"/>
          <w:b/>
          <w:color w:themeColor="text1" w:val="000000"/>
          <w:sz w:val="24"/>
        </w:rPr>
        <w:t/>
      </w:r>
      <w:proofErr w:type="spellStart"/>
      <w:r w:rsidR="00CB44DE" w:rsidRPr="00A76A42">
        <w:rPr>
          <w:rFonts w:eastAsiaTheme="minorEastAsia"/>
          <w:b/>
          <w:color w:themeColor="text1" w:val="000000"/>
          <w:sz w:val="24"/>
        </w:rPr>
        <w:t/>
      </w:r>
      <w:r w:rsidR="00623556" w:rsidRPr="00A76A42">
        <w:rPr>
          <w:rFonts w:eastAsiaTheme="minorEastAsia"/>
          <w:b/>
          <w:color w:themeColor="text1" w:val="000000"/>
          <w:sz w:val="24"/>
        </w:rPr>
        <w:t/>
      </w:r>
      <w:proofErr w:type="spellEnd"/>
      <w:r w:rsidR="00CB44DE" w:rsidRPr="00A76A42">
        <w:rPr>
          <w:rFonts w:eastAsiaTheme="minorEastAsia"/>
          <w:b/>
          <w:color w:themeColor="text1" w:val="000000"/>
          <w:sz w:val="24"/>
        </w:rPr>
        <w:t>二〇二一年七月二十一日</w:t>
      </w:r>
    </w:p>
    <w:p w14:paraId="2B65F655" w14:textId="77777777" w:rsidP="007449EE" w:rsidR="0076518F" w:rsidRDefault="0076518F" w:rsidRPr="00A76A42">
      <w:pPr>
        <w:pStyle w:val="1"/>
        <w:spacing w:after="312" w:afterLines="100" w:before="312" w:beforeLines="100" w:line="360" w:lineRule="auto"/>
        <w:jc w:val="center"/>
        <w:rPr>
          <w:rFonts w:eastAsiaTheme="minorEastAsia"/>
          <w:b w:val="0"/>
          <w:color w:themeColor="text1" w:val="000000"/>
          <w:kern w:val="0"/>
          <w:sz w:val="24"/>
          <w:szCs w:val="24"/>
        </w:rPr>
      </w:pPr>
      <w:r w:rsidRPr="00A76A42">
        <w:rPr>
          <w:rFonts w:eastAsiaTheme="minorEastAsia"/>
          <w:color w:themeColor="text1" w:val="000000"/>
          <w:kern w:val="0"/>
          <w:sz w:val="24"/>
          <w:szCs w:val="24"/>
        </w:rPr>
        <w:lastRenderedPageBreak/>
        <w:t xml:space="preserve">§1  </w:t>
      </w:r>
      <w:r w:rsidRPr="00A76A42">
        <w:rPr>
          <w:rFonts w:eastAsiaTheme="minorEastAsia"/>
          <w:color w:themeColor="text1" w:val="000000"/>
          <w:kern w:val="0"/>
          <w:sz w:val="24"/>
          <w:szCs w:val="24"/>
        </w:rPr>
        <w:t>重要提示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基金托管人中国建设银行股份有限公司根据本基金合同规定，于2021年7月20日复核了本报告中的财务指标、净值表现和投资组合报告等内容，保证复核内容不存在虚假记载、误导性陈述或者重大遗漏。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本报告中财务资料未经审计。</w:t>
      </w:r>
    </w:p>
    <w:p w14:paraId="01A7F0C0" w14:textId="77777777" w:rsidP="006669C9" w:rsidR="007D1292" w:rsidRDefault="007D1292"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本报告期自2021年4月1日起至6月30日止。</w:t>
      </w:r>
    </w:p>
    <w:p w14:paraId="22CBAF5F" w14:textId="77777777" w:rsidP="007449EE" w:rsidR="0076518F" w:rsidRDefault="0076518F" w:rsidRPr="00A76A42">
      <w:pPr>
        <w:pStyle w:val="1"/>
        <w:spacing w:after="312" w:afterLines="100" w:before="312" w:beforeLines="100" w:line="360" w:lineRule="auto"/>
        <w:jc w:val="center"/>
        <w:rPr>
          <w:rFonts w:eastAsiaTheme="minorEastAsia"/>
          <w:color w:themeColor="text1" w:val="000000"/>
          <w:kern w:val="0"/>
          <w:sz w:val="24"/>
          <w:szCs w:val="24"/>
        </w:rPr>
      </w:pPr>
      <w:r w:rsidRPr="00A76A42">
        <w:rPr>
          <w:rFonts w:eastAsiaTheme="minorEastAsia"/>
          <w:color w:themeColor="text1" w:val="000000"/>
          <w:kern w:val="0"/>
          <w:sz w:val="24"/>
          <w:szCs w:val="24"/>
        </w:rPr>
        <w:t xml:space="preserve">§2  </w:t>
      </w:r>
      <w:r w:rsidRPr="00A76A42">
        <w:rPr>
          <w:rFonts w:eastAsiaTheme="minorEastAsia"/>
          <w:color w:themeColor="text1" w:val="000000"/>
          <w:kern w:val="0"/>
          <w:sz w:val="24"/>
          <w:szCs w:val="24"/>
        </w:rPr>
        <w:t>基金产品概况</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977"/>
        <w:gridCol w:w="2721"/>
        <w:gridCol w:w="2722"/>
      </w:tblGrid>
      <w:tr w14:paraId="6355C69E" w14:textId="77777777" w:rsidR="008277FF" w:rsidRPr="00A76A42" w:rsidTr="006669C9">
        <w:tc>
          <w:tcPr>
            <w:tcW w:type="dxa" w:w="2977"/>
            <w:vAlign w:val="center"/>
          </w:tcPr>
          <w:p w14:paraId="7B139D23" w14:textId="77777777" w:rsidP="006669C9" w:rsidR="00363E15" w:rsidRDefault="00363E15"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基金简称</w:t>
            </w:r>
          </w:p>
        </w:tc>
        <w:tc>
          <w:tcPr>
            <w:tcW w:type="dxa" w:w="5443"/>
            <w:gridSpan w:val="2"/>
            <w:vAlign w:val="center"/>
          </w:tcPr>
          <w:p w14:paraId="3A8033F3" w14:textId="77777777" w:rsidP="006669C9" w:rsidR="00363E15" w:rsidRDefault="00363E15"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上投摩根全球新兴市场混合(QDII)</w:t>
            </w:r>
          </w:p>
        </w:tc>
      </w:tr>
      <w:tr w14:paraId="1B87EF01" w14:textId="77777777" w:rsidR="008277FF" w:rsidRPr="00A76A42" w:rsidTr="006669C9">
        <w:tc>
          <w:tcPr>
            <w:tcW w:type="dxa" w:w="2977"/>
            <w:vAlign w:val="center"/>
          </w:tcPr>
          <w:p w14:paraId="732899FE"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基金主代码</w:t>
            </w:r>
          </w:p>
        </w:tc>
        <w:tc>
          <w:tcPr>
            <w:tcW w:type="dxa" w:w="5443"/>
            <w:gridSpan w:val="2"/>
            <w:vAlign w:val="center"/>
          </w:tcPr>
          <w:p w14:paraId="77A8A326"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378006</w:t>
            </w:r>
          </w:p>
        </w:tc>
      </w:tr>
      <w:tr w14:paraId="28A3D2C1" w14:textId="77777777" w:rsidR="008277FF" w:rsidRPr="00A76A42" w:rsidTr="006669C9">
        <w:tc>
          <w:tcPr>
            <w:tcW w:type="dxa" w:w="2977"/>
            <w:vAlign w:val="center"/>
          </w:tcPr>
          <w:p w14:paraId="48E8B921" w14:textId="77777777" w:rsidP="006669C9" w:rsidR="005837E4" w:rsidRDefault="005837E4"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交易代码</w:t>
            </w:r>
          </w:p>
        </w:tc>
        <w:tc>
          <w:tcPr>
            <w:tcW w:type="dxa" w:w="5443"/>
            <w:gridSpan w:val="2"/>
            <w:vAlign w:val="center"/>
          </w:tcPr>
          <w:p w14:paraId="2312F092" w14:textId="77777777" w:rsidP="006669C9" w:rsidR="005837E4" w:rsidRDefault="005837E4"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gram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
            </w:r>
            <w:proofErr w:type="spellStart"/>
            <w:proofErr w:type="gramEnd"/>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378006</w:t>
            </w:r>
          </w:p>
        </w:tc>
      </w:tr>
      <w:tr w14:paraId="54A65F9F" w14:textId="77777777" w:rsidR="008277FF" w:rsidRPr="00A76A42" w:rsidTr="006669C9">
        <w:tc>
          <w:tcPr>
            <w:tcW w:type="dxa" w:w="2977"/>
            <w:vAlign w:val="center"/>
          </w:tcPr>
          <w:p w14:paraId="12E77B6F"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基金运作方式</w:t>
            </w:r>
          </w:p>
        </w:tc>
        <w:tc>
          <w:tcPr>
            <w:tcW w:type="dxa" w:w="5443"/>
            <w:gridSpan w:val="2"/>
            <w:vAlign w:val="center"/>
          </w:tcPr>
          <w:p w14:paraId="5577167B"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契约型开放式</w:t>
            </w:r>
          </w:p>
        </w:tc>
      </w:tr>
      <w:tr w14:paraId="1DD44026" w14:textId="77777777" w:rsidR="008277FF" w:rsidRPr="00A76A42" w:rsidTr="006669C9">
        <w:tc>
          <w:tcPr>
            <w:tcW w:type="dxa" w:w="2977"/>
            <w:vAlign w:val="center"/>
          </w:tcPr>
          <w:p w14:paraId="0DAF4908"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基金合同生效日</w:t>
            </w:r>
          </w:p>
        </w:tc>
        <w:tc>
          <w:tcPr>
            <w:tcW w:type="dxa" w:w="5443"/>
            <w:gridSpan w:val="2"/>
            <w:vAlign w:val="center"/>
          </w:tcPr>
          <w:p w14:paraId="18916B76"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2011年1月30日</w:t>
            </w:r>
          </w:p>
        </w:tc>
      </w:tr>
      <w:tr w14:paraId="05223F27" w14:textId="77777777" w:rsidR="008277FF" w:rsidRPr="00A76A42" w:rsidTr="006669C9">
        <w:tc>
          <w:tcPr>
            <w:tcW w:type="dxa" w:w="2977"/>
            <w:vAlign w:val="center"/>
          </w:tcPr>
          <w:p w14:paraId="72ADA0B5"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报告期末基金份额总额</w:t>
            </w:r>
          </w:p>
        </w:tc>
        <w:tc>
          <w:tcPr>
            <w:tcW w:type="dxa" w:w="5443"/>
            <w:gridSpan w:val="2"/>
            <w:vAlign w:val="center"/>
          </w:tcPr>
          <w:p w14:paraId="09FB34B8"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48,840,571.99</w:t>
            </w:r>
            <w:r w:rsidRPr="00A76A42">
              <w:rPr>
                <w:rFonts w:eastAsiaTheme="minorEastAsia"/>
                <w:color w:themeColor="text1" w:val="000000"/>
                <w:kern w:val="0"/>
                <w:szCs w:val="21"/>
              </w:rPr>
              <w:t>份</w:t>
            </w:r>
          </w:p>
        </w:tc>
      </w:tr>
      <w:tr w14:paraId="6F5D3791" w14:textId="77777777" w:rsidR="008277FF" w:rsidRPr="00A76A42" w:rsidTr="006669C9">
        <w:tc>
          <w:tcPr>
            <w:tcW w:type="dxa" w:w="2977"/>
            <w:vAlign w:val="center"/>
          </w:tcPr>
          <w:p w14:paraId="0DDD7983"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投资目标</w:t>
            </w:r>
          </w:p>
        </w:tc>
        <w:tc>
          <w:tcPr>
            <w:tcW w:type="dxa" w:w="5443"/>
            <w:gridSpan w:val="2"/>
            <w:vAlign w:val="center"/>
          </w:tcPr>
          <w:p w14:paraId="048B4EDD"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本基金主要投资于新兴市场以及在其他证券市场交易的新兴市场企业，通过深入挖掘新兴市场企业的投资价值，努力实现基金资产的稳健增值。</w:t>
            </w:r>
          </w:p>
        </w:tc>
      </w:tr>
      <w:tr w14:paraId="6BB15510" w14:textId="77777777" w:rsidR="008277FF" w:rsidRPr="00A76A42" w:rsidTr="006669C9">
        <w:tc>
          <w:tcPr>
            <w:tcW w:type="dxa" w:w="2977"/>
            <w:vAlign w:val="center"/>
          </w:tcPr>
          <w:p w14:paraId="6629BA39"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投资策略</w:t>
            </w:r>
          </w:p>
        </w:tc>
        <w:tc>
          <w:tcPr>
            <w:tcW w:type="dxa" w:w="5443"/>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新兴市场所属国家和地区经济发展多处于转型阶段，劳动力成本低，自然资源丰富，与发达国家与地区比较，其经济发展速度一般相对较高。本基金将充分分享新兴市场经济高增长成果，审慎把握新兴市场的投资机会，争取为投资者带来长期稳健回报。</w:t>
            </w:r>
          </w:p>
          <w:p w14:paraId="69DA02FB"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总体上本基金将采取自上而下与自下而上相结合的投资策略。首先通过考察不同国家的发展趋势及不同行业的景气程度，决定地区与板块的基本布局；其次采取自下而上的选股策略，在对股票进行基本面分析的同时，通过深入研究股票的价值与动量特性，选取目标投资对象。在固定收益类投资部分，本基金将综合考虑资产布局的安全性、流动性与收益性，并结合现金管理要求等来制订具体策略。</w:t>
            </w:r>
          </w:p>
        </w:tc>
      </w:tr>
      <w:tr w14:paraId="4147721E" w14:textId="77777777" w:rsidR="008277FF" w:rsidRPr="00A76A42" w:rsidTr="006669C9">
        <w:tc>
          <w:tcPr>
            <w:tcW w:type="dxa" w:w="2977"/>
            <w:vAlign w:val="center"/>
          </w:tcPr>
          <w:p w14:paraId="0D1926A6"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业绩比较基准</w:t>
            </w:r>
          </w:p>
        </w:tc>
        <w:tc>
          <w:tcPr>
            <w:tcW w:type="dxa" w:w="5443"/>
            <w:gridSpan w:val="2"/>
            <w:vAlign w:val="center"/>
          </w:tcPr>
          <w:p w14:paraId="18EC6E12"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本基金的业绩比较基准为：MSCI新兴市场股票指数（总回报）</w:t>
            </w:r>
          </w:p>
        </w:tc>
      </w:tr>
      <w:tr w14:paraId="30B1937F" w14:textId="77777777" w:rsidR="008277FF" w:rsidRPr="00A76A42" w:rsidTr="006669C9">
        <w:tc>
          <w:tcPr>
            <w:tcW w:type="dxa" w:w="2977"/>
            <w:vAlign w:val="center"/>
          </w:tcPr>
          <w:p w14:paraId="6CF1D0F9"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风险收益特征</w:t>
            </w:r>
          </w:p>
        </w:tc>
        <w:tc>
          <w:tcPr>
            <w:tcW w:type="dxa" w:w="5443"/>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本基金是混合型证券投资基金，预期收益及预期风险水平低于股票型基金，高于债券型基金和货币市场基金，属于较高预期收益和预期风险水平的投资品种。</w:t>
            </w:r>
          </w:p>
          <w:p w14:paraId="13EAC5C3"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598BB233" w14:textId="77777777" w:rsidR="008277FF" w:rsidRPr="00A76A42" w:rsidTr="006669C9">
        <w:tc>
          <w:tcPr>
            <w:tcW w:type="dxa" w:w="2977"/>
            <w:vAlign w:val="center"/>
          </w:tcPr>
          <w:p w14:paraId="277437D2"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基金管理人</w:t>
            </w:r>
          </w:p>
        </w:tc>
        <w:tc>
          <w:tcPr>
            <w:tcW w:type="dxa" w:w="5443"/>
            <w:gridSpan w:val="2"/>
            <w:vAlign w:val="center"/>
          </w:tcPr>
          <w:p w14:paraId="308E2E1C"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上投摩根基金管理有限公司</w:t>
            </w:r>
          </w:p>
        </w:tc>
      </w:tr>
      <w:tr w14:paraId="1A0D42E1" w14:textId="77777777" w:rsidR="008277FF" w:rsidRPr="00A76A42" w:rsidTr="006669C9">
        <w:tc>
          <w:tcPr>
            <w:tcW w:type="dxa" w:w="2977"/>
            <w:vAlign w:val="center"/>
          </w:tcPr>
          <w:p w14:paraId="5F403A0C"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基金托管人</w:t>
            </w:r>
          </w:p>
        </w:tc>
        <w:tc>
          <w:tcPr>
            <w:tcW w:type="dxa" w:w="5443"/>
            <w:gridSpan w:val="2"/>
            <w:vAlign w:val="center"/>
          </w:tcPr>
          <w:p w14:paraId="3DFFD14D"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中国建设银行股份有限公司</w:t>
            </w:r>
          </w:p>
        </w:tc>
      </w:tr>
      <w:tr w14:paraId="57C54FD4" w14:textId="77777777" w:rsidR="008277FF" w:rsidRPr="00A76A42" w:rsidTr="006669C9">
        <w:tc>
          <w:tcPr>
            <w:tcW w:type="dxa" w:w="2977"/>
            <w:vAlign w:val="center"/>
          </w:tcPr>
          <w:p w14:paraId="71DA7DE0"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境外投资顾问英文名称</w:t>
            </w:r>
          </w:p>
        </w:tc>
        <w:tc>
          <w:tcPr>
            <w:tcW w:type="dxa" w:w="5443"/>
            <w:gridSpan w:val="2"/>
            <w:vAlign w:val="center"/>
          </w:tcPr>
          <w:p w14:paraId="661BE8F8"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JPMorgan Asset Management(UK) Limited</w:t>
            </w:r>
          </w:p>
        </w:tc>
      </w:tr>
      <w:tr w14:paraId="25D7B9D0" w14:textId="77777777" w:rsidR="008277FF" w:rsidRPr="00A76A42" w:rsidTr="006669C9">
        <w:tc>
          <w:tcPr>
            <w:tcW w:type="dxa" w:w="2977"/>
            <w:vAlign w:val="center"/>
          </w:tcPr>
          <w:p w14:paraId="47945AC5"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境外投资顾问中文名称</w:t>
            </w:r>
          </w:p>
        </w:tc>
        <w:tc>
          <w:tcPr>
            <w:tcW w:type="dxa" w:w="5443"/>
            <w:gridSpan w:val="2"/>
            <w:vAlign w:val="center"/>
          </w:tcPr>
          <w:p w14:paraId="216B20D8"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摩根资产管理（英国）有限公司</w:t>
            </w:r>
          </w:p>
        </w:tc>
      </w:tr>
      <w:tr w14:paraId="732BAA9D" w14:textId="77777777" w:rsidR="008277FF" w:rsidRPr="00A76A42" w:rsidTr="006669C9">
        <w:tc>
          <w:tcPr>
            <w:tcW w:type="dxa" w:w="2977"/>
            <w:vAlign w:val="center"/>
          </w:tcPr>
          <w:p w14:paraId="60003501"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境外资产托管人英文名称</w:t>
            </w:r>
          </w:p>
        </w:tc>
        <w:tc>
          <w:tcPr>
            <w:tcW w:type="dxa" w:w="5443"/>
            <w:gridSpan w:val="2"/>
            <w:vAlign w:val="center"/>
          </w:tcPr>
          <w:p w14:paraId="02FE5C68"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JPMorgan Chase Bank, N.A.</w:t>
            </w:r>
          </w:p>
        </w:tc>
      </w:tr>
      <w:tr w14:paraId="682A3156" w14:textId="77777777" w:rsidR="008277FF" w:rsidRPr="00A76A42" w:rsidTr="006669C9">
        <w:tc>
          <w:tcPr>
            <w:tcW w:type="dxa" w:w="2977"/>
            <w:vAlign w:val="center"/>
          </w:tcPr>
          <w:p w14:paraId="6D3D4903"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lastRenderedPageBreak/>
              <w:t>境外资产托管人中文名称</w:t>
            </w:r>
          </w:p>
        </w:tc>
        <w:tc>
          <w:tcPr>
            <w:tcW w:type="dxa" w:w="5443"/>
            <w:gridSpan w:val="2"/>
            <w:vAlign w:val="center"/>
          </w:tcPr>
          <w:p w14:paraId="6326F24C"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摩根大通银行</w:t>
            </w:r>
          </w:p>
        </w:tc>
      </w:tr>
    </w:tbl>
    <w:p w14:paraId="482906BC" w14:textId="77777777" w:rsidP="007449EE" w:rsidR="0076518F" w:rsidRDefault="0076518F" w:rsidRPr="00A76A42">
      <w:pPr>
        <w:pStyle w:val="1"/>
        <w:spacing w:after="312" w:afterLines="100" w:before="312" w:beforeLines="100" w:line="360" w:lineRule="auto"/>
        <w:jc w:val="center"/>
        <w:rPr>
          <w:rFonts w:eastAsiaTheme="minorEastAsia"/>
          <w:color w:themeColor="text1" w:val="000000"/>
          <w:kern w:val="0"/>
          <w:sz w:val="24"/>
          <w:szCs w:val="24"/>
        </w:rPr>
      </w:pPr>
      <w:r w:rsidRPr="00A76A42">
        <w:rPr>
          <w:rFonts w:eastAsiaTheme="minorEastAsia"/>
          <w:color w:themeColor="text1" w:val="000000"/>
          <w:kern w:val="0"/>
          <w:sz w:val="24"/>
          <w:szCs w:val="24"/>
        </w:rPr>
        <w:t xml:space="preserve">§3  </w:t>
      </w:r>
      <w:r w:rsidRPr="00A76A42">
        <w:rPr>
          <w:rFonts w:eastAsiaTheme="minorEastAsia"/>
          <w:color w:themeColor="text1" w:val="000000"/>
          <w:kern w:val="0"/>
          <w:sz w:val="24"/>
          <w:szCs w:val="24"/>
        </w:rPr>
        <w:t>主要财务指标和基金净值表现</w:t>
      </w:r>
    </w:p>
    <w:p w14:paraId="68F4339C" w14:textId="77777777" w:rsidP="00506D57" w:rsidR="0076518F" w:rsidRDefault="0076518F"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xml:space="preserve">3.1 </w:t>
      </w:r>
      <w:r w:rsidRPr="00A76A42">
        <w:rPr>
          <w:rFonts w:eastAsiaTheme="minorEastAsia"/>
          <w:b/>
          <w:color w:themeColor="text1" w:val="000000"/>
          <w:kern w:val="0"/>
          <w:sz w:val="24"/>
        </w:rPr>
        <w:t>主要财务指标</w:t>
      </w:r>
    </w:p>
    <w:p w14:paraId="7B6CD54A" w14:textId="77777777" w:rsidP="008B6A4A" w:rsidR="0076518F" w:rsidRDefault="0076518F"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402"/>
        <w:gridCol w:w="2552"/>
        <w:gridCol w:w="2410"/>
      </w:tblGrid>
      <w:tr w14:paraId="793EEEFC" w14:textId="77777777" w:rsidR="008277FF" w:rsidRPr="00A76A42" w:rsidTr="001D369F">
        <w:tc>
          <w:tcPr>
            <w:tcW w:type="dxa" w:w="3402"/>
            <w:vAlign w:val="center"/>
          </w:tcPr>
          <w:p w14:paraId="193F6E1F" w14:textId="77777777" w:rsidP="001D369F" w:rsidR="007D1292" w:rsidRDefault="007D1292" w:rsidRPr="00A76A42">
            <w:pPr>
              <w:adjustRightInd w:val="0"/>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主要财务指标</w:t>
            </w:r>
            <w:r w:rsidR="001B28D0" w:rsidRPr="00A76A42">
              <w:rPr>
                <w:rFonts w:eastAsiaTheme="minorEastAsia"/>
                <w:color w:themeColor="text1" w:val="000000"/>
                <w:kern w:val="0"/>
                <w:szCs w:val="21"/>
              </w:rPr>
              <w:t/>
            </w:r>
            <w:proofErr w:type="spellStart"/>
            <w:r w:rsidR="001B28D0" w:rsidRPr="00A76A42">
              <w:rPr>
                <w:rFonts w:eastAsiaTheme="minorEastAsia"/>
                <w:color w:themeColor="text1" w:val="000000"/>
                <w:kern w:val="0"/>
                <w:szCs w:val="21"/>
              </w:rPr>
              <w:t/>
            </w:r>
            <w:proofErr w:type="spellEnd"/>
            <w:r w:rsidR="001B28D0" w:rsidRPr="00A76A42">
              <w:rPr>
                <w:rFonts w:eastAsiaTheme="minorEastAsia"/>
                <w:color w:themeColor="text1" w:val="000000"/>
                <w:kern w:val="0"/>
                <w:szCs w:val="21"/>
              </w:rPr>
              <w:t/>
            </w:r>
          </w:p>
        </w:tc>
        <w:tc>
          <w:tcPr>
            <w:tcW w:type="dxa" w:w="4962"/>
            <w:hMerge w:val="restart"/>
            <w:vAlign w:val="center"/>
          </w:tcPr>
          <w:p w14:paraId="31706704" w14:textId="77777777" w:rsidP="001D369F" w:rsidR="000306F0" w:rsidRDefault="000306F0" w:rsidRPr="00A76A42">
            <w:pPr>
              <w:adjustRightInd w:val="0"/>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报告期</w:t>
            </w:r>
          </w:p>
          <w:p w14:paraId="402CD06E" w14:textId="77777777" w:rsidP="001D369F" w:rsidR="007D1292" w:rsidRDefault="000306F0" w:rsidRPr="00A76A42">
            <w:pPr>
              <w:adjustRightInd w:val="0"/>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2021年4月1日-</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2021年6月30日)</w:t>
            </w:r>
          </w:p>
        </w:tc>
        <w:tc>
          <w:tcPr>
            <w:tcW w:type="dxa" w:w="2410"/>
            <w:hMerge/>
            <w:vAlign w:val="center"/>
          </w:tcPr>
          <w:p w14:paraId="1244ECD9" w14:textId="77777777" w:rsidP="001D369F" w:rsidR="007D1292" w:rsidRDefault="007D1292" w:rsidRPr="00A76A42">
            <w:pPr>
              <w:adjustRightInd w:val="0"/>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上期金额</w:t>
            </w:r>
            <w:r w:rsidR="0018734E" w:rsidRPr="00A76A42">
              <w:rPr>
                <w:rFonts w:eastAsiaTheme="minorEastAsia"/>
                <w:color w:themeColor="text1" w:val="000000"/>
                <w:szCs w:val="21"/>
              </w:rPr>
              <w:t/>
            </w:r>
            <w:proofErr w:type="spellStart"/>
            <w:r w:rsidR="0018734E" w:rsidRPr="00A76A42">
              <w:rPr>
                <w:rFonts w:eastAsiaTheme="minorEastAsia"/>
                <w:color w:themeColor="text1" w:val="000000"/>
                <w:szCs w:val="21"/>
              </w:rPr>
              <w:t/>
            </w:r>
            <w:proofErr w:type="spellEnd"/>
            <w:r w:rsidR="0018734E" w:rsidRPr="00A76A42">
              <w:rPr>
                <w:rFonts w:eastAsiaTheme="minorEastAsia"/>
                <w:color w:themeColor="text1" w:val="000000"/>
                <w:szCs w:val="21"/>
              </w:rPr>
              <w:t/>
            </w:r>
          </w:p>
        </w:tc>
      </w:tr>
      <w:tr w14:paraId="22131AC2" w14:textId="77777777" w:rsidR="008277FF" w:rsidRPr="00A76A42" w:rsidTr="001D369F">
        <w:tc>
          <w:tcPr>
            <w:tcW w:type="dxa" w:w="3402"/>
            <w:vAlign w:val="center"/>
          </w:tcPr>
          <w:p w14:paraId="7E63358D" w14:textId="77777777" w:rsidP="001D369F" w:rsidR="007D1292" w:rsidRDefault="007D1292"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1.</w:t>
            </w:r>
            <w:r w:rsidRPr="00A76A42">
              <w:rPr>
                <w:rFonts w:eastAsiaTheme="minorEastAsia"/>
                <w:color w:themeColor="text1" w:val="000000"/>
                <w:kern w:val="0"/>
                <w:szCs w:val="21"/>
              </w:rPr>
              <w:t>本期已实现收益</w:t>
            </w:r>
          </w:p>
        </w:tc>
        <w:tc>
          <w:tcPr>
            <w:tcW w:type="dxa" w:w="4962"/>
            <w:hMerge w:val="restart"/>
            <w:vAlign w:val="center"/>
          </w:tcPr>
          <w:p w14:paraId="3F0A53BD"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9,623,380.83</w:t>
            </w:r>
          </w:p>
        </w:tc>
        <w:tc>
          <w:tcPr>
            <w:tcW w:type="dxa" w:w="2410"/>
            <w:hMerge/>
            <w:vAlign w:val="center"/>
          </w:tcPr>
          <w:p w14:paraId="0A3B5AB2"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r w:rsidR="0018734E" w:rsidRPr="00A76A42">
              <w:rPr>
                <w:rFonts w:eastAsiaTheme="minorEastAsia"/>
                <w:color w:themeColor="text1" w:val="000000"/>
                <w:szCs w:val="21"/>
              </w:rPr>
              <w:t>-</w:t>
            </w:r>
          </w:p>
        </w:tc>
      </w:tr>
      <w:tr w14:paraId="4EF35999" w14:textId="77777777" w:rsidR="008277FF" w:rsidRPr="00A76A42" w:rsidTr="001D369F">
        <w:tc>
          <w:tcPr>
            <w:tcW w:type="dxa" w:w="3402"/>
            <w:vAlign w:val="center"/>
          </w:tcPr>
          <w:p w14:paraId="51F651E0" w14:textId="77777777" w:rsidP="001D369F" w:rsidR="007D1292" w:rsidRDefault="007D1292"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2.</w:t>
            </w:r>
            <w:r w:rsidRPr="00A76A42">
              <w:rPr>
                <w:rFonts w:eastAsiaTheme="minorEastAsia"/>
                <w:color w:themeColor="text1" w:val="000000"/>
                <w:kern w:val="0"/>
                <w:szCs w:val="21"/>
              </w:rPr>
              <w:t>本期利润</w:t>
            </w:r>
          </w:p>
        </w:tc>
        <w:tc>
          <w:tcPr>
            <w:tcW w:type="dxa" w:w="4962"/>
            <w:hMerge w:val="restart"/>
            <w:vAlign w:val="center"/>
          </w:tcPr>
          <w:p w14:paraId="71AFF090"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129,246.57</w:t>
            </w:r>
          </w:p>
        </w:tc>
        <w:tc>
          <w:tcPr>
            <w:tcW w:type="dxa" w:w="2410"/>
            <w:hMerge/>
            <w:vAlign w:val="center"/>
          </w:tcPr>
          <w:p w14:paraId="05ACBDA0"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r w:rsidR="0018734E" w:rsidRPr="00A76A42">
              <w:rPr>
                <w:rFonts w:eastAsiaTheme="minorEastAsia"/>
                <w:color w:themeColor="text1" w:val="000000"/>
                <w:szCs w:val="21"/>
              </w:rPr>
              <w:t>-</w:t>
            </w:r>
          </w:p>
        </w:tc>
      </w:tr>
      <w:tr w14:paraId="16379F30" w14:textId="77777777" w:rsidR="008277FF" w:rsidRPr="00A76A42" w:rsidTr="001D369F">
        <w:tc>
          <w:tcPr>
            <w:tcW w:type="dxa" w:w="3402"/>
            <w:vAlign w:val="center"/>
          </w:tcPr>
          <w:p w14:paraId="68C11E71" w14:textId="77777777" w:rsidP="001D369F" w:rsidR="007D1292" w:rsidRDefault="007D1292"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3.</w:t>
            </w:r>
            <w:r w:rsidRPr="00A76A42">
              <w:rPr>
                <w:rFonts w:eastAsiaTheme="minorEastAsia"/>
                <w:color w:themeColor="text1" w:val="000000"/>
                <w:kern w:val="0"/>
                <w:szCs w:val="21"/>
              </w:rPr>
              <w:t>加权平均基金份额本期利润</w:t>
            </w:r>
          </w:p>
        </w:tc>
        <w:tc>
          <w:tcPr>
            <w:tcW w:type="dxa" w:w="4962"/>
            <w:hMerge w:val="restart"/>
            <w:vAlign w:val="center"/>
          </w:tcPr>
          <w:p w14:paraId="53B9C96A"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0.0026</w:t>
            </w:r>
          </w:p>
        </w:tc>
        <w:tc>
          <w:tcPr>
            <w:tcW w:type="dxa" w:w="2410"/>
            <w:hMerge/>
            <w:vAlign w:val="center"/>
          </w:tcPr>
          <w:p w14:paraId="1970C4B9"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r w:rsidR="0018734E" w:rsidRPr="00A76A42">
              <w:rPr>
                <w:rFonts w:eastAsiaTheme="minorEastAsia"/>
                <w:color w:themeColor="text1" w:val="000000"/>
                <w:szCs w:val="21"/>
              </w:rPr>
              <w:t>-</w:t>
            </w:r>
          </w:p>
        </w:tc>
      </w:tr>
      <w:tr w14:paraId="7636F30F" w14:textId="77777777" w:rsidR="008277FF" w:rsidRPr="00A76A42" w:rsidTr="001D369F">
        <w:tc>
          <w:tcPr>
            <w:tcW w:type="dxa" w:w="3402"/>
            <w:vAlign w:val="center"/>
          </w:tcPr>
          <w:p w14:paraId="6EE2ADD4" w14:textId="77777777" w:rsidP="001D369F" w:rsidR="007D1292" w:rsidRDefault="007D1292"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4.</w:t>
            </w:r>
            <w:r w:rsidRPr="00A76A42">
              <w:rPr>
                <w:rFonts w:eastAsiaTheme="minorEastAsia"/>
                <w:color w:themeColor="text1" w:val="000000"/>
                <w:kern w:val="0"/>
                <w:szCs w:val="21"/>
              </w:rPr>
              <w:t>期末基金资产净值</w:t>
            </w:r>
          </w:p>
        </w:tc>
        <w:tc>
          <w:tcPr>
            <w:tcW w:type="dxa" w:w="4962"/>
            <w:hMerge w:val="restart"/>
            <w:vAlign w:val="center"/>
          </w:tcPr>
          <w:p w14:paraId="0933A377"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66,918,046.29</w:t>
            </w:r>
          </w:p>
        </w:tc>
        <w:tc>
          <w:tcPr>
            <w:tcW w:type="dxa" w:w="2410"/>
            <w:hMerge/>
            <w:vAlign w:val="center"/>
          </w:tcPr>
          <w:p w14:paraId="1D12D30A"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r w:rsidR="0018734E" w:rsidRPr="00A76A42">
              <w:rPr>
                <w:rFonts w:eastAsiaTheme="minorEastAsia"/>
                <w:color w:themeColor="text1" w:val="000000"/>
                <w:szCs w:val="21"/>
              </w:rPr>
              <w:t>-</w:t>
            </w:r>
          </w:p>
        </w:tc>
      </w:tr>
      <w:tr w14:paraId="33DC3353" w14:textId="77777777" w:rsidR="008277FF" w:rsidRPr="00A76A42" w:rsidTr="001D369F">
        <w:trPr>
          <w:trHeight w:val="158"/>
        </w:trPr>
        <w:tc>
          <w:tcPr>
            <w:tcW w:type="dxa" w:w="3402"/>
            <w:vAlign w:val="center"/>
          </w:tcPr>
          <w:p w14:paraId="35176AC7" w14:textId="77777777" w:rsidP="001D369F" w:rsidR="007D1292" w:rsidRDefault="007D1292"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5.</w:t>
            </w:r>
            <w:r w:rsidRPr="00A76A42">
              <w:rPr>
                <w:rFonts w:eastAsiaTheme="minorEastAsia"/>
                <w:color w:themeColor="text1" w:val="000000"/>
                <w:kern w:val="0"/>
                <w:szCs w:val="21"/>
              </w:rPr>
              <w:t>期末基金份额净值</w:t>
            </w:r>
          </w:p>
        </w:tc>
        <w:tc>
          <w:tcPr>
            <w:tcW w:type="dxa" w:w="4962"/>
            <w:hMerge w:val="restart"/>
            <w:vAlign w:val="center"/>
          </w:tcPr>
          <w:p w14:paraId="5E683686"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1.3701</w:t>
            </w:r>
          </w:p>
        </w:tc>
        <w:tc>
          <w:tcPr>
            <w:tcW w:type="dxa" w:w="2410"/>
            <w:hMerge/>
            <w:vAlign w:val="center"/>
          </w:tcPr>
          <w:p w14:paraId="5F00918A"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r w:rsidR="0018734E" w:rsidRPr="00A76A42">
              <w:rPr>
                <w:rFonts w:eastAsiaTheme="minorEastAsia"/>
                <w:color w:themeColor="text1" w:val="000000"/>
                <w:szCs w:val="21"/>
              </w:rPr>
              <w:t>-</w:t>
            </w:r>
          </w:p>
        </w:tc>
      </w:tr>
    </w:tbl>
    <w:p>
      <w:pPr>
        <w:autoSpaceDE w:val="0"/>
        <w:autoSpaceDN w:val="0"/>
        <w:adjustRightInd w:val="0"/>
        <w:spacing w:line="360" w:lineRule="auto"/>
        <w:jc w:val="left"/>
        <w:rPr>
          <w:rFonts w:eastAsiaTheme="minorEastAsia"/>
          <w:color w:themeColor="text1" w:val="000000"/>
          <w:szCs w:val="21"/>
        </w:rPr>
      </w:pPr>
      <w:r>
        <w:rPr>
          <w:rFonts w:eastAsiaTheme="minorEastAsia"/>
          <w:color w:themeColor="text1" w:val="000000"/>
          <w:szCs w:val="21"/>
        </w:rPr>
        <w:t>注：本期已实现收益指基金本期利息收入、投资收益、其他收入（不含公允价值变动收益）扣除相关费用后的余额，本期利润为本期已实现收益加上本期公允价值变动收益。</w:t>
      </w:r>
    </w:p>
    <w:p w14:paraId="21A9C8FA" w14:textId="77777777" w:rsidP="002236BC" w:rsidR="007D1292" w:rsidRDefault="007D1292"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14:paraId="098FDFC9" w14:textId="77777777" w:rsidP="008B6A4A"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6F88E800" w14:textId="77777777" w:rsidP="00EC4BA3" w:rsidR="0076518F" w:rsidRDefault="0076518F"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xml:space="preserve">3.2 </w:t>
      </w:r>
      <w:r w:rsidRPr="00A76A42">
        <w:rPr>
          <w:rFonts w:eastAsiaTheme="minorEastAsia"/>
          <w:b/>
          <w:color w:themeColor="text1" w:val="000000"/>
          <w:kern w:val="0"/>
          <w:sz w:val="24"/>
        </w:rPr>
        <w:t>基金净值表现</w:t>
      </w:r>
    </w:p>
    <w:p w14:paraId="72393ADD" w14:textId="77777777" w:rsidP="00EC4BA3" w:rsidR="0076518F" w:rsidRDefault="0076518F" w:rsidRPr="00A76A42">
      <w:pPr>
        <w:autoSpaceDE w:val="0"/>
        <w:autoSpaceDN w:val="0"/>
        <w:adjustRightInd w:val="0"/>
        <w:spacing w:line="360" w:lineRule="auto"/>
        <w:jc w:val="left"/>
        <w:rPr>
          <w:rFonts w:eastAsiaTheme="minorEastAsia"/>
          <w:b/>
          <w:color w:themeColor="text1"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A76A42">
          <w:rPr>
            <w:rFonts w:eastAsiaTheme="minorEastAsia"/>
            <w:b/>
            <w:color w:themeColor="text1" w:val="000000"/>
            <w:kern w:val="0"/>
            <w:sz w:val="24"/>
          </w:rPr>
          <w:t>3.2.1</w:t>
        </w:r>
      </w:smartTag>
      <w:r w:rsidRPr="00A76A42">
        <w:rPr>
          <w:rFonts w:eastAsiaTheme="minorEastAsia"/>
          <w:b/>
          <w:color w:themeColor="text1" w:val="000000"/>
          <w:kern w:val="0"/>
          <w:sz w:val="24"/>
        </w:rPr>
        <w:t>本报告期基金份额净值增长率及其与同期业绩比较基准收益率的比较</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1395"/>
        <w:gridCol w:w="1092"/>
        <w:gridCol w:w="1161"/>
        <w:gridCol w:w="1181"/>
        <w:gridCol w:w="1188"/>
        <w:gridCol w:w="1199"/>
        <w:gridCol w:w="1204"/>
      </w:tblGrid>
      <w:tr w14:paraId="549DB231" w14:textId="77777777" w:rsidR="008277FF" w:rsidRPr="00A76A42" w:rsidTr="00B918B8">
        <w:tc>
          <w:tcPr>
            <w:tcW w:type="dxa" w:w="1395"/>
            <w:shd w:color="auto" w:fill="auto" w:val="clear"/>
            <w:vAlign w:val="center"/>
          </w:tcPr>
          <w:p w14:paraId="18941BA9" w14:textId="77777777" w:rsidP="00B918B8" w:rsidR="007D1292" w:rsidRDefault="007D1292" w:rsidRPr="00A76A42">
            <w:pPr>
              <w:autoSpaceDE w:val="0"/>
              <w:autoSpaceDN w:val="0"/>
              <w:adjustRightInd w:val="0"/>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阶段</w:t>
            </w:r>
            <w:r w:rsidR="00026BFF" w:rsidRPr="00A76A42">
              <w:rPr>
                <w:rFonts w:eastAsiaTheme="minorEastAsia"/>
                <w:color w:themeColor="text1" w:val="000000"/>
                <w:szCs w:val="21"/>
              </w:rPr>
              <w:lastRenderedPageBreak/>
              <w:t/>
            </w:r>
            <w:proofErr w:type="spellStart"/>
            <w:r w:rsidR="00026BFF" w:rsidRPr="00A76A42">
              <w:rPr>
                <w:rFonts w:eastAsiaTheme="minorEastAsia"/>
                <w:color w:themeColor="text1" w:val="000000"/>
                <w:szCs w:val="21"/>
              </w:rPr>
              <w:t/>
            </w:r>
            <w:proofErr w:type="spellEnd"/>
            <w:r w:rsidR="00026BFF" w:rsidRPr="00A76A42">
              <w:rPr>
                <w:rFonts w:eastAsiaTheme="minorEastAsia"/>
                <w:color w:themeColor="text1" w:val="000000"/>
                <w:szCs w:val="21"/>
              </w:rPr>
              <w:t/>
            </w:r>
          </w:p>
        </w:tc>
        <w:tc>
          <w:tcPr>
            <w:tcW w:type="dxa" w:w="1092"/>
            <w:shd w:color="auto" w:fill="auto" w:val="clear"/>
            <w:vAlign w:val="center"/>
          </w:tcPr>
          <w:p w14:paraId="04F5E11D" w14:textId="77777777" w:rsidP="00B918B8" w:rsidR="007D1292" w:rsidRDefault="007D1292" w:rsidRPr="00A76A42">
            <w:pPr>
              <w:autoSpaceDE w:val="0"/>
              <w:autoSpaceDN w:val="0"/>
              <w:adjustRightInd w:val="0"/>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lastRenderedPageBreak/>
              <w:t>净值增长</w:t>
            </w:r>
            <w:r w:rsidRPr="00A76A42">
              <w:rPr>
                <w:rFonts w:eastAsiaTheme="minorEastAsia"/>
                <w:color w:themeColor="text1" w:val="000000"/>
                <w:szCs w:val="21"/>
              </w:rPr>
              <w:lastRenderedPageBreak/>
              <w:t>率</w:t>
            </w:r>
            <w:r w:rsidRPr="00A76A42">
              <w:rPr>
                <w:rFonts w:ascii="宋体" w:cs="宋体" w:hAnsi="宋体" w:hint="eastAsia"/>
                <w:color w:themeColor="text1" w:val="000000"/>
                <w:szCs w:val="21"/>
              </w:rPr>
              <w:t>①</w:t>
            </w:r>
          </w:p>
        </w:tc>
        <w:tc>
          <w:tcPr>
            <w:tcW w:type="dxa" w:w="1161"/>
            <w:shd w:color="auto" w:fill="auto" w:val="clear"/>
            <w:vAlign w:val="center"/>
          </w:tcPr>
          <w:p w14:paraId="67C9CA48" w14:textId="77777777" w:rsidP="00B918B8" w:rsidR="007D1292" w:rsidRDefault="007D1292" w:rsidRPr="00A76A42">
            <w:pPr>
              <w:autoSpaceDE w:val="0"/>
              <w:autoSpaceDN w:val="0"/>
              <w:adjustRightInd w:val="0"/>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lastRenderedPageBreak/>
              <w:t>净值增长</w:t>
            </w:r>
            <w:r w:rsidRPr="00A76A42">
              <w:rPr>
                <w:rFonts w:eastAsiaTheme="minorEastAsia"/>
                <w:color w:themeColor="text1" w:val="000000"/>
                <w:szCs w:val="21"/>
              </w:rPr>
              <w:lastRenderedPageBreak/>
              <w:t>率标准差</w:t>
            </w:r>
            <w:r w:rsidRPr="00A76A42">
              <w:rPr>
                <w:rFonts w:ascii="宋体" w:cs="宋体" w:hAnsi="宋体" w:hint="eastAsia"/>
                <w:color w:themeColor="text1" w:val="000000"/>
                <w:szCs w:val="21"/>
              </w:rPr>
              <w:t>②</w:t>
            </w:r>
          </w:p>
        </w:tc>
        <w:tc>
          <w:tcPr>
            <w:tcW w:type="dxa" w:w="1181"/>
            <w:shd w:color="auto" w:fill="auto" w:val="clear"/>
            <w:vAlign w:val="center"/>
          </w:tcPr>
          <w:p w14:paraId="43622790" w14:textId="77777777" w:rsidP="00B918B8" w:rsidR="007D1292" w:rsidRDefault="007D1292" w:rsidRPr="00A76A42">
            <w:pPr>
              <w:autoSpaceDE w:val="0"/>
              <w:autoSpaceDN w:val="0"/>
              <w:adjustRightInd w:val="0"/>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lastRenderedPageBreak/>
              <w:t>业绩比较</w:t>
            </w:r>
            <w:r w:rsidRPr="00A76A42">
              <w:rPr>
                <w:rFonts w:eastAsiaTheme="minorEastAsia"/>
                <w:color w:themeColor="text1" w:val="000000"/>
                <w:szCs w:val="21"/>
              </w:rPr>
              <w:lastRenderedPageBreak/>
              <w:t>基准收益率</w:t>
            </w:r>
            <w:r w:rsidRPr="00A76A42">
              <w:rPr>
                <w:rFonts w:ascii="宋体" w:cs="宋体" w:hAnsi="宋体" w:hint="eastAsia"/>
                <w:color w:themeColor="text1" w:val="000000"/>
                <w:szCs w:val="21"/>
              </w:rPr>
              <w:t>③</w:t>
            </w:r>
          </w:p>
        </w:tc>
        <w:tc>
          <w:tcPr>
            <w:tcW w:type="dxa" w:w="1188"/>
            <w:shd w:color="auto" w:fill="auto" w:val="clear"/>
            <w:vAlign w:val="center"/>
          </w:tcPr>
          <w:p w14:paraId="27949F5F" w14:textId="77777777" w:rsidP="00B918B8" w:rsidR="007D1292" w:rsidRDefault="007D1292" w:rsidRPr="00A76A42">
            <w:pPr>
              <w:autoSpaceDE w:val="0"/>
              <w:autoSpaceDN w:val="0"/>
              <w:adjustRightInd w:val="0"/>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lastRenderedPageBreak/>
              <w:t>业绩比较</w:t>
            </w:r>
            <w:r w:rsidRPr="00A76A42">
              <w:rPr>
                <w:rFonts w:eastAsiaTheme="minorEastAsia"/>
                <w:color w:themeColor="text1" w:val="000000"/>
                <w:szCs w:val="21"/>
              </w:rPr>
              <w:lastRenderedPageBreak/>
              <w:t>基准收益率标准差</w:t>
            </w:r>
            <w:r w:rsidRPr="00A76A42">
              <w:rPr>
                <w:rFonts w:ascii="宋体" w:cs="宋体" w:hAnsi="宋体" w:hint="eastAsia"/>
                <w:color w:themeColor="text1" w:val="000000"/>
                <w:szCs w:val="21"/>
              </w:rPr>
              <w:t>④</w:t>
            </w:r>
          </w:p>
        </w:tc>
        <w:tc>
          <w:tcPr>
            <w:tcW w:type="dxa" w:w="1199"/>
            <w:shd w:color="auto" w:fill="auto" w:val="clear"/>
            <w:vAlign w:val="center"/>
          </w:tcPr>
          <w:p w14:paraId="0BB2D41C" w14:textId="77777777" w:rsidP="00B918B8" w:rsidR="007D1292" w:rsidRDefault="007D1292" w:rsidRPr="00A76A42">
            <w:pPr>
              <w:autoSpaceDE w:val="0"/>
              <w:autoSpaceDN w:val="0"/>
              <w:adjustRightInd w:val="0"/>
              <w:spacing w:before="29" w:line="360" w:lineRule="auto"/>
              <w:ind w:left="17"/>
              <w:jc w:val="center"/>
              <w:rPr>
                <w:rFonts w:eastAsiaTheme="minorEastAsia"/>
                <w:color w:themeColor="text1" w:val="000000"/>
                <w:szCs w:val="21"/>
              </w:rPr>
            </w:pPr>
            <w:r w:rsidRPr="00A76A42">
              <w:rPr>
                <w:rFonts w:ascii="宋体" w:cs="宋体" w:hAnsi="宋体" w:hint="eastAsia"/>
                <w:color w:themeColor="text1" w:val="000000"/>
                <w:szCs w:val="21"/>
              </w:rPr>
              <w:lastRenderedPageBreak/>
              <w:t>①</w:t>
            </w:r>
            <w:r w:rsidRPr="00A76A42">
              <w:rPr>
                <w:rFonts w:eastAsiaTheme="minorEastAsia"/>
                <w:color w:themeColor="text1" w:val="000000"/>
                <w:szCs w:val="21"/>
              </w:rPr>
              <w:t>-</w:t>
            </w:r>
            <w:r w:rsidRPr="00A76A42">
              <w:rPr>
                <w:rFonts w:ascii="宋体" w:cs="宋体" w:hAnsi="宋体" w:hint="eastAsia"/>
                <w:color w:themeColor="text1" w:val="000000"/>
                <w:szCs w:val="21"/>
              </w:rPr>
              <w:t>③</w:t>
            </w:r>
          </w:p>
        </w:tc>
        <w:tc>
          <w:tcPr>
            <w:tcW w:type="dxa" w:w="1204"/>
            <w:shd w:color="auto" w:fill="auto" w:val="clear"/>
            <w:vAlign w:val="center"/>
          </w:tcPr>
          <w:p w14:paraId="667FEC6B" w14:textId="77777777" w:rsidP="00B918B8" w:rsidR="007D1292" w:rsidRDefault="007D1292" w:rsidRPr="00A76A42">
            <w:pPr>
              <w:autoSpaceDE w:val="0"/>
              <w:autoSpaceDN w:val="0"/>
              <w:adjustRightInd w:val="0"/>
              <w:spacing w:before="29" w:line="360" w:lineRule="auto"/>
              <w:ind w:left="17"/>
              <w:jc w:val="center"/>
              <w:rPr>
                <w:rFonts w:eastAsiaTheme="minorEastAsia"/>
                <w:color w:themeColor="text1" w:val="000000"/>
                <w:szCs w:val="21"/>
              </w:rPr>
            </w:pPr>
            <w:r w:rsidRPr="00A76A42">
              <w:rPr>
                <w:rFonts w:ascii="宋体" w:cs="宋体" w:hAnsi="宋体" w:hint="eastAsia"/>
                <w:color w:themeColor="text1" w:val="000000"/>
                <w:szCs w:val="21"/>
              </w:rPr>
              <w:t>②</w:t>
            </w:r>
            <w:r w:rsidRPr="00A76A42">
              <w:rPr>
                <w:rFonts w:eastAsiaTheme="minorEastAsia"/>
                <w:color w:themeColor="text1" w:val="000000"/>
                <w:szCs w:val="21"/>
              </w:rPr>
              <w:t>-</w:t>
            </w:r>
            <w:r w:rsidRPr="00A76A42">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0.20%</w:t>
            </w:r>
          </w:p>
        </w:tc>
        <w:tc>
          <w:tcPr>
            <w:vAlign w:val="center"/>
          </w:tcPr>
          <w:p>
            <w:pPr>
              <w:jc w:val="right"/>
            </w:pPr>
            <w:r>
              <w:rPr>
                <w:rFonts w:eastAsiaTheme="minorEastAsia"/>
                <w:color w:themeColor="text1" w:val="000000"/>
                <w:szCs w:val="21"/>
              </w:rPr>
              <w:t>0.88%</w:t>
            </w:r>
          </w:p>
        </w:tc>
        <w:tc>
          <w:tcPr>
            <w:vAlign w:val="center"/>
          </w:tcPr>
          <w:p>
            <w:pPr>
              <w:jc w:val="right"/>
            </w:pPr>
            <w:r>
              <w:rPr>
                <w:rFonts w:eastAsiaTheme="minorEastAsia"/>
                <w:color w:themeColor="text1" w:val="000000"/>
                <w:szCs w:val="21"/>
              </w:rPr>
              <w:t>2.65%</w:t>
            </w:r>
          </w:p>
        </w:tc>
        <w:tc>
          <w:tcPr>
            <w:vAlign w:val="center"/>
          </w:tcPr>
          <w:p>
            <w:pPr>
              <w:jc w:val="right"/>
            </w:pPr>
            <w:r>
              <w:rPr>
                <w:rFonts w:eastAsiaTheme="minorEastAsia"/>
                <w:color w:themeColor="text1" w:val="000000"/>
                <w:szCs w:val="21"/>
              </w:rPr>
              <w:t>0.66%</w:t>
            </w:r>
          </w:p>
        </w:tc>
        <w:tc>
          <w:tcPr>
            <w:vAlign w:val="center"/>
          </w:tcPr>
          <w:p>
            <w:pPr>
              <w:jc w:val="right"/>
            </w:pPr>
            <w:r>
              <w:rPr>
                <w:rFonts w:eastAsiaTheme="minorEastAsia"/>
                <w:color w:themeColor="text1" w:val="000000"/>
                <w:szCs w:val="21"/>
              </w:rPr>
              <w:t>-2.45%</w:t>
            </w:r>
          </w:p>
        </w:tc>
        <w:tc>
          <w:tcPr>
            <w:vAlign w:val="center"/>
          </w:tcPr>
          <w:p>
            <w:pPr>
              <w:jc w:val="right"/>
            </w:pPr>
            <w:r>
              <w:rPr>
                <w:rFonts w:eastAsiaTheme="minorEastAsia"/>
                <w:color w:themeColor="text1" w:val="000000"/>
                <w:szCs w:val="21"/>
              </w:rPr>
              <w:t>0.22%</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-1.20%</w:t>
            </w:r>
          </w:p>
        </w:tc>
        <w:tc>
          <w:tcPr>
            <w:vAlign w:val="center"/>
          </w:tcPr>
          <w:p>
            <w:pPr>
              <w:jc w:val="right"/>
            </w:pPr>
            <w:r>
              <w:rPr>
                <w:rFonts w:eastAsiaTheme="minorEastAsia"/>
                <w:color w:themeColor="text1" w:val="000000"/>
                <w:szCs w:val="21"/>
              </w:rPr>
              <w:t>1.41%</w:t>
            </w:r>
          </w:p>
        </w:tc>
        <w:tc>
          <w:tcPr>
            <w:vAlign w:val="center"/>
          </w:tcPr>
          <w:p>
            <w:pPr>
              <w:jc w:val="right"/>
            </w:pPr>
            <w:r>
              <w:rPr>
                <w:rFonts w:eastAsiaTheme="minorEastAsia"/>
                <w:color w:themeColor="text1" w:val="000000"/>
                <w:szCs w:val="21"/>
              </w:rPr>
              <w:t>5.40%</w:t>
            </w:r>
          </w:p>
        </w:tc>
        <w:tc>
          <w:tcPr>
            <w:vAlign w:val="center"/>
          </w:tcPr>
          <w:p>
            <w:pPr>
              <w:jc w:val="right"/>
            </w:pPr>
            <w:r>
              <w:rPr>
                <w:rFonts w:eastAsiaTheme="minorEastAsia"/>
                <w:color w:themeColor="text1" w:val="000000"/>
                <w:szCs w:val="21"/>
              </w:rPr>
              <w:t>0.99%</w:t>
            </w:r>
          </w:p>
        </w:tc>
        <w:tc>
          <w:tcPr>
            <w:vAlign w:val="center"/>
          </w:tcPr>
          <w:p>
            <w:pPr>
              <w:jc w:val="right"/>
            </w:pPr>
            <w:r>
              <w:rPr>
                <w:rFonts w:eastAsiaTheme="minorEastAsia"/>
                <w:color w:themeColor="text1" w:val="000000"/>
                <w:szCs w:val="21"/>
              </w:rPr>
              <w:t>-6.60%</w:t>
            </w:r>
          </w:p>
        </w:tc>
        <w:tc>
          <w:tcPr>
            <w:vAlign w:val="center"/>
          </w:tcPr>
          <w:p>
            <w:pPr>
              <w:jc w:val="right"/>
            </w:pPr>
            <w:r>
              <w:rPr>
                <w:rFonts w:eastAsiaTheme="minorEastAsia"/>
                <w:color w:themeColor="text1" w:val="000000"/>
                <w:szCs w:val="21"/>
              </w:rPr>
              <w:t>0.42%</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26.63%</w:t>
            </w:r>
          </w:p>
        </w:tc>
        <w:tc>
          <w:tcPr>
            <w:vAlign w:val="center"/>
          </w:tcPr>
          <w:p>
            <w:pPr>
              <w:jc w:val="right"/>
            </w:pPr>
            <w:r>
              <w:rPr>
                <w:rFonts w:eastAsiaTheme="minorEastAsia"/>
                <w:color w:themeColor="text1" w:val="000000"/>
                <w:szCs w:val="21"/>
              </w:rPr>
              <w:t>1.33%</w:t>
            </w:r>
          </w:p>
        </w:tc>
        <w:tc>
          <w:tcPr>
            <w:vAlign w:val="center"/>
          </w:tcPr>
          <w:p>
            <w:pPr>
              <w:jc w:val="right"/>
            </w:pPr>
            <w:r>
              <w:rPr>
                <w:rFonts w:eastAsiaTheme="minorEastAsia"/>
                <w:color w:themeColor="text1" w:val="000000"/>
                <w:szCs w:val="21"/>
              </w:rPr>
              <w:t>26.05%</w:t>
            </w:r>
          </w:p>
        </w:tc>
        <w:tc>
          <w:tcPr>
            <w:vAlign w:val="center"/>
          </w:tcPr>
          <w:p>
            <w:pPr>
              <w:jc w:val="right"/>
            </w:pPr>
            <w:r>
              <w:rPr>
                <w:rFonts w:eastAsiaTheme="minorEastAsia"/>
                <w:color w:themeColor="text1" w:val="000000"/>
                <w:szCs w:val="21"/>
              </w:rPr>
              <w:t>0.99%</w:t>
            </w:r>
          </w:p>
        </w:tc>
        <w:tc>
          <w:tcPr>
            <w:vAlign w:val="center"/>
          </w:tcPr>
          <w:p>
            <w:pPr>
              <w:jc w:val="right"/>
            </w:pPr>
            <w:r>
              <w:rPr>
                <w:rFonts w:eastAsiaTheme="minorEastAsia"/>
                <w:color w:themeColor="text1" w:val="000000"/>
                <w:szCs w:val="21"/>
              </w:rPr>
              <w:t>0.58%</w:t>
            </w:r>
          </w:p>
        </w:tc>
        <w:tc>
          <w:tcPr>
            <w:vAlign w:val="center"/>
          </w:tcPr>
          <w:p>
            <w:pPr>
              <w:jc w:val="right"/>
            </w:pPr>
            <w:r>
              <w:rPr>
                <w:rFonts w:eastAsiaTheme="minorEastAsia"/>
                <w:color w:themeColor="text1" w:val="000000"/>
                <w:szCs w:val="21"/>
              </w:rPr>
              <w:t>0.34%</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26.74%</w:t>
            </w:r>
          </w:p>
        </w:tc>
        <w:tc>
          <w:tcPr>
            <w:vAlign w:val="center"/>
          </w:tcPr>
          <w:p>
            <w:pPr>
              <w:jc w:val="right"/>
            </w:pPr>
            <w:r>
              <w:rPr>
                <w:rFonts w:eastAsiaTheme="minorEastAsia"/>
                <w:color w:themeColor="text1" w:val="000000"/>
                <w:szCs w:val="21"/>
              </w:rPr>
              <w:t>1.34%</w:t>
            </w:r>
          </w:p>
        </w:tc>
        <w:tc>
          <w:tcPr>
            <w:vAlign w:val="center"/>
          </w:tcPr>
          <w:p>
            <w:pPr>
              <w:jc w:val="right"/>
            </w:pPr>
            <w:r>
              <w:rPr>
                <w:rFonts w:eastAsiaTheme="minorEastAsia"/>
                <w:color w:themeColor="text1" w:val="000000"/>
                <w:szCs w:val="21"/>
              </w:rPr>
              <w:t>25.49%</w:t>
            </w:r>
          </w:p>
        </w:tc>
        <w:tc>
          <w:tcPr>
            <w:vAlign w:val="center"/>
          </w:tcPr>
          <w:p>
            <w:pPr>
              <w:jc w:val="right"/>
            </w:pPr>
            <w:r>
              <w:rPr>
                <w:rFonts w:eastAsiaTheme="minorEastAsia"/>
                <w:color w:themeColor="text1" w:val="000000"/>
                <w:szCs w:val="21"/>
              </w:rPr>
              <w:t>1.19%</w:t>
            </w:r>
          </w:p>
        </w:tc>
        <w:tc>
          <w:tcPr>
            <w:vAlign w:val="center"/>
          </w:tcPr>
          <w:p>
            <w:pPr>
              <w:jc w:val="right"/>
            </w:pPr>
            <w:r>
              <w:rPr>
                <w:rFonts w:eastAsiaTheme="minorEastAsia"/>
                <w:color w:themeColor="text1" w:val="000000"/>
                <w:szCs w:val="21"/>
              </w:rPr>
              <w:t>1.25%</w:t>
            </w:r>
          </w:p>
        </w:tc>
        <w:tc>
          <w:tcPr>
            <w:vAlign w:val="center"/>
          </w:tcPr>
          <w:p>
            <w:pPr>
              <w:jc w:val="right"/>
            </w:pPr>
            <w:r>
              <w:rPr>
                <w:rFonts w:eastAsiaTheme="minorEastAsia"/>
                <w:color w:themeColor="text1" w:val="000000"/>
                <w:szCs w:val="21"/>
              </w:rPr>
              <w:t>0.15%</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76.33%</w:t>
            </w:r>
          </w:p>
        </w:tc>
        <w:tc>
          <w:tcPr>
            <w:vAlign w:val="center"/>
          </w:tcPr>
          <w:p>
            <w:pPr>
              <w:jc w:val="right"/>
            </w:pPr>
            <w:r>
              <w:rPr>
                <w:rFonts w:eastAsiaTheme="minorEastAsia"/>
                <w:color w:themeColor="text1" w:val="000000"/>
                <w:szCs w:val="21"/>
              </w:rPr>
              <w:t>1.24%</w:t>
            </w:r>
          </w:p>
        </w:tc>
        <w:tc>
          <w:tcPr>
            <w:vAlign w:val="center"/>
          </w:tcPr>
          <w:p>
            <w:pPr>
              <w:jc w:val="right"/>
            </w:pPr>
            <w:r>
              <w:rPr>
                <w:rFonts w:eastAsiaTheme="minorEastAsia"/>
                <w:color w:themeColor="text1" w:val="000000"/>
                <w:szCs w:val="21"/>
              </w:rPr>
              <w:t>60.55%</w:t>
            </w:r>
          </w:p>
        </w:tc>
        <w:tc>
          <w:tcPr>
            <w:vAlign w:val="center"/>
          </w:tcPr>
          <w:p>
            <w:pPr>
              <w:jc w:val="right"/>
            </w:pPr>
            <w:r>
              <w:rPr>
                <w:rFonts w:eastAsiaTheme="minorEastAsia"/>
                <w:color w:themeColor="text1" w:val="000000"/>
                <w:szCs w:val="21"/>
              </w:rPr>
              <w:t>1.05%</w:t>
            </w:r>
          </w:p>
        </w:tc>
        <w:tc>
          <w:tcPr>
            <w:vAlign w:val="center"/>
          </w:tcPr>
          <w:p>
            <w:pPr>
              <w:jc w:val="right"/>
            </w:pPr>
            <w:r>
              <w:rPr>
                <w:rFonts w:eastAsiaTheme="minorEastAsia"/>
                <w:color w:themeColor="text1" w:val="000000"/>
                <w:szCs w:val="21"/>
              </w:rPr>
              <w:t>15.78%</w:t>
            </w:r>
          </w:p>
        </w:tc>
        <w:tc>
          <w:tcPr>
            <w:vAlign w:val="center"/>
          </w:tcPr>
          <w:p>
            <w:pPr>
              <w:jc w:val="right"/>
            </w:pPr>
            <w:r>
              <w:rPr>
                <w:rFonts w:eastAsiaTheme="minorEastAsia"/>
                <w:color w:themeColor="text1" w:val="000000"/>
                <w:szCs w:val="21"/>
              </w:rPr>
              <w:t>0.19%</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37.01%</w:t>
            </w:r>
          </w:p>
        </w:tc>
        <w:tc>
          <w:tcPr>
            <w:vAlign w:val="center"/>
          </w:tcPr>
          <w:p>
            <w:pPr>
              <w:jc w:val="right"/>
            </w:pPr>
            <w:r>
              <w:rPr>
                <w:rFonts w:eastAsiaTheme="minorEastAsia"/>
                <w:color w:themeColor="text1" w:val="000000"/>
                <w:szCs w:val="21"/>
              </w:rPr>
              <w:t>1.20%</w:t>
            </w:r>
          </w:p>
        </w:tc>
        <w:tc>
          <w:tcPr>
            <w:vAlign w:val="center"/>
          </w:tcPr>
          <w:p>
            <w:pPr>
              <w:jc w:val="right"/>
            </w:pPr>
            <w:r>
              <w:rPr>
                <w:rFonts w:eastAsiaTheme="minorEastAsia"/>
                <w:color w:themeColor="text1" w:val="000000"/>
                <w:szCs w:val="21"/>
              </w:rPr>
              <w:t>19.59%</w:t>
            </w:r>
          </w:p>
        </w:tc>
        <w:tc>
          <w:tcPr>
            <w:vAlign w:val="center"/>
          </w:tcPr>
          <w:p>
            <w:pPr>
              <w:jc w:val="right"/>
            </w:pPr>
            <w:r>
              <w:rPr>
                <w:rFonts w:eastAsiaTheme="minorEastAsia"/>
                <w:color w:themeColor="text1" w:val="000000"/>
                <w:szCs w:val="21"/>
              </w:rPr>
              <w:t>1.06%</w:t>
            </w:r>
          </w:p>
        </w:tc>
        <w:tc>
          <w:tcPr>
            <w:vAlign w:val="center"/>
          </w:tcPr>
          <w:p>
            <w:pPr>
              <w:jc w:val="right"/>
            </w:pPr>
            <w:r>
              <w:rPr>
                <w:rFonts w:eastAsiaTheme="minorEastAsia"/>
                <w:color w:themeColor="text1" w:val="000000"/>
                <w:szCs w:val="21"/>
              </w:rPr>
              <w:t>17.42%</w:t>
            </w:r>
          </w:p>
        </w:tc>
        <w:tc>
          <w:tcPr>
            <w:vAlign w:val="center"/>
          </w:tcPr>
          <w:p>
            <w:pPr>
              <w:jc w:val="right"/>
            </w:pPr>
            <w:r>
              <w:rPr>
                <w:rFonts w:eastAsiaTheme="minorEastAsia"/>
                <w:color w:themeColor="text1" w:val="000000"/>
                <w:szCs w:val="21"/>
              </w:rPr>
              <w:t>0.14%</w:t>
            </w:r>
          </w:p>
        </w:tc>
      </w:tr>
    </w:tbl>
    <w:p w14:paraId="7DCC902D" w14:textId="77777777" w:rsidP="008B6A4A"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2BC3FC58" w14:textId="77777777" w:rsidP="00EC4BA3" w:rsidR="0076518F" w:rsidRDefault="0076518F"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3.2.2</w:t>
      </w:r>
      <w:r w:rsidRPr="00A76A42">
        <w:rPr>
          <w:rFonts w:eastAsiaTheme="minorEastAsia"/>
          <w:b/>
          <w:color w:themeColor="text1" w:val="000000"/>
          <w:kern w:val="0"/>
          <w:sz w:val="24"/>
        </w:rPr>
        <w:t xml:space="preserve">　</w:t>
      </w:r>
      <w:r w:rsidR="009779FD" w:rsidRPr="00A76A42">
        <w:rPr>
          <w:rStyle w:val="afb"/>
          <w:color w:themeColor="text1" w:val="000000"/>
          <w:sz w:val="24"/>
          <w:shd w:color="auto" w:fill="FFFFFF" w:val="clear"/>
        </w:rPr>
        <w:t/>
      </w:r>
      <w:proofErr w:type="spellStart"/>
      <w:r w:rsidR="009779FD" w:rsidRPr="00A76A42">
        <w:rPr>
          <w:rStyle w:val="afb"/>
          <w:color w:themeColor="text1" w:val="000000"/>
          <w:sz w:val="24"/>
          <w:shd w:color="auto" w:fill="FFFFFF" w:val="clear"/>
        </w:rPr>
        <w:t/>
      </w:r>
      <w:proofErr w:type="spellEnd"/>
      <w:r w:rsidR="009779FD" w:rsidRPr="00A76A42">
        <w:rPr>
          <w:rStyle w:val="afb"/>
          <w:color w:themeColor="text1" w:val="000000"/>
          <w:sz w:val="24"/>
          <w:shd w:color="auto" w:fill="FFFFFF" w:val="clear"/>
        </w:rPr>
        <w:t>自基金合同生效以来</w:t>
      </w:r>
      <w:r w:rsidRPr="00A76A42">
        <w:rPr>
          <w:rFonts w:eastAsiaTheme="minorEastAsia"/>
          <w:b/>
          <w:color w:themeColor="text1" w:val="000000"/>
          <w:kern w:val="0"/>
          <w:sz w:val="24"/>
        </w:rPr>
        <w:t>基金累计</w:t>
      </w:r>
      <w:r w:rsidR="004339D9" w:rsidRPr="00A76A42">
        <w:rPr>
          <w:rFonts w:eastAsiaTheme="minorEastAsia"/>
          <w:b/>
          <w:color w:themeColor="text1" w:val="000000"/>
          <w:kern w:val="0"/>
          <w:sz w:val="24"/>
        </w:rPr>
        <w:t>份额</w:t>
      </w:r>
      <w:r w:rsidRPr="00A76A42">
        <w:rPr>
          <w:rFonts w:eastAsiaTheme="minorEastAsia"/>
          <w:b/>
          <w:color w:themeColor="text1" w:val="000000"/>
          <w:kern w:val="0"/>
          <w:sz w:val="24"/>
        </w:rPr>
        <w:t>净值增长率变动及其与同期业绩比较基准收益率变动的比较</w:t>
      </w:r>
    </w:p>
    <w:p w14:paraId="18B48853" w14:textId="77777777" w:rsidP="00EC4BA3" w:rsidR="00A96FD9" w:rsidRDefault="00A96FD9" w:rsidRPr="00A76A42">
      <w:pPr>
        <w:spacing w:line="360" w:lineRule="auto"/>
        <w:jc w:val="center"/>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上投摩根全球新兴市场混合型证券投资基金</w:t>
      </w:r>
    </w:p>
    <w:p w14:paraId="60DE8F26" w14:textId="77777777" w:rsidP="00EC4BA3" w:rsidR="00FB39F7" w:rsidRDefault="00FB39F7" w:rsidRPr="00A76A42">
      <w:pPr>
        <w:pStyle w:val="a5"/>
        <w:snapToGrid w:val="0"/>
        <w:spacing w:line="360" w:lineRule="auto"/>
        <w:ind w:firstLine="480"/>
        <w:jc w:val="center"/>
        <w:rPr>
          <w:rFonts w:ascii="Times New Roman" w:eastAsiaTheme="minorEastAsia" w:hAnsi="Times New Roman"/>
          <w:color w:themeColor="text1" w:val="000000"/>
        </w:rPr>
      </w:pPr>
      <w:r w:rsidRPr="00A76A42">
        <w:rPr>
          <w:rFonts w:ascii="Times New Roman" w:eastAsiaTheme="minorEastAsia" w:hAnsi="Times New Roman"/>
          <w:color w:themeColor="text1" w:val="000000"/>
        </w:rPr>
        <w:t>累计</w:t>
      </w:r>
      <w:r w:rsidR="00C67DCB" w:rsidRPr="00A76A42">
        <w:rPr>
          <w:rFonts w:ascii="Times New Roman" w:eastAsiaTheme="minorEastAsia" w:hAnsi="Times New Roman"/>
          <w:color w:themeColor="text1" w:val="000000"/>
        </w:rPr>
        <w:t>份额</w:t>
      </w:r>
      <w:r w:rsidRPr="00A76A42">
        <w:rPr>
          <w:rFonts w:ascii="Times New Roman" w:eastAsiaTheme="minorEastAsia" w:hAnsi="Times New Roman"/>
          <w:color w:themeColor="text1" w:val="000000"/>
        </w:rPr>
        <w:t>净值增长率与业绩比较基准收益率历史走势对比图</w:t>
      </w:r>
    </w:p>
    <w:p w14:paraId="55268B15" w14:textId="77777777" w:rsidP="00EC4BA3" w:rsidR="005908C0" w:rsidRDefault="005908C0" w:rsidRPr="00A76A42">
      <w:pPr>
        <w:spacing w:line="360" w:lineRule="auto"/>
        <w:jc w:val="center"/>
        <w:rPr>
          <w:rFonts w:eastAsiaTheme="minorEastAsia"/>
          <w:color w:themeColor="text1" w:val="000000"/>
          <w:szCs w:val="21"/>
        </w:rPr>
      </w:pPr>
      <w:r w:rsidRPr="00A76A42">
        <w:rPr>
          <w:rFonts w:eastAsiaTheme="minorEastAsia"/>
          <w:color w:themeColor="text1" w:val="000000"/>
          <w:kern w:val="0"/>
          <w:szCs w:val="21"/>
        </w:rPr>
        <w:t>（</w:t>
      </w:r>
      <w:r w:rsidR="00623556" w:rsidRPr="00A76A42">
        <w:rPr>
          <w:rFonts w:eastAsiaTheme="minorEastAsia"/>
          <w:color w:themeColor="text1" w:val="000000"/>
          <w:kern w:val="0"/>
          <w:szCs w:val="21"/>
        </w:rPr>
        <w:t/>
      </w:r>
      <w:proofErr w:type="spellStart"/>
      <w:r w:rsidR="00623556" w:rsidRPr="00A76A42">
        <w:rPr>
          <w:rFonts w:eastAsiaTheme="minorEastAsia"/>
          <w:color w:themeColor="text1" w:val="000000"/>
          <w:kern w:val="0"/>
          <w:szCs w:val="21"/>
        </w:rPr>
        <w:t/>
      </w:r>
      <w:proofErr w:type="spellEnd"/>
      <w:r w:rsidR="00623556" w:rsidRPr="00A76A42">
        <w:rPr>
          <w:rFonts w:eastAsiaTheme="minorEastAsia"/>
          <w:color w:themeColor="text1" w:val="000000"/>
          <w:kern w:val="0"/>
          <w:szCs w:val="21"/>
        </w:rPr>
        <w:t>2011年1月30日</w:t>
      </w:r>
      <w:r w:rsidRPr="00A76A42">
        <w:rPr>
          <w:rFonts w:eastAsiaTheme="minorEastAsia"/>
          <w:color w:themeColor="text1" w:val="000000"/>
          <w:kern w:val="0"/>
          <w:szCs w:val="21"/>
        </w:rPr>
        <w:t>至</w:t>
      </w: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2021年6月30日</w:t>
      </w:r>
      <w:r w:rsidRPr="00A76A42">
        <w:rPr>
          <w:rFonts w:eastAsiaTheme="minorEastAsia"/>
          <w:color w:themeColor="text1" w:val="000000"/>
          <w:kern w:val="0"/>
          <w:szCs w:val="21"/>
        </w:rPr>
        <w:t>）</w:t>
      </w:r>
    </w:p>
    <w:p w14:paraId="42B27C25" w14:textId="77777777" w:rsidP="00A96FD9" w:rsidR="00A96FD9" w:rsidRDefault="004F16AD" w:rsidRPr="00A76A42">
      <w:pPr>
        <w:tabs>
          <w:tab w:pos="1800" w:val="left"/>
        </w:tabs>
        <w:spacing w:line="360" w:lineRule="auto"/>
        <w:jc w:val="center"/>
        <w:rPr>
          <w:rFonts w:eastAsiaTheme="minorEastAsia"/>
          <w:color w:themeColor="text1" w:val="000000"/>
          <w:sz w:val="24"/>
        </w:rPr>
      </w:pPr>
      <w:r w:rsidRPr="00A76A42">
        <w:rPr>
          <w:rFonts w:eastAsiaTheme="minorEastAsia"/>
          <w:noProof/>
          <w:color w:themeColor="text1" w:val="000000"/>
          <w:sz w:val="24"/>
        </w:rPr>
        <w:drawing>
          <wp:inline distB="0" distL="0" distR="0" distT="0" wp14:anchorId="5F51B6ED" wp14:editId="5CE38500">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0" name="Picture 1"/>
                    <pic:cNvPicPr>
                      <a:picLocks noChangeArrowheads="1"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eastAsiaTheme="minorEastAsia"/>
          <w:color w:themeColor="text1" w:val="000000"/>
          <w:szCs w:val="21"/>
        </w:rPr>
      </w:pPr>
      <w:r>
        <w:rPr>
          <w:rFonts w:eastAsiaTheme="minorEastAsia"/>
          <w:color w:themeColor="text1" w:val="000000"/>
          <w:szCs w:val="21"/>
        </w:rPr>
        <w:t>注：本基金合同生效日为2011年1月30日，图示的时间段为合同生效日至本报告期末。</w:t>
      </w:r>
    </w:p>
    <w:p w14:paraId="54517746" w14:textId="77777777" w:rsidP="002236BC" w:rsidR="00A96FD9" w:rsidRDefault="00A96FD9"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r w:rsidR="00FB7363"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本基金建仓期为本基金合同生效日起 6 个月，建仓期结束时资产配置比例符合本基金基金合同规定。</w:t>
      </w:r>
    </w:p>
    <w:p w14:paraId="54599E7B" w14:textId="77777777" w:rsidP="007449EE" w:rsidR="0076518F" w:rsidRDefault="0076518F" w:rsidRPr="00A76A42">
      <w:pPr>
        <w:pStyle w:val="1"/>
        <w:spacing w:after="312" w:afterLines="100" w:before="312" w:beforeLines="100" w:line="360" w:lineRule="auto"/>
        <w:jc w:val="center"/>
        <w:rPr>
          <w:rFonts w:eastAsiaTheme="minorEastAsia"/>
          <w:color w:themeColor="text1" w:val="000000"/>
          <w:kern w:val="0"/>
          <w:sz w:val="24"/>
          <w:szCs w:val="24"/>
        </w:rPr>
      </w:pPr>
      <w:r w:rsidRPr="00A76A42">
        <w:rPr>
          <w:rFonts w:eastAsiaTheme="minorEastAsia"/>
          <w:color w:themeColor="text1" w:val="000000"/>
          <w:kern w:val="0"/>
          <w:sz w:val="24"/>
          <w:szCs w:val="24"/>
        </w:rPr>
        <w:lastRenderedPageBreak/>
        <w:t xml:space="preserve">§4  </w:t>
      </w:r>
      <w:r w:rsidRPr="00A76A42">
        <w:rPr>
          <w:rFonts w:eastAsiaTheme="minorEastAsia"/>
          <w:color w:themeColor="text1" w:val="000000"/>
          <w:kern w:val="0"/>
          <w:sz w:val="24"/>
          <w:szCs w:val="24"/>
        </w:rPr>
        <w:t>管理人报告</w:t>
      </w:r>
    </w:p>
    <w:p w14:paraId="0D21BDA9" w14:textId="77777777" w:rsidP="00EC4BA3" w:rsidR="0076518F" w:rsidRDefault="0076518F"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xml:space="preserve">4.1 </w:t>
      </w:r>
      <w:r w:rsidRPr="00A76A42">
        <w:rPr>
          <w:rFonts w:eastAsiaTheme="minorEastAsia"/>
          <w:b/>
          <w:color w:themeColor="text1" w:val="000000"/>
          <w:kern w:val="0"/>
          <w:sz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51"/>
        <w:gridCol w:w="850"/>
        <w:gridCol w:w="1560"/>
        <w:gridCol w:w="1559"/>
        <w:gridCol w:w="1417"/>
        <w:gridCol w:w="2694"/>
      </w:tblGrid>
      <w:tr w14:paraId="63E79288" w14:textId="77777777" w:rsidR="008277FF" w:rsidRPr="00A76A42" w:rsidTr="00797DD2">
        <w:trPr>
          <w:cantSplit/>
          <w:trHeight w:val="292"/>
        </w:trPr>
        <w:tc>
          <w:tcPr>
            <w:tcW w:type="dxa" w:w="851"/>
            <w:vMerge w:val="restart"/>
            <w:vAlign w:val="center"/>
          </w:tcPr>
          <w:p w14:paraId="6275C23A" w14:textId="77777777" w:rsidP="00B918B8" w:rsidR="007D1292" w:rsidRDefault="007D1292" w:rsidRPr="00A76A42">
            <w:pPr>
              <w:widowControl/>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姓名</w:t>
            </w:r>
          </w:p>
        </w:tc>
        <w:tc>
          <w:tcPr>
            <w:tcW w:type="dxa" w:w="850"/>
            <w:vMerge w:val="restart"/>
            <w:vAlign w:val="center"/>
          </w:tcPr>
          <w:p w14:paraId="5AA90FFF" w14:textId="77777777" w:rsidP="00B918B8" w:rsidR="007D1292" w:rsidRDefault="007D1292" w:rsidRPr="00A76A42">
            <w:pPr>
              <w:widowControl/>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职务</w:t>
            </w:r>
          </w:p>
        </w:tc>
        <w:tc>
          <w:tcPr>
            <w:tcW w:type="dxa" w:w="3119"/>
            <w:gridSpan w:val="2"/>
            <w:vAlign w:val="center"/>
          </w:tcPr>
          <w:p w14:paraId="22D79D2E" w14:textId="77777777" w:rsidP="00797DD2" w:rsidR="007D1292" w:rsidRDefault="007D1292" w:rsidRPr="00A76A42">
            <w:pPr>
              <w:autoSpaceDE w:val="0"/>
              <w:autoSpaceDN w:val="0"/>
              <w:adjustRightInd w:val="0"/>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任本基金的基金经理期限</w:t>
            </w:r>
          </w:p>
        </w:tc>
        <w:tc>
          <w:tcPr>
            <w:tcW w:type="dxa" w:w="1417"/>
            <w:vMerge w:val="restart"/>
            <w:vAlign w:val="center"/>
          </w:tcPr>
          <w:p w14:paraId="44B5A4A2" w14:textId="77777777" w:rsidP="00797DD2" w:rsidR="007D1292" w:rsidRDefault="007D1292" w:rsidRPr="00A76A42">
            <w:pPr>
              <w:autoSpaceDE w:val="0"/>
              <w:autoSpaceDN w:val="0"/>
              <w:adjustRightInd w:val="0"/>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证券从业年限</w:t>
            </w:r>
          </w:p>
        </w:tc>
        <w:tc>
          <w:tcPr>
            <w:tcW w:type="dxa" w:w="2694"/>
            <w:vMerge w:val="restart"/>
            <w:vAlign w:val="center"/>
          </w:tcPr>
          <w:p w14:paraId="0779BA2A" w14:textId="77777777" w:rsidP="00797DD2" w:rsidR="007D1292" w:rsidRDefault="007D1292" w:rsidRPr="00A76A42">
            <w:pPr>
              <w:widowControl/>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说明</w:t>
            </w:r>
          </w:p>
        </w:tc>
      </w:tr>
      <w:tr w14:paraId="051146FC" w14:textId="77777777" w:rsidR="008277FF" w:rsidRPr="00A76A42" w:rsidTr="00797DD2">
        <w:trPr>
          <w:cantSplit/>
        </w:trPr>
        <w:tc>
          <w:tcPr>
            <w:tcW w:type="dxa" w:w="851"/>
            <w:vMerge/>
            <w:vAlign w:val="center"/>
          </w:tcPr>
          <w:p w14:paraId="45ED4ADD" w14:textId="77777777" w:rsidP="00B918B8" w:rsidR="007D1292" w:rsidRDefault="007D1292" w:rsidRPr="00A76A42">
            <w:pPr>
              <w:widowControl/>
              <w:spacing w:line="360" w:lineRule="auto"/>
              <w:jc w:val="left"/>
              <w:rPr>
                <w:rFonts w:eastAsiaTheme="minorEastAsia"/>
                <w:color w:themeColor="text1" w:val="000000"/>
                <w:kern w:val="0"/>
                <w:szCs w:val="21"/>
              </w:rPr>
            </w:pPr>
          </w:p>
        </w:tc>
        <w:tc>
          <w:tcPr>
            <w:tcW w:type="dxa" w:w="850"/>
            <w:vMerge/>
            <w:vAlign w:val="center"/>
          </w:tcPr>
          <w:p w14:paraId="3B5DE9DC" w14:textId="77777777" w:rsidP="00B918B8" w:rsidR="007D1292" w:rsidRDefault="007D1292" w:rsidRPr="00A76A42">
            <w:pPr>
              <w:widowControl/>
              <w:spacing w:line="360" w:lineRule="auto"/>
              <w:jc w:val="left"/>
              <w:rPr>
                <w:rFonts w:eastAsiaTheme="minorEastAsia"/>
                <w:color w:themeColor="text1" w:val="000000"/>
                <w:kern w:val="0"/>
                <w:szCs w:val="21"/>
              </w:rPr>
            </w:pPr>
          </w:p>
        </w:tc>
        <w:tc>
          <w:tcPr>
            <w:tcW w:type="dxa" w:w="1560"/>
            <w:vAlign w:val="center"/>
          </w:tcPr>
          <w:p w14:paraId="1CE17424" w14:textId="77777777" w:rsidP="00797DD2" w:rsidR="007D1292" w:rsidRDefault="007D1292" w:rsidRPr="00A76A42">
            <w:pPr>
              <w:autoSpaceDE w:val="0"/>
              <w:autoSpaceDN w:val="0"/>
              <w:adjustRightInd w:val="0"/>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任职日期</w:t>
            </w:r>
          </w:p>
        </w:tc>
        <w:tc>
          <w:tcPr>
            <w:tcW w:type="dxa" w:w="1559"/>
            <w:vAlign w:val="center"/>
          </w:tcPr>
          <w:p w14:paraId="10314D0B" w14:textId="77777777" w:rsidP="00797DD2" w:rsidR="007D1292" w:rsidRDefault="007D1292" w:rsidRPr="00A76A42">
            <w:pPr>
              <w:autoSpaceDE w:val="0"/>
              <w:autoSpaceDN w:val="0"/>
              <w:adjustRightInd w:val="0"/>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离任日期</w:t>
            </w:r>
          </w:p>
        </w:tc>
        <w:tc>
          <w:tcPr>
            <w:tcW w:type="dxa" w:w="1417"/>
            <w:vMerge/>
            <w:vAlign w:val="center"/>
          </w:tcPr>
          <w:p w14:paraId="4E6548CE" w14:textId="77777777" w:rsidP="00797DD2" w:rsidR="007D1292" w:rsidRDefault="007D1292" w:rsidRPr="00A76A42">
            <w:pPr>
              <w:widowControl/>
              <w:spacing w:line="360" w:lineRule="auto"/>
              <w:jc w:val="center"/>
              <w:rPr>
                <w:rFonts w:eastAsiaTheme="minorEastAsia"/>
                <w:color w:themeColor="text1" w:val="000000"/>
                <w:kern w:val="0"/>
                <w:szCs w:val="21"/>
              </w:rPr>
            </w:pPr>
          </w:p>
        </w:tc>
        <w:tc>
          <w:tcPr>
            <w:tcW w:type="dxa" w:w="2694"/>
            <w:vMerge/>
            <w:vAlign w:val="center"/>
          </w:tcPr>
          <w:p w14:paraId="1EA6EE50" w14:textId="77777777" w:rsidP="00797DD2" w:rsidR="007D1292" w:rsidRDefault="007D1292" w:rsidRPr="00A76A42">
            <w:pPr>
              <w:widowControl/>
              <w:spacing w:line="360" w:lineRule="auto"/>
              <w:jc w:val="center"/>
              <w:rPr>
                <w:rFonts w:eastAsiaTheme="minorEastAsia"/>
                <w:color w:themeColor="text1" w:val="000000"/>
                <w:kern w:val="0"/>
                <w:szCs w:val="21"/>
              </w:rPr>
            </w:pPr>
          </w:p>
        </w:tc>
      </w:tr>
      <w:tr>
        <w:tc>
          <w:tcPr>
            <w:vAlign w:val="center"/>
          </w:tcPr>
          <w:p>
            <w:pPr>
              <w:jc w:val="center"/>
            </w:pPr>
            <w:r>
              <w:rPr>
                <w:rFonts w:eastAsiaTheme="minorEastAsia"/>
                <w:color w:themeColor="text1" w:val="000000"/>
                <w:szCs w:val="21"/>
              </w:rPr>
              <w:t>张军</w:t>
            </w:r>
          </w:p>
        </w:tc>
        <w:tc>
          <w:tcPr>
            <w:vAlign w:val="center"/>
          </w:tcPr>
          <w:p>
            <w:pPr>
              <w:jc w:val="center"/>
            </w:pPr>
            <w:r>
              <w:rPr>
                <w:rFonts w:eastAsiaTheme="minorEastAsia"/>
                <w:color w:themeColor="text1" w:val="000000"/>
                <w:szCs w:val="21"/>
              </w:rPr>
              <w:t>本基金基金经理、投资董事</w:t>
            </w:r>
          </w:p>
        </w:tc>
        <w:tc>
          <w:tcPr>
            <w:vAlign w:val="center"/>
          </w:tcPr>
          <w:p>
            <w:pPr>
              <w:jc w:val="center"/>
            </w:pPr>
            <w:r>
              <w:rPr>
                <w:rFonts w:eastAsiaTheme="minorEastAsia"/>
                <w:color w:themeColor="text1" w:val="000000"/>
                <w:szCs w:val="21"/>
              </w:rPr>
              <w:t>2021-06-01</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17年（金融领域从业经验28年）</w:t>
            </w:r>
          </w:p>
        </w:tc>
        <w:tc>
          <w:tcPr>
            <w:vAlign w:val="center"/>
          </w:tcPr>
          <w:p>
            <w:pPr>
              <w:jc w:val="left"/>
            </w:pPr>
            <w:r>
              <w:rPr>
                <w:rFonts w:eastAsiaTheme="minorEastAsia"/>
                <w:color w:themeColor="text1" w:val="000000"/>
                <w:szCs w:val="21"/>
              </w:rPr>
              <w:t>基金经理张军先生，毕业于上海复旦大学。曾担任上海国际信托有限公司国际业务部经理，交易部经理。2004年6月加入上投摩根基金管理有限公司，先后担任交易部总监、投资经理、基金经理、投资组合管理部总监、投资绩效评估总监、国际投资部总监、组合基金投资部总监，现担任投资董事兼高级基金经理。自2008年3月起担任上投摩根亚太优势混合型证券投资基金基金经理，自2012年3月起同时担任上投摩根全球天然资源混合型证券投资基金基金经理，自2016年12月起同时担任上投摩根全球多元配置证券投资基金基金经理，自2018年10月起同时担任上投摩根欧洲动力策略股票型证券投资基金（QDII）基金经理，自2019年7月起同时担任上投摩根日本精选股票型证券投资基金（QDII）基金经理，自2021年1月起同时担任上投摩根富时发达市场REITs指数型证券投资基金（QDII）基金经理，自2021年6月起同时担任上投摩根全球新兴市场混合型证券投资基金及上投摩根标普港股通低波红利指数型证券投资基金基金经理。</w:t>
            </w:r>
          </w:p>
        </w:tc>
      </w:tr>
      <w:tr>
        <w:tc>
          <w:tcPr>
            <w:vAlign w:val="center"/>
          </w:tcPr>
          <w:p>
            <w:pPr>
              <w:jc w:val="center"/>
            </w:pPr>
            <w:r>
              <w:rPr>
                <w:rFonts w:eastAsiaTheme="minorEastAsia"/>
                <w:color w:themeColor="text1" w:val="000000"/>
                <w:szCs w:val="21"/>
              </w:rPr>
              <w:t>张淑婉</w:t>
            </w:r>
          </w:p>
        </w:tc>
        <w:tc>
          <w:tcPr>
            <w:vAlign w:val="center"/>
          </w:tcPr>
          <w:p>
            <w:pPr>
              <w:jc w:val="center"/>
            </w:pPr>
            <w:r>
              <w:rPr>
                <w:rFonts w:eastAsiaTheme="minorEastAsia"/>
                <w:color w:themeColor="text1" w:val="000000"/>
                <w:szCs w:val="21"/>
              </w:rPr>
              <w:t>本基金基金经理</w:t>
            </w:r>
          </w:p>
        </w:tc>
        <w:tc>
          <w:tcPr>
            <w:vAlign w:val="center"/>
          </w:tcPr>
          <w:p>
            <w:pPr>
              <w:jc w:val="center"/>
            </w:pPr>
            <w:r>
              <w:rPr>
                <w:rFonts w:eastAsiaTheme="minorEastAsia"/>
                <w:color w:themeColor="text1" w:val="000000"/>
                <w:szCs w:val="21"/>
              </w:rPr>
              <w:t>2016-12-16</w:t>
            </w:r>
          </w:p>
        </w:tc>
        <w:tc>
          <w:tcPr>
            <w:vAlign w:val="center"/>
          </w:tcPr>
          <w:p>
            <w:pPr>
              <w:jc w:val="center"/>
            </w:pPr>
            <w:r>
              <w:rPr>
                <w:rFonts w:eastAsiaTheme="minorEastAsia"/>
                <w:color w:themeColor="text1" w:val="000000"/>
                <w:szCs w:val="21"/>
              </w:rPr>
              <w:t>2021-06-01</w:t>
            </w:r>
          </w:p>
        </w:tc>
        <w:tc>
          <w:tcPr>
            <w:vAlign w:val="center"/>
          </w:tcPr>
          <w:p>
            <w:pPr>
              <w:jc w:val="center"/>
            </w:pPr>
            <w:r>
              <w:rPr>
                <w:rFonts w:eastAsiaTheme="minorEastAsia"/>
                <w:color w:themeColor="text1" w:val="000000"/>
                <w:szCs w:val="21"/>
              </w:rPr>
              <w:t>30年</w:t>
            </w:r>
          </w:p>
        </w:tc>
        <w:tc>
          <w:tcPr>
            <w:vAlign w:val="center"/>
          </w:tcPr>
          <w:p>
            <w:pPr>
              <w:jc w:val="left"/>
            </w:pPr>
            <w:r>
              <w:rPr>
                <w:rFonts w:eastAsiaTheme="minorEastAsia"/>
                <w:color w:themeColor="text1" w:val="000000"/>
                <w:szCs w:val="21"/>
              </w:rPr>
              <w:t>张淑婉女士，台湾大学财务金融研究所MBA，自1987年9月至1989年2月，在东盟成衣股份有限公司担任研究部专员；自1989年3月至1991年8月，在富隆证券股份有限公司担任投行部专员；自1993年3月至1998年1月，在光华证券投资信托股份有限公司担任研究部副理；自1998年2月至2006年7月，在摩根富林明证券信托股份有限公司担任副总经理；自2007年11月至2009年8月，在德意志亚洲资产管理公司担任副总经理；自2009年9月至2014年6月，在嘉实国际资产管理公司担任副总经理；自2014年7月至2016年8月，在上投摩根资产管理（香港）有限公司担任投资总监。自2016年9月起加入上投摩根基金管理有限公司，自2016年12月至2021年5月同时担任上投摩根亚太优势混合型证券投资基金基金经理及上投摩根全球新兴市场混合型证券投资基金基金经理，自2017年12月至2021年6月同时担任上投摩根标普港股通低波红利指数型证券投资基金基金经理，自2018年6月至2021年6月同时担任上投摩根香港精选港股通混合型证券投资基金基金经理。</w:t>
            </w:r>
          </w:p>
        </w:tc>
      </w:tr>
    </w:tbl>
    <w:p>
      <w:pPr>
        <w:autoSpaceDE w:val="0"/>
        <w:autoSpaceDN w:val="0"/>
        <w:adjustRightInd w:val="0"/>
        <w:spacing w:line="360" w:lineRule="auto"/>
        <w:jc w:val="left"/>
        <w:rPr>
          <w:rFonts w:eastAsiaTheme="minorEastAsia"/>
          <w:color w:themeColor="text1" w:val="000000"/>
          <w:szCs w:val="21"/>
        </w:rPr>
      </w:pPr>
      <w:r>
        <w:rPr>
          <w:rFonts w:eastAsiaTheme="minorEastAsia"/>
          <w:color w:themeColor="text1" w:val="000000"/>
          <w:szCs w:val="21"/>
        </w:rPr>
        <w:t>注：1.任职日期和离任日期均指根据公司决定确定的聘任日期和解聘日期。</w:t>
      </w:r>
    </w:p>
    <w:p w14:paraId="5ABF9D8C" w14:textId="77777777" w:rsidP="002236BC" w:rsidR="00A47E47" w:rsidRDefault="00A47E47"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2.证券从业的含义遵从行业协会《证券业从业人员资格管理办法》的相关规定。</w:t>
      </w:r>
    </w:p>
    <w:p w14:paraId="040BEB0A" w14:textId="77777777" w:rsidP="008B6A4A"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584496AE" w14:textId="77777777" w:rsidP="00EC4BA3" w:rsidR="0076518F" w:rsidRDefault="00B95E5A"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w:r>
      <w:proofErr w:type="spellStart"/>
      <w:r w:rsidRPr="00A76A42">
        <w:rPr>
          <w:rFonts w:eastAsiaTheme="minorEastAsia"/>
          <w:b/>
          <w:color w:themeColor="text1" w:val="000000"/>
          <w:kern w:val="0"/>
          <w:sz w:val="24"/>
        </w:rPr>
        <w:t/>
      </w:r>
      <w:proofErr w:type="spellEnd"/>
      <w:r w:rsidRPr="00A76A42">
        <w:rPr>
          <w:rFonts w:eastAsiaTheme="minorEastAsia"/>
          <w:b/>
          <w:color w:themeColor="text1" w:val="000000"/>
          <w:kern w:val="0"/>
          <w:sz w:val="24"/>
        </w:rPr>
        <w:t/>
      </w:r>
      <w:r w:rsidR="0076518F" w:rsidRPr="00A76A42">
        <w:rPr>
          <w:rFonts w:eastAsiaTheme="minorEastAsia"/>
          <w:b/>
          <w:color w:themeColor="text1" w:val="000000"/>
          <w:kern w:val="0"/>
          <w:sz w:val="24"/>
        </w:rPr>
        <w:t>4.</w:t>
      </w:r>
      <w:r w:rsidR="00F077D2" w:rsidRPr="00A76A42">
        <w:rPr>
          <w:rFonts w:eastAsiaTheme="minorEastAsia"/>
          <w:b/>
          <w:color w:themeColor="text1" w:val="000000"/>
          <w:kern w:val="0"/>
          <w:sz w:val="24"/>
        </w:rPr>
        <w:t>2</w:t>
      </w:r>
      <w:r w:rsidR="00A32FDA" w:rsidRPr="00A76A42">
        <w:rPr>
          <w:rFonts w:eastAsiaTheme="minorEastAsia"/>
          <w:b/>
          <w:color w:themeColor="text1" w:val="000000"/>
          <w:kern w:val="0"/>
          <w:sz w:val="24"/>
        </w:rPr>
        <w:t xml:space="preserve"> </w:t>
      </w:r>
      <w:r w:rsidR="0076518F" w:rsidRPr="00A76A42">
        <w:rPr>
          <w:rFonts w:eastAsiaTheme="minorEastAsia"/>
          <w:b/>
          <w:color w:themeColor="text1" w:val="000000"/>
          <w:kern w:val="0"/>
          <w:sz w:val="24"/>
        </w:rPr>
        <w:t>境外投资顾问为本基金提供投资建议的主要成员简介</w:t>
      </w:r>
    </w:p>
    <w:tbl>
      <w:tblPr>
        <w:tblStyle w:val="afa"/>
        <w:tblW w:type="auto" w:w="0"/>
        <w:tblInd w:type="dxa" w:w="15"/>
        <w:tblLook w:firstColumn="1" w:firstRow="1" w:lastColumn="0" w:lastRow="0" w:noHBand="0" w:noVBand="1" w:val="04A0"/>
      </w:tblPr>
      <w:tblGrid>
        <w:gridCol w:w="2129"/>
        <w:gridCol w:w="2128"/>
        <w:gridCol w:w="2128"/>
        <w:gridCol w:w="2128"/>
      </w:tblGrid>
      <w:tr w14:paraId="1B89BA39" w14:textId="77777777" w:rsidR="008277FF" w:rsidRPr="00A76A42" w:rsidTr="00797DD2">
        <w:tc>
          <w:tcPr>
            <w:tcW w:type="dxa" w:w="2129"/>
            <w:vAlign w:val="center"/>
          </w:tcPr>
          <w:p w14:paraId="5A5565F4" w14:textId="77777777" w:rsidP="00797DD2" w:rsidR="004061D9" w:rsidRDefault="004061D9"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kern w:val="0"/>
                <w:szCs w:val="21"/>
              </w:rPr>
              <w:t>姓名</w:t>
            </w:r>
          </w:p>
        </w:tc>
        <w:tc>
          <w:tcPr>
            <w:tcW w:type="dxa" w:w="2128"/>
            <w:vAlign w:val="center"/>
          </w:tcPr>
          <w:p w14:paraId="19352C31" w14:textId="77777777" w:rsidP="00797DD2" w:rsidR="004061D9" w:rsidRDefault="004061D9"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kern w:val="0"/>
                <w:szCs w:val="21"/>
              </w:rPr>
              <w:t>在境外投资顾问所任职务</w:t>
            </w:r>
          </w:p>
        </w:tc>
        <w:tc>
          <w:tcPr>
            <w:tcW w:type="dxa" w:w="2128"/>
            <w:vAlign w:val="center"/>
          </w:tcPr>
          <w:p w14:paraId="27ED1284" w14:textId="77777777" w:rsidP="00797DD2" w:rsidR="004061D9" w:rsidRDefault="004061D9"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kern w:val="0"/>
                <w:szCs w:val="21"/>
              </w:rPr>
              <w:t>证券从业年限</w:t>
            </w:r>
          </w:p>
        </w:tc>
        <w:tc>
          <w:tcPr>
            <w:tcW w:type="dxa" w:w="2128"/>
            <w:vAlign w:val="center"/>
          </w:tcPr>
          <w:p w14:paraId="4CEC2D11" w14:textId="77777777" w:rsidP="00797DD2" w:rsidR="004061D9" w:rsidRDefault="004061D9"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kern w:val="0"/>
                <w:szCs w:val="21"/>
              </w:rPr>
              <w:t>说明</w:t>
            </w:r>
          </w:p>
        </w:tc>
      </w:tr>
      <w:tr>
        <w:tc>
          <w:tcPr>
            <w:vAlign w:val="center"/>
          </w:tcPr>
          <w:p>
            <w:pPr>
              <w:jc w:val="center"/>
            </w:pPr>
            <w:r>
              <w:rPr>
                <w:rFonts w:eastAsiaTheme="minorEastAsia"/>
                <w:color w:themeColor="text1" w:val="000000"/>
                <w:szCs w:val="21"/>
              </w:rPr>
              <w:t>Anuj Arora</w:t>
            </w:r>
          </w:p>
        </w:tc>
        <w:tc>
          <w:tcPr>
            <w:vAlign w:val="center"/>
          </w:tcPr>
          <w:p>
            <w:pPr>
              <w:jc w:val="center"/>
            </w:pPr>
            <w:r>
              <w:rPr>
                <w:rFonts w:eastAsiaTheme="minorEastAsia"/>
                <w:color w:themeColor="text1" w:val="000000"/>
                <w:szCs w:val="21"/>
              </w:rPr>
              <w:t>摩根资产管理(英国)董事总经理，在位于伦敦的新兴市场和亚太地区（EMAP）股票团队担任投资经理</w:t>
            </w:r>
          </w:p>
        </w:tc>
        <w:tc>
          <w:tcPr>
            <w:vAlign w:val="center"/>
          </w:tcPr>
          <w:p>
            <w:pPr>
              <w:jc w:val="center"/>
            </w:pPr>
            <w:r>
              <w:rPr>
                <w:rFonts w:eastAsiaTheme="minorEastAsia"/>
                <w:color w:themeColor="text1" w:val="000000"/>
                <w:szCs w:val="21"/>
              </w:rPr>
              <w:t>18年</w:t>
            </w:r>
          </w:p>
        </w:tc>
        <w:tc>
          <w:tcPr>
            <w:vAlign w:val="center"/>
          </w:tcPr>
          <w:p>
            <w:pPr>
              <w:jc w:val="left"/>
            </w:pPr>
            <w:r>
              <w:rPr>
                <w:rFonts w:eastAsiaTheme="minorEastAsia"/>
                <w:color w:themeColor="text1" w:val="000000"/>
                <w:szCs w:val="21"/>
              </w:rPr>
              <w:t>Anuj Arora，董事总经理，在位于伦敦的新兴市场和亚太地区（EMAP）股票团队担任投资经理。自2006年加入公司以来，负责管理全球新兴市场多元策略，并监督EMAP股票团队中与量化策略有关的所有研究，包括资产配置和风险管理。此前，Anuj是芝加哥梅斯洛金融公司的定量分析师和Birkelbach Investment Securities的分析师。他拥有伊利诺伊理工学院金融学硕士学位。</w:t>
            </w:r>
          </w:p>
        </w:tc>
      </w:tr>
      <w:tr>
        <w:tc>
          <w:tcPr>
            <w:vAlign w:val="center"/>
          </w:tcPr>
          <w:p>
            <w:pPr>
              <w:jc w:val="center"/>
            </w:pPr>
            <w:r>
              <w:rPr>
                <w:rFonts w:eastAsiaTheme="minorEastAsia"/>
                <w:color w:themeColor="text1" w:val="000000"/>
                <w:szCs w:val="21"/>
              </w:rPr>
              <w:t>Harold Yu</w:t>
            </w:r>
          </w:p>
        </w:tc>
        <w:tc>
          <w:tcPr>
            <w:vAlign w:val="center"/>
          </w:tcPr>
          <w:p>
            <w:pPr>
              <w:jc w:val="center"/>
            </w:pPr>
            <w:r>
              <w:rPr>
                <w:rFonts w:eastAsiaTheme="minorEastAsia"/>
                <w:color w:themeColor="text1" w:val="000000"/>
                <w:szCs w:val="21"/>
              </w:rPr>
              <w:t>摩根资产管理(英国)副总裁，产品分析师</w:t>
            </w:r>
          </w:p>
        </w:tc>
        <w:tc>
          <w:tcPr>
            <w:vAlign w:val="center"/>
          </w:tcPr>
          <w:p>
            <w:pPr>
              <w:jc w:val="center"/>
            </w:pPr>
            <w:r>
              <w:rPr>
                <w:rFonts w:eastAsiaTheme="minorEastAsia"/>
                <w:color w:themeColor="text1" w:val="000000"/>
                <w:szCs w:val="21"/>
              </w:rPr>
              <w:t>9年</w:t>
            </w:r>
          </w:p>
        </w:tc>
        <w:tc>
          <w:tcPr>
            <w:vAlign w:val="center"/>
          </w:tcPr>
          <w:p>
            <w:pPr>
              <w:jc w:val="left"/>
            </w:pPr>
            <w:r>
              <w:rPr>
                <w:rFonts w:eastAsiaTheme="minorEastAsia"/>
                <w:color w:themeColor="text1" w:val="000000"/>
                <w:szCs w:val="21"/>
              </w:rPr>
              <w:t>Harold Yu, 特许金融分析师，副总裁，是一位产品分析师，负责位于伦敦的新兴市场和亚太地区（EMAP）股票团队的全球新兴市场核心策略。 他于2014年2月加入公司，在此之前，在英杰华投资从事股票衍生品业务。 Harold于2011年获得了格林内尔学院（Grinnell College）数学和经济学学士学位并于2013年获得康奈尔大学金融工程专业的硕士学位。Harold拥有金融风险管理师（FRM）证书，并且是特许金融分析师。</w:t>
            </w:r>
          </w:p>
        </w:tc>
      </w:tr>
    </w:tbl>
    <w:p w14:paraId="6F5DE5C0" w14:textId="77777777" w:rsidP="008B6A4A" w:rsidR="00FB47E0" w:rsidRDefault="00FB47E0" w:rsidRPr="00A76A42">
      <w:pPr>
        <w:autoSpaceDE w:val="0"/>
        <w:autoSpaceDN w:val="0"/>
        <w:adjustRightInd w:val="0"/>
        <w:spacing w:line="360" w:lineRule="auto"/>
        <w:jc w:val="left"/>
        <w:rPr>
          <w:rFonts w:eastAsiaTheme="minorEastAsia"/>
          <w:color w:themeColor="text1" w:val="000000"/>
          <w:kern w:val="0"/>
          <w:sz w:val="24"/>
        </w:rPr>
      </w:pPr>
    </w:p>
    <w:p w14:paraId="0043D9A9" w14:textId="77777777" w:rsidP="00A70E23" w:rsidR="0076518F" w:rsidRDefault="00B95E5A"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w:r>
      <w:proofErr w:type="spellStart"/>
      <w:r w:rsidRPr="00A76A42">
        <w:rPr>
          <w:rFonts w:eastAsiaTheme="minorEastAsia"/>
          <w:b/>
          <w:color w:themeColor="text1" w:val="000000"/>
          <w:kern w:val="0"/>
          <w:sz w:val="24"/>
        </w:rPr>
        <w:t/>
      </w:r>
      <w:proofErr w:type="spellEnd"/>
      <w:r w:rsidRPr="00A76A42">
        <w:rPr>
          <w:rFonts w:eastAsiaTheme="minorEastAsia"/>
          <w:b/>
          <w:color w:themeColor="text1" w:val="000000"/>
          <w:kern w:val="0"/>
          <w:sz w:val="24"/>
        </w:rPr>
        <w:t/>
      </w:r>
      <w:r w:rsidR="0076518F" w:rsidRPr="00A76A42">
        <w:rPr>
          <w:rFonts w:eastAsiaTheme="minorEastAsia"/>
          <w:b/>
          <w:color w:themeColor="text1" w:val="000000"/>
          <w:kern w:val="0"/>
          <w:sz w:val="24"/>
        </w:rPr>
        <w:t>4.</w:t>
      </w:r>
      <w:r w:rsidR="00A32FDA" w:rsidRPr="00A76A42">
        <w:rPr>
          <w:rFonts w:eastAsiaTheme="minorEastAsia"/>
          <w:b/>
          <w:color w:themeColor="text1" w:val="000000"/>
          <w:kern w:val="0"/>
          <w:sz w:val="24"/>
        </w:rPr>
        <w:t>3</w:t>
      </w:r>
      <w:r w:rsidR="003508B0" w:rsidRPr="00A76A42">
        <w:rPr>
          <w:b/>
          <w:color w:val="000000"/>
          <w:sz w:val="24"/>
          <w:shd w:color="auto" w:fill="FFFFFF" w:val="clear"/>
        </w:rPr>
        <w:t>管理人对报告期内本基金运作遵规守信情况的说明</w:t>
      </w:r>
    </w:p>
    <w:p w14:paraId="4601D2E1" w14:textId="77777777" w:rsidP="00797DD2" w:rsidR="00363E15" w:rsidRDefault="00363E15"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全球新兴市场混合型证券投资基金基金合同》的规定。基金经理对个股和投资组合的比例遵循了投资决策委员会的授权限制，基金投资比例符合基金合同和法律法规的要求。</w:t>
      </w:r>
    </w:p>
    <w:p w14:paraId="4F03DB34" w14:textId="77777777" w:rsidP="00A70E23"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61FD3D78" w14:textId="77777777" w:rsidP="00A70E23" w:rsidR="0076518F" w:rsidRDefault="0076518F"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4.</w:t>
      </w:r>
      <w:r w:rsidR="00A32FDA" w:rsidRPr="00A76A42">
        <w:rPr>
          <w:rFonts w:eastAsiaTheme="minorEastAsia"/>
          <w:b/>
          <w:color w:themeColor="text1" w:val="000000"/>
          <w:kern w:val="0"/>
          <w:sz w:val="24"/>
        </w:rPr>
        <w:t>4</w:t>
      </w:r>
      <w:r w:rsidRPr="00A76A42">
        <w:rPr>
          <w:rFonts w:eastAsiaTheme="minorEastAsia"/>
          <w:b/>
          <w:color w:themeColor="text1" w:val="000000"/>
          <w:kern w:val="0"/>
          <w:sz w:val="24"/>
        </w:rPr>
        <w:t xml:space="preserve"> </w:t>
      </w:r>
      <w:r w:rsidRPr="00A76A42">
        <w:rPr>
          <w:rFonts w:eastAsiaTheme="minorEastAsia"/>
          <w:b/>
          <w:color w:themeColor="text1" w:val="000000"/>
          <w:kern w:val="0"/>
          <w:sz w:val="24"/>
        </w:rPr>
        <w:t>公平交易专项说明</w:t>
      </w:r>
    </w:p>
    <w:p w14:paraId="4B2C0DCB" w14:textId="77777777" w:rsidP="00A70E23" w:rsidR="00AB42E2" w:rsidRDefault="00AB42E2" w:rsidRPr="00A76A42">
      <w:pPr>
        <w:spacing w:line="360" w:lineRule="auto"/>
        <w:rPr>
          <w:rFonts w:eastAsiaTheme="minorEastAsia"/>
          <w:color w:themeColor="text1" w:val="000000"/>
          <w:sz w:val="24"/>
        </w:rPr>
      </w:pPr>
      <w:r w:rsidRPr="00A76A42">
        <w:rPr>
          <w:rFonts w:eastAsiaTheme="minorEastAsia"/>
          <w:color w:themeColor="text1" w:val="000000"/>
          <w:sz w:val="24"/>
        </w:rPr>
        <w:t>4.</w:t>
      </w:r>
      <w:r w:rsidR="00A32FDA" w:rsidRPr="00A76A42">
        <w:rPr>
          <w:rFonts w:eastAsiaTheme="minorEastAsia"/>
          <w:color w:themeColor="text1" w:val="000000"/>
          <w:sz w:val="24"/>
        </w:rPr>
        <w:t>4.1</w:t>
      </w:r>
      <w:r w:rsidRPr="00A76A42">
        <w:rPr>
          <w:rFonts w:eastAsiaTheme="minorEastAsia"/>
          <w:color w:themeColor="text1" w:val="000000"/>
          <w:sz w:val="24"/>
        </w:rPr>
        <w:t>公平交易制度的执行情况</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7419FF7B" w14:textId="77777777" w:rsidP="00797DD2" w:rsidR="00AB42E2" w:rsidRDefault="001F3C28"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14:paraId="246B109D" w14:textId="77777777" w:rsidP="00A70E23" w:rsidR="00AB42E2" w:rsidRDefault="00AB42E2" w:rsidRPr="00A76A42">
      <w:pPr>
        <w:spacing w:line="360" w:lineRule="auto"/>
        <w:rPr>
          <w:rFonts w:eastAsiaTheme="minorEastAsia"/>
          <w:color w:themeColor="text1" w:val="000000"/>
          <w:sz w:val="24"/>
        </w:rPr>
      </w:pPr>
      <w:r w:rsidRPr="00A76A42">
        <w:rPr>
          <w:rFonts w:eastAsiaTheme="minorEastAsia"/>
          <w:color w:themeColor="text1" w:val="000000"/>
          <w:sz w:val="24"/>
        </w:rPr>
        <w:t>4.</w:t>
      </w:r>
      <w:r w:rsidR="00A32FDA" w:rsidRPr="00A76A42">
        <w:rPr>
          <w:rFonts w:eastAsiaTheme="minorEastAsia"/>
          <w:color w:themeColor="text1" w:val="000000"/>
          <w:sz w:val="24"/>
        </w:rPr>
        <w:t>4</w:t>
      </w:r>
      <w:r w:rsidRPr="00A76A42">
        <w:rPr>
          <w:rFonts w:eastAsiaTheme="minorEastAsia"/>
          <w:color w:themeColor="text1" w:val="000000"/>
          <w:sz w:val="24"/>
        </w:rPr>
        <w:t>.</w:t>
      </w:r>
      <w:r w:rsidR="00A32FDA" w:rsidRPr="00A76A42">
        <w:rPr>
          <w:rFonts w:eastAsiaTheme="minorEastAsia"/>
          <w:color w:themeColor="text1" w:val="000000"/>
          <w:sz w:val="24"/>
        </w:rPr>
        <w:t>2</w:t>
      </w:r>
      <w:r w:rsidRPr="00A76A42">
        <w:rPr>
          <w:rFonts w:eastAsiaTheme="minorEastAsia"/>
          <w:color w:themeColor="text1" w:val="000000"/>
          <w:sz w:val="24"/>
        </w:rPr>
        <w:t>异常交易行为的专项说明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报告期内，通过对交易价格、交易时间、交易方向等的分析，未发现有可能导致不公平交易和利益输送的异常交易行为。</w:t>
      </w:r>
    </w:p>
    <w:p w14:paraId="3A69257C" w14:textId="77777777" w:rsidP="00797DD2" w:rsidR="001F3C28" w:rsidRDefault="001F3C28"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所有投资组合参与的交易所公开竞价同日反向交易成交较少的单边交易量超过该证券当日成交量的5%的情形：无。</w:t>
      </w:r>
    </w:p>
    <w:p w14:paraId="6ECFE6B4" w14:textId="77777777" w:rsidP="00A70E23"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38D26D5E" w14:textId="77777777" w:rsidP="00A70E23" w:rsidR="0076518F" w:rsidRDefault="0076518F" w:rsidRPr="00A76A42">
      <w:pPr>
        <w:autoSpaceDE w:val="0"/>
        <w:autoSpaceDN w:val="0"/>
        <w:adjustRightInd w:val="0"/>
        <w:spacing w:line="360" w:lineRule="auto"/>
        <w:jc w:val="left"/>
        <w:rPr>
          <w:rFonts w:eastAsiaTheme="minorEastAsia"/>
          <w:b/>
          <w:color w:themeColor="text1" w:val="000000"/>
          <w:kern w:val="0"/>
          <w:sz w:val="24"/>
        </w:rPr>
      </w:pPr>
      <w:bookmarkStart w:id="1" w:name="_Hlk52387227"/>
      <w:r w:rsidRPr="00A76A42">
        <w:rPr>
          <w:rFonts w:eastAsiaTheme="minorEastAsia"/>
          <w:b/>
          <w:color w:themeColor="text1" w:val="000000"/>
          <w:kern w:val="0"/>
          <w:sz w:val="24"/>
        </w:rPr>
        <w:t>4.</w:t>
      </w:r>
      <w:r w:rsidR="00A32FDA" w:rsidRPr="00A76A42">
        <w:rPr>
          <w:rFonts w:eastAsiaTheme="minorEastAsia"/>
          <w:b/>
          <w:color w:themeColor="text1" w:val="000000"/>
          <w:kern w:val="0"/>
          <w:sz w:val="24"/>
        </w:rPr>
        <w:t>5</w:t>
      </w:r>
      <w:r w:rsidRPr="00A76A42">
        <w:rPr>
          <w:rFonts w:eastAsiaTheme="minorEastAsia"/>
          <w:b/>
          <w:color w:themeColor="text1" w:val="000000"/>
          <w:kern w:val="0"/>
          <w:sz w:val="24"/>
        </w:rPr>
        <w:t xml:space="preserve"> </w:t>
      </w:r>
      <w:r w:rsidRPr="00A76A42">
        <w:rPr>
          <w:rFonts w:eastAsiaTheme="minorEastAsia"/>
          <w:b/>
          <w:color w:themeColor="text1" w:val="000000"/>
          <w:kern w:val="0"/>
          <w:sz w:val="24"/>
        </w:rPr>
        <w:t>报告期内基金的投资策略和业绩表现说明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的全球经济数据非常强劲，但在今年年初已经强劲之后，市场表现相对平淡。目前正在推出的疫苗计划，正在使许多经济体得以逐步重新开放，再加上大量财政支持，尤其是在英国和美国，正在支持经济活动大幅反弹。然而，市场在5月份受到了限制，因为市场担心通胀可能迫使各国央行过早地结束增长的反弹。不过，由于美联储官员一直发言淡化通胀压力，强调加息的耐心，全球股市在6月有所反弹。</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自上一季以来，企业利润已经从2020年的大幅下降中加速反弹，并超出了我们的预期，达到了惊人的程度。一年前，我们认为2021年的利润仍将低于疫情前的水平。我们现在看到的结果让我们预期至少会高出10%。真正令人惊讶的是，许多受疫情影响最严重的群体的复原力和随后的反弹。尽管增长将放缓，但可观的利润增长似乎可能会持续一段时间。利率极低，尽管通胀迹象日益明显，但各国央行并不急于改变这一状况。大规模的财政刺激将进一步推动经济复苏。消费者资产负债表状况良好，企业正努力跟上需求。我们看到， 2022年预计又是利润强劲增长的一年，欧洲和新兴市场的部分地区随着疫情的消退而迎头赶上。</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新兴市场地区的增长正处于一个震荡的上升周期，而且可能会在出口和国内需求方面变得更加广泛。疫苗的支点在前面,一些经济体可能会在第三季度突破50%以上接种率，从而使消费支出能够迎头赶上。在科技超级周期中芯片短缺给东北亚带来了好处，更好的复原力支持消费。在东南亚和印度,不断上升的感染病例和更严格的政府限制可能会拖累近期国内需求。尽管通胀不断上升，但中国政府在实现政策正常化时，仍将坚持“不急转弯”的承诺。在韩国方面，强劲的出口和消费应该会支撑经济增长的上行周期，但央行很可能会保持政策利率不变，印度的第二波疫情浪潮应该会放缓近期的增长，但中期的上升周期和政策的规范化保持不变。世界范围内关于疫苗效力的数据仍然基本上是积极的，在那些疫苗推广进展足以保护最脆弱年龄组的国家，住院率较低。印度悲惨的健康危机突出了在全球迅速推出疫苗的必要性。到目前为止，印度注射了超过1.9亿种疫苗，仅落后于美国和中国迄今提供的疫苗总数。这一进展，再加上相对年轻的人口，带来了希望，印度最严重的健康危机可能会在几个月内结束。印度尼西亚的债务货币化和经常账户赤字导致的通胀上升可能考验货币政策的可信度。</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展望后市，今年下半年的经济前景看上去是光明的，特别是那些在疫苗推广方面遥遥领先的国家。随着越来越多的国家加大接种疫苗的力度，经济复苏应该会扩大。问题不在于增长是否会强劲，而在于它将有多强劲。市场的担忧在于各国央行将如何应对经济增长可能出现的进一步增长的意外。投资者尤其担心，如果事实证明通胀确实是持续性的，而非暂时性的，那么各国央行可能不得不迅速提高利率，以减缓经济过热的速度。这种担忧造成了一些市场波动。然而，我们认为，在通胀温和上升的环境下，股市应该表现良好，因为不断上升的销售往往会抵消更高的投入价格，而当需求强劲时，更高的投入价格可以转嫁给消费者。在股市中寻找既能从周期性反弹中受益，又能从债券收益率上升中受益的领域。</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整体而言，股市今年开局强劲，我们相信经济和股市的前景依然乐观。以美国和中国为首的全球企业利润正在迅速恢复。我们认为，利润将继续强劲增长，并超过预期，尽管我们需要警惕税收和通胀上升，因为这将是应对疫情的潜在成本。由于利润大幅增长，今年股市实现了强劲回报，但高估值削弱了投资人的热情。近期投机活动有所缓和，这是一个比较健康的迹象。但便宜股票和昂贵股票之间的差距仍然非常大，这表明存在大量的选股机会。</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当然，市场已经认识到利好消息的大部分。全球市场的高估值大大缓和了我们的回报预期。除了股票和固定收益之间的比较之外，估值指标都比较高。通胀的发展和央行的反应速度将是需要关注的关键问题。</w:t>
      </w:r>
    </w:p>
    <w:p w14:paraId="3F62555B" w14:textId="1A4CDE55" w:rsidP="00797DD2" w:rsidR="00B0116D" w:rsidRDefault="00B0116D"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r w:rsidR="006E7A0C" w:rsidRPr="00A76A42">
        <w:rPr>
          <w:rFonts w:eastAsiaTheme="minorEastAsia"/>
          <w:color w:themeColor="text1" w:val="000000"/>
          <w:szCs w:val="21"/>
        </w:rPr>
        <w:t/>
      </w:r>
      <w:proofErr w:type="spellEnd"/>
      <w:r w:rsidRPr="00A76A42">
        <w:rPr>
          <w:rFonts w:eastAsiaTheme="minorEastAsia"/>
          <w:color w:themeColor="text1" w:val="000000"/>
          <w:szCs w:val="21"/>
        </w:rPr>
        <w:t>本报告期全球新兴市场份额净值增长率为:0.20%，同期业绩比较基准收益率为:2.65%。</w:t>
      </w:r>
    </w:p>
    <w:p w14:paraId="5CD02172" w14:textId="77777777" w:rsidP="00D9766F" w:rsidR="00D9766F" w:rsidRDefault="00D9766F" w:rsidRPr="00A76A42">
      <w:pPr>
        <w:spacing w:line="360" w:lineRule="auto"/>
        <w:rPr>
          <w:rFonts w:eastAsiaTheme="minorEastAsia"/>
          <w:color w:themeColor="text1" w:val="000000"/>
          <w:sz w:val="24"/>
        </w:rPr>
      </w:pPr>
      <w:r w:rsidRPr="00A76A42">
        <w:rPr>
          <w:rFonts w:eastAsiaTheme="minorEastAsia"/>
          <w:b/>
          <w:color w:themeColor="text1" w:val="000000"/>
          <w:kern w:val="0"/>
          <w:sz w:val="24"/>
        </w:rPr>
        <w:t/>
      </w:r>
      <w:proofErr w:type="spellStart"/>
      <w:r w:rsidRPr="00A76A42">
        <w:rPr>
          <w:rFonts w:eastAsiaTheme="minorEastAsia"/>
          <w:b/>
          <w:color w:themeColor="text1" w:val="000000"/>
          <w:kern w:val="0"/>
          <w:sz w:val="24"/>
        </w:rPr>
        <w:t/>
      </w:r>
      <w:proofErr w:type="spellEnd"/>
      <w:r w:rsidRPr="00A76A42">
        <w:rPr>
          <w:rFonts w:eastAsiaTheme="minorEastAsia"/>
          <w:b/>
          <w:color w:themeColor="text1" w:val="000000"/>
          <w:kern w:val="0"/>
          <w:sz w:val="24"/>
        </w:rPr>
        <w:t>4.6</w:t>
      </w:r>
      <w:r w:rsidRPr="00A76A42">
        <w:rPr>
          <w:rFonts w:eastAsiaTheme="minorEastAsia"/>
          <w:b/>
          <w:color w:themeColor="text1" w:val="000000"/>
          <w:kern w:val="0"/>
          <w:sz w:val="24"/>
        </w:rPr>
        <w:t>报告期内基金持有人数或基金资产净值预警说明</w:t>
      </w:r>
    </w:p>
    <w:p w14:paraId="37A00C40" w14:textId="77777777" w:rsidP="00D9766F" w:rsidR="00D9766F" w:rsidRDefault="00D9766F"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kern w:val="0"/>
          <w:szCs w:val="21"/>
        </w:rPr>
        <w:t/>
      </w:r>
      <w:r w:rsidRPr="00A76A42">
        <w:rPr>
          <w:rFonts w:eastAsiaTheme="minorEastAsia"/>
          <w:color w:themeColor="text1" w:val="000000"/>
          <w:szCs w:val="21"/>
        </w:rPr>
        <w:t/>
      </w:r>
      <w:r w:rsidRPr="00A76A42">
        <w:rPr>
          <w:rFonts w:eastAsiaTheme="minorEastAsia"/>
          <w:color w:themeColor="text1" w:val="000000"/>
          <w:kern w:val="0"/>
          <w:szCs w:val="21"/>
        </w:rPr>
        <w:t>无。</w:t>
      </w:r>
    </w:p>
    <w:p w14:paraId="1202B411" w14:textId="77777777" w:rsidP="007449EE" w:rsidR="0076518F" w:rsidRDefault="0076518F" w:rsidRPr="00A76A42">
      <w:pPr>
        <w:pStyle w:val="1"/>
        <w:spacing w:after="312" w:afterLines="100" w:before="312" w:beforeLines="100" w:line="360" w:lineRule="auto"/>
        <w:jc w:val="center"/>
        <w:rPr>
          <w:rFonts w:eastAsiaTheme="minorEastAsia"/>
          <w:color w:themeColor="text1" w:val="000000"/>
          <w:kern w:val="0"/>
          <w:sz w:val="24"/>
          <w:szCs w:val="24"/>
        </w:rPr>
      </w:pPr>
      <w:r w:rsidRPr="00A76A42">
        <w:rPr>
          <w:rFonts w:eastAsiaTheme="minorEastAsia"/>
          <w:color w:themeColor="text1" w:val="000000"/>
          <w:kern w:val="0"/>
          <w:sz w:val="24"/>
          <w:szCs w:val="24"/>
        </w:rPr>
        <w:lastRenderedPageBreak/>
        <w:t xml:space="preserve">§5  </w:t>
      </w:r>
      <w:r w:rsidRPr="00A76A42">
        <w:rPr>
          <w:rFonts w:eastAsiaTheme="minorEastAsia"/>
          <w:color w:themeColor="text1" w:val="000000"/>
          <w:kern w:val="0"/>
          <w:sz w:val="24"/>
          <w:szCs w:val="24"/>
        </w:rPr>
        <w:t>投资组合报告</w:t>
      </w:r>
    </w:p>
    <w:p w14:paraId="0CC2A83A" w14:textId="77777777" w:rsidP="00EC4BA3" w:rsidR="0076518F" w:rsidRDefault="0076518F"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xml:space="preserve">5.1 </w:t>
      </w:r>
      <w:r w:rsidRPr="00A76A42">
        <w:rPr>
          <w:rFonts w:eastAsiaTheme="minorEastAsia"/>
          <w:b/>
          <w:color w:themeColor="text1" w:val="000000"/>
          <w:kern w:val="0"/>
          <w:sz w:val="24"/>
        </w:rPr>
        <w:t>报告期末基金资产组合情况</w:t>
      </w:r>
    </w:p>
    <w:tbl>
      <w:tblPr>
        <w:tblW w:type="dxa" w:w="9498"/>
        <w:tblInd w:type="dxa" w:w="-34"/>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4253"/>
        <w:gridCol w:w="2835"/>
        <w:gridCol w:w="1559"/>
      </w:tblGrid>
      <w:tr w14:paraId="009C0BE8" w14:textId="77777777" w:rsidR="008277FF" w:rsidRPr="00A76A42" w:rsidTr="00592EFF">
        <w:tc>
          <w:tcPr>
            <w:tcW w:type="dxa" w:w="851"/>
            <w:shd w:color="auto" w:fill="auto" w:val="clear"/>
            <w:vAlign w:val="center"/>
          </w:tcPr>
          <w:p w14:paraId="22BC6774" w14:textId="77777777" w:rsidP="00B918B8" w:rsidR="00363E15" w:rsidRDefault="00363E15"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序号</w:t>
            </w:r>
          </w:p>
        </w:tc>
        <w:tc>
          <w:tcPr>
            <w:tcW w:type="dxa" w:w="4253"/>
            <w:shd w:color="auto" w:fill="auto" w:val="clear"/>
            <w:vAlign w:val="center"/>
          </w:tcPr>
          <w:p w14:paraId="30D99154" w14:textId="77777777" w:rsidP="00B918B8" w:rsidR="00363E15" w:rsidRDefault="00363E15"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项目</w:t>
            </w:r>
            <w:r w:rsidR="00304106" w:rsidRPr="00A76A42">
              <w:rPr>
                <w:rFonts w:eastAsiaTheme="minorEastAsia"/>
                <w:color w:themeColor="text1" w:val="000000"/>
                <w:szCs w:val="21"/>
              </w:rPr>
              <w:t/>
            </w:r>
            <w:proofErr w:type="spellStart"/>
            <w:r w:rsidR="00304106" w:rsidRPr="00A76A42">
              <w:rPr>
                <w:rFonts w:eastAsiaTheme="minorEastAsia"/>
                <w:color w:themeColor="text1" w:val="000000"/>
                <w:szCs w:val="21"/>
              </w:rPr>
              <w:t/>
            </w:r>
            <w:proofErr w:type="spellEnd"/>
            <w:r w:rsidR="00304106" w:rsidRPr="00A76A42">
              <w:rPr>
                <w:rFonts w:eastAsiaTheme="minorEastAsia"/>
                <w:color w:themeColor="text1" w:val="000000"/>
                <w:szCs w:val="21"/>
              </w:rPr>
              <w:t/>
            </w:r>
          </w:p>
        </w:tc>
        <w:tc>
          <w:tcPr>
            <w:tcW w:type="dxa" w:w="2835"/>
            <w:shd w:color="auto" w:fill="auto" w:val="clear"/>
            <w:vAlign w:val="center"/>
          </w:tcPr>
          <w:p w14:paraId="25A9023C" w14:textId="77777777" w:rsidP="00B918B8" w:rsidR="00363E15" w:rsidRDefault="00363E15"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金额</w:t>
            </w:r>
            <w:r w:rsidRPr="00A76A42">
              <w:rPr>
                <w:rFonts w:eastAsiaTheme="minorEastAsia"/>
                <w:color w:themeColor="text1" w:val="000000"/>
                <w:szCs w:val="21"/>
              </w:rPr>
              <w:t>(</w:t>
            </w:r>
            <w:r w:rsidR="002655D4" w:rsidRPr="00A76A42">
              <w:rPr>
                <w:rFonts w:eastAsiaTheme="minorEastAsia"/>
                <w:color w:themeColor="text1" w:val="000000"/>
                <w:szCs w:val="21"/>
              </w:rPr>
              <w:t>人民币</w:t>
            </w:r>
            <w:r w:rsidRPr="00A76A42">
              <w:rPr>
                <w:rFonts w:eastAsiaTheme="minorEastAsia"/>
                <w:color w:themeColor="text1" w:val="000000"/>
                <w:szCs w:val="21"/>
              </w:rPr>
              <w:t>元</w:t>
            </w:r>
            <w:r w:rsidRPr="00A76A42">
              <w:rPr>
                <w:rFonts w:eastAsiaTheme="minorEastAsia"/>
                <w:color w:themeColor="text1" w:val="000000"/>
                <w:szCs w:val="21"/>
              </w:rPr>
              <w:t>)</w:t>
            </w:r>
          </w:p>
        </w:tc>
        <w:tc>
          <w:tcPr>
            <w:tcW w:type="dxa" w:w="1559"/>
            <w:shd w:color="auto" w:fill="auto" w:val="clear"/>
            <w:vAlign w:val="center"/>
          </w:tcPr>
          <w:p w14:paraId="5FC76C8B" w14:textId="77777777" w:rsidP="00B918B8" w:rsidR="00363E15" w:rsidRDefault="00363E15"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占基金总资产的比例</w:t>
            </w:r>
            <w:r w:rsidRPr="00A76A42">
              <w:rPr>
                <w:rFonts w:eastAsiaTheme="minorEastAsia"/>
                <w:color w:themeColor="text1" w:val="000000"/>
                <w:szCs w:val="21"/>
              </w:rPr>
              <w:t>(%)</w:t>
            </w:r>
          </w:p>
        </w:tc>
      </w:tr>
      <w:tr w14:paraId="01D921A3" w14:textId="77777777" w:rsidR="008277FF" w:rsidRPr="00A76A42" w:rsidTr="00877D98">
        <w:tc>
          <w:tcPr>
            <w:tcW w:type="dxa" w:w="851"/>
            <w:shd w:color="auto" w:fill="auto" w:val="clear"/>
            <w:vAlign w:val="center"/>
          </w:tcPr>
          <w:p w14:paraId="7D817CF9" w14:textId="77777777" w:rsidP="00B918B8" w:rsidR="00363E15" w:rsidRDefault="00363E15"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1</w:t>
            </w:r>
          </w:p>
        </w:tc>
        <w:tc>
          <w:tcPr>
            <w:tcW w:type="dxa" w:w="4253"/>
            <w:shd w:color="auto" w:fill="auto" w:val="clear"/>
            <w:vAlign w:val="center"/>
          </w:tcPr>
          <w:p w14:paraId="6BA4576A" w14:textId="77777777" w:rsidP="00877D98" w:rsidR="00363E15" w:rsidRDefault="00363E15" w:rsidRPr="00A76A42">
            <w:pPr>
              <w:spacing w:before="29" w:line="360" w:lineRule="auto"/>
              <w:ind w:left="17"/>
              <w:rPr>
                <w:rFonts w:eastAsiaTheme="minorEastAsia"/>
                <w:color w:themeColor="text1" w:val="000000"/>
                <w:szCs w:val="21"/>
              </w:rPr>
            </w:pPr>
            <w:r w:rsidRPr="00A76A42">
              <w:rPr>
                <w:rFonts w:eastAsiaTheme="minorEastAsia"/>
                <w:color w:themeColor="text1" w:val="000000"/>
                <w:szCs w:val="21"/>
              </w:rPr>
              <w:t>权益投资</w:t>
            </w:r>
          </w:p>
        </w:tc>
        <w:tc>
          <w:tcPr>
            <w:tcW w:type="dxa" w:w="2835"/>
            <w:shd w:color="auto" w:fill="auto" w:val="clear"/>
            <w:vAlign w:val="center"/>
          </w:tcPr>
          <w:p w14:paraId="1ABA65BC" w14:textId="77777777" w:rsidP="00BF1DD5" w:rsidR="00363E15" w:rsidRDefault="00363E15"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53,962,041.20</w:t>
            </w:r>
          </w:p>
        </w:tc>
        <w:tc>
          <w:tcPr>
            <w:tcW w:type="dxa" w:w="1559"/>
            <w:shd w:color="auto" w:fill="auto" w:val="clear"/>
            <w:vAlign w:val="center"/>
          </w:tcPr>
          <w:p w14:paraId="7BDDAA3F" w14:textId="77777777" w:rsidP="00BF1DD5" w:rsidR="00363E15" w:rsidRDefault="00363E15"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78.06</w:t>
            </w:r>
          </w:p>
        </w:tc>
      </w:tr>
      <w:tr w14:paraId="0551FAAE" w14:textId="77777777" w:rsidR="008277FF" w:rsidRPr="00A76A42" w:rsidTr="00877D98">
        <w:tc>
          <w:tcPr>
            <w:tcW w:type="dxa" w:w="851"/>
            <w:shd w:color="auto" w:fill="auto" w:val="clear"/>
            <w:vAlign w:val="center"/>
          </w:tcPr>
          <w:p w14:paraId="01EC0950" w14:textId="77777777" w:rsidP="00B918B8" w:rsidR="00363E15" w:rsidRDefault="00363E15"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572E0427" w14:textId="77777777" w:rsidP="00877D98" w:rsidR="00363E15" w:rsidRDefault="00363E15" w:rsidRPr="00A76A42">
            <w:pPr>
              <w:spacing w:before="29" w:line="360" w:lineRule="auto"/>
              <w:ind w:left="17"/>
              <w:rPr>
                <w:rFonts w:eastAsiaTheme="minorEastAsia"/>
                <w:color w:themeColor="text1" w:val="000000"/>
                <w:szCs w:val="21"/>
              </w:rPr>
            </w:pPr>
            <w:r w:rsidRPr="00A76A42">
              <w:rPr>
                <w:rFonts w:eastAsiaTheme="minorEastAsia"/>
                <w:color w:themeColor="text1" w:val="000000"/>
                <w:szCs w:val="21"/>
              </w:rPr>
              <w:t>其中：</w:t>
            </w:r>
            <w:r w:rsidR="00E462F4" w:rsidRPr="00A76A42">
              <w:rPr>
                <w:rFonts w:eastAsiaTheme="minorEastAsia"/>
                <w:color w:themeColor="text1" w:val="000000"/>
                <w:szCs w:val="21"/>
              </w:rPr>
              <w:t>普通股</w:t>
            </w:r>
          </w:p>
        </w:tc>
        <w:tc>
          <w:tcPr>
            <w:tcW w:type="dxa" w:w="2835"/>
            <w:shd w:color="auto" w:fill="auto" w:val="clear"/>
            <w:vAlign w:val="center"/>
          </w:tcPr>
          <w:p w14:paraId="1B621E96" w14:textId="77777777" w:rsidP="00BF1DD5" w:rsidR="00363E15" w:rsidRDefault="00363E15"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008B0A73" w:rsidRPr="00A76A42">
              <w:rPr>
                <w:rFonts w:eastAsiaTheme="minorEastAsia"/>
                <w:color w:themeColor="text1" w:val="000000"/>
                <w:szCs w:val="21"/>
              </w:rPr>
              <w:t/>
            </w:r>
            <w:proofErr w:type="spellEnd"/>
            <w:r w:rsidRPr="00A76A42">
              <w:rPr>
                <w:rFonts w:eastAsiaTheme="minorEastAsia"/>
                <w:color w:themeColor="text1" w:val="000000"/>
                <w:szCs w:val="21"/>
              </w:rPr>
              <w:t>38,365,841.79</w:t>
            </w:r>
          </w:p>
        </w:tc>
        <w:tc>
          <w:tcPr>
            <w:tcW w:type="dxa" w:w="1559"/>
            <w:shd w:color="auto" w:fill="auto" w:val="clear"/>
            <w:vAlign w:val="center"/>
          </w:tcPr>
          <w:p w14:paraId="1E3C2B33" w14:textId="77777777" w:rsidP="00BF1DD5" w:rsidR="00363E15" w:rsidRDefault="00363E15"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008620ED" w:rsidRPr="00A76A42">
              <w:rPr>
                <w:rFonts w:eastAsiaTheme="minorEastAsia"/>
                <w:color w:themeColor="text1" w:val="000000"/>
                <w:szCs w:val="21"/>
              </w:rPr>
              <w:t/>
            </w:r>
            <w:proofErr w:type="spellEnd"/>
            <w:r w:rsidRPr="00A76A42">
              <w:rPr>
                <w:rFonts w:eastAsiaTheme="minorEastAsia"/>
                <w:color w:themeColor="text1" w:val="000000"/>
                <w:szCs w:val="21"/>
              </w:rPr>
              <w:t>55.50</w:t>
            </w:r>
          </w:p>
        </w:tc>
      </w:tr>
      <w:tr w14:paraId="7AE60B37" w14:textId="77777777" w:rsidR="008277FF" w:rsidRPr="00A76A42" w:rsidTr="00877D98">
        <w:tc>
          <w:tcPr>
            <w:tcW w:type="dxa" w:w="851"/>
            <w:shd w:color="auto" w:fill="auto" w:val="clear"/>
            <w:vAlign w:val="center"/>
          </w:tcPr>
          <w:p w14:paraId="350A8CB3" w14:textId="77777777" w:rsidP="00877D98" w:rsidR="00E462F4" w:rsidRDefault="00E462F4"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70C47E4C" w14:textId="77777777" w:rsidP="00877D98" w:rsidR="00E462F4" w:rsidRDefault="00E462F4" w:rsidRPr="00A76A42">
            <w:pPr>
              <w:spacing w:before="29" w:line="360" w:lineRule="auto"/>
              <w:ind w:firstLine="630" w:firstLineChars="300" w:left="17"/>
              <w:rPr>
                <w:rFonts w:eastAsiaTheme="minorEastAsia"/>
                <w:color w:themeColor="text1" w:val="000000"/>
                <w:szCs w:val="21"/>
              </w:rPr>
            </w:pPr>
            <w:r w:rsidRPr="00A76A42">
              <w:rPr>
                <w:rFonts w:eastAsiaTheme="minorEastAsia"/>
                <w:color w:themeColor="text1" w:val="000000"/>
                <w:szCs w:val="21"/>
              </w:rPr>
              <w:t>存托凭证</w:t>
            </w:r>
          </w:p>
        </w:tc>
        <w:tc>
          <w:tcPr>
            <w:tcW w:type="dxa" w:w="2835"/>
            <w:shd w:color="auto" w:fill="auto" w:val="clear"/>
            <w:vAlign w:val="center"/>
          </w:tcPr>
          <w:p w14:paraId="3D2E308E"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15,596,199.41</w:t>
            </w:r>
          </w:p>
        </w:tc>
        <w:tc>
          <w:tcPr>
            <w:tcW w:type="dxa" w:w="1559"/>
            <w:shd w:color="auto" w:fill="auto" w:val="clear"/>
            <w:vAlign w:val="center"/>
          </w:tcPr>
          <w:p w14:paraId="300996AC"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22.56</w:t>
            </w:r>
          </w:p>
        </w:tc>
      </w:tr>
      <w:tr w14:paraId="3784A6E8" w14:textId="77777777" w:rsidR="008277FF" w:rsidRPr="00A76A42" w:rsidTr="00877D98">
        <w:tc>
          <w:tcPr>
            <w:tcW w:type="dxa" w:w="851"/>
            <w:shd w:color="auto" w:fill="auto" w:val="clear"/>
            <w:vAlign w:val="center"/>
          </w:tcPr>
          <w:p w14:paraId="664928CD" w14:textId="77777777" w:rsidP="00877D98" w:rsidR="00CE4499" w:rsidRDefault="00CE4499"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1FAF2900" w14:textId="77777777" w:rsidP="00877D98" w:rsidR="00CE4499" w:rsidRDefault="00CE4499" w:rsidRPr="00A76A42">
            <w:pPr>
              <w:spacing w:before="29" w:line="360" w:lineRule="auto"/>
              <w:ind w:firstLine="630" w:firstLineChars="300" w:left="17"/>
              <w:rPr>
                <w:rFonts w:eastAsiaTheme="minorEastAsia"/>
                <w:color w:themeColor="text1" w:val="000000"/>
                <w:szCs w:val="21"/>
              </w:rPr>
            </w:pPr>
            <w:r w:rsidRPr="00A76A42">
              <w:rPr>
                <w:rFonts w:eastAsiaTheme="minorEastAsia"/>
                <w:color w:themeColor="text1" w:val="000000"/>
                <w:szCs w:val="21"/>
              </w:rPr>
              <w:t>优先股</w:t>
            </w:r>
          </w:p>
        </w:tc>
        <w:tc>
          <w:tcPr>
            <w:tcW w:type="dxa" w:w="2835"/>
            <w:shd w:color="auto" w:fill="auto" w:val="clear"/>
            <w:vAlign w:val="center"/>
          </w:tcPr>
          <w:p w14:paraId="1DC4A764" w14:textId="77777777" w:rsidP="00BF1DD5" w:rsidR="00CE4499" w:rsidRDefault="00CE449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1C565842" w14:textId="77777777" w:rsidP="00BF1DD5" w:rsidR="00CE4499" w:rsidRDefault="00CE449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r>
      <w:tr w14:paraId="72DA94E4" w14:textId="77777777" w:rsidR="008277FF" w:rsidRPr="00A76A42" w:rsidTr="00877D98">
        <w:tc>
          <w:tcPr>
            <w:tcW w:type="dxa" w:w="851"/>
            <w:shd w:color="auto" w:fill="auto" w:val="clear"/>
            <w:vAlign w:val="center"/>
          </w:tcPr>
          <w:p w14:paraId="7703DE55" w14:textId="77777777" w:rsidP="00877D98" w:rsidR="00CE4499" w:rsidRDefault="00CE4499"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6A754ABA" w14:textId="77777777" w:rsidP="00877D98" w:rsidR="00CE4499" w:rsidRDefault="00CE4499" w:rsidRPr="00A76A42">
            <w:pPr>
              <w:spacing w:before="29" w:line="360" w:lineRule="auto"/>
              <w:ind w:firstLine="630" w:firstLineChars="300" w:left="17"/>
              <w:rPr>
                <w:rFonts w:eastAsiaTheme="minorEastAsia"/>
                <w:color w:themeColor="text1" w:val="000000"/>
                <w:szCs w:val="21"/>
              </w:rPr>
            </w:pPr>
            <w:r w:rsidRPr="00A76A42">
              <w:rPr>
                <w:rFonts w:eastAsiaTheme="minorEastAsia"/>
                <w:color w:themeColor="text1" w:val="000000"/>
                <w:szCs w:val="21"/>
              </w:rPr>
              <w:t>房地产信托</w:t>
            </w:r>
          </w:p>
        </w:tc>
        <w:tc>
          <w:tcPr>
            <w:tcW w:type="dxa" w:w="2835"/>
            <w:shd w:color="auto" w:fill="auto" w:val="clear"/>
            <w:vAlign w:val="center"/>
          </w:tcPr>
          <w:p w14:paraId="30C0B87C" w14:textId="77777777" w:rsidP="00BF1DD5" w:rsidR="00CE4499" w:rsidRDefault="00CE449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6C722AA3" w14:textId="77777777" w:rsidP="00BF1DD5" w:rsidR="00CE4499" w:rsidRDefault="00CE449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r w:rsidRPr="00A76A42">
              <w:rPr>
                <w:rFonts w:eastAsiaTheme="minorEastAsia"/>
                <w:color w:themeColor="text1" w:val="000000"/>
                <w:szCs w:val="21"/>
              </w:rPr>
              <w:lastRenderedPageBreak/>
              <w:t>-</w:t>
            </w:r>
          </w:p>
        </w:tc>
      </w:tr>
      <w:tr w14:paraId="1CE191C2" w14:textId="77777777" w:rsidR="008277FF" w:rsidRPr="00A76A42" w:rsidTr="00877D98">
        <w:tc>
          <w:tcPr>
            <w:tcW w:type="dxa" w:w="851"/>
            <w:shd w:color="auto" w:fill="auto" w:val="clear"/>
            <w:vAlign w:val="center"/>
          </w:tcPr>
          <w:p w14:paraId="468EDB66" w14:textId="77777777" w:rsidP="00877D98" w:rsidR="00E462F4" w:rsidRDefault="00E462F4" w:rsidRPr="00A76A42">
            <w:pPr>
              <w:adjustRightInd w:val="0"/>
              <w:snapToGrid w:val="0"/>
              <w:spacing w:line="400" w:lineRule="exact"/>
              <w:jc w:val="center"/>
              <w:rPr>
                <w:rFonts w:eastAsiaTheme="minorEastAsia"/>
                <w:color w:themeColor="text1" w:val="000000"/>
                <w:szCs w:val="21"/>
              </w:rPr>
            </w:pPr>
            <w:r w:rsidRPr="00A76A42">
              <w:rPr>
                <w:rFonts w:eastAsiaTheme="minorEastAsia"/>
                <w:color w:themeColor="text1" w:val="000000"/>
                <w:szCs w:val="21"/>
              </w:rPr>
              <w:lastRenderedPageBreak/>
              <w:t>2</w:t>
            </w:r>
          </w:p>
        </w:tc>
        <w:tc>
          <w:tcPr>
            <w:tcW w:type="dxa" w:w="4253"/>
            <w:shd w:color="auto" w:fill="auto" w:val="clear"/>
            <w:vAlign w:val="center"/>
          </w:tcPr>
          <w:p w14:paraId="7183B989" w14:textId="77777777" w:rsidP="00877D98" w:rsidR="00E462F4" w:rsidRDefault="00E462F4" w:rsidRPr="00A76A42">
            <w:pPr>
              <w:adjustRightInd w:val="0"/>
              <w:snapToGrid w:val="0"/>
              <w:spacing w:line="400" w:lineRule="exact"/>
              <w:rPr>
                <w:rFonts w:eastAsiaTheme="minorEastAsia"/>
                <w:color w:themeColor="text1" w:val="000000"/>
                <w:szCs w:val="21"/>
              </w:rPr>
            </w:pPr>
            <w:r w:rsidRPr="00A76A42">
              <w:rPr>
                <w:rFonts w:eastAsiaTheme="minorEastAsia"/>
                <w:color w:themeColor="text1" w:val="000000"/>
                <w:szCs w:val="21"/>
              </w:rPr>
              <w:t>基金投资</w:t>
            </w:r>
          </w:p>
        </w:tc>
        <w:tc>
          <w:tcPr>
            <w:tcW w:type="dxa" w:w="2835"/>
            <w:shd w:color="auto" w:fill="auto" w:val="clear"/>
            <w:vAlign w:val="center"/>
          </w:tcPr>
          <w:p w14:paraId="6571A2AC" w14:textId="77777777" w:rsidP="00BF1DD5" w:rsidR="00E462F4" w:rsidRDefault="006C4E16"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537A7B85" w14:textId="77777777" w:rsidP="00BF1DD5" w:rsidR="00E462F4" w:rsidRDefault="006C4E16"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r>
      <w:tr w14:paraId="38976CD3" w14:textId="77777777" w:rsidR="008277FF" w:rsidRPr="00A76A42" w:rsidTr="00877D98">
        <w:tc>
          <w:tcPr>
            <w:tcW w:type="dxa" w:w="851"/>
            <w:shd w:color="auto" w:fill="auto" w:val="clear"/>
            <w:vAlign w:val="center"/>
          </w:tcPr>
          <w:p w14:paraId="14A17D4C" w14:textId="77777777" w:rsidP="00B918B8" w:rsidR="00E462F4" w:rsidRDefault="00E462F4"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3</w:t>
            </w:r>
          </w:p>
        </w:tc>
        <w:tc>
          <w:tcPr>
            <w:tcW w:type="dxa" w:w="4253"/>
            <w:shd w:color="auto" w:fill="auto" w:val="clear"/>
            <w:vAlign w:val="center"/>
          </w:tcPr>
          <w:p w14:paraId="12507A78" w14:textId="77777777" w:rsidP="00877D98" w:rsidR="00E462F4" w:rsidRDefault="00E462F4" w:rsidRPr="00A76A42">
            <w:pPr>
              <w:spacing w:before="29" w:line="360" w:lineRule="auto"/>
              <w:ind w:left="17"/>
              <w:rPr>
                <w:rFonts w:eastAsiaTheme="minorEastAsia"/>
                <w:color w:themeColor="text1" w:val="000000"/>
                <w:szCs w:val="21"/>
              </w:rPr>
            </w:pPr>
            <w:r w:rsidRPr="00A76A42">
              <w:rPr>
                <w:rFonts w:eastAsiaTheme="minorEastAsia"/>
                <w:color w:themeColor="text1" w:val="000000"/>
                <w:szCs w:val="21"/>
              </w:rPr>
              <w:t>固定收益投资</w:t>
            </w:r>
          </w:p>
        </w:tc>
        <w:tc>
          <w:tcPr>
            <w:tcW w:type="dxa" w:w="2835"/>
            <w:shd w:color="auto" w:fill="auto" w:val="clear"/>
            <w:vAlign w:val="center"/>
          </w:tcPr>
          <w:p w14:paraId="3477075D"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55625659"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r w:rsidR="00900F02" w:rsidRPr="00A76A42">
              <w:rPr>
                <w:rFonts w:eastAsiaTheme="minorEastAsia"/>
                <w:color w:themeColor="text1" w:val="000000"/>
                <w:szCs w:val="21"/>
              </w:rPr>
              <w:t/>
            </w:r>
            <w:r w:rsidRPr="00A76A42">
              <w:rPr>
                <w:rFonts w:eastAsiaTheme="minorEastAsia"/>
                <w:color w:themeColor="text1" w:val="000000"/>
                <w:szCs w:val="21"/>
              </w:rPr>
              <w:t>-</w:t>
            </w:r>
          </w:p>
        </w:tc>
      </w:tr>
      <w:tr w14:paraId="6D2C8F6C" w14:textId="77777777" w:rsidR="008277FF" w:rsidRPr="00A76A42" w:rsidTr="00877D98">
        <w:tc>
          <w:tcPr>
            <w:tcW w:type="dxa" w:w="851"/>
            <w:shd w:color="auto" w:fill="auto" w:val="clear"/>
            <w:vAlign w:val="center"/>
          </w:tcPr>
          <w:p w14:paraId="2436A1FC" w14:textId="77777777" w:rsidP="00B918B8" w:rsidR="00E462F4" w:rsidRDefault="00E462F4"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5EF11763" w14:textId="77777777" w:rsidP="00877D98" w:rsidR="00E462F4" w:rsidRDefault="00E462F4" w:rsidRPr="00A76A42">
            <w:pPr>
              <w:spacing w:before="29" w:line="360" w:lineRule="auto"/>
              <w:ind w:left="17"/>
              <w:rPr>
                <w:rFonts w:eastAsiaTheme="minorEastAsia"/>
                <w:color w:themeColor="text1" w:val="000000"/>
                <w:szCs w:val="21"/>
              </w:rPr>
            </w:pPr>
            <w:r w:rsidRPr="00A76A42">
              <w:rPr>
                <w:rFonts w:eastAsiaTheme="minorEastAsia"/>
                <w:color w:themeColor="text1" w:val="000000"/>
                <w:szCs w:val="21"/>
              </w:rPr>
              <w:t>其中：债券</w:t>
            </w:r>
          </w:p>
        </w:tc>
        <w:tc>
          <w:tcPr>
            <w:tcW w:type="dxa" w:w="2835"/>
            <w:shd w:color="auto" w:fill="auto" w:val="clear"/>
            <w:vAlign w:val="center"/>
          </w:tcPr>
          <w:p w14:paraId="621B1ECF"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4579CFFA"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w:t>
            </w:r>
          </w:p>
        </w:tc>
      </w:tr>
      <w:tr w14:paraId="70234CF9" w14:textId="77777777" w:rsidR="008277FF" w:rsidRPr="00A76A42" w:rsidTr="00877D98">
        <w:tc>
          <w:tcPr>
            <w:tcW w:type="dxa" w:w="851"/>
            <w:shd w:color="auto" w:fill="auto" w:val="clear"/>
            <w:vAlign w:val="center"/>
          </w:tcPr>
          <w:p w14:paraId="618707C3" w14:textId="77777777" w:rsidP="00B918B8" w:rsidR="00E462F4" w:rsidRDefault="00E462F4"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1441A27A" w14:textId="77777777" w:rsidP="00877D98" w:rsidR="00E462F4" w:rsidRDefault="00E462F4" w:rsidRPr="00A76A42">
            <w:pPr>
              <w:autoSpaceDE w:val="0"/>
              <w:autoSpaceDN w:val="0"/>
              <w:adjustRightInd w:val="0"/>
              <w:spacing w:before="29" w:line="360" w:lineRule="auto"/>
              <w:ind w:firstLine="630" w:firstLineChars="300" w:left="17"/>
              <w:rPr>
                <w:rFonts w:eastAsiaTheme="minorEastAsia"/>
                <w:color w:themeColor="text1" w:val="000000"/>
                <w:szCs w:val="21"/>
              </w:rPr>
            </w:pPr>
            <w:r w:rsidRPr="00A76A42">
              <w:rPr>
                <w:rFonts w:eastAsiaTheme="minorEastAsia"/>
                <w:color w:themeColor="text1" w:val="000000"/>
                <w:szCs w:val="21"/>
              </w:rPr>
              <w:t>资产支持证券</w:t>
            </w:r>
          </w:p>
        </w:tc>
        <w:tc>
          <w:tcPr>
            <w:tcW w:type="dxa" w:w="2835"/>
            <w:shd w:color="auto" w:fill="auto" w:val="clear"/>
            <w:vAlign w:val="center"/>
          </w:tcPr>
          <w:p w14:paraId="3502E59B"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4B2F497E"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w:t>
            </w:r>
          </w:p>
        </w:tc>
      </w:tr>
      <w:tr w14:paraId="065D821F" w14:textId="77777777" w:rsidR="008277FF" w:rsidRPr="00A76A42" w:rsidTr="00877D98">
        <w:tc>
          <w:tcPr>
            <w:tcW w:type="dxa" w:w="851"/>
            <w:shd w:color="auto" w:fill="auto" w:val="clear"/>
            <w:vAlign w:val="center"/>
          </w:tcPr>
          <w:p w14:paraId="154CE35F" w14:textId="77777777" w:rsidP="00B918B8" w:rsidR="00E462F4" w:rsidRDefault="00E462F4"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lastRenderedPageBreak/>
              <w:t>4</w:t>
            </w:r>
          </w:p>
        </w:tc>
        <w:tc>
          <w:tcPr>
            <w:tcW w:type="dxa" w:w="4253"/>
            <w:shd w:color="auto" w:fill="auto" w:val="clear"/>
            <w:vAlign w:val="center"/>
          </w:tcPr>
          <w:p w14:paraId="41BB712E" w14:textId="77777777" w:rsidP="00877D98" w:rsidR="00E462F4" w:rsidRDefault="00E462F4" w:rsidRPr="00A76A42">
            <w:pPr>
              <w:spacing w:before="29" w:line="360" w:lineRule="auto"/>
              <w:ind w:left="17"/>
              <w:rPr>
                <w:rFonts w:eastAsiaTheme="minorEastAsia"/>
                <w:color w:themeColor="text1" w:val="000000"/>
                <w:szCs w:val="21"/>
              </w:rPr>
            </w:pPr>
            <w:r w:rsidRPr="00A76A42">
              <w:rPr>
                <w:rFonts w:eastAsiaTheme="minorEastAsia"/>
                <w:color w:themeColor="text1" w:val="000000"/>
                <w:szCs w:val="21"/>
              </w:rPr>
              <w:t>金融衍生品投资</w:t>
            </w:r>
          </w:p>
        </w:tc>
        <w:tc>
          <w:tcPr>
            <w:tcW w:type="dxa" w:w="2835"/>
            <w:shd w:color="auto" w:fill="auto" w:val="clear"/>
            <w:vAlign w:val="center"/>
          </w:tcPr>
          <w:p w14:paraId="4EF1B7FE"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2A2C73A6"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w:t>
            </w:r>
          </w:p>
        </w:tc>
      </w:tr>
      <w:tr w14:paraId="461B160B" w14:textId="77777777" w:rsidR="008277FF" w:rsidRPr="00A76A42" w:rsidTr="00877D98">
        <w:tc>
          <w:tcPr>
            <w:tcW w:type="dxa" w:w="851"/>
            <w:shd w:color="auto" w:fill="auto" w:val="clear"/>
            <w:vAlign w:val="center"/>
          </w:tcPr>
          <w:p w14:paraId="4C55986E" w14:textId="77777777" w:rsidP="00B918B8" w:rsidR="00E462F4" w:rsidRDefault="00E462F4"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0AC5A482" w14:textId="77777777" w:rsidP="00877D98" w:rsidR="00E462F4" w:rsidRDefault="00E462F4" w:rsidRPr="00A76A42">
            <w:pPr>
              <w:adjustRightInd w:val="0"/>
              <w:snapToGrid w:val="0"/>
              <w:spacing w:line="400" w:lineRule="exact"/>
              <w:rPr>
                <w:rFonts w:eastAsiaTheme="minorEastAsia"/>
                <w:color w:themeColor="text1" w:val="000000"/>
                <w:szCs w:val="21"/>
              </w:rPr>
            </w:pPr>
            <w:r w:rsidRPr="00A76A42">
              <w:rPr>
                <w:rFonts w:eastAsiaTheme="minorEastAsia"/>
                <w:color w:themeColor="text1" w:val="000000"/>
                <w:szCs w:val="21"/>
              </w:rPr>
              <w:t>其中：远期</w:t>
            </w:r>
          </w:p>
        </w:tc>
        <w:tc>
          <w:tcPr>
            <w:tcW w:type="dxa" w:w="2835"/>
            <w:shd w:color="auto" w:fill="auto" w:val="clear"/>
            <w:vAlign w:val="center"/>
          </w:tcPr>
          <w:p w14:paraId="5B44BBF5" w14:textId="77777777" w:rsidP="00BF1DD5" w:rsidR="00E462F4" w:rsidRDefault="00664F4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76EB90B3" w14:textId="77777777" w:rsidP="00BF1DD5" w:rsidR="00E462F4" w:rsidRDefault="00664F4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w:t>
            </w:r>
          </w:p>
        </w:tc>
      </w:tr>
      <w:tr w14:paraId="5FC7BE76" w14:textId="77777777" w:rsidR="008277FF" w:rsidRPr="00A76A42" w:rsidTr="00877D98">
        <w:tc>
          <w:tcPr>
            <w:tcW w:type="dxa" w:w="851"/>
            <w:shd w:color="auto" w:fill="auto" w:val="clear"/>
            <w:vAlign w:val="center"/>
          </w:tcPr>
          <w:p w14:paraId="182976F2" w14:textId="77777777" w:rsidP="00B918B8" w:rsidR="00E462F4" w:rsidRDefault="00E462F4"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09C4D851" w14:textId="77777777" w:rsidDel="00455464" w:rsidP="00877D98" w:rsidR="00E462F4" w:rsidRDefault="00E462F4" w:rsidRPr="00A76A42">
            <w:pPr>
              <w:adjustRightInd w:val="0"/>
              <w:snapToGrid w:val="0"/>
              <w:spacing w:line="400" w:lineRule="exact"/>
              <w:ind w:firstLine="630" w:firstLineChars="300"/>
              <w:rPr>
                <w:rFonts w:eastAsiaTheme="minorEastAsia"/>
                <w:color w:themeColor="text1" w:val="000000"/>
                <w:szCs w:val="21"/>
              </w:rPr>
            </w:pPr>
            <w:r w:rsidRPr="00A76A42">
              <w:rPr>
                <w:rFonts w:eastAsiaTheme="minorEastAsia"/>
                <w:color w:themeColor="text1" w:val="000000"/>
                <w:szCs w:val="21"/>
              </w:rPr>
              <w:t>期货</w:t>
            </w:r>
          </w:p>
        </w:tc>
        <w:tc>
          <w:tcPr>
            <w:tcW w:type="dxa" w:w="2835"/>
            <w:shd w:color="auto" w:fill="auto" w:val="clear"/>
            <w:vAlign w:val="center"/>
          </w:tcPr>
          <w:p w14:paraId="5FAB49F4" w14:textId="77777777" w:rsidP="00BF1DD5" w:rsidR="00E462F4" w:rsidRDefault="00664F4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49410E20" w14:textId="77777777" w:rsidP="00BF1DD5" w:rsidR="00E462F4" w:rsidRDefault="00664F4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r>
      <w:tr w14:paraId="28CC5A6F" w14:textId="77777777" w:rsidR="008277FF" w:rsidRPr="00A76A42" w:rsidTr="00877D98">
        <w:tc>
          <w:tcPr>
            <w:tcW w:type="dxa" w:w="851"/>
            <w:shd w:color="auto" w:fill="auto" w:val="clear"/>
            <w:vAlign w:val="center"/>
          </w:tcPr>
          <w:p w14:paraId="0CE290BC" w14:textId="77777777" w:rsidP="00B918B8" w:rsidR="00E462F4" w:rsidRDefault="00E462F4"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6AD723EF" w14:textId="77777777" w:rsidP="00877D98" w:rsidR="00E462F4" w:rsidRDefault="00E462F4" w:rsidRPr="00A76A42">
            <w:pPr>
              <w:adjustRightInd w:val="0"/>
              <w:snapToGrid w:val="0"/>
              <w:spacing w:line="400" w:lineRule="exact"/>
              <w:ind w:firstLine="630" w:firstLineChars="300"/>
              <w:rPr>
                <w:rFonts w:eastAsiaTheme="minorEastAsia"/>
                <w:color w:themeColor="text1" w:val="000000"/>
                <w:szCs w:val="21"/>
              </w:rPr>
            </w:pPr>
            <w:r w:rsidRPr="00A76A42">
              <w:rPr>
                <w:rFonts w:eastAsiaTheme="minorEastAsia"/>
                <w:color w:themeColor="text1" w:val="000000"/>
                <w:szCs w:val="21"/>
              </w:rPr>
              <w:t>期权</w:t>
            </w:r>
          </w:p>
        </w:tc>
        <w:tc>
          <w:tcPr>
            <w:tcW w:type="dxa" w:w="2835"/>
            <w:shd w:color="auto" w:fill="auto" w:val="clear"/>
            <w:vAlign w:val="center"/>
          </w:tcPr>
          <w:p w14:paraId="5A8A6509" w14:textId="77777777" w:rsidP="00BF1DD5" w:rsidR="00E462F4" w:rsidRDefault="00664F4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0A52E29D" w14:textId="77777777" w:rsidP="00BF1DD5" w:rsidR="00E462F4" w:rsidRDefault="00664F4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r>
      <w:tr w14:paraId="3C2F0BE4" w14:textId="77777777" w:rsidR="008277FF" w:rsidRPr="00A76A42" w:rsidTr="00877D98">
        <w:tc>
          <w:tcPr>
            <w:tcW w:type="dxa" w:w="851"/>
            <w:shd w:color="auto" w:fill="auto" w:val="clear"/>
            <w:vAlign w:val="center"/>
          </w:tcPr>
          <w:p w14:paraId="42B60D0C" w14:textId="77777777" w:rsidP="00877D98" w:rsidR="00E462F4" w:rsidRDefault="00E462F4"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5D1F4C17" w14:textId="77777777" w:rsidP="00877D98" w:rsidR="00E462F4" w:rsidRDefault="00E462F4" w:rsidRPr="00A76A42">
            <w:pPr>
              <w:adjustRightInd w:val="0"/>
              <w:snapToGrid w:val="0"/>
              <w:spacing w:line="400" w:lineRule="exact"/>
              <w:ind w:firstLine="626" w:firstLineChars="298"/>
              <w:rPr>
                <w:rFonts w:eastAsiaTheme="minorEastAsia"/>
                <w:color w:themeColor="text1" w:val="000000"/>
                <w:szCs w:val="21"/>
              </w:rPr>
            </w:pPr>
            <w:r w:rsidRPr="00A76A42">
              <w:rPr>
                <w:rFonts w:eastAsiaTheme="minorEastAsia"/>
                <w:color w:themeColor="text1" w:val="000000"/>
                <w:szCs w:val="21"/>
              </w:rPr>
              <w:t>权证</w:t>
            </w:r>
          </w:p>
        </w:tc>
        <w:tc>
          <w:tcPr>
            <w:tcW w:type="dxa" w:w="2835"/>
            <w:shd w:color="auto" w:fill="auto" w:val="clear"/>
            <w:vAlign w:val="center"/>
          </w:tcPr>
          <w:p w14:paraId="14B6FA2E" w14:textId="77777777" w:rsidP="00877D98" w:rsidR="00E462F4" w:rsidRDefault="00664F4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4AA878CC" w14:textId="77777777" w:rsidP="00877D98" w:rsidR="00E462F4" w:rsidRDefault="00664F4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r w:rsidRPr="00A76A42">
              <w:rPr>
                <w:rFonts w:eastAsiaTheme="minorEastAsia"/>
                <w:color w:themeColor="text1" w:val="000000"/>
                <w:szCs w:val="21"/>
              </w:rPr>
              <w:lastRenderedPageBreak/>
              <w:t/>
            </w:r>
            <w:proofErr w:type="spellEnd"/>
            <w:r w:rsidRPr="00A76A42">
              <w:rPr>
                <w:rFonts w:eastAsiaTheme="minorEastAsia"/>
                <w:color w:themeColor="text1" w:val="000000"/>
                <w:szCs w:val="21"/>
              </w:rPr>
              <w:t>-</w:t>
            </w:r>
          </w:p>
        </w:tc>
      </w:tr>
      <w:tr w14:paraId="66912EF1" w14:textId="77777777" w:rsidR="008277FF" w:rsidRPr="00A76A42" w:rsidTr="00877D98">
        <w:tc>
          <w:tcPr>
            <w:tcW w:type="dxa" w:w="851"/>
            <w:shd w:color="auto" w:fill="auto" w:val="clear"/>
            <w:vAlign w:val="center"/>
          </w:tcPr>
          <w:p w14:paraId="73E8053D" w14:textId="77777777" w:rsidP="00877D98" w:rsidR="00E462F4" w:rsidRDefault="00E462F4"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lastRenderedPageBreak/>
              <w:t>5</w:t>
            </w:r>
          </w:p>
        </w:tc>
        <w:tc>
          <w:tcPr>
            <w:tcW w:type="dxa" w:w="4253"/>
            <w:shd w:color="auto" w:fill="auto" w:val="clear"/>
            <w:vAlign w:val="center"/>
          </w:tcPr>
          <w:p w14:paraId="271DE614" w14:textId="77777777" w:rsidP="00877D98" w:rsidR="00E462F4" w:rsidRDefault="00E462F4" w:rsidRPr="00A76A42">
            <w:pPr>
              <w:spacing w:before="29" w:line="360" w:lineRule="auto"/>
              <w:ind w:left="17"/>
              <w:rPr>
                <w:rFonts w:eastAsiaTheme="minorEastAsia"/>
                <w:color w:themeColor="text1" w:val="000000"/>
                <w:szCs w:val="21"/>
              </w:rPr>
            </w:pPr>
            <w:r w:rsidRPr="00A76A42">
              <w:rPr>
                <w:rFonts w:eastAsiaTheme="minorEastAsia"/>
                <w:color w:themeColor="text1" w:val="000000"/>
                <w:szCs w:val="21"/>
              </w:rPr>
              <w:t>买入返售金融资产</w:t>
            </w:r>
          </w:p>
        </w:tc>
        <w:tc>
          <w:tcPr>
            <w:tcW w:type="dxa" w:w="2835"/>
            <w:shd w:color="auto" w:fill="auto" w:val="clear"/>
            <w:vAlign w:val="center"/>
          </w:tcPr>
          <w:p w14:paraId="41105CEA" w14:textId="77777777" w:rsidP="00877D98"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2BC95A12" w14:textId="77777777" w:rsidP="00877D98"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w:t>
            </w:r>
          </w:p>
        </w:tc>
      </w:tr>
      <w:tr w14:paraId="40461A14" w14:textId="77777777" w:rsidR="008277FF" w:rsidRPr="00A76A42" w:rsidTr="00877D98">
        <w:tc>
          <w:tcPr>
            <w:tcW w:type="dxa" w:w="851"/>
            <w:shd w:color="auto" w:fill="auto" w:val="clear"/>
            <w:vAlign w:val="center"/>
          </w:tcPr>
          <w:p w14:paraId="6AC2BB8D" w14:textId="77777777" w:rsidP="00877D98" w:rsidR="00E462F4" w:rsidRDefault="00E462F4"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4BA1EE8F" w14:textId="77777777" w:rsidP="00877D98" w:rsidR="00E462F4" w:rsidRDefault="00E462F4" w:rsidRPr="00A76A42">
            <w:pPr>
              <w:spacing w:before="29" w:line="360" w:lineRule="auto"/>
              <w:ind w:left="17"/>
              <w:rPr>
                <w:rFonts w:eastAsiaTheme="minorEastAsia"/>
                <w:color w:themeColor="text1" w:val="000000"/>
                <w:szCs w:val="21"/>
              </w:rPr>
            </w:pPr>
            <w:r w:rsidRPr="00A76A42">
              <w:rPr>
                <w:rFonts w:eastAsiaTheme="minorEastAsia"/>
                <w:color w:themeColor="text1" w:val="000000"/>
                <w:szCs w:val="21"/>
              </w:rPr>
              <w:t>其中：买断式回购的买入返售金融资产</w:t>
            </w:r>
          </w:p>
        </w:tc>
        <w:tc>
          <w:tcPr>
            <w:tcW w:type="dxa" w:w="2835"/>
            <w:shd w:color="auto" w:fill="auto" w:val="clear"/>
            <w:vAlign w:val="center"/>
          </w:tcPr>
          <w:p w14:paraId="1E49B1BA"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w:t>
            </w:r>
          </w:p>
        </w:tc>
        <w:tc>
          <w:tcPr>
            <w:tcW w:type="dxa" w:w="1559"/>
            <w:shd w:color="auto" w:fill="auto" w:val="clear"/>
            <w:vAlign w:val="center"/>
          </w:tcPr>
          <w:p w14:paraId="0C33F4E1"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w:t>
            </w:r>
          </w:p>
        </w:tc>
      </w:tr>
      <w:tr w14:paraId="21B2545C" w14:textId="77777777" w:rsidR="008277FF" w:rsidRPr="00A76A42" w:rsidTr="00877D98">
        <w:tc>
          <w:tcPr>
            <w:tcW w:type="dxa" w:w="851"/>
            <w:shd w:color="auto" w:fill="auto" w:val="clear"/>
            <w:vAlign w:val="center"/>
          </w:tcPr>
          <w:p w14:paraId="5C634FE6" w14:textId="77777777" w:rsidP="00877D98" w:rsidR="00E462F4" w:rsidRDefault="00E462F4" w:rsidRPr="00A76A42">
            <w:pPr>
              <w:adjustRightInd w:val="0"/>
              <w:snapToGrid w:val="0"/>
              <w:spacing w:line="400" w:lineRule="exact"/>
              <w:jc w:val="center"/>
              <w:rPr>
                <w:rFonts w:eastAsiaTheme="minorEastAsia"/>
                <w:color w:themeColor="text1" w:val="000000"/>
                <w:szCs w:val="21"/>
              </w:rPr>
            </w:pPr>
            <w:r w:rsidRPr="00A76A42">
              <w:rPr>
                <w:rFonts w:eastAsiaTheme="minorEastAsia"/>
                <w:color w:themeColor="text1" w:val="000000"/>
                <w:szCs w:val="21"/>
              </w:rPr>
              <w:t>6</w:t>
            </w:r>
          </w:p>
        </w:tc>
        <w:tc>
          <w:tcPr>
            <w:tcW w:type="dxa" w:w="4253"/>
            <w:shd w:color="auto" w:fill="auto" w:val="clear"/>
            <w:vAlign w:val="center"/>
          </w:tcPr>
          <w:p w14:paraId="68FD1434" w14:textId="77777777" w:rsidP="00877D98" w:rsidR="00E462F4" w:rsidRDefault="00E462F4" w:rsidRPr="00A76A42">
            <w:pPr>
              <w:adjustRightInd w:val="0"/>
              <w:snapToGrid w:val="0"/>
              <w:spacing w:line="400" w:lineRule="exact"/>
              <w:rPr>
                <w:rFonts w:eastAsiaTheme="minorEastAsia"/>
                <w:color w:themeColor="text1" w:val="000000"/>
                <w:szCs w:val="21"/>
              </w:rPr>
            </w:pPr>
            <w:r w:rsidRPr="00A76A42">
              <w:rPr>
                <w:rFonts w:eastAsiaTheme="minorEastAsia"/>
                <w:color w:themeColor="text1" w:val="000000"/>
                <w:szCs w:val="21"/>
              </w:rPr>
              <w:t>货币市场工具</w:t>
            </w:r>
          </w:p>
        </w:tc>
        <w:tc>
          <w:tcPr>
            <w:tcW w:type="dxa" w:w="2835"/>
            <w:shd w:color="auto" w:fill="auto" w:val="clear"/>
            <w:vAlign w:val="center"/>
          </w:tcPr>
          <w:p w14:paraId="4FFCED13" w14:textId="77777777" w:rsidP="00BF1DD5" w:rsidR="00E462F4" w:rsidRDefault="00CE7FC6"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351FD81B" w14:textId="77777777" w:rsidP="00BF1DD5" w:rsidR="00E462F4" w:rsidRDefault="00CE7FC6"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w:t>
            </w:r>
          </w:p>
        </w:tc>
      </w:tr>
      <w:tr w14:paraId="478E2749" w14:textId="77777777" w:rsidR="008277FF" w:rsidRPr="00A76A42" w:rsidTr="00877D98">
        <w:tc>
          <w:tcPr>
            <w:tcW w:type="dxa" w:w="851"/>
            <w:shd w:color="auto" w:fill="auto" w:val="clear"/>
            <w:vAlign w:val="center"/>
          </w:tcPr>
          <w:p w14:paraId="515B0B03" w14:textId="77777777" w:rsidP="00877D98" w:rsidR="00E462F4" w:rsidRDefault="00E462F4"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7</w:t>
            </w:r>
          </w:p>
        </w:tc>
        <w:tc>
          <w:tcPr>
            <w:tcW w:type="dxa" w:w="4253"/>
            <w:shd w:color="auto" w:fill="auto" w:val="clear"/>
            <w:vAlign w:val="center"/>
          </w:tcPr>
          <w:p w14:paraId="2CC257C5" w14:textId="77777777" w:rsidP="00877D98" w:rsidR="00E462F4" w:rsidRDefault="00E462F4" w:rsidRPr="00A76A42">
            <w:pPr>
              <w:spacing w:before="29" w:line="360" w:lineRule="auto"/>
              <w:ind w:left="17"/>
              <w:rPr>
                <w:rFonts w:eastAsiaTheme="minorEastAsia"/>
                <w:color w:themeColor="text1" w:val="000000"/>
                <w:szCs w:val="21"/>
              </w:rPr>
            </w:pPr>
            <w:r w:rsidRPr="00A76A42">
              <w:rPr>
                <w:rFonts w:eastAsiaTheme="minorEastAsia"/>
                <w:color w:themeColor="text1" w:val="000000"/>
                <w:szCs w:val="21"/>
              </w:rPr>
              <w:t>银行存款和结算备付金合计</w:t>
            </w:r>
          </w:p>
        </w:tc>
        <w:tc>
          <w:tcPr>
            <w:tcW w:type="dxa" w:w="2835"/>
            <w:shd w:color="auto" w:fill="auto" w:val="clear"/>
            <w:vAlign w:val="center"/>
          </w:tcPr>
          <w:p w14:paraId="36ADE6B3"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14,783,713.23</w:t>
            </w:r>
          </w:p>
        </w:tc>
        <w:tc>
          <w:tcPr>
            <w:tcW w:type="dxa" w:w="1559"/>
            <w:shd w:color="auto" w:fill="auto" w:val="clear"/>
            <w:vAlign w:val="center"/>
          </w:tcPr>
          <w:p w14:paraId="48783B77"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21.39</w:t>
            </w:r>
          </w:p>
        </w:tc>
      </w:tr>
      <w:tr w14:paraId="2280A0AE" w14:textId="77777777" w:rsidR="008277FF" w:rsidRPr="00A76A42" w:rsidTr="00797DD2">
        <w:tc>
          <w:tcPr>
            <w:tcW w:type="dxa" w:w="851"/>
            <w:shd w:color="auto" w:fill="auto" w:val="clear"/>
            <w:vAlign w:val="center"/>
          </w:tcPr>
          <w:p w14:paraId="45612950" w14:textId="77777777" w:rsidP="00466B17" w:rsidR="00E462F4" w:rsidRDefault="00E462F4"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
            </w:r>
            <w:r w:rsidR="00466B17" w:rsidRPr="00A76A42">
              <w:rPr>
                <w:rFonts w:eastAsiaTheme="minorEastAsia"/>
                <w:color w:themeColor="text1" w:val="000000"/>
                <w:szCs w:val="21"/>
              </w:rPr>
              <w:t/>
            </w:r>
            <w:r w:rsidRPr="00A76A42">
              <w:rPr>
                <w:rFonts w:eastAsiaTheme="minorEastAsia"/>
                <w:color w:themeColor="text1" w:val="000000"/>
                <w:szCs w:val="21"/>
              </w:rPr>
              <w:t>8</w:t>
            </w:r>
          </w:p>
        </w:tc>
        <w:tc>
          <w:tcPr>
            <w:tcW w:type="dxa" w:w="4253"/>
            <w:shd w:color="auto" w:fill="auto" w:val="clear"/>
            <w:vAlign w:val="center"/>
          </w:tcPr>
          <w:p w14:paraId="3B7AAABE" w14:textId="77777777" w:rsidP="00797DD2" w:rsidR="00E462F4" w:rsidRDefault="00E462F4" w:rsidRPr="00A76A42">
            <w:pPr>
              <w:rPr>
                <w:rFonts w:eastAsiaTheme="minorEastAsia"/>
                <w:color w:themeColor="text1" w:val="000000"/>
                <w:szCs w:val="21"/>
              </w:rPr>
            </w:pPr>
            <w:r w:rsidRPr="00A76A42">
              <w:rPr>
                <w:rFonts w:eastAsiaTheme="minorEastAsia"/>
                <w:color w:themeColor="text1" w:val="000000"/>
                <w:szCs w:val="21"/>
              </w:rPr>
              <w:t>其他各项资产</w:t>
            </w:r>
          </w:p>
        </w:tc>
        <w:tc>
          <w:tcPr>
            <w:tcW w:type="dxa" w:w="2835"/>
            <w:shd w:color="auto" w:fill="auto" w:val="clear"/>
            <w:vAlign w:val="center"/>
          </w:tcPr>
          <w:p w14:paraId="6BF51C34" w14:textId="77777777" w:rsidP="00BF1DD5" w:rsidR="00E462F4" w:rsidRDefault="00E462F4" w:rsidRPr="00A76A42">
            <w:pPr>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382,104.50</w:t>
            </w:r>
          </w:p>
        </w:tc>
        <w:tc>
          <w:tcPr>
            <w:tcW w:type="dxa" w:w="1559"/>
            <w:shd w:color="auto" w:fill="auto" w:val="clear"/>
            <w:vAlign w:val="center"/>
          </w:tcPr>
          <w:p w14:paraId="3547E749" w14:textId="77777777" w:rsidP="00BF1DD5" w:rsidR="00E462F4" w:rsidRDefault="00E462F4" w:rsidRPr="00A76A42">
            <w:pPr>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0.55</w:t>
            </w:r>
          </w:p>
        </w:tc>
      </w:tr>
      <w:tr w14:paraId="65FB48FF" w14:textId="77777777" w:rsidR="008277FF" w:rsidRPr="00A76A42" w:rsidTr="00797DD2">
        <w:tc>
          <w:tcPr>
            <w:tcW w:type="dxa" w:w="851"/>
            <w:shd w:color="auto" w:fill="auto" w:val="clear"/>
            <w:vAlign w:val="center"/>
          </w:tcPr>
          <w:p w14:paraId="3BA0FFCA" w14:textId="77777777" w:rsidP="00466B17" w:rsidR="00E462F4" w:rsidRDefault="00E462F4"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
            </w:r>
            <w:r w:rsidR="00466B17" w:rsidRPr="00A76A42">
              <w:rPr>
                <w:rFonts w:eastAsiaTheme="minorEastAsia"/>
                <w:color w:themeColor="text1" w:val="000000"/>
                <w:szCs w:val="21"/>
              </w:rPr>
              <w:t/>
            </w:r>
            <w:r w:rsidRPr="00A76A42">
              <w:rPr>
                <w:rFonts w:eastAsiaTheme="minorEastAsia"/>
                <w:color w:themeColor="text1" w:val="000000"/>
                <w:szCs w:val="21"/>
              </w:rPr>
              <w:t>9</w:t>
            </w:r>
          </w:p>
        </w:tc>
        <w:tc>
          <w:tcPr>
            <w:tcW w:type="dxa" w:w="4253"/>
            <w:shd w:color="auto" w:fill="auto" w:val="clear"/>
            <w:vAlign w:val="center"/>
          </w:tcPr>
          <w:p w14:paraId="2A81B449" w14:textId="77777777" w:rsidP="00797DD2" w:rsidR="00E462F4" w:rsidRDefault="00E462F4" w:rsidRPr="00A76A42">
            <w:pPr>
              <w:rPr>
                <w:rFonts w:eastAsiaTheme="minorEastAsia"/>
                <w:color w:themeColor="text1" w:val="000000"/>
                <w:szCs w:val="21"/>
              </w:rPr>
            </w:pPr>
            <w:r w:rsidRPr="00A76A42">
              <w:rPr>
                <w:rFonts w:eastAsiaTheme="minorEastAsia"/>
                <w:color w:themeColor="text1" w:val="000000"/>
                <w:szCs w:val="21"/>
              </w:rPr>
              <w:t>合计</w:t>
            </w:r>
          </w:p>
        </w:tc>
        <w:tc>
          <w:tcPr>
            <w:tcW w:type="dxa" w:w="2835"/>
            <w:shd w:color="auto" w:fill="auto" w:val="clear"/>
            <w:vAlign w:val="center"/>
          </w:tcPr>
          <w:p w14:paraId="4CEE2E6F" w14:textId="77777777" w:rsidP="00BF1DD5" w:rsidR="00E462F4" w:rsidRDefault="00E462F4" w:rsidRPr="00A76A42">
            <w:pPr>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69,127,858.93</w:t>
            </w:r>
          </w:p>
        </w:tc>
        <w:tc>
          <w:tcPr>
            <w:tcW w:type="dxa" w:w="1559"/>
            <w:shd w:color="auto" w:fill="auto" w:val="clear"/>
            <w:vAlign w:val="center"/>
          </w:tcPr>
          <w:p w14:paraId="687830F6" w14:textId="77777777" w:rsidP="00BF1DD5" w:rsidR="00E462F4" w:rsidRDefault="00E462F4" w:rsidRPr="00A76A42">
            <w:pPr>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100.00</w:t>
            </w:r>
          </w:p>
        </w:tc>
      </w:tr>
    </w:tbl>
    <w:bookmarkEnd w:id="4"/>
    <w:p w14:paraId="6390032D" w14:textId="77777777" w:rsidP="00363E15" w:rsidR="00F512C0" w:rsidRDefault="00F512C0" w:rsidRPr="00A76A42">
      <w:pPr>
        <w:autoSpaceDE w:val="0"/>
        <w:autoSpaceDN w:val="0"/>
        <w:adjustRightInd w:val="0"/>
        <w:spacing w:line="360" w:lineRule="auto"/>
        <w:jc w:val="left"/>
        <w:rPr>
          <w:rFonts w:eastAsiaTheme="minorEastAsia"/>
          <w:color w:themeColor="text1" w:val="000000"/>
          <w:szCs w:val="21"/>
        </w:rPr>
      </w:pPr>
    </w:p>
    <w:p w14:paraId="26D6B316" w14:textId="77777777" w:rsidP="00EC4BA3" w:rsidR="0076518F" w:rsidRDefault="00A82C02"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w:t>
      </w:r>
      <w:r w:rsidR="002A0FA2" w:rsidRPr="00A76A42">
        <w:rPr>
          <w:rFonts w:eastAsiaTheme="minorEastAsia"/>
          <w:b/>
          <w:color w:themeColor="text1" w:val="000000"/>
          <w:kern w:val="0"/>
          <w:sz w:val="24"/>
        </w:rPr>
        <w:t>2</w:t>
      </w:r>
      <w:r w:rsidRPr="00A76A42">
        <w:rPr>
          <w:rFonts w:eastAsiaTheme="minorEastAsia"/>
          <w:b/>
          <w:color w:themeColor="text1" w:val="000000"/>
          <w:kern w:val="0"/>
          <w:sz w:val="24"/>
        </w:rPr>
        <w:t xml:space="preserve"> </w:t>
      </w:r>
      <w:r w:rsidR="0076518F" w:rsidRPr="00A76A42">
        <w:rPr>
          <w:rFonts w:eastAsiaTheme="minorEastAsia"/>
          <w:b/>
          <w:color w:themeColor="text1" w:val="000000"/>
          <w:kern w:val="0"/>
          <w:sz w:val="24"/>
        </w:rPr>
        <w:t>报告期末在各个国家（地区）证券市场的股票及存托凭证投资分布</w:t>
      </w:r>
    </w:p>
    <w:tbl>
      <w:tblPr>
        <w:tblStyle w:val="afa"/>
        <w:tblW w:type="dxa" w:w="8604"/>
        <w:jc w:val="center"/>
        <w:tblLayout w:type="fixed"/>
        <w:tblLook w:firstColumn="1" w:firstRow="1" w:lastColumn="0" w:lastRow="0" w:noHBand="0" w:noVBand="1" w:val="04A0"/>
      </w:tblPr>
      <w:tblGrid>
        <w:gridCol w:w="2410"/>
        <w:gridCol w:w="3118"/>
        <w:gridCol w:w="3076"/>
      </w:tblGrid>
      <w:tr w14:paraId="0CC16414" w14:textId="77777777" w:rsidR="008277FF" w:rsidRPr="00A76A42" w:rsidTr="002C042C">
        <w:trPr>
          <w:jc w:val="center"/>
        </w:trPr>
        <w:tc>
          <w:tcPr>
            <w:tcW w:type="dxa" w:w="2410"/>
            <w:vAlign w:val="center"/>
          </w:tcPr>
          <w:p w14:paraId="15A10F63" w14:textId="77777777" w:rsidP="00797DD2" w:rsidR="002C042C" w:rsidRDefault="002C042C"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kern w:val="0"/>
                <w:szCs w:val="21"/>
              </w:rPr>
              <w:t>国家（地区）</w:t>
            </w:r>
          </w:p>
        </w:tc>
        <w:tc>
          <w:tcPr>
            <w:tcW w:type="dxa" w:w="3118"/>
            <w:vAlign w:val="center"/>
          </w:tcPr>
          <w:p w14:paraId="5ED80BE0" w14:textId="77777777" w:rsidP="00797DD2" w:rsidR="002C042C" w:rsidRDefault="002C042C"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kern w:val="0"/>
                <w:szCs w:val="21"/>
              </w:rPr>
              <w:t>公允价值</w:t>
            </w:r>
            <w:r w:rsidRPr="00A76A42">
              <w:rPr>
                <w:rFonts w:eastAsiaTheme="minorEastAsia"/>
                <w:color w:themeColor="text1" w:val="000000"/>
                <w:kern w:val="0"/>
                <w:szCs w:val="21"/>
              </w:rPr>
              <w:t>(</w:t>
            </w:r>
            <w:r w:rsidRPr="00A76A42">
              <w:rPr>
                <w:rFonts w:eastAsiaTheme="minorEastAsia"/>
                <w:color w:themeColor="text1" w:val="000000"/>
                <w:kern w:val="0"/>
                <w:szCs w:val="21"/>
              </w:rPr>
              <w:t>人民币元</w:t>
            </w:r>
            <w:r w:rsidRPr="00A76A42">
              <w:rPr>
                <w:rFonts w:eastAsiaTheme="minorEastAsia"/>
                <w:color w:themeColor="text1" w:val="000000"/>
                <w:kern w:val="0"/>
                <w:szCs w:val="21"/>
              </w:rPr>
              <w:t>)</w:t>
            </w:r>
          </w:p>
        </w:tc>
        <w:tc>
          <w:tcPr>
            <w:tcW w:type="dxa" w:w="3076"/>
            <w:vAlign w:val="center"/>
          </w:tcPr>
          <w:p w14:paraId="214C7215" w14:textId="77777777" w:rsidP="00797DD2" w:rsidR="002C042C" w:rsidRDefault="002C042C"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kern w:val="0"/>
                <w:szCs w:val="21"/>
              </w:rPr>
              <w:t>占基金资产净值比例（％）</w:t>
            </w:r>
          </w:p>
        </w:tc>
      </w:tr>
      <w:tr>
        <w:tc>
          <w:tcPr>
            <w:vAlign w:val="center"/>
          </w:tcPr>
          <w:p>
            <w:pPr>
              <w:jc w:val="left"/>
            </w:pPr>
            <w:r>
              <w:rPr>
                <w:rFonts w:eastAsiaTheme="minorEastAsia"/>
                <w:color w:themeColor="text1" w:val="000000"/>
                <w:szCs w:val="21"/>
              </w:rPr>
              <w:t>中国香港</w:t>
            </w:r>
          </w:p>
        </w:tc>
        <w:tc>
          <w:tcPr>
            <w:vAlign w:val="center"/>
          </w:tcPr>
          <w:p>
            <w:pPr>
              <w:jc w:val="right"/>
            </w:pPr>
            <w:r>
              <w:rPr>
                <w:rFonts w:eastAsiaTheme="minorEastAsia"/>
                <w:color w:themeColor="text1" w:val="000000"/>
                <w:szCs w:val="21"/>
              </w:rPr>
              <w:t>19,895,038.03</w:t>
            </w:r>
          </w:p>
        </w:tc>
        <w:tc>
          <w:tcPr>
            <w:vAlign w:val="center"/>
          </w:tcPr>
          <w:p>
            <w:pPr>
              <w:jc w:val="right"/>
            </w:pPr>
            <w:r>
              <w:rPr>
                <w:rFonts w:eastAsiaTheme="minorEastAsia"/>
                <w:color w:themeColor="text1" w:val="000000"/>
                <w:szCs w:val="21"/>
              </w:rPr>
              <w:t>29.73</w:t>
            </w:r>
          </w:p>
        </w:tc>
      </w:tr>
      <w:tr>
        <w:tc>
          <w:tcPr>
            <w:vAlign w:val="center"/>
          </w:tcPr>
          <w:p>
            <w:pPr>
              <w:jc w:val="left"/>
            </w:pPr>
            <w:r>
              <w:rPr>
                <w:rFonts w:eastAsiaTheme="minorEastAsia"/>
                <w:color w:themeColor="text1" w:val="000000"/>
                <w:szCs w:val="21"/>
              </w:rPr>
              <w:t>美国</w:t>
            </w:r>
          </w:p>
        </w:tc>
        <w:tc>
          <w:tcPr>
            <w:vAlign w:val="center"/>
          </w:tcPr>
          <w:p>
            <w:pPr>
              <w:jc w:val="right"/>
            </w:pPr>
            <w:r>
              <w:rPr>
                <w:rFonts w:eastAsiaTheme="minorEastAsia"/>
                <w:color w:themeColor="text1" w:val="000000"/>
                <w:szCs w:val="21"/>
              </w:rPr>
              <w:t>13,641,386.62</w:t>
            </w:r>
          </w:p>
        </w:tc>
        <w:tc>
          <w:tcPr>
            <w:vAlign w:val="center"/>
          </w:tcPr>
          <w:p>
            <w:pPr>
              <w:jc w:val="right"/>
            </w:pPr>
            <w:r>
              <w:rPr>
                <w:rFonts w:eastAsiaTheme="minorEastAsia"/>
                <w:color w:themeColor="text1" w:val="000000"/>
                <w:szCs w:val="21"/>
              </w:rPr>
              <w:t>20.39</w:t>
            </w:r>
          </w:p>
        </w:tc>
      </w:tr>
      <w:tr>
        <w:tc>
          <w:tcPr>
            <w:vAlign w:val="center"/>
          </w:tcPr>
          <w:p>
            <w:pPr>
              <w:jc w:val="left"/>
            </w:pPr>
            <w:r>
              <w:rPr>
                <w:rFonts w:eastAsiaTheme="minorEastAsia"/>
                <w:color w:themeColor="text1" w:val="000000"/>
                <w:szCs w:val="21"/>
              </w:rPr>
              <w:t>韩国</w:t>
            </w:r>
          </w:p>
        </w:tc>
        <w:tc>
          <w:tcPr>
            <w:vAlign w:val="center"/>
          </w:tcPr>
          <w:p>
            <w:pPr>
              <w:jc w:val="right"/>
            </w:pPr>
            <w:r>
              <w:rPr>
                <w:rFonts w:eastAsiaTheme="minorEastAsia"/>
                <w:color w:themeColor="text1" w:val="000000"/>
                <w:szCs w:val="21"/>
              </w:rPr>
              <w:t>10,536,647.39</w:t>
            </w:r>
          </w:p>
        </w:tc>
        <w:tc>
          <w:tcPr>
            <w:vAlign w:val="center"/>
          </w:tcPr>
          <w:p>
            <w:pPr>
              <w:jc w:val="right"/>
            </w:pPr>
            <w:r>
              <w:rPr>
                <w:rFonts w:eastAsiaTheme="minorEastAsia"/>
                <w:color w:themeColor="text1" w:val="000000"/>
                <w:szCs w:val="21"/>
              </w:rPr>
              <w:t>15.75</w:t>
            </w:r>
          </w:p>
        </w:tc>
      </w:tr>
      <w:tr>
        <w:tc>
          <w:tcPr>
            <w:vAlign w:val="center"/>
          </w:tcPr>
          <w:p>
            <w:pPr>
              <w:jc w:val="left"/>
            </w:pPr>
            <w:r>
              <w:rPr>
                <w:rFonts w:eastAsiaTheme="minorEastAsia"/>
                <w:color w:themeColor="text1" w:val="000000"/>
                <w:szCs w:val="21"/>
              </w:rPr>
              <w:t>中国台湾</w:t>
            </w:r>
          </w:p>
        </w:tc>
        <w:tc>
          <w:tcPr>
            <w:vAlign w:val="center"/>
          </w:tcPr>
          <w:p>
            <w:pPr>
              <w:jc w:val="right"/>
            </w:pPr>
            <w:r>
              <w:rPr>
                <w:rFonts w:eastAsiaTheme="minorEastAsia"/>
                <w:color w:themeColor="text1" w:val="000000"/>
                <w:szCs w:val="21"/>
              </w:rPr>
              <w:t>4,164,048.88</w:t>
            </w:r>
          </w:p>
        </w:tc>
        <w:tc>
          <w:tcPr>
            <w:vAlign w:val="center"/>
          </w:tcPr>
          <w:p>
            <w:pPr>
              <w:jc w:val="right"/>
            </w:pPr>
            <w:r>
              <w:rPr>
                <w:rFonts w:eastAsiaTheme="minorEastAsia"/>
                <w:color w:themeColor="text1" w:val="000000"/>
                <w:szCs w:val="21"/>
              </w:rPr>
              <w:t>6.22</w:t>
            </w:r>
          </w:p>
        </w:tc>
      </w:tr>
      <w:tr>
        <w:tc>
          <w:tcPr>
            <w:vAlign w:val="center"/>
          </w:tcPr>
          <w:p>
            <w:pPr>
              <w:jc w:val="left"/>
            </w:pPr>
            <w:r>
              <w:rPr>
                <w:rFonts w:eastAsiaTheme="minorEastAsia"/>
                <w:color w:themeColor="text1" w:val="000000"/>
                <w:szCs w:val="21"/>
              </w:rPr>
              <w:t>英国</w:t>
            </w:r>
          </w:p>
        </w:tc>
        <w:tc>
          <w:tcPr>
            <w:vAlign w:val="center"/>
          </w:tcPr>
          <w:p>
            <w:pPr>
              <w:jc w:val="right"/>
            </w:pPr>
            <w:r>
              <w:rPr>
                <w:rFonts w:eastAsiaTheme="minorEastAsia"/>
                <w:color w:themeColor="text1" w:val="000000"/>
                <w:szCs w:val="21"/>
              </w:rPr>
              <w:t>2,097,888.03</w:t>
            </w:r>
          </w:p>
        </w:tc>
        <w:tc>
          <w:tcPr>
            <w:vAlign w:val="center"/>
          </w:tcPr>
          <w:p>
            <w:pPr>
              <w:jc w:val="right"/>
            </w:pPr>
            <w:r>
              <w:rPr>
                <w:rFonts w:eastAsiaTheme="minorEastAsia"/>
                <w:color w:themeColor="text1" w:val="000000"/>
                <w:szCs w:val="21"/>
              </w:rPr>
              <w:t>3.14</w:t>
            </w:r>
          </w:p>
        </w:tc>
      </w:tr>
      <w:tr>
        <w:tc>
          <w:tcPr>
            <w:vAlign w:val="center"/>
          </w:tcPr>
          <w:p>
            <w:pPr>
              <w:jc w:val="left"/>
            </w:pPr>
            <w:r>
              <w:rPr>
                <w:rFonts w:eastAsiaTheme="minorEastAsia"/>
                <w:color w:themeColor="text1" w:val="000000"/>
                <w:szCs w:val="21"/>
              </w:rPr>
              <w:t>南非</w:t>
            </w:r>
          </w:p>
        </w:tc>
        <w:tc>
          <w:tcPr>
            <w:vAlign w:val="center"/>
          </w:tcPr>
          <w:p>
            <w:pPr>
              <w:jc w:val="right"/>
            </w:pPr>
            <w:r>
              <w:rPr>
                <w:rFonts w:eastAsiaTheme="minorEastAsia"/>
                <w:color w:themeColor="text1" w:val="000000"/>
                <w:szCs w:val="21"/>
              </w:rPr>
              <w:t>1,619,902.50</w:t>
            </w:r>
          </w:p>
        </w:tc>
        <w:tc>
          <w:tcPr>
            <w:vAlign w:val="center"/>
          </w:tcPr>
          <w:p>
            <w:pPr>
              <w:jc w:val="right"/>
            </w:pPr>
            <w:r>
              <w:rPr>
                <w:rFonts w:eastAsiaTheme="minorEastAsia"/>
                <w:color w:themeColor="text1" w:val="000000"/>
                <w:szCs w:val="21"/>
              </w:rPr>
              <w:t>2.42</w:t>
            </w:r>
          </w:p>
        </w:tc>
      </w:tr>
      <w:tr>
        <w:tc>
          <w:tcPr>
            <w:vAlign w:val="center"/>
          </w:tcPr>
          <w:p>
            <w:pPr>
              <w:jc w:val="left"/>
            </w:pPr>
            <w:r>
              <w:rPr>
                <w:rFonts w:eastAsiaTheme="minorEastAsia"/>
                <w:color w:themeColor="text1" w:val="000000"/>
                <w:szCs w:val="21"/>
              </w:rPr>
              <w:t>墨西哥</w:t>
            </w:r>
          </w:p>
        </w:tc>
        <w:tc>
          <w:tcPr>
            <w:vAlign w:val="center"/>
          </w:tcPr>
          <w:p>
            <w:pPr>
              <w:jc w:val="right"/>
            </w:pPr>
            <w:r>
              <w:rPr>
                <w:rFonts w:eastAsiaTheme="minorEastAsia"/>
                <w:color w:themeColor="text1" w:val="000000"/>
                <w:szCs w:val="21"/>
              </w:rPr>
              <w:t>927,562.71</w:t>
            </w:r>
          </w:p>
        </w:tc>
        <w:tc>
          <w:tcPr>
            <w:vAlign w:val="center"/>
          </w:tcPr>
          <w:p>
            <w:pPr>
              <w:jc w:val="right"/>
            </w:pPr>
            <w:r>
              <w:rPr>
                <w:rFonts w:eastAsiaTheme="minorEastAsia"/>
                <w:color w:themeColor="text1" w:val="000000"/>
                <w:szCs w:val="21"/>
              </w:rPr>
              <w:t>1.39</w:t>
            </w:r>
          </w:p>
        </w:tc>
      </w:tr>
      <w:tr>
        <w:tc>
          <w:tcPr>
            <w:vAlign w:val="center"/>
          </w:tcPr>
          <w:p>
            <w:pPr>
              <w:jc w:val="left"/>
            </w:pPr>
            <w:r>
              <w:rPr>
                <w:rFonts w:eastAsiaTheme="minorEastAsia"/>
                <w:color w:themeColor="text1" w:val="000000"/>
                <w:szCs w:val="21"/>
              </w:rPr>
              <w:t>泰国</w:t>
            </w:r>
          </w:p>
        </w:tc>
        <w:tc>
          <w:tcPr>
            <w:vAlign w:val="center"/>
          </w:tcPr>
          <w:p>
            <w:pPr>
              <w:jc w:val="right"/>
            </w:pPr>
            <w:r>
              <w:rPr>
                <w:rFonts w:eastAsiaTheme="minorEastAsia"/>
                <w:color w:themeColor="text1" w:val="000000"/>
                <w:szCs w:val="21"/>
              </w:rPr>
              <w:t>919,732.80</w:t>
            </w:r>
          </w:p>
        </w:tc>
        <w:tc>
          <w:tcPr>
            <w:vAlign w:val="center"/>
          </w:tcPr>
          <w:p>
            <w:pPr>
              <w:jc w:val="right"/>
            </w:pPr>
            <w:r>
              <w:rPr>
                <w:rFonts w:eastAsiaTheme="minorEastAsia"/>
                <w:color w:themeColor="text1" w:val="000000"/>
                <w:szCs w:val="21"/>
              </w:rPr>
              <w:t>1.37</w:t>
            </w:r>
          </w:p>
        </w:tc>
      </w:tr>
      <w:tr>
        <w:tc>
          <w:tcPr>
            <w:vAlign w:val="center"/>
          </w:tcPr>
          <w:p>
            <w:pPr>
              <w:jc w:val="left"/>
            </w:pPr>
            <w:r>
              <w:rPr>
                <w:rFonts w:eastAsiaTheme="minorEastAsia"/>
                <w:color w:themeColor="text1" w:val="000000"/>
                <w:szCs w:val="21"/>
              </w:rPr>
              <w:t>波兰</w:t>
            </w:r>
          </w:p>
        </w:tc>
        <w:tc>
          <w:tcPr>
            <w:vAlign w:val="center"/>
          </w:tcPr>
          <w:p>
            <w:pPr>
              <w:jc w:val="right"/>
            </w:pPr>
            <w:r>
              <w:rPr>
                <w:rFonts w:eastAsiaTheme="minorEastAsia"/>
                <w:color w:themeColor="text1" w:val="000000"/>
                <w:szCs w:val="21"/>
              </w:rPr>
              <w:t>168,145.87</w:t>
            </w:r>
          </w:p>
        </w:tc>
        <w:tc>
          <w:tcPr>
            <w:vAlign w:val="center"/>
          </w:tcPr>
          <w:p>
            <w:pPr>
              <w:jc w:val="right"/>
            </w:pPr>
            <w:r>
              <w:rPr>
                <w:rFonts w:eastAsiaTheme="minorEastAsia"/>
                <w:color w:themeColor="text1" w:val="000000"/>
                <w:szCs w:val="21"/>
              </w:rPr>
              <w:t>0.25</w:t>
            </w:r>
          </w:p>
        </w:tc>
      </w:tr>
      <w:tr w14:paraId="45AEBA19" w14:textId="77777777" w:rsidR="008277FF" w:rsidRPr="00A76A42" w:rsidTr="00877D98">
        <w:trPr>
          <w:jc w:val="center"/>
        </w:trPr>
        <w:tc>
          <w:tcPr>
            <w:tcW w:type="dxa" w:w="2410"/>
            <w:vAlign w:val="center"/>
          </w:tcPr>
          <w:p w14:paraId="6EF251B9" w14:textId="77777777" w:rsidP="00877D98" w:rsidR="002C042C" w:rsidRDefault="002C042C" w:rsidRPr="00A76A42">
            <w:pPr>
              <w:autoSpaceDE w:val="0"/>
              <w:autoSpaceDN w:val="0"/>
              <w:adjustRightInd w:val="0"/>
              <w:spacing w:before="29" w:line="360" w:lineRule="auto"/>
              <w:rPr>
                <w:rFonts w:eastAsiaTheme="minorEastAsia"/>
                <w:color w:themeColor="text1" w:val="000000"/>
                <w:szCs w:val="21"/>
              </w:rPr>
            </w:pPr>
            <w:r w:rsidRPr="00A76A42">
              <w:rPr>
                <w:rFonts w:eastAsiaTheme="minorEastAsia"/>
                <w:color w:themeColor="text1" w:val="000000"/>
                <w:szCs w:val="21"/>
              </w:rPr>
              <w:t>合计</w:t>
            </w:r>
          </w:p>
        </w:tc>
        <w:tc>
          <w:tcPr>
            <w:tcW w:type="dxa" w:w="3118"/>
            <w:vAlign w:val="center"/>
          </w:tcPr>
          <w:p w14:paraId="61361A0B" w14:textId="77777777" w:rsidP="00877D98" w:rsidR="002C042C" w:rsidRDefault="002C042C" w:rsidRPr="00A76A42">
            <w:pPr>
              <w:autoSpaceDE w:val="0"/>
              <w:autoSpaceDN w:val="0"/>
              <w:adjustRightInd w:val="0"/>
              <w:spacing w:before="29" w:line="360" w:lineRule="auto"/>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53,970,352.83</w:t>
            </w:r>
          </w:p>
        </w:tc>
        <w:tc>
          <w:tcPr>
            <w:tcW w:type="dxa" w:w="3076"/>
            <w:vAlign w:val="center"/>
          </w:tcPr>
          <w:p w14:paraId="7392114D" w14:textId="77777777" w:rsidP="00877D98" w:rsidR="002C042C" w:rsidRDefault="002C042C" w:rsidRPr="00A76A42">
            <w:pPr>
              <w:autoSpaceDE w:val="0"/>
              <w:autoSpaceDN w:val="0"/>
              <w:adjustRightInd w:val="0"/>
              <w:spacing w:before="29" w:line="360" w:lineRule="auto"/>
              <w:jc w:val="right"/>
              <w:rPr>
                <w:rFonts w:eastAsiaTheme="minorEastAsia"/>
                <w:color w:themeColor="text1" w:val="000000"/>
                <w:szCs w:val="21"/>
              </w:rPr>
            </w:pPr>
            <w:r w:rsidRPr="00A76A42">
              <w:rPr>
                <w:rFonts w:eastAsiaTheme="minorEastAsia"/>
                <w:color w:themeColor="text1" w:val="000000"/>
                <w:szCs w:val="21"/>
              </w:rPr>
              <w:t>80.65</w:t>
            </w:r>
          </w:p>
        </w:tc>
      </w:tr>
    </w:tbl>
    <w:p w14:paraId="5B262620" w14:textId="77777777" w:rsidP="00363E15" w:rsidR="00363E15" w:rsidRDefault="00363E15"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注：国家（地区）类别根据其所在的证券交易所确定，ADR、GDR按照存托凭证本身挂牌的证券交易所确定。</w:t>
      </w:r>
    </w:p>
    <w:p w14:paraId="619179AE" w14:textId="77777777" w:rsidP="008B6A4A"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24F6032C" w14:textId="77777777" w:rsidP="00EC4BA3" w:rsidR="00C37E98"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w:t>
      </w:r>
      <w:r w:rsidR="002A0FA2" w:rsidRPr="00A76A42">
        <w:rPr>
          <w:rFonts w:eastAsiaTheme="minorEastAsia"/>
          <w:b/>
          <w:color w:themeColor="text1" w:val="000000"/>
          <w:kern w:val="0"/>
          <w:sz w:val="24"/>
        </w:rPr>
        <w:t>3</w:t>
      </w:r>
      <w:r w:rsidR="0076518F" w:rsidRPr="00A76A42">
        <w:rPr>
          <w:rFonts w:eastAsiaTheme="minorEastAsia"/>
          <w:b/>
          <w:color w:themeColor="text1" w:val="000000"/>
          <w:kern w:val="0"/>
          <w:sz w:val="24"/>
        </w:rPr>
        <w:t xml:space="preserve"> </w:t>
      </w:r>
      <w:r w:rsidR="0076518F" w:rsidRPr="00A76A42">
        <w:rPr>
          <w:rFonts w:eastAsiaTheme="minorEastAsia"/>
          <w:b/>
          <w:color w:themeColor="text1" w:val="000000"/>
          <w:kern w:val="0"/>
          <w:sz w:val="24"/>
        </w:rPr>
        <w:t>报告期末按行业分类的股票及存托凭证投资组合</w:t>
      </w:r>
    </w:p>
    <w:tbl>
      <w:tblPr>
        <w:tblStyle w:val="afa"/>
        <w:tblW w:type="auto" w:w="0"/>
        <w:tblInd w:type="dxa" w:w="15"/>
        <w:tblLayout w:type="fixed"/>
        <w:tblLook w:firstColumn="1" w:firstRow="1" w:lastColumn="0" w:lastRow="0" w:noHBand="0" w:noVBand="1" w:val="04A0"/>
      </w:tblPr>
      <w:tblGrid>
        <w:gridCol w:w="2787"/>
        <w:gridCol w:w="2551"/>
        <w:gridCol w:w="3175"/>
      </w:tblGrid>
      <w:tr w14:paraId="2CD8EF69" w14:textId="77777777" w:rsidR="008277FF" w:rsidRPr="00A76A42" w:rsidTr="008B2EAD">
        <w:tc>
          <w:tcPr>
            <w:tcW w:type="dxa" w:w="2787"/>
            <w:vAlign w:val="center"/>
          </w:tcPr>
          <w:p w14:paraId="0CE4653C" w14:textId="77777777" w:rsidP="00797DD2" w:rsidR="00C37E98" w:rsidRDefault="00C37E98"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kern w:val="0"/>
                <w:szCs w:val="21"/>
              </w:rPr>
              <w:t>行业类别</w:t>
            </w:r>
            <w:r w:rsidR="00304E97" w:rsidRPr="00A76A42">
              <w:rPr>
                <w:rFonts w:eastAsiaTheme="minorEastAsia"/>
                <w:color w:themeColor="text1" w:val="000000"/>
                <w:kern w:val="0"/>
                <w:szCs w:val="21"/>
              </w:rPr>
              <w:t/>
            </w:r>
            <w:proofErr w:type="spellStart"/>
            <w:r w:rsidR="00304E97" w:rsidRPr="00A76A42">
              <w:rPr>
                <w:rFonts w:eastAsiaTheme="minorEastAsia"/>
                <w:color w:themeColor="text1" w:val="000000"/>
                <w:kern w:val="0"/>
                <w:szCs w:val="21"/>
              </w:rPr>
              <w:t/>
            </w:r>
            <w:proofErr w:type="spellEnd"/>
            <w:r w:rsidR="00304E97" w:rsidRPr="00A76A42">
              <w:rPr>
                <w:rFonts w:eastAsiaTheme="minorEastAsia"/>
                <w:color w:themeColor="text1" w:val="000000"/>
                <w:kern w:val="0"/>
                <w:szCs w:val="21"/>
              </w:rPr>
              <w:t/>
            </w:r>
          </w:p>
        </w:tc>
        <w:tc>
          <w:tcPr>
            <w:tcW w:type="dxa" w:w="2551"/>
            <w:vAlign w:val="center"/>
          </w:tcPr>
          <w:p w14:paraId="310C75C1" w14:textId="77777777" w:rsidP="00797DD2" w:rsidR="00C37E98" w:rsidRDefault="00C37E98"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kern w:val="0"/>
                <w:szCs w:val="21"/>
              </w:rPr>
              <w:t>公允价值（人民币元）</w:t>
            </w:r>
          </w:p>
        </w:tc>
        <w:tc>
          <w:tcPr>
            <w:tcW w:type="dxa" w:w="3175"/>
            <w:vAlign w:val="center"/>
          </w:tcPr>
          <w:p w14:paraId="460E477A" w14:textId="77777777" w:rsidP="00797DD2" w:rsidR="00C37E98" w:rsidRDefault="00C37E98"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kern w:val="0"/>
                <w:szCs w:val="21"/>
              </w:rPr>
              <w:t>占基金资产净值比例（％）</w:t>
            </w:r>
          </w:p>
        </w:tc>
      </w:tr>
      <w:tr>
        <w:tc>
          <w:tcPr>
            <w:vAlign w:val="center"/>
          </w:tcPr>
          <w:p>
            <w:pPr>
              <w:jc w:val="left"/>
            </w:pPr>
            <w:r>
              <w:rPr>
                <w:rFonts w:eastAsiaTheme="minorEastAsia"/>
                <w:color w:themeColor="text1" w:val="000000"/>
                <w:szCs w:val="21"/>
              </w:rPr>
              <w:t>半导体产品与设备</w:t>
            </w:r>
          </w:p>
        </w:tc>
        <w:tc>
          <w:tcPr>
            <w:vAlign w:val="center"/>
          </w:tcPr>
          <w:p>
            <w:pPr>
              <w:jc w:val="right"/>
            </w:pPr>
            <w:r>
              <w:rPr>
                <w:rFonts w:eastAsiaTheme="minorEastAsia"/>
                <w:color w:themeColor="text1" w:val="000000"/>
                <w:szCs w:val="21"/>
              </w:rPr>
              <w:t>7,724,755.38</w:t>
            </w:r>
          </w:p>
        </w:tc>
        <w:tc>
          <w:tcPr>
            <w:vAlign w:val="center"/>
          </w:tcPr>
          <w:p>
            <w:pPr>
              <w:jc w:val="right"/>
            </w:pPr>
            <w:r>
              <w:rPr>
                <w:rFonts w:eastAsiaTheme="minorEastAsia"/>
                <w:color w:themeColor="text1" w:val="000000"/>
                <w:szCs w:val="21"/>
              </w:rPr>
              <w:t>11.54</w:t>
            </w:r>
          </w:p>
        </w:tc>
      </w:tr>
      <w:tr>
        <w:tc>
          <w:tcPr>
            <w:vAlign w:val="center"/>
          </w:tcPr>
          <w:p>
            <w:pPr>
              <w:jc w:val="left"/>
            </w:pPr>
            <w:r>
              <w:rPr>
                <w:rFonts w:eastAsiaTheme="minorEastAsia"/>
                <w:color w:themeColor="text1" w:val="000000"/>
                <w:szCs w:val="21"/>
              </w:rPr>
              <w:t>互动媒体与服务Ⅲ</w:t>
            </w:r>
          </w:p>
        </w:tc>
        <w:tc>
          <w:tcPr>
            <w:vAlign w:val="center"/>
          </w:tcPr>
          <w:p>
            <w:pPr>
              <w:jc w:val="right"/>
            </w:pPr>
            <w:r>
              <w:rPr>
                <w:rFonts w:eastAsiaTheme="minorEastAsia"/>
                <w:color w:themeColor="text1" w:val="000000"/>
                <w:szCs w:val="21"/>
              </w:rPr>
              <w:t>5,876,958.21</w:t>
            </w:r>
          </w:p>
        </w:tc>
        <w:tc>
          <w:tcPr>
            <w:vAlign w:val="center"/>
          </w:tcPr>
          <w:p>
            <w:pPr>
              <w:jc w:val="right"/>
            </w:pPr>
            <w:r>
              <w:rPr>
                <w:rFonts w:eastAsiaTheme="minorEastAsia"/>
                <w:color w:themeColor="text1" w:val="000000"/>
                <w:szCs w:val="21"/>
              </w:rPr>
              <w:t>8.78</w:t>
            </w:r>
          </w:p>
        </w:tc>
      </w:tr>
      <w:tr>
        <w:tc>
          <w:tcPr>
            <w:vAlign w:val="center"/>
          </w:tcPr>
          <w:p>
            <w:pPr>
              <w:jc w:val="left"/>
            </w:pPr>
            <w:r>
              <w:rPr>
                <w:rFonts w:eastAsiaTheme="minorEastAsia"/>
                <w:color w:themeColor="text1" w:val="000000"/>
                <w:szCs w:val="21"/>
              </w:rPr>
              <w:t>互联网与售货目录零售</w:t>
            </w:r>
          </w:p>
        </w:tc>
        <w:tc>
          <w:tcPr>
            <w:vAlign w:val="center"/>
          </w:tcPr>
          <w:p>
            <w:pPr>
              <w:jc w:val="right"/>
            </w:pPr>
            <w:r>
              <w:rPr>
                <w:rFonts w:eastAsiaTheme="minorEastAsia"/>
                <w:color w:themeColor="text1" w:val="000000"/>
                <w:szCs w:val="21"/>
              </w:rPr>
              <w:t>5,623,219.13</w:t>
            </w:r>
          </w:p>
        </w:tc>
        <w:tc>
          <w:tcPr>
            <w:vAlign w:val="center"/>
          </w:tcPr>
          <w:p>
            <w:pPr>
              <w:jc w:val="right"/>
            </w:pPr>
            <w:r>
              <w:rPr>
                <w:rFonts w:eastAsiaTheme="minorEastAsia"/>
                <w:color w:themeColor="text1" w:val="000000"/>
                <w:szCs w:val="21"/>
              </w:rPr>
              <w:t>8.40</w:t>
            </w:r>
          </w:p>
        </w:tc>
      </w:tr>
      <w:tr>
        <w:tc>
          <w:tcPr>
            <w:vAlign w:val="center"/>
          </w:tcPr>
          <w:p>
            <w:pPr>
              <w:jc w:val="left"/>
            </w:pPr>
            <w:r>
              <w:rPr>
                <w:rFonts w:eastAsiaTheme="minorEastAsia"/>
                <w:color w:themeColor="text1" w:val="000000"/>
                <w:szCs w:val="21"/>
              </w:rPr>
              <w:t>金属与采矿</w:t>
            </w:r>
          </w:p>
        </w:tc>
        <w:tc>
          <w:tcPr>
            <w:vAlign w:val="center"/>
          </w:tcPr>
          <w:p>
            <w:pPr>
              <w:jc w:val="right"/>
            </w:pPr>
            <w:r>
              <w:rPr>
                <w:rFonts w:eastAsiaTheme="minorEastAsia"/>
                <w:color w:themeColor="text1" w:val="000000"/>
                <w:szCs w:val="21"/>
              </w:rPr>
              <w:t>5,212,598.22</w:t>
            </w:r>
          </w:p>
        </w:tc>
        <w:tc>
          <w:tcPr>
            <w:vAlign w:val="center"/>
          </w:tcPr>
          <w:p>
            <w:pPr>
              <w:jc w:val="right"/>
            </w:pPr>
            <w:r>
              <w:rPr>
                <w:rFonts w:eastAsiaTheme="minorEastAsia"/>
                <w:color w:themeColor="text1" w:val="000000"/>
                <w:szCs w:val="21"/>
              </w:rPr>
              <w:t>7.79</w:t>
            </w:r>
          </w:p>
        </w:tc>
      </w:tr>
      <w:tr>
        <w:tc>
          <w:tcPr>
            <w:vAlign w:val="center"/>
          </w:tcPr>
          <w:p>
            <w:pPr>
              <w:jc w:val="left"/>
            </w:pPr>
            <w:r>
              <w:rPr>
                <w:rFonts w:eastAsiaTheme="minorEastAsia"/>
                <w:color w:themeColor="text1" w:val="000000"/>
                <w:szCs w:val="21"/>
              </w:rPr>
              <w:t>商业银行</w:t>
            </w:r>
          </w:p>
        </w:tc>
        <w:tc>
          <w:tcPr>
            <w:vAlign w:val="center"/>
          </w:tcPr>
          <w:p>
            <w:pPr>
              <w:jc w:val="right"/>
            </w:pPr>
            <w:r>
              <w:rPr>
                <w:rFonts w:eastAsiaTheme="minorEastAsia"/>
                <w:color w:themeColor="text1" w:val="000000"/>
                <w:szCs w:val="21"/>
              </w:rPr>
              <w:t>4,757,282.14</w:t>
            </w:r>
          </w:p>
        </w:tc>
        <w:tc>
          <w:tcPr>
            <w:vAlign w:val="center"/>
          </w:tcPr>
          <w:p>
            <w:pPr>
              <w:jc w:val="right"/>
            </w:pPr>
            <w:r>
              <w:rPr>
                <w:rFonts w:eastAsiaTheme="minorEastAsia"/>
                <w:color w:themeColor="text1" w:val="000000"/>
                <w:szCs w:val="21"/>
              </w:rPr>
              <w:t>7.11</w:t>
            </w:r>
          </w:p>
        </w:tc>
      </w:tr>
      <w:tr>
        <w:tc>
          <w:tcPr>
            <w:vAlign w:val="center"/>
          </w:tcPr>
          <w:p>
            <w:pPr>
              <w:jc w:val="left"/>
            </w:pPr>
            <w:r>
              <w:rPr>
                <w:rFonts w:eastAsiaTheme="minorEastAsia"/>
                <w:color w:themeColor="text1" w:val="000000"/>
                <w:szCs w:val="21"/>
              </w:rPr>
              <w:t>电脑与外围设备</w:t>
            </w:r>
          </w:p>
        </w:tc>
        <w:tc>
          <w:tcPr>
            <w:vAlign w:val="center"/>
          </w:tcPr>
          <w:p>
            <w:pPr>
              <w:jc w:val="right"/>
            </w:pPr>
            <w:r>
              <w:rPr>
                <w:rFonts w:eastAsiaTheme="minorEastAsia"/>
                <w:color w:themeColor="text1" w:val="000000"/>
                <w:szCs w:val="21"/>
              </w:rPr>
              <w:t>3,502,248.75</w:t>
            </w:r>
          </w:p>
        </w:tc>
        <w:tc>
          <w:tcPr>
            <w:vAlign w:val="center"/>
          </w:tcPr>
          <w:p>
            <w:pPr>
              <w:jc w:val="right"/>
            </w:pPr>
            <w:r>
              <w:rPr>
                <w:rFonts w:eastAsiaTheme="minorEastAsia"/>
                <w:color w:themeColor="text1" w:val="000000"/>
                <w:szCs w:val="21"/>
              </w:rPr>
              <w:t>5.23</w:t>
            </w:r>
          </w:p>
        </w:tc>
      </w:tr>
      <w:tr>
        <w:tc>
          <w:tcPr>
            <w:vAlign w:val="center"/>
          </w:tcPr>
          <w:p>
            <w:pPr>
              <w:jc w:val="left"/>
            </w:pPr>
            <w:r>
              <w:rPr>
                <w:rFonts w:eastAsiaTheme="minorEastAsia"/>
                <w:color w:themeColor="text1" w:val="000000"/>
                <w:szCs w:val="21"/>
              </w:rPr>
              <w:t>石油、天然气与消费用燃料</w:t>
            </w:r>
          </w:p>
        </w:tc>
        <w:tc>
          <w:tcPr>
            <w:vAlign w:val="center"/>
          </w:tcPr>
          <w:p>
            <w:pPr>
              <w:jc w:val="right"/>
            </w:pPr>
            <w:r>
              <w:rPr>
                <w:rFonts w:eastAsiaTheme="minorEastAsia"/>
                <w:color w:themeColor="text1" w:val="000000"/>
                <w:szCs w:val="21"/>
              </w:rPr>
              <w:t>3,410,049.54</w:t>
            </w:r>
          </w:p>
        </w:tc>
        <w:tc>
          <w:tcPr>
            <w:vAlign w:val="center"/>
          </w:tcPr>
          <w:p>
            <w:pPr>
              <w:jc w:val="right"/>
            </w:pPr>
            <w:r>
              <w:rPr>
                <w:rFonts w:eastAsiaTheme="minorEastAsia"/>
                <w:color w:themeColor="text1" w:val="000000"/>
                <w:szCs w:val="21"/>
              </w:rPr>
              <w:t>5.10</w:t>
            </w:r>
          </w:p>
        </w:tc>
      </w:tr>
      <w:tr>
        <w:tc>
          <w:tcPr>
            <w:vAlign w:val="center"/>
          </w:tcPr>
          <w:p>
            <w:pPr>
              <w:jc w:val="left"/>
            </w:pPr>
            <w:r>
              <w:rPr>
                <w:rFonts w:eastAsiaTheme="minorEastAsia"/>
                <w:color w:themeColor="text1" w:val="000000"/>
                <w:szCs w:val="21"/>
              </w:rPr>
              <w:t>信息技术服务</w:t>
            </w:r>
          </w:p>
        </w:tc>
        <w:tc>
          <w:tcPr>
            <w:vAlign w:val="center"/>
          </w:tcPr>
          <w:p>
            <w:pPr>
              <w:jc w:val="right"/>
            </w:pPr>
            <w:r>
              <w:rPr>
                <w:rFonts w:eastAsiaTheme="minorEastAsia"/>
                <w:color w:themeColor="text1" w:val="000000"/>
                <w:szCs w:val="21"/>
              </w:rPr>
              <w:t>1,851,430.74</w:t>
            </w:r>
          </w:p>
        </w:tc>
        <w:tc>
          <w:tcPr>
            <w:vAlign w:val="center"/>
          </w:tcPr>
          <w:p>
            <w:pPr>
              <w:jc w:val="right"/>
            </w:pPr>
            <w:r>
              <w:rPr>
                <w:rFonts w:eastAsiaTheme="minorEastAsia"/>
                <w:color w:themeColor="text1" w:val="000000"/>
                <w:szCs w:val="21"/>
              </w:rPr>
              <w:t>2.77</w:t>
            </w:r>
          </w:p>
        </w:tc>
      </w:tr>
      <w:tr>
        <w:tc>
          <w:tcPr>
            <w:vAlign w:val="center"/>
          </w:tcPr>
          <w:p>
            <w:pPr>
              <w:jc w:val="left"/>
            </w:pPr>
            <w:r>
              <w:rPr>
                <w:rFonts w:eastAsiaTheme="minorEastAsia"/>
                <w:color w:themeColor="text1" w:val="000000"/>
                <w:szCs w:val="21"/>
              </w:rPr>
              <w:t>专营零售</w:t>
            </w:r>
          </w:p>
        </w:tc>
        <w:tc>
          <w:tcPr>
            <w:vAlign w:val="center"/>
          </w:tcPr>
          <w:p>
            <w:pPr>
              <w:jc w:val="right"/>
            </w:pPr>
            <w:r>
              <w:rPr>
                <w:rFonts w:eastAsiaTheme="minorEastAsia"/>
                <w:color w:themeColor="text1" w:val="000000"/>
                <w:szCs w:val="21"/>
              </w:rPr>
              <w:t>1,792,474.82</w:t>
            </w:r>
          </w:p>
        </w:tc>
        <w:tc>
          <w:tcPr>
            <w:vAlign w:val="center"/>
          </w:tcPr>
          <w:p>
            <w:pPr>
              <w:jc w:val="right"/>
            </w:pPr>
            <w:r>
              <w:rPr>
                <w:rFonts w:eastAsiaTheme="minorEastAsia"/>
                <w:color w:themeColor="text1" w:val="000000"/>
                <w:szCs w:val="21"/>
              </w:rPr>
              <w:t>2.68</w:t>
            </w:r>
          </w:p>
        </w:tc>
      </w:tr>
      <w:tr>
        <w:tc>
          <w:tcPr>
            <w:vAlign w:val="center"/>
          </w:tcPr>
          <w:p>
            <w:pPr>
              <w:jc w:val="left"/>
            </w:pPr>
            <w:r>
              <w:rPr>
                <w:rFonts w:eastAsiaTheme="minorEastAsia"/>
                <w:color w:themeColor="text1" w:val="000000"/>
                <w:szCs w:val="21"/>
              </w:rPr>
              <w:t>保险</w:t>
            </w:r>
          </w:p>
        </w:tc>
        <w:tc>
          <w:tcPr>
            <w:vAlign w:val="center"/>
          </w:tcPr>
          <w:p>
            <w:pPr>
              <w:jc w:val="right"/>
            </w:pPr>
            <w:r>
              <w:rPr>
                <w:rFonts w:eastAsiaTheme="minorEastAsia"/>
                <w:color w:themeColor="text1" w:val="000000"/>
                <w:szCs w:val="21"/>
              </w:rPr>
              <w:t>1,302,918.58</w:t>
            </w:r>
          </w:p>
        </w:tc>
        <w:tc>
          <w:tcPr>
            <w:vAlign w:val="center"/>
          </w:tcPr>
          <w:p>
            <w:pPr>
              <w:jc w:val="right"/>
            </w:pPr>
            <w:r>
              <w:rPr>
                <w:rFonts w:eastAsiaTheme="minorEastAsia"/>
                <w:color w:themeColor="text1" w:val="000000"/>
                <w:szCs w:val="21"/>
              </w:rPr>
              <w:t>1.95</w:t>
            </w:r>
          </w:p>
        </w:tc>
      </w:tr>
      <w:tr>
        <w:tc>
          <w:tcPr>
            <w:vAlign w:val="center"/>
          </w:tcPr>
          <w:p>
            <w:pPr>
              <w:jc w:val="left"/>
            </w:pPr>
            <w:r>
              <w:rPr>
                <w:rFonts w:eastAsiaTheme="minorEastAsia"/>
                <w:color w:themeColor="text1" w:val="000000"/>
                <w:szCs w:val="21"/>
              </w:rPr>
              <w:t>资本市场</w:t>
            </w:r>
          </w:p>
        </w:tc>
        <w:tc>
          <w:tcPr>
            <w:vAlign w:val="center"/>
          </w:tcPr>
          <w:p>
            <w:pPr>
              <w:jc w:val="right"/>
            </w:pPr>
            <w:r>
              <w:rPr>
                <w:rFonts w:eastAsiaTheme="minorEastAsia"/>
                <w:color w:themeColor="text1" w:val="000000"/>
                <w:szCs w:val="21"/>
              </w:rPr>
              <w:t>1,212,626.98</w:t>
            </w:r>
          </w:p>
        </w:tc>
        <w:tc>
          <w:tcPr>
            <w:vAlign w:val="center"/>
          </w:tcPr>
          <w:p>
            <w:pPr>
              <w:jc w:val="right"/>
            </w:pPr>
            <w:r>
              <w:rPr>
                <w:rFonts w:eastAsiaTheme="minorEastAsia"/>
                <w:color w:themeColor="text1" w:val="000000"/>
                <w:szCs w:val="21"/>
              </w:rPr>
              <w:t>1.81</w:t>
            </w:r>
          </w:p>
        </w:tc>
      </w:tr>
      <w:tr>
        <w:tc>
          <w:tcPr>
            <w:vAlign w:val="center"/>
          </w:tcPr>
          <w:p>
            <w:pPr>
              <w:jc w:val="left"/>
            </w:pPr>
            <w:r>
              <w:rPr>
                <w:rFonts w:eastAsiaTheme="minorEastAsia"/>
                <w:color w:themeColor="text1" w:val="000000"/>
                <w:szCs w:val="21"/>
              </w:rPr>
              <w:t>汽车</w:t>
            </w:r>
          </w:p>
        </w:tc>
        <w:tc>
          <w:tcPr>
            <w:vAlign w:val="center"/>
          </w:tcPr>
          <w:p>
            <w:pPr>
              <w:jc w:val="right"/>
            </w:pPr>
            <w:r>
              <w:rPr>
                <w:rFonts w:eastAsiaTheme="minorEastAsia"/>
                <w:color w:themeColor="text1" w:val="000000"/>
                <w:szCs w:val="21"/>
              </w:rPr>
              <w:t>1,211,157.50</w:t>
            </w:r>
          </w:p>
        </w:tc>
        <w:tc>
          <w:tcPr>
            <w:vAlign w:val="center"/>
          </w:tcPr>
          <w:p>
            <w:pPr>
              <w:jc w:val="right"/>
            </w:pPr>
            <w:r>
              <w:rPr>
                <w:rFonts w:eastAsiaTheme="minorEastAsia"/>
                <w:color w:themeColor="text1" w:val="000000"/>
                <w:szCs w:val="21"/>
              </w:rPr>
              <w:t>1.81</w:t>
            </w:r>
          </w:p>
        </w:tc>
      </w:tr>
      <w:tr>
        <w:tc>
          <w:tcPr>
            <w:vAlign w:val="center"/>
          </w:tcPr>
          <w:p>
            <w:pPr>
              <w:jc w:val="left"/>
            </w:pPr>
            <w:r>
              <w:rPr>
                <w:rFonts w:eastAsiaTheme="minorEastAsia"/>
                <w:color w:themeColor="text1" w:val="000000"/>
                <w:szCs w:val="21"/>
              </w:rPr>
              <w:t>房地产管理和开发</w:t>
            </w:r>
          </w:p>
        </w:tc>
        <w:tc>
          <w:tcPr>
            <w:vAlign w:val="center"/>
          </w:tcPr>
          <w:p>
            <w:pPr>
              <w:jc w:val="right"/>
            </w:pPr>
            <w:r>
              <w:rPr>
                <w:rFonts w:eastAsiaTheme="minorEastAsia"/>
                <w:color w:themeColor="text1" w:val="000000"/>
                <w:szCs w:val="21"/>
              </w:rPr>
              <w:t>1,081,057.82</w:t>
            </w:r>
          </w:p>
        </w:tc>
        <w:tc>
          <w:tcPr>
            <w:vAlign w:val="center"/>
          </w:tcPr>
          <w:p>
            <w:pPr>
              <w:jc w:val="right"/>
            </w:pPr>
            <w:r>
              <w:rPr>
                <w:rFonts w:eastAsiaTheme="minorEastAsia"/>
                <w:color w:themeColor="text1" w:val="000000"/>
                <w:szCs w:val="21"/>
              </w:rPr>
              <w:t>1.62</w:t>
            </w:r>
          </w:p>
        </w:tc>
      </w:tr>
      <w:tr>
        <w:tc>
          <w:tcPr>
            <w:vAlign w:val="center"/>
          </w:tcPr>
          <w:p>
            <w:pPr>
              <w:jc w:val="left"/>
            </w:pPr>
            <w:r>
              <w:rPr>
                <w:rFonts w:eastAsiaTheme="minorEastAsia"/>
                <w:color w:themeColor="text1" w:val="000000"/>
                <w:szCs w:val="21"/>
              </w:rPr>
              <w:t>汽车零配件</w:t>
            </w:r>
          </w:p>
        </w:tc>
        <w:tc>
          <w:tcPr>
            <w:vAlign w:val="center"/>
          </w:tcPr>
          <w:p>
            <w:pPr>
              <w:jc w:val="right"/>
            </w:pPr>
            <w:r>
              <w:rPr>
                <w:rFonts w:eastAsiaTheme="minorEastAsia"/>
                <w:color w:themeColor="text1" w:val="000000"/>
                <w:szCs w:val="21"/>
              </w:rPr>
              <w:t>1,072,549.35</w:t>
            </w:r>
          </w:p>
        </w:tc>
        <w:tc>
          <w:tcPr>
            <w:vAlign w:val="center"/>
          </w:tcPr>
          <w:p>
            <w:pPr>
              <w:jc w:val="right"/>
            </w:pPr>
            <w:r>
              <w:rPr>
                <w:rFonts w:eastAsiaTheme="minorEastAsia"/>
                <w:color w:themeColor="text1" w:val="000000"/>
                <w:szCs w:val="21"/>
              </w:rPr>
              <w:t>1.60</w:t>
            </w:r>
          </w:p>
        </w:tc>
      </w:tr>
      <w:tr>
        <w:tc>
          <w:tcPr>
            <w:vAlign w:val="center"/>
          </w:tcPr>
          <w:p>
            <w:pPr>
              <w:jc w:val="left"/>
            </w:pPr>
            <w:r>
              <w:rPr>
                <w:rFonts w:eastAsiaTheme="minorEastAsia"/>
                <w:color w:themeColor="text1" w:val="000000"/>
                <w:szCs w:val="21"/>
              </w:rPr>
              <w:t>机械制造</w:t>
            </w:r>
          </w:p>
        </w:tc>
        <w:tc>
          <w:tcPr>
            <w:vAlign w:val="center"/>
          </w:tcPr>
          <w:p>
            <w:pPr>
              <w:jc w:val="right"/>
            </w:pPr>
            <w:r>
              <w:rPr>
                <w:rFonts w:eastAsiaTheme="minorEastAsia"/>
                <w:color w:themeColor="text1" w:val="000000"/>
                <w:szCs w:val="21"/>
              </w:rPr>
              <w:t>916,240.79</w:t>
            </w:r>
          </w:p>
        </w:tc>
        <w:tc>
          <w:tcPr>
            <w:vAlign w:val="center"/>
          </w:tcPr>
          <w:p>
            <w:pPr>
              <w:jc w:val="right"/>
            </w:pPr>
            <w:r>
              <w:rPr>
                <w:rFonts w:eastAsiaTheme="minorEastAsia"/>
                <w:color w:themeColor="text1" w:val="000000"/>
                <w:szCs w:val="21"/>
              </w:rPr>
              <w:t>1.37</w:t>
            </w:r>
          </w:p>
        </w:tc>
      </w:tr>
      <w:tr>
        <w:tc>
          <w:tcPr>
            <w:vAlign w:val="center"/>
          </w:tcPr>
          <w:p>
            <w:pPr>
              <w:jc w:val="left"/>
            </w:pPr>
            <w:r>
              <w:rPr>
                <w:rFonts w:eastAsiaTheme="minorEastAsia"/>
                <w:color w:themeColor="text1" w:val="000000"/>
                <w:szCs w:val="21"/>
              </w:rPr>
              <w:t>电子设备、仪器和元件</w:t>
            </w:r>
          </w:p>
        </w:tc>
        <w:tc>
          <w:tcPr>
            <w:vAlign w:val="center"/>
          </w:tcPr>
          <w:p>
            <w:pPr>
              <w:jc w:val="right"/>
            </w:pPr>
            <w:r>
              <w:rPr>
                <w:rFonts w:eastAsiaTheme="minorEastAsia"/>
                <w:color w:themeColor="text1" w:val="000000"/>
                <w:szCs w:val="21"/>
              </w:rPr>
              <w:t>869,283.48</w:t>
            </w:r>
          </w:p>
        </w:tc>
        <w:tc>
          <w:tcPr>
            <w:vAlign w:val="center"/>
          </w:tcPr>
          <w:p>
            <w:pPr>
              <w:jc w:val="right"/>
            </w:pPr>
            <w:r>
              <w:rPr>
                <w:rFonts w:eastAsiaTheme="minorEastAsia"/>
                <w:color w:themeColor="text1" w:val="000000"/>
                <w:szCs w:val="21"/>
              </w:rPr>
              <w:t>1.30</w:t>
            </w:r>
          </w:p>
        </w:tc>
      </w:tr>
      <w:tr>
        <w:tc>
          <w:tcPr>
            <w:vAlign w:val="center"/>
          </w:tcPr>
          <w:p>
            <w:pPr>
              <w:jc w:val="left"/>
            </w:pPr>
            <w:r>
              <w:rPr>
                <w:rFonts w:eastAsiaTheme="minorEastAsia"/>
                <w:color w:themeColor="text1" w:val="000000"/>
                <w:szCs w:val="21"/>
              </w:rPr>
              <w:t>商业服务与商业用品Ⅲ</w:t>
            </w:r>
          </w:p>
        </w:tc>
        <w:tc>
          <w:tcPr>
            <w:vAlign w:val="center"/>
          </w:tcPr>
          <w:p>
            <w:pPr>
              <w:jc w:val="right"/>
            </w:pPr>
            <w:r>
              <w:rPr>
                <w:rFonts w:eastAsiaTheme="minorEastAsia"/>
                <w:color w:themeColor="text1" w:val="000000"/>
                <w:szCs w:val="21"/>
              </w:rPr>
              <w:t>837,959.63</w:t>
            </w:r>
          </w:p>
        </w:tc>
        <w:tc>
          <w:tcPr>
            <w:vAlign w:val="center"/>
          </w:tcPr>
          <w:p>
            <w:pPr>
              <w:jc w:val="right"/>
            </w:pPr>
            <w:r>
              <w:rPr>
                <w:rFonts w:eastAsiaTheme="minorEastAsia"/>
                <w:color w:themeColor="text1" w:val="000000"/>
                <w:szCs w:val="21"/>
              </w:rPr>
              <w:t>1.25</w:t>
            </w:r>
          </w:p>
        </w:tc>
      </w:tr>
      <w:tr>
        <w:tc>
          <w:tcPr>
            <w:vAlign w:val="center"/>
          </w:tcPr>
          <w:p>
            <w:pPr>
              <w:jc w:val="left"/>
            </w:pPr>
            <w:r>
              <w:rPr>
                <w:rFonts w:eastAsiaTheme="minorEastAsia"/>
                <w:color w:themeColor="text1" w:val="000000"/>
                <w:szCs w:val="21"/>
              </w:rPr>
              <w:t>建筑材料</w:t>
            </w:r>
          </w:p>
        </w:tc>
        <w:tc>
          <w:tcPr>
            <w:vAlign w:val="center"/>
          </w:tcPr>
          <w:p>
            <w:pPr>
              <w:jc w:val="right"/>
            </w:pPr>
            <w:r>
              <w:rPr>
                <w:rFonts w:eastAsiaTheme="minorEastAsia"/>
                <w:color w:themeColor="text1" w:val="000000"/>
                <w:szCs w:val="21"/>
              </w:rPr>
              <w:t>836,809.66</w:t>
            </w:r>
          </w:p>
        </w:tc>
        <w:tc>
          <w:tcPr>
            <w:vAlign w:val="center"/>
          </w:tcPr>
          <w:p>
            <w:pPr>
              <w:jc w:val="right"/>
            </w:pPr>
            <w:r>
              <w:rPr>
                <w:rFonts w:eastAsiaTheme="minorEastAsia"/>
                <w:color w:themeColor="text1" w:val="000000"/>
                <w:szCs w:val="21"/>
              </w:rPr>
              <w:t>1.25</w:t>
            </w:r>
          </w:p>
        </w:tc>
      </w:tr>
      <w:tr>
        <w:tc>
          <w:tcPr>
            <w:vAlign w:val="center"/>
          </w:tcPr>
          <w:p>
            <w:pPr>
              <w:jc w:val="left"/>
            </w:pPr>
            <w:r>
              <w:rPr>
                <w:rFonts w:eastAsiaTheme="minorEastAsia"/>
                <w:color w:themeColor="text1" w:val="000000"/>
                <w:szCs w:val="21"/>
              </w:rPr>
              <w:t>综合金融服务</w:t>
            </w:r>
          </w:p>
        </w:tc>
        <w:tc>
          <w:tcPr>
            <w:vAlign w:val="center"/>
          </w:tcPr>
          <w:p>
            <w:pPr>
              <w:jc w:val="right"/>
            </w:pPr>
            <w:r>
              <w:rPr>
                <w:rFonts w:eastAsiaTheme="minorEastAsia"/>
                <w:color w:themeColor="text1" w:val="000000"/>
                <w:szCs w:val="21"/>
              </w:rPr>
              <w:t>577,148.63</w:t>
            </w:r>
          </w:p>
        </w:tc>
        <w:tc>
          <w:tcPr>
            <w:vAlign w:val="center"/>
          </w:tcPr>
          <w:p>
            <w:pPr>
              <w:jc w:val="right"/>
            </w:pPr>
            <w:r>
              <w:rPr>
                <w:rFonts w:eastAsiaTheme="minorEastAsia"/>
                <w:color w:themeColor="text1" w:val="000000"/>
                <w:szCs w:val="21"/>
              </w:rPr>
              <w:t>0.86</w:t>
            </w:r>
          </w:p>
        </w:tc>
      </w:tr>
      <w:tr>
        <w:tc>
          <w:tcPr>
            <w:vAlign w:val="center"/>
          </w:tcPr>
          <w:p>
            <w:pPr>
              <w:jc w:val="left"/>
            </w:pPr>
            <w:r>
              <w:rPr>
                <w:rFonts w:eastAsiaTheme="minorEastAsia"/>
                <w:color w:themeColor="text1" w:val="000000"/>
                <w:szCs w:val="21"/>
              </w:rPr>
              <w:t>纺织品、服装与奢侈品</w:t>
            </w:r>
          </w:p>
        </w:tc>
        <w:tc>
          <w:tcPr>
            <w:vAlign w:val="center"/>
          </w:tcPr>
          <w:p>
            <w:pPr>
              <w:jc w:val="right"/>
            </w:pPr>
            <w:r>
              <w:rPr>
                <w:rFonts w:eastAsiaTheme="minorEastAsia"/>
                <w:color w:themeColor="text1" w:val="000000"/>
                <w:szCs w:val="21"/>
              </w:rPr>
              <w:t>560,127.19</w:t>
            </w:r>
          </w:p>
        </w:tc>
        <w:tc>
          <w:tcPr>
            <w:vAlign w:val="center"/>
          </w:tcPr>
          <w:p>
            <w:pPr>
              <w:jc w:val="right"/>
            </w:pPr>
            <w:r>
              <w:rPr>
                <w:rFonts w:eastAsiaTheme="minorEastAsia"/>
                <w:color w:themeColor="text1" w:val="000000"/>
                <w:szCs w:val="21"/>
              </w:rPr>
              <w:t>0.84</w:t>
            </w:r>
          </w:p>
        </w:tc>
      </w:tr>
      <w:tr>
        <w:tc>
          <w:tcPr>
            <w:vAlign w:val="center"/>
          </w:tcPr>
          <w:p>
            <w:pPr>
              <w:jc w:val="left"/>
            </w:pPr>
            <w:r>
              <w:rPr>
                <w:rFonts w:eastAsiaTheme="minorEastAsia"/>
                <w:color w:themeColor="text1" w:val="000000"/>
                <w:szCs w:val="21"/>
              </w:rPr>
              <w:t>食品</w:t>
            </w:r>
          </w:p>
        </w:tc>
        <w:tc>
          <w:tcPr>
            <w:vAlign w:val="center"/>
          </w:tcPr>
          <w:p>
            <w:pPr>
              <w:jc w:val="right"/>
            </w:pPr>
            <w:r>
              <w:rPr>
                <w:rFonts w:eastAsiaTheme="minorEastAsia"/>
                <w:color w:themeColor="text1" w:val="000000"/>
                <w:szCs w:val="21"/>
              </w:rPr>
              <w:t>456,864.77</w:t>
            </w:r>
          </w:p>
        </w:tc>
        <w:tc>
          <w:tcPr>
            <w:vAlign w:val="center"/>
          </w:tcPr>
          <w:p>
            <w:pPr>
              <w:jc w:val="right"/>
            </w:pPr>
            <w:r>
              <w:rPr>
                <w:rFonts w:eastAsiaTheme="minorEastAsia"/>
                <w:color w:themeColor="text1" w:val="000000"/>
                <w:szCs w:val="21"/>
              </w:rPr>
              <w:t>0.68</w:t>
            </w:r>
          </w:p>
        </w:tc>
      </w:tr>
      <w:tr>
        <w:tc>
          <w:tcPr>
            <w:vAlign w:val="center"/>
          </w:tcPr>
          <w:p>
            <w:pPr>
              <w:jc w:val="left"/>
            </w:pPr>
            <w:r>
              <w:rPr>
                <w:rFonts w:eastAsiaTheme="minorEastAsia"/>
                <w:color w:themeColor="text1" w:val="000000"/>
                <w:szCs w:val="21"/>
              </w:rPr>
              <w:t>海运Ⅲ</w:t>
            </w:r>
          </w:p>
        </w:tc>
        <w:tc>
          <w:tcPr>
            <w:vAlign w:val="center"/>
          </w:tcPr>
          <w:p>
            <w:pPr>
              <w:jc w:val="right"/>
            </w:pPr>
            <w:r>
              <w:rPr>
                <w:rFonts w:eastAsiaTheme="minorEastAsia"/>
                <w:color w:themeColor="text1" w:val="000000"/>
                <w:szCs w:val="21"/>
              </w:rPr>
              <w:t>411,081.46</w:t>
            </w:r>
          </w:p>
        </w:tc>
        <w:tc>
          <w:tcPr>
            <w:vAlign w:val="center"/>
          </w:tcPr>
          <w:p>
            <w:pPr>
              <w:jc w:val="right"/>
            </w:pPr>
            <w:r>
              <w:rPr>
                <w:rFonts w:eastAsiaTheme="minorEastAsia"/>
                <w:color w:themeColor="text1" w:val="000000"/>
                <w:szCs w:val="21"/>
              </w:rPr>
              <w:t>0.61</w:t>
            </w:r>
          </w:p>
        </w:tc>
      </w:tr>
      <w:tr>
        <w:tc>
          <w:tcPr>
            <w:vAlign w:val="center"/>
          </w:tcPr>
          <w:p>
            <w:pPr>
              <w:jc w:val="left"/>
            </w:pPr>
            <w:r>
              <w:rPr>
                <w:rFonts w:eastAsiaTheme="minorEastAsia"/>
                <w:color w:themeColor="text1" w:val="000000"/>
                <w:szCs w:val="21"/>
              </w:rPr>
              <w:t>化学制品</w:t>
            </w:r>
          </w:p>
        </w:tc>
        <w:tc>
          <w:tcPr>
            <w:vAlign w:val="center"/>
          </w:tcPr>
          <w:p>
            <w:pPr>
              <w:jc w:val="right"/>
            </w:pPr>
            <w:r>
              <w:rPr>
                <w:rFonts w:eastAsiaTheme="minorEastAsia"/>
                <w:color w:themeColor="text1" w:val="000000"/>
                <w:szCs w:val="21"/>
              </w:rPr>
              <w:t>388,701.66</w:t>
            </w:r>
          </w:p>
        </w:tc>
        <w:tc>
          <w:tcPr>
            <w:vAlign w:val="center"/>
          </w:tcPr>
          <w:p>
            <w:pPr>
              <w:jc w:val="right"/>
            </w:pPr>
            <w:r>
              <w:rPr>
                <w:rFonts w:eastAsiaTheme="minorEastAsia"/>
                <w:color w:themeColor="text1" w:val="000000"/>
                <w:szCs w:val="21"/>
              </w:rPr>
              <w:t>0.58</w:t>
            </w:r>
          </w:p>
        </w:tc>
      </w:tr>
      <w:tr>
        <w:tc>
          <w:tcPr>
            <w:vAlign w:val="center"/>
          </w:tcPr>
          <w:p>
            <w:pPr>
              <w:jc w:val="left"/>
            </w:pPr>
            <w:r>
              <w:rPr>
                <w:rFonts w:eastAsiaTheme="minorEastAsia"/>
                <w:color w:themeColor="text1" w:val="000000"/>
                <w:szCs w:val="21"/>
              </w:rPr>
              <w:t>软件</w:t>
            </w:r>
          </w:p>
        </w:tc>
        <w:tc>
          <w:tcPr>
            <w:vAlign w:val="center"/>
          </w:tcPr>
          <w:p>
            <w:pPr>
              <w:jc w:val="right"/>
            </w:pPr>
            <w:r>
              <w:rPr>
                <w:rFonts w:eastAsiaTheme="minorEastAsia"/>
                <w:color w:themeColor="text1" w:val="000000"/>
                <w:szCs w:val="21"/>
              </w:rPr>
              <w:t>348,692.09</w:t>
            </w:r>
          </w:p>
        </w:tc>
        <w:tc>
          <w:tcPr>
            <w:vAlign w:val="center"/>
          </w:tcPr>
          <w:p>
            <w:pPr>
              <w:jc w:val="right"/>
            </w:pPr>
            <w:r>
              <w:rPr>
                <w:rFonts w:eastAsiaTheme="minorEastAsia"/>
                <w:color w:themeColor="text1" w:val="000000"/>
                <w:szCs w:val="21"/>
              </w:rPr>
              <w:t>0.52</w:t>
            </w:r>
          </w:p>
        </w:tc>
      </w:tr>
      <w:tr>
        <w:tc>
          <w:tcPr>
            <w:vAlign w:val="center"/>
          </w:tcPr>
          <w:p>
            <w:pPr>
              <w:jc w:val="left"/>
            </w:pPr>
            <w:r>
              <w:rPr>
                <w:rFonts w:eastAsiaTheme="minorEastAsia"/>
                <w:color w:themeColor="text1" w:val="000000"/>
                <w:szCs w:val="21"/>
              </w:rPr>
              <w:t>家庭耐用消费品</w:t>
            </w:r>
          </w:p>
        </w:tc>
        <w:tc>
          <w:tcPr>
            <w:vAlign w:val="center"/>
          </w:tcPr>
          <w:p>
            <w:pPr>
              <w:jc w:val="right"/>
            </w:pPr>
            <w:r>
              <w:rPr>
                <w:rFonts w:eastAsiaTheme="minorEastAsia"/>
                <w:color w:themeColor="text1" w:val="000000"/>
                <w:szCs w:val="21"/>
              </w:rPr>
              <w:t>334,376.52</w:t>
            </w:r>
          </w:p>
        </w:tc>
        <w:tc>
          <w:tcPr>
            <w:vAlign w:val="center"/>
          </w:tcPr>
          <w:p>
            <w:pPr>
              <w:jc w:val="right"/>
            </w:pPr>
            <w:r>
              <w:rPr>
                <w:rFonts w:eastAsiaTheme="minorEastAsia"/>
                <w:color w:themeColor="text1" w:val="000000"/>
                <w:szCs w:val="21"/>
              </w:rPr>
              <w:t>0.50</w:t>
            </w:r>
          </w:p>
        </w:tc>
      </w:tr>
      <w:tr>
        <w:tc>
          <w:tcPr>
            <w:vAlign w:val="center"/>
          </w:tcPr>
          <w:p>
            <w:pPr>
              <w:jc w:val="left"/>
            </w:pPr>
            <w:r>
              <w:rPr>
                <w:rFonts w:eastAsiaTheme="minorEastAsia"/>
                <w:color w:themeColor="text1" w:val="000000"/>
                <w:szCs w:val="21"/>
              </w:rPr>
              <w:t>纸类与林业产品</w:t>
            </w:r>
          </w:p>
        </w:tc>
        <w:tc>
          <w:tcPr>
            <w:vAlign w:val="center"/>
          </w:tcPr>
          <w:p>
            <w:pPr>
              <w:jc w:val="right"/>
            </w:pPr>
            <w:r>
              <w:rPr>
                <w:rFonts w:eastAsiaTheme="minorEastAsia"/>
                <w:color w:themeColor="text1" w:val="000000"/>
                <w:szCs w:val="21"/>
              </w:rPr>
              <w:t>315,008.91</w:t>
            </w:r>
          </w:p>
        </w:tc>
        <w:tc>
          <w:tcPr>
            <w:vAlign w:val="center"/>
          </w:tcPr>
          <w:p>
            <w:pPr>
              <w:jc w:val="right"/>
            </w:pPr>
            <w:r>
              <w:rPr>
                <w:rFonts w:eastAsiaTheme="minorEastAsia"/>
                <w:color w:themeColor="text1" w:val="000000"/>
                <w:szCs w:val="21"/>
              </w:rPr>
              <w:t>0.47</w:t>
            </w:r>
          </w:p>
        </w:tc>
      </w:tr>
      <w:tr>
        <w:tc>
          <w:tcPr>
            <w:vAlign w:val="center"/>
          </w:tcPr>
          <w:p>
            <w:pPr>
              <w:jc w:val="left"/>
            </w:pPr>
            <w:r>
              <w:rPr>
                <w:rFonts w:eastAsiaTheme="minorEastAsia"/>
                <w:color w:themeColor="text1" w:val="000000"/>
                <w:szCs w:val="21"/>
              </w:rPr>
              <w:t>建筑产品</w:t>
            </w:r>
          </w:p>
        </w:tc>
        <w:tc>
          <w:tcPr>
            <w:vAlign w:val="center"/>
          </w:tcPr>
          <w:p>
            <w:pPr>
              <w:jc w:val="right"/>
            </w:pPr>
            <w:r>
              <w:rPr>
                <w:rFonts w:eastAsiaTheme="minorEastAsia"/>
                <w:color w:themeColor="text1" w:val="000000"/>
                <w:szCs w:val="21"/>
              </w:rPr>
              <w:t>303,101.88</w:t>
            </w:r>
          </w:p>
        </w:tc>
        <w:tc>
          <w:tcPr>
            <w:vAlign w:val="center"/>
          </w:tcPr>
          <w:p>
            <w:pPr>
              <w:jc w:val="right"/>
            </w:pPr>
            <w:r>
              <w:rPr>
                <w:rFonts w:eastAsiaTheme="minorEastAsia"/>
                <w:color w:themeColor="text1" w:val="000000"/>
                <w:szCs w:val="21"/>
              </w:rPr>
              <w:t>0.45</w:t>
            </w:r>
          </w:p>
        </w:tc>
      </w:tr>
      <w:tr>
        <w:tc>
          <w:tcPr>
            <w:vAlign w:val="center"/>
          </w:tcPr>
          <w:p>
            <w:pPr>
              <w:jc w:val="left"/>
            </w:pPr>
            <w:r>
              <w:rPr>
                <w:rFonts w:eastAsiaTheme="minorEastAsia"/>
                <w:color w:themeColor="text1" w:val="000000"/>
                <w:szCs w:val="21"/>
              </w:rPr>
              <w:t>食品与主要用品零售Ⅲ</w:t>
            </w:r>
          </w:p>
        </w:tc>
        <w:tc>
          <w:tcPr>
            <w:vAlign w:val="center"/>
          </w:tcPr>
          <w:p>
            <w:pPr>
              <w:jc w:val="right"/>
            </w:pPr>
            <w:r>
              <w:rPr>
                <w:rFonts w:eastAsiaTheme="minorEastAsia"/>
                <w:color w:themeColor="text1" w:val="000000"/>
                <w:szCs w:val="21"/>
              </w:rPr>
              <w:t>268,006.81</w:t>
            </w:r>
          </w:p>
        </w:tc>
        <w:tc>
          <w:tcPr>
            <w:vAlign w:val="center"/>
          </w:tcPr>
          <w:p>
            <w:pPr>
              <w:jc w:val="right"/>
            </w:pPr>
            <w:r>
              <w:rPr>
                <w:rFonts w:eastAsiaTheme="minorEastAsia"/>
                <w:color w:themeColor="text1" w:val="000000"/>
                <w:szCs w:val="21"/>
              </w:rPr>
              <w:t>0.40</w:t>
            </w:r>
          </w:p>
        </w:tc>
      </w:tr>
      <w:tr>
        <w:tc>
          <w:tcPr>
            <w:vAlign w:val="center"/>
          </w:tcPr>
          <w:p>
            <w:pPr>
              <w:jc w:val="left"/>
            </w:pPr>
            <w:r>
              <w:rPr>
                <w:rFonts w:eastAsiaTheme="minorEastAsia"/>
                <w:color w:themeColor="text1" w:val="000000"/>
                <w:szCs w:val="21"/>
              </w:rPr>
              <w:t>多元化零售</w:t>
            </w:r>
          </w:p>
        </w:tc>
        <w:tc>
          <w:tcPr>
            <w:vAlign w:val="center"/>
          </w:tcPr>
          <w:p>
            <w:pPr>
              <w:jc w:val="right"/>
            </w:pPr>
            <w:r>
              <w:rPr>
                <w:rFonts w:eastAsiaTheme="minorEastAsia"/>
                <w:color w:themeColor="text1" w:val="000000"/>
                <w:szCs w:val="21"/>
              </w:rPr>
              <w:t>250,147.63</w:t>
            </w:r>
          </w:p>
        </w:tc>
        <w:tc>
          <w:tcPr>
            <w:vAlign w:val="center"/>
          </w:tcPr>
          <w:p>
            <w:pPr>
              <w:jc w:val="right"/>
            </w:pPr>
            <w:r>
              <w:rPr>
                <w:rFonts w:eastAsiaTheme="minorEastAsia"/>
                <w:color w:themeColor="text1" w:val="000000"/>
                <w:szCs w:val="21"/>
              </w:rPr>
              <w:t>0.37</w:t>
            </w:r>
          </w:p>
        </w:tc>
      </w:tr>
      <w:tr>
        <w:tc>
          <w:tcPr>
            <w:vAlign w:val="center"/>
          </w:tcPr>
          <w:p>
            <w:pPr>
              <w:jc w:val="left"/>
            </w:pPr>
            <w:r>
              <w:rPr>
                <w:rFonts w:eastAsiaTheme="minorEastAsia"/>
                <w:color w:themeColor="text1" w:val="000000"/>
                <w:szCs w:val="21"/>
              </w:rPr>
              <w:t>娱乐</w:t>
            </w:r>
          </w:p>
        </w:tc>
        <w:tc>
          <w:tcPr>
            <w:vAlign w:val="center"/>
          </w:tcPr>
          <w:p>
            <w:pPr>
              <w:jc w:val="right"/>
            </w:pPr>
            <w:r>
              <w:rPr>
                <w:rFonts w:eastAsiaTheme="minorEastAsia"/>
                <w:color w:themeColor="text1" w:val="000000"/>
                <w:szCs w:val="21"/>
              </w:rPr>
              <w:t>230,563.74</w:t>
            </w:r>
          </w:p>
        </w:tc>
        <w:tc>
          <w:tcPr>
            <w:vAlign w:val="center"/>
          </w:tcPr>
          <w:p>
            <w:pPr>
              <w:jc w:val="right"/>
            </w:pPr>
            <w:r>
              <w:rPr>
                <w:rFonts w:eastAsiaTheme="minorEastAsia"/>
                <w:color w:themeColor="text1" w:val="000000"/>
                <w:szCs w:val="21"/>
              </w:rPr>
              <w:t>0.34</w:t>
            </w:r>
          </w:p>
        </w:tc>
      </w:tr>
      <w:tr>
        <w:tc>
          <w:tcPr>
            <w:vAlign w:val="center"/>
          </w:tcPr>
          <w:p>
            <w:pPr>
              <w:jc w:val="left"/>
            </w:pPr>
            <w:r>
              <w:rPr>
                <w:rFonts w:eastAsiaTheme="minorEastAsia"/>
                <w:color w:themeColor="text1" w:val="000000"/>
                <w:szCs w:val="21"/>
              </w:rPr>
              <w:t>饮料</w:t>
            </w:r>
          </w:p>
        </w:tc>
        <w:tc>
          <w:tcPr>
            <w:vAlign w:val="center"/>
          </w:tcPr>
          <w:p>
            <w:pPr>
              <w:jc w:val="right"/>
            </w:pPr>
            <w:r>
              <w:rPr>
                <w:rFonts w:eastAsiaTheme="minorEastAsia"/>
                <w:color w:themeColor="text1" w:val="000000"/>
                <w:szCs w:val="21"/>
              </w:rPr>
              <w:t>187,568.56</w:t>
            </w:r>
          </w:p>
        </w:tc>
        <w:tc>
          <w:tcPr>
            <w:vAlign w:val="center"/>
          </w:tcPr>
          <w:p>
            <w:pPr>
              <w:jc w:val="right"/>
            </w:pPr>
            <w:r>
              <w:rPr>
                <w:rFonts w:eastAsiaTheme="minorEastAsia"/>
                <w:color w:themeColor="text1" w:val="000000"/>
                <w:szCs w:val="21"/>
              </w:rPr>
              <w:t>0.28</w:t>
            </w:r>
          </w:p>
        </w:tc>
      </w:tr>
      <w:tr>
        <w:tc>
          <w:tcPr>
            <w:vAlign w:val="center"/>
          </w:tcPr>
          <w:p>
            <w:pPr>
              <w:jc w:val="left"/>
            </w:pPr>
            <w:r>
              <w:rPr>
                <w:rFonts w:eastAsiaTheme="minorEastAsia"/>
                <w:color w:themeColor="text1" w:val="000000"/>
                <w:szCs w:val="21"/>
              </w:rPr>
              <w:t>建筑与工程</w:t>
            </w:r>
          </w:p>
        </w:tc>
        <w:tc>
          <w:tcPr>
            <w:vAlign w:val="center"/>
          </w:tcPr>
          <w:p>
            <w:pPr>
              <w:jc w:val="right"/>
            </w:pPr>
            <w:r>
              <w:rPr>
                <w:rFonts w:eastAsiaTheme="minorEastAsia"/>
                <w:color w:themeColor="text1" w:val="000000"/>
                <w:szCs w:val="21"/>
              </w:rPr>
              <w:t>173,495.98</w:t>
            </w:r>
          </w:p>
        </w:tc>
        <w:tc>
          <w:tcPr>
            <w:vAlign w:val="center"/>
          </w:tcPr>
          <w:p>
            <w:pPr>
              <w:jc w:val="right"/>
            </w:pPr>
            <w:r>
              <w:rPr>
                <w:rFonts w:eastAsiaTheme="minorEastAsia"/>
                <w:color w:themeColor="text1" w:val="000000"/>
                <w:szCs w:val="21"/>
              </w:rPr>
              <w:t>0.26</w:t>
            </w:r>
          </w:p>
        </w:tc>
      </w:tr>
      <w:tr>
        <w:tc>
          <w:tcPr>
            <w:vAlign w:val="center"/>
          </w:tcPr>
          <w:p>
            <w:pPr>
              <w:jc w:val="left"/>
            </w:pPr>
            <w:r>
              <w:rPr>
                <w:rFonts w:eastAsiaTheme="minorEastAsia"/>
                <w:color w:themeColor="text1" w:val="000000"/>
                <w:szCs w:val="21"/>
              </w:rPr>
              <w:t>休闲设备与用品</w:t>
            </w:r>
          </w:p>
        </w:tc>
        <w:tc>
          <w:tcPr>
            <w:vAlign w:val="center"/>
          </w:tcPr>
          <w:p>
            <w:pPr>
              <w:jc w:val="right"/>
            </w:pPr>
            <w:r>
              <w:rPr>
                <w:rFonts w:eastAsiaTheme="minorEastAsia"/>
                <w:color w:themeColor="text1" w:val="000000"/>
                <w:szCs w:val="21"/>
              </w:rPr>
              <w:t>73,846.28</w:t>
            </w:r>
          </w:p>
        </w:tc>
        <w:tc>
          <w:tcPr>
            <w:vAlign w:val="center"/>
          </w:tcPr>
          <w:p>
            <w:pPr>
              <w:jc w:val="right"/>
            </w:pPr>
            <w:r>
              <w:rPr>
                <w:rFonts w:eastAsiaTheme="minorEastAsia"/>
                <w:color w:themeColor="text1" w:val="000000"/>
                <w:szCs w:val="21"/>
              </w:rPr>
              <w:t>0.11</w:t>
            </w:r>
          </w:p>
        </w:tc>
      </w:tr>
      <w:tr w14:paraId="7302C158" w14:textId="77777777" w:rsidR="008277FF" w:rsidRPr="00A76A42" w:rsidTr="00877D98">
        <w:tc>
          <w:tcPr>
            <w:tcW w:type="dxa" w:w="2787"/>
            <w:vAlign w:val="center"/>
          </w:tcPr>
          <w:p w14:paraId="4733773B" w14:textId="77777777" w:rsidP="00877D98" w:rsidR="00C37E98" w:rsidRDefault="00C37E98" w:rsidRPr="00A76A42">
            <w:pPr>
              <w:autoSpaceDE w:val="0"/>
              <w:autoSpaceDN w:val="0"/>
              <w:adjustRightInd w:val="0"/>
              <w:spacing w:before="29" w:line="360" w:lineRule="auto"/>
              <w:ind w:left="15"/>
              <w:rPr>
                <w:rFonts w:eastAsiaTheme="minorEastAsia"/>
                <w:color w:themeColor="text1" w:val="000000"/>
                <w:szCs w:val="21"/>
              </w:rPr>
            </w:pPr>
            <w:r w:rsidRPr="00A76A42">
              <w:rPr>
                <w:rFonts w:eastAsiaTheme="minorEastAsia"/>
                <w:color w:themeColor="text1" w:val="000000"/>
                <w:szCs w:val="21"/>
              </w:rPr>
              <w:lastRenderedPageBreak/>
              <w:t>合计</w:t>
            </w:r>
          </w:p>
        </w:tc>
        <w:tc>
          <w:tcPr>
            <w:tcW w:type="dxa" w:w="2551"/>
            <w:vAlign w:val="center"/>
          </w:tcPr>
          <w:p w14:paraId="1C71E5C2" w14:textId="77777777" w:rsidP="00C9504A" w:rsidR="00C37E98" w:rsidRDefault="00C37E98" w:rsidRPr="00A76A42">
            <w:pPr>
              <w:autoSpaceDE w:val="0"/>
              <w:autoSpaceDN w:val="0"/>
              <w:adjustRightInd w:val="0"/>
              <w:spacing w:before="29" w:line="360" w:lineRule="auto"/>
              <w:ind w:left="15"/>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53,970,352.83</w:t>
            </w:r>
          </w:p>
        </w:tc>
        <w:tc>
          <w:tcPr>
            <w:tcW w:type="dxa" w:w="3175"/>
            <w:vAlign w:val="center"/>
          </w:tcPr>
          <w:p w14:paraId="5887F65A" w14:textId="77777777" w:rsidP="00C9504A" w:rsidR="00C37E98" w:rsidRDefault="00C37E98" w:rsidRPr="00A76A42">
            <w:pPr>
              <w:autoSpaceDE w:val="0"/>
              <w:autoSpaceDN w:val="0"/>
              <w:adjustRightInd w:val="0"/>
              <w:spacing w:before="29" w:line="360" w:lineRule="auto"/>
              <w:ind w:left="15"/>
              <w:jc w:val="right"/>
              <w:rPr>
                <w:rFonts w:eastAsiaTheme="minorEastAsia"/>
                <w:color w:themeColor="text1" w:val="000000"/>
                <w:szCs w:val="21"/>
              </w:rPr>
            </w:pPr>
            <w:r w:rsidRPr="00A76A42">
              <w:rPr>
                <w:rFonts w:eastAsiaTheme="minorEastAsia"/>
                <w:color w:themeColor="text1" w:val="000000"/>
                <w:szCs w:val="21"/>
              </w:rPr>
              <w:t>80.65</w:t>
            </w:r>
          </w:p>
        </w:tc>
      </w:tr>
    </w:tbl>
    <w:p w14:paraId="4BC04754" w14:textId="77777777" w:rsidP="008B6A4A" w:rsidR="005B6AC7" w:rsidRDefault="00363E15"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r w:rsidR="000A521D" w:rsidRPr="00A76A42">
        <w:rPr>
          <w:rFonts w:eastAsiaTheme="minorEastAsia"/>
          <w:color w:themeColor="text1" w:val="000000"/>
          <w:szCs w:val="21"/>
        </w:rPr>
        <w:t/>
      </w:r>
      <w:proofErr w:type="spellStart"/>
      <w:r w:rsidR="000A521D" w:rsidRPr="00A76A42">
        <w:rPr>
          <w:rFonts w:eastAsiaTheme="minorEastAsia"/>
          <w:color w:themeColor="text1" w:val="000000"/>
          <w:szCs w:val="21"/>
        </w:rPr>
        <w:t/>
      </w:r>
      <w:proofErr w:type="spellEnd"/>
      <w:r w:rsidR="000A521D" w:rsidRPr="00A76A42">
        <w:rPr>
          <w:rFonts w:eastAsiaTheme="minorEastAsia"/>
          <w:color w:themeColor="text1" w:val="000000"/>
          <w:szCs w:val="21"/>
        </w:rPr>
        <w:t>注：行业分类标准：MSCI</w:t>
      </w:r>
    </w:p>
    <w:p w14:paraId="2A7D2CD2" w14:textId="77777777" w:rsidP="008B6A4A" w:rsidR="000A521D" w:rsidRDefault="000A521D" w:rsidRPr="00A76A42">
      <w:pPr>
        <w:autoSpaceDE w:val="0"/>
        <w:autoSpaceDN w:val="0"/>
        <w:adjustRightInd w:val="0"/>
        <w:spacing w:line="360" w:lineRule="auto"/>
        <w:jc w:val="left"/>
        <w:rPr>
          <w:rFonts w:eastAsiaTheme="minorEastAsia"/>
          <w:color w:themeColor="text1" w:val="000000"/>
          <w:sz w:val="24"/>
        </w:rPr>
      </w:pPr>
    </w:p>
    <w:p w14:paraId="34C7ABD7" w14:textId="1F7353FD" w:rsidP="004D1766" w:rsidR="004D1766" w:rsidRDefault="004D1766" w:rsidRPr="00232C30">
      <w:pPr>
        <w:pStyle w:val="2"/>
        <w:rPr>
          <w:rFonts w:ascii="Times New Roman" w:cs="Times New Roman" w:hAnsi="Times New Roman"/>
          <w:color w:themeColor="text1" w:val="000000"/>
        </w:rPr>
      </w:pPr>
      <w:r w:rsidRPr="00232C30">
        <w:rPr>
          <w:rFonts w:ascii="Times New Roman" w:cs="Times New Roman" w:hAnsi="Times New Roman"/>
          <w:color w:themeColor="text1" w:val="000000"/>
        </w:rPr>
        <w:t>5.</w:t>
      </w:r>
      <w:r>
        <w:rPr>
          <w:rFonts w:ascii="Times New Roman" w:cs="Times New Roman" w:hAnsi="Times New Roman"/>
          <w:color w:themeColor="text1" w:val="000000"/>
        </w:rPr>
        <w:t>4</w:t>
      </w:r>
      <w:r w:rsidRPr="00232C30">
        <w:rPr>
          <w:rFonts w:ascii="Times New Roman" w:cs="Times New Roman" w:hAnsi="Times New Roman"/>
          <w:color w:themeColor="text1" w:val="000000"/>
        </w:rPr>
        <w:t xml:space="preserve"> </w:t>
      </w:r>
      <w:r w:rsidRPr="00252C8D">
        <w:rPr>
          <w:rFonts w:asciiTheme="minorEastAsia" w:eastAsiaTheme="minorEastAsia" w:hAnsiTheme="minorEastAsia" w:hint="eastAsia"/>
          <w:kern w:val="0"/>
          <w:szCs w:val="24"/>
        </w:rPr>
        <w:t>期末按公允价值占基金资产净值比例大小排序的股票投资明细</w:t>
      </w:r>
      <w:r w:rsidRPr="00252C8D">
        <w:rPr>
          <w:rFonts w:asciiTheme="minorEastAsia" w:eastAsiaTheme="minorEastAsia" w:hAnsiTheme="minorEastAsia" w:hint="eastAsia"/>
          <w:kern w:val="0"/>
          <w:szCs w:val="24"/>
        </w:rPr>
        <w:cr/>
      </w:r>
      <w:r w:rsidRPr="00232C30">
        <w:rPr>
          <w:rFonts w:ascii="Times New Roman" w:cs="Times New Roman" w:hAnsi="Times New Roman"/>
          <w:color w:themeColor="text1" w:val="000000"/>
        </w:rPr>
        <w:t>5.</w:t>
      </w:r>
      <w:r>
        <w:rPr>
          <w:rFonts w:ascii="Times New Roman" w:cs="Times New Roman" w:hAnsi="Times New Roman"/>
          <w:color w:themeColor="text1" w:val="000000"/>
        </w:rPr>
        <w:t>4</w:t>
      </w:r>
      <w:r>
        <w:rPr>
          <w:rFonts w:ascii="Times New Roman" w:cs="Times New Roman" w:hAnsi="Times New Roman"/>
          <w:color w:themeColor="text1" w:val="000000"/>
        </w:rPr>
        <w:t>.1</w:t>
      </w:r>
      <w:r w:rsidRPr="00232C30">
        <w:rPr>
          <w:rFonts w:ascii="Times New Roman" w:cs="Times New Roman" w:hAnsi="Times New Roman"/>
          <w:color w:themeColor="text1" w:val="000000"/>
        </w:rPr>
        <w:t xml:space="preserve"> </w:t>
      </w:r>
      <w:r w:rsidRPr="00232C30">
        <w:rPr>
          <w:rFonts w:ascii="Times New Roman" w:cs="Times New Roman" w:hAnsi="Times New Roman"/>
          <w:color w:themeColor="text1" w:val="000000"/>
        </w:rPr>
        <w:t>报告期末按公允价值占基金资产净值比例大小排序的前十名股票及存托凭证投资明细</w:t>
      </w:r>
    </w:p>
    <w:tbl>
      <w:tblPr>
        <w:tblStyle w:val="afa"/>
        <w:tblW w:type="auto" w:w="0"/>
        <w:tblInd w:type="dxa" w:w="15"/>
        <w:tblLook w:firstColumn="1" w:firstRow="1" w:lastColumn="0" w:lastRow="0" w:noHBand="0" w:noVBand="1" w:val="04A0"/>
      </w:tblPr>
      <w:tblGrid>
        <w:gridCol w:w="782"/>
        <w:gridCol w:w="966"/>
        <w:gridCol w:w="989"/>
        <w:gridCol w:w="728"/>
        <w:gridCol w:w="780"/>
        <w:gridCol w:w="971"/>
        <w:gridCol w:w="1163"/>
        <w:gridCol w:w="971"/>
        <w:gridCol w:w="1163"/>
      </w:tblGrid>
      <w:tr w14:paraId="2559B347" w14:textId="77777777" w:rsidR="004D1766" w:rsidRPr="00423D61" w:rsidTr="00D913A1">
        <w:tc>
          <w:tcPr>
            <w:tcW w:type="dxa" w:w="794"/>
            <w:vAlign w:val="center"/>
          </w:tcPr>
          <w:p w14:paraId="6B183656"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r w:rsidRPr="00423D61">
              <w:rPr>
                <w:rFonts w:eastAsiaTheme="minorEastAsia"/>
                <w:color w:themeColor="text1" w:val="000000"/>
                <w:kern w:val="0"/>
                <w:szCs w:val="21"/>
              </w:rPr>
              <w:t>序号</w:t>
            </w:r>
          </w:p>
        </w:tc>
        <w:tc>
          <w:tcPr>
            <w:tcW w:type="dxa" w:w="974"/>
            <w:vAlign w:val="center"/>
          </w:tcPr>
          <w:p w14:paraId="1AE97C47" w14:textId="77777777" w:rsidP="00D913A1" w:rsidR="004D1766" w:rsidRDefault="004D1766" w:rsidRPr="00423D61">
            <w:pPr>
              <w:adjustRightInd w:val="0"/>
              <w:snapToGrid w:val="0"/>
              <w:spacing w:line="400" w:lineRule="exact"/>
              <w:jc w:val="center"/>
              <w:rPr>
                <w:rFonts w:eastAsiaTheme="minorEastAsia"/>
                <w:color w:themeColor="text1" w:val="000000"/>
                <w:kern w:val="0"/>
                <w:szCs w:val="21"/>
              </w:rPr>
            </w:pPr>
            <w:r w:rsidRPr="00423D61">
              <w:rPr>
                <w:rFonts w:eastAsiaTheme="minorEastAsia"/>
                <w:color w:themeColor="text1" w:val="000000"/>
                <w:kern w:val="0"/>
                <w:szCs w:val="21"/>
              </w:rPr>
              <w:t>公司名称（英文）</w:t>
            </w:r>
          </w:p>
        </w:tc>
        <w:tc>
          <w:tcPr>
            <w:tcW w:type="dxa" w:w="1019"/>
            <w:vAlign w:val="center"/>
          </w:tcPr>
          <w:p w14:paraId="0A516D2A" w14:textId="77777777" w:rsidP="00D913A1" w:rsidR="004D1766" w:rsidRDefault="004D1766" w:rsidRPr="00423D61">
            <w:pPr>
              <w:adjustRightInd w:val="0"/>
              <w:snapToGrid w:val="0"/>
              <w:spacing w:line="400" w:lineRule="exact"/>
              <w:jc w:val="center"/>
              <w:rPr>
                <w:rFonts w:eastAsiaTheme="minorEastAsia"/>
                <w:color w:themeColor="text1" w:val="000000"/>
                <w:kern w:val="0"/>
                <w:szCs w:val="21"/>
              </w:rPr>
            </w:pPr>
            <w:r w:rsidRPr="00423D61">
              <w:rPr>
                <w:rFonts w:eastAsiaTheme="minorEastAsia"/>
                <w:color w:themeColor="text1" w:val="000000"/>
                <w:kern w:val="0"/>
                <w:szCs w:val="21"/>
              </w:rPr>
              <w:t>公司名称（中文）</w:t>
            </w:r>
          </w:p>
        </w:tc>
        <w:tc>
          <w:tcPr>
            <w:tcW w:type="dxa" w:w="703"/>
            <w:vAlign w:val="center"/>
          </w:tcPr>
          <w:p w14:paraId="70D58EAA" w14:textId="77777777" w:rsidP="00D913A1" w:rsidR="004D1766" w:rsidRDefault="004D1766" w:rsidRPr="00423D61">
            <w:pPr>
              <w:adjustRightInd w:val="0"/>
              <w:snapToGrid w:val="0"/>
              <w:spacing w:line="400" w:lineRule="exact"/>
              <w:jc w:val="center"/>
              <w:rPr>
                <w:rFonts w:eastAsiaTheme="minorEastAsia"/>
                <w:color w:themeColor="text1" w:val="000000"/>
                <w:kern w:val="0"/>
                <w:szCs w:val="21"/>
              </w:rPr>
            </w:pPr>
            <w:r w:rsidRPr="00423D61">
              <w:rPr>
                <w:rFonts w:eastAsiaTheme="minorEastAsia"/>
                <w:color w:themeColor="text1" w:val="000000"/>
                <w:kern w:val="0"/>
                <w:szCs w:val="21"/>
              </w:rPr>
              <w:t>证券代码</w:t>
            </w:r>
          </w:p>
        </w:tc>
        <w:tc>
          <w:tcPr>
            <w:tcW w:type="dxa" w:w="793"/>
            <w:vAlign w:val="center"/>
          </w:tcPr>
          <w:p w14:paraId="4BCF089E"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r w:rsidRPr="00423D61">
              <w:rPr>
                <w:rFonts w:eastAsiaTheme="minorEastAsia"/>
                <w:color w:themeColor="text1" w:val="000000"/>
                <w:kern w:val="0"/>
                <w:szCs w:val="21"/>
              </w:rPr>
              <w:t>所在证</w:t>
            </w:r>
          </w:p>
          <w:p w14:paraId="608A6EC9"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proofErr w:type="gramStart"/>
            <w:r w:rsidRPr="00423D61">
              <w:rPr>
                <w:rFonts w:eastAsiaTheme="minorEastAsia"/>
                <w:color w:themeColor="text1" w:val="000000"/>
                <w:kern w:val="0"/>
                <w:szCs w:val="21"/>
              </w:rPr>
              <w:t>券</w:t>
            </w:r>
            <w:proofErr w:type="gramEnd"/>
            <w:r w:rsidRPr="00423D61">
              <w:rPr>
                <w:rFonts w:eastAsiaTheme="minorEastAsia"/>
                <w:color w:themeColor="text1" w:val="000000"/>
                <w:kern w:val="0"/>
                <w:szCs w:val="21"/>
              </w:rPr>
              <w:t>市场</w:t>
            </w:r>
          </w:p>
        </w:tc>
        <w:tc>
          <w:tcPr>
            <w:tcW w:type="dxa" w:w="969"/>
            <w:vAlign w:val="center"/>
          </w:tcPr>
          <w:p w14:paraId="39C9099C"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r w:rsidRPr="00423D61">
              <w:rPr>
                <w:rFonts w:eastAsiaTheme="minorEastAsia"/>
                <w:color w:themeColor="text1" w:val="000000"/>
                <w:kern w:val="0"/>
                <w:szCs w:val="21"/>
              </w:rPr>
              <w:t>所属国家</w:t>
            </w:r>
          </w:p>
          <w:p w14:paraId="7082716C"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r w:rsidRPr="00423D61">
              <w:rPr>
                <w:rFonts w:eastAsiaTheme="minorEastAsia"/>
                <w:color w:themeColor="text1" w:val="000000"/>
                <w:kern w:val="0"/>
                <w:szCs w:val="21"/>
              </w:rPr>
              <w:t>（地区</w:t>
            </w:r>
            <w:r w:rsidRPr="00423D61">
              <w:rPr>
                <w:rFonts w:eastAsiaTheme="minorEastAsia"/>
                <w:color w:themeColor="text1" w:val="000000"/>
                <w:kern w:val="0"/>
                <w:szCs w:val="21"/>
              </w:rPr>
              <w:t>)</w:t>
            </w:r>
          </w:p>
        </w:tc>
        <w:tc>
          <w:tcPr>
            <w:tcW w:type="dxa" w:w="1146"/>
            <w:vAlign w:val="center"/>
          </w:tcPr>
          <w:p w14:paraId="57462E93"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r w:rsidRPr="00423D61">
              <w:rPr>
                <w:rFonts w:eastAsiaTheme="minorEastAsia"/>
                <w:color w:themeColor="text1" w:val="000000"/>
                <w:kern w:val="0"/>
                <w:szCs w:val="21"/>
              </w:rPr>
              <w:t>数量</w:t>
            </w:r>
          </w:p>
          <w:p w14:paraId="3A759E6F"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r w:rsidRPr="00423D61">
              <w:rPr>
                <w:rFonts w:eastAsiaTheme="minorEastAsia"/>
                <w:color w:themeColor="text1" w:val="000000"/>
                <w:kern w:val="0"/>
                <w:szCs w:val="21"/>
              </w:rPr>
              <w:t>（股）</w:t>
            </w:r>
          </w:p>
        </w:tc>
        <w:tc>
          <w:tcPr>
            <w:tcW w:type="dxa" w:w="969"/>
            <w:vAlign w:val="center"/>
          </w:tcPr>
          <w:p w14:paraId="4D4BEAC8"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r w:rsidRPr="00423D61">
              <w:rPr>
                <w:rFonts w:eastAsiaTheme="minorEastAsia"/>
                <w:color w:themeColor="text1" w:val="000000"/>
                <w:kern w:val="0"/>
                <w:szCs w:val="21"/>
              </w:rPr>
              <w:t>公允价值（人民币元）</w:t>
            </w:r>
          </w:p>
        </w:tc>
        <w:tc>
          <w:tcPr>
            <w:tcW w:type="dxa" w:w="1146"/>
            <w:vAlign w:val="center"/>
          </w:tcPr>
          <w:p w14:paraId="747AC80E"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r w:rsidRPr="00423D61">
              <w:rPr>
                <w:rFonts w:eastAsiaTheme="minorEastAsia"/>
                <w:color w:themeColor="text1" w:val="000000"/>
                <w:kern w:val="0"/>
                <w:szCs w:val="21"/>
              </w:rPr>
              <w:t>占基金资产净值比例（％）</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Tencent Holdings Ltd</w:t>
            </w:r>
          </w:p>
        </w:tc>
        <w:tc>
          <w:tcPr>
            <w:vAlign w:val="center"/>
          </w:tcPr>
          <w:p>
            <w:pPr>
              <w:jc w:val="center"/>
            </w:pPr>
            <w:r>
              <w:rPr>
                <w:rFonts w:eastAsiaTheme="minorEastAsia"/>
                <w:color w:themeColor="text1" w:val="000000"/>
                <w:szCs w:val="21"/>
              </w:rPr>
              <w:t>腾讯控股</w:t>
            </w:r>
          </w:p>
        </w:tc>
        <w:tc>
          <w:tcPr>
            <w:vAlign w:val="center"/>
          </w:tcPr>
          <w:p>
            <w:pPr>
              <w:jc w:val="center"/>
            </w:pPr>
            <w:r>
              <w:rPr>
                <w:rFonts w:eastAsiaTheme="minorEastAsia"/>
                <w:color w:themeColor="text1" w:val="000000"/>
                <w:szCs w:val="21"/>
              </w:rPr>
              <w:t>700 HK</w:t>
            </w:r>
          </w:p>
        </w:tc>
        <w:tc>
          <w:tcPr>
            <w:vAlign w:val="center"/>
          </w:tcPr>
          <w:p>
            <w:pPr>
              <w:jc w:val="center"/>
            </w:pPr>
            <w:r>
              <w:rPr>
                <w:rFonts w:eastAsiaTheme="minorEastAsia"/>
                <w:color w:themeColor="text1" w:val="000000"/>
                <w:szCs w:val="21"/>
              </w:rPr>
              <w:t>香港证券交易所</w:t>
            </w:r>
          </w:p>
        </w:tc>
        <w:tc>
          <w:tcPr>
            <w:vAlign w:val="center"/>
          </w:tcPr>
          <w:p>
            <w:pPr>
              <w:jc w:val="center"/>
            </w:pPr>
            <w:r>
              <w:rPr>
                <w:rFonts w:eastAsiaTheme="minorEastAsia"/>
                <w:color w:themeColor="text1" w:val="000000"/>
                <w:szCs w:val="21"/>
              </w:rPr>
              <w:t>中国香港</w:t>
            </w:r>
          </w:p>
        </w:tc>
        <w:tc>
          <w:tcPr>
            <w:vAlign w:val="center"/>
          </w:tcPr>
          <w:p>
            <w:pPr>
              <w:jc w:val="right"/>
            </w:pPr>
            <w:r>
              <w:rPr>
                <w:rFonts w:eastAsiaTheme="minorEastAsia"/>
                <w:color w:themeColor="text1" w:val="000000"/>
                <w:szCs w:val="21"/>
              </w:rPr>
              <w:t>10,400.00</w:t>
            </w:r>
          </w:p>
        </w:tc>
        <w:tc>
          <w:tcPr>
            <w:vAlign w:val="center"/>
          </w:tcPr>
          <w:p>
            <w:pPr>
              <w:jc w:val="right"/>
            </w:pPr>
            <w:r>
              <w:rPr>
                <w:rFonts w:eastAsiaTheme="minorEastAsia"/>
                <w:color w:themeColor="text1" w:val="000000"/>
                <w:szCs w:val="21"/>
              </w:rPr>
              <w:t>5,052,384.91</w:t>
            </w:r>
          </w:p>
        </w:tc>
        <w:tc>
          <w:tcPr>
            <w:vAlign w:val="center"/>
          </w:tcPr>
          <w:p>
            <w:pPr>
              <w:jc w:val="right"/>
            </w:pPr>
            <w:r>
              <w:rPr>
                <w:rFonts w:eastAsiaTheme="minorEastAsia"/>
                <w:color w:themeColor="text1" w:val="000000"/>
                <w:szCs w:val="21"/>
              </w:rPr>
              <w:t>7.55</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Taiwan Semiconductor Manufacturing Co., Ltd</w:t>
            </w:r>
          </w:p>
        </w:tc>
        <w:tc>
          <w:tcPr>
            <w:vAlign w:val="center"/>
          </w:tcPr>
          <w:p>
            <w:pPr>
              <w:jc w:val="center"/>
            </w:pPr>
            <w:r>
              <w:rPr>
                <w:rFonts w:eastAsiaTheme="minorEastAsia"/>
                <w:color w:themeColor="text1" w:val="000000"/>
                <w:szCs w:val="21"/>
              </w:rPr>
              <w:t>台积电</w:t>
            </w:r>
          </w:p>
        </w:tc>
        <w:tc>
          <w:tcPr>
            <w:vAlign w:val="center"/>
          </w:tcPr>
          <w:p>
            <w:pPr>
              <w:jc w:val="center"/>
            </w:pPr>
            <w:r>
              <w:rPr>
                <w:rFonts w:eastAsiaTheme="minorEastAsia"/>
                <w:color w:themeColor="text1" w:val="000000"/>
                <w:szCs w:val="21"/>
              </w:rPr>
              <w:t>TSM US</w:t>
            </w:r>
          </w:p>
        </w:tc>
        <w:tc>
          <w:tcPr>
            <w:vAlign w:val="center"/>
          </w:tcPr>
          <w:p>
            <w:pPr>
              <w:jc w:val="center"/>
            </w:pPr>
            <w:r>
              <w:rPr>
                <w:rFonts w:eastAsiaTheme="minorEastAsia"/>
                <w:color w:themeColor="text1" w:val="000000"/>
                <w:szCs w:val="21"/>
              </w:rPr>
              <w:t>纽约证券交易所</w:t>
            </w:r>
          </w:p>
        </w:tc>
        <w:tc>
          <w:tcPr>
            <w:vAlign w:val="center"/>
          </w:tcPr>
          <w:p>
            <w:pPr>
              <w:jc w:val="center"/>
            </w:pPr>
            <w:r>
              <w:rPr>
                <w:rFonts w:eastAsiaTheme="minorEastAsia"/>
                <w:color w:themeColor="text1" w:val="000000"/>
                <w:szCs w:val="21"/>
              </w:rPr>
              <w:t>美国</w:t>
            </w:r>
          </w:p>
        </w:tc>
        <w:tc>
          <w:tcPr>
            <w:vAlign w:val="center"/>
          </w:tcPr>
          <w:p>
            <w:pPr>
              <w:jc w:val="right"/>
            </w:pPr>
            <w:r>
              <w:rPr>
                <w:rFonts w:eastAsiaTheme="minorEastAsia"/>
                <w:color w:themeColor="text1" w:val="000000"/>
                <w:szCs w:val="21"/>
              </w:rPr>
              <w:t>6,112.00</w:t>
            </w:r>
          </w:p>
        </w:tc>
        <w:tc>
          <w:tcPr>
            <w:vAlign w:val="center"/>
          </w:tcPr>
          <w:p>
            <w:pPr>
              <w:jc w:val="right"/>
            </w:pPr>
            <w:r>
              <w:rPr>
                <w:rFonts w:eastAsiaTheme="minorEastAsia"/>
                <w:color w:themeColor="text1" w:val="000000"/>
                <w:szCs w:val="21"/>
              </w:rPr>
              <w:t>4,744,413.20</w:t>
            </w:r>
          </w:p>
        </w:tc>
        <w:tc>
          <w:tcPr>
            <w:vAlign w:val="center"/>
          </w:tcPr>
          <w:p>
            <w:pPr>
              <w:jc w:val="right"/>
            </w:pPr>
            <w:r>
              <w:rPr>
                <w:rFonts w:eastAsiaTheme="minorEastAsia"/>
                <w:color w:themeColor="text1" w:val="000000"/>
                <w:szCs w:val="21"/>
              </w:rPr>
              <w:t>7.09</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Alibaba Group Holding Ltd</w:t>
            </w:r>
          </w:p>
        </w:tc>
        <w:tc>
          <w:tcPr>
            <w:vAlign w:val="center"/>
          </w:tcPr>
          <w:p>
            <w:pPr>
              <w:jc w:val="center"/>
            </w:pPr>
            <w:r>
              <w:rPr>
                <w:rFonts w:eastAsiaTheme="minorEastAsia"/>
                <w:color w:themeColor="text1" w:val="000000"/>
                <w:szCs w:val="21"/>
              </w:rPr>
              <w:t>阿里巴巴集团控股有限公司</w:t>
            </w:r>
          </w:p>
        </w:tc>
        <w:tc>
          <w:tcPr>
            <w:vAlign w:val="center"/>
          </w:tcPr>
          <w:p>
            <w:pPr>
              <w:jc w:val="center"/>
            </w:pPr>
            <w:r>
              <w:rPr>
                <w:rFonts w:eastAsiaTheme="minorEastAsia"/>
                <w:color w:themeColor="text1" w:val="000000"/>
                <w:szCs w:val="21"/>
              </w:rPr>
              <w:t>9988 HK</w:t>
            </w:r>
          </w:p>
        </w:tc>
        <w:tc>
          <w:tcPr>
            <w:vAlign w:val="center"/>
          </w:tcPr>
          <w:p>
            <w:pPr>
              <w:jc w:val="center"/>
            </w:pPr>
            <w:r>
              <w:rPr>
                <w:rFonts w:eastAsiaTheme="minorEastAsia"/>
                <w:color w:themeColor="text1" w:val="000000"/>
                <w:szCs w:val="21"/>
              </w:rPr>
              <w:t>香港证券交易所</w:t>
            </w:r>
          </w:p>
        </w:tc>
        <w:tc>
          <w:tcPr>
            <w:vAlign w:val="center"/>
          </w:tcPr>
          <w:p>
            <w:pPr>
              <w:jc w:val="center"/>
            </w:pPr>
            <w:r>
              <w:rPr>
                <w:rFonts w:eastAsiaTheme="minorEastAsia"/>
                <w:color w:themeColor="text1" w:val="000000"/>
                <w:szCs w:val="21"/>
              </w:rPr>
              <w:t>中国香港</w:t>
            </w:r>
          </w:p>
        </w:tc>
        <w:tc>
          <w:tcPr>
            <w:vAlign w:val="center"/>
          </w:tcPr>
          <w:p>
            <w:pPr>
              <w:jc w:val="right"/>
            </w:pPr>
            <w:r>
              <w:rPr>
                <w:rFonts w:eastAsiaTheme="minorEastAsia"/>
                <w:color w:themeColor="text1" w:val="000000"/>
                <w:szCs w:val="21"/>
              </w:rPr>
              <w:t>22,800.00</w:t>
            </w:r>
          </w:p>
        </w:tc>
        <w:tc>
          <w:tcPr>
            <w:vAlign w:val="center"/>
          </w:tcPr>
          <w:p>
            <w:pPr>
              <w:jc w:val="right"/>
            </w:pPr>
            <w:r>
              <w:rPr>
                <w:rFonts w:eastAsiaTheme="minorEastAsia"/>
                <w:color w:themeColor="text1" w:val="000000"/>
                <w:szCs w:val="21"/>
              </w:rPr>
              <w:t>4,172,609.77</w:t>
            </w:r>
          </w:p>
        </w:tc>
        <w:tc>
          <w:tcPr>
            <w:vAlign w:val="center"/>
          </w:tcPr>
          <w:p>
            <w:pPr>
              <w:jc w:val="right"/>
            </w:pPr>
            <w:r>
              <w:rPr>
                <w:rFonts w:eastAsiaTheme="minorEastAsia"/>
                <w:color w:themeColor="text1" w:val="000000"/>
                <w:szCs w:val="21"/>
              </w:rPr>
              <w:t>6.24</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Samsung Electronics Co Ltd</w:t>
            </w:r>
          </w:p>
        </w:tc>
        <w:tc>
          <w:tcPr>
            <w:vAlign w:val="center"/>
          </w:tcPr>
          <w:p>
            <w:pPr>
              <w:jc w:val="center"/>
            </w:pPr>
            <w:r>
              <w:rPr>
                <w:rFonts w:eastAsiaTheme="minorEastAsia"/>
                <w:color w:themeColor="text1" w:val="000000"/>
                <w:szCs w:val="21"/>
              </w:rPr>
              <w:t>三星电子有限公司</w:t>
            </w:r>
          </w:p>
        </w:tc>
        <w:tc>
          <w:tcPr>
            <w:vAlign w:val="center"/>
          </w:tcPr>
          <w:p>
            <w:pPr>
              <w:jc w:val="center"/>
            </w:pPr>
            <w:r>
              <w:rPr>
                <w:rFonts w:eastAsiaTheme="minorEastAsia"/>
                <w:color w:themeColor="text1" w:val="000000"/>
                <w:szCs w:val="21"/>
              </w:rPr>
              <w:t>005930 KS</w:t>
            </w:r>
          </w:p>
        </w:tc>
        <w:tc>
          <w:tcPr>
            <w:vAlign w:val="center"/>
          </w:tcPr>
          <w:p>
            <w:pPr>
              <w:jc w:val="center"/>
            </w:pPr>
            <w:r>
              <w:rPr>
                <w:rFonts w:eastAsiaTheme="minorEastAsia"/>
                <w:color w:themeColor="text1" w:val="000000"/>
                <w:szCs w:val="21"/>
              </w:rPr>
              <w:t>韩国证券交易所</w:t>
            </w:r>
          </w:p>
        </w:tc>
        <w:tc>
          <w:tcPr>
            <w:vAlign w:val="center"/>
          </w:tcPr>
          <w:p>
            <w:pPr>
              <w:jc w:val="center"/>
            </w:pPr>
            <w:r>
              <w:rPr>
                <w:rFonts w:eastAsiaTheme="minorEastAsia"/>
                <w:color w:themeColor="text1" w:val="000000"/>
                <w:szCs w:val="21"/>
              </w:rPr>
              <w:t>韩国</w:t>
            </w:r>
          </w:p>
        </w:tc>
        <w:tc>
          <w:tcPr>
            <w:vAlign w:val="center"/>
          </w:tcPr>
          <w:p>
            <w:pPr>
              <w:jc w:val="right"/>
            </w:pPr>
            <w:r>
              <w:rPr>
                <w:rFonts w:eastAsiaTheme="minorEastAsia"/>
                <w:color w:themeColor="text1" w:val="000000"/>
                <w:szCs w:val="21"/>
              </w:rPr>
              <w:t>5,985.00</w:t>
            </w:r>
          </w:p>
        </w:tc>
        <w:tc>
          <w:tcPr>
            <w:vAlign w:val="center"/>
          </w:tcPr>
          <w:p>
            <w:pPr>
              <w:jc w:val="right"/>
            </w:pPr>
            <w:r>
              <w:rPr>
                <w:rFonts w:eastAsiaTheme="minorEastAsia"/>
                <w:color w:themeColor="text1" w:val="000000"/>
                <w:szCs w:val="21"/>
              </w:rPr>
              <w:t>2,770,643.76</w:t>
            </w:r>
          </w:p>
        </w:tc>
        <w:tc>
          <w:tcPr>
            <w:vAlign w:val="center"/>
          </w:tcPr>
          <w:p>
            <w:pPr>
              <w:jc w:val="right"/>
            </w:pPr>
            <w:r>
              <w:rPr>
                <w:rFonts w:eastAsiaTheme="minorEastAsia"/>
                <w:color w:themeColor="text1" w:val="000000"/>
                <w:szCs w:val="21"/>
              </w:rPr>
              <w:t>4.14</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Infosys Ltd</w:t>
            </w:r>
          </w:p>
        </w:tc>
        <w:tc>
          <w:tcPr>
            <w:vAlign w:val="center"/>
          </w:tcPr>
          <w:p>
            <w:pPr>
              <w:jc w:val="center"/>
            </w:pPr>
            <w:r>
              <w:rPr>
                <w:rFonts w:eastAsiaTheme="minorEastAsia"/>
                <w:color w:themeColor="text1" w:val="000000"/>
                <w:szCs w:val="21"/>
              </w:rPr>
              <w:t>Infosys科技有限公司</w:t>
            </w:r>
          </w:p>
        </w:tc>
        <w:tc>
          <w:tcPr>
            <w:vAlign w:val="center"/>
          </w:tcPr>
          <w:p>
            <w:pPr>
              <w:jc w:val="center"/>
            </w:pPr>
            <w:r>
              <w:rPr>
                <w:rFonts w:eastAsiaTheme="minorEastAsia"/>
                <w:color w:themeColor="text1" w:val="000000"/>
                <w:szCs w:val="21"/>
              </w:rPr>
              <w:t>INFY</w:t>
            </w:r>
          </w:p>
        </w:tc>
        <w:tc>
          <w:tcPr>
            <w:vAlign w:val="center"/>
          </w:tcPr>
          <w:p>
            <w:pPr>
              <w:jc w:val="center"/>
            </w:pPr>
            <w:r>
              <w:rPr>
                <w:rFonts w:eastAsiaTheme="minorEastAsia"/>
                <w:color w:themeColor="text1" w:val="000000"/>
                <w:szCs w:val="21"/>
              </w:rPr>
              <w:t>纽约证券交易所</w:t>
            </w:r>
          </w:p>
        </w:tc>
        <w:tc>
          <w:tcPr>
            <w:vAlign w:val="center"/>
          </w:tcPr>
          <w:p>
            <w:pPr>
              <w:jc w:val="center"/>
            </w:pPr>
            <w:r>
              <w:rPr>
                <w:rFonts w:eastAsiaTheme="minorEastAsia"/>
                <w:color w:themeColor="text1" w:val="000000"/>
                <w:szCs w:val="21"/>
              </w:rPr>
              <w:t>美国</w:t>
            </w:r>
          </w:p>
        </w:tc>
        <w:tc>
          <w:tcPr>
            <w:vAlign w:val="center"/>
          </w:tcPr>
          <w:p>
            <w:pPr>
              <w:jc w:val="right"/>
            </w:pPr>
            <w:r>
              <w:rPr>
                <w:rFonts w:eastAsiaTheme="minorEastAsia"/>
                <w:color w:themeColor="text1" w:val="000000"/>
                <w:szCs w:val="21"/>
              </w:rPr>
              <w:t>13,525.00</w:t>
            </w:r>
          </w:p>
        </w:tc>
        <w:tc>
          <w:tcPr>
            <w:vAlign w:val="center"/>
          </w:tcPr>
          <w:p>
            <w:pPr>
              <w:jc w:val="right"/>
            </w:pPr>
            <w:r>
              <w:rPr>
                <w:rFonts w:eastAsiaTheme="minorEastAsia"/>
                <w:color w:themeColor="text1" w:val="000000"/>
                <w:szCs w:val="21"/>
              </w:rPr>
              <w:t>1,851,430.74</w:t>
            </w:r>
          </w:p>
        </w:tc>
        <w:tc>
          <w:tcPr>
            <w:vAlign w:val="center"/>
          </w:tcPr>
          <w:p>
            <w:pPr>
              <w:jc w:val="right"/>
            </w:pPr>
            <w:r>
              <w:rPr>
                <w:rFonts w:eastAsiaTheme="minorEastAsia"/>
                <w:color w:themeColor="text1" w:val="000000"/>
                <w:szCs w:val="21"/>
              </w:rPr>
              <w:t>2.77</w:t>
            </w:r>
          </w:p>
        </w:tc>
      </w:tr>
      <w:tr>
        <w:tc>
          <w:tcPr>
            <w:vAlign w:val="center"/>
          </w:tcPr>
          <w:p>
            <w:pPr>
              <w:jc w:val="center"/>
            </w:pPr>
            <w:r>
              <w:rPr>
                <w:rFonts w:eastAsiaTheme="minorEastAsia"/>
                <w:color w:themeColor="text1" w:val="000000"/>
                <w:szCs w:val="21"/>
              </w:rPr>
              <w:t>6</w:t>
            </w:r>
          </w:p>
        </w:tc>
        <w:tc>
          <w:tcPr>
            <w:vAlign w:val="center"/>
          </w:tcPr>
          <w:p>
            <w:pPr>
              <w:jc w:val="center"/>
            </w:pPr>
            <w:r>
              <w:rPr>
                <w:rFonts w:eastAsiaTheme="minorEastAsia"/>
                <w:color w:themeColor="text1" w:val="000000"/>
                <w:szCs w:val="21"/>
              </w:rPr>
              <w:t>SK Hynix Inc</w:t>
            </w:r>
          </w:p>
        </w:tc>
        <w:tc>
          <w:tcPr>
            <w:vAlign w:val="center"/>
          </w:tcPr>
          <w:p>
            <w:pPr>
              <w:jc w:val="center"/>
            </w:pPr>
            <w:r>
              <w:rPr>
                <w:rFonts w:eastAsiaTheme="minorEastAsia"/>
                <w:color w:themeColor="text1" w:val="000000"/>
                <w:szCs w:val="21"/>
              </w:rPr>
              <w:t>海力士半导体公司</w:t>
            </w:r>
          </w:p>
        </w:tc>
        <w:tc>
          <w:tcPr>
            <w:vAlign w:val="center"/>
          </w:tcPr>
          <w:p>
            <w:pPr>
              <w:jc w:val="center"/>
            </w:pPr>
            <w:r>
              <w:rPr>
                <w:rFonts w:eastAsiaTheme="minorEastAsia"/>
                <w:color w:themeColor="text1" w:val="000000"/>
                <w:szCs w:val="21"/>
              </w:rPr>
              <w:t>000660</w:t>
            </w:r>
          </w:p>
        </w:tc>
        <w:tc>
          <w:tcPr>
            <w:vAlign w:val="center"/>
          </w:tcPr>
          <w:p>
            <w:pPr>
              <w:jc w:val="center"/>
            </w:pPr>
            <w:r>
              <w:rPr>
                <w:rFonts w:eastAsiaTheme="minorEastAsia"/>
                <w:color w:themeColor="text1" w:val="000000"/>
                <w:szCs w:val="21"/>
              </w:rPr>
              <w:t>韩国证券期货交易所</w:t>
            </w:r>
          </w:p>
        </w:tc>
        <w:tc>
          <w:tcPr>
            <w:vAlign w:val="center"/>
          </w:tcPr>
          <w:p>
            <w:pPr>
              <w:jc w:val="center"/>
            </w:pPr>
            <w:r>
              <w:rPr>
                <w:rFonts w:eastAsiaTheme="minorEastAsia"/>
                <w:color w:themeColor="text1" w:val="000000"/>
                <w:szCs w:val="21"/>
              </w:rPr>
              <w:t>韩国</w:t>
            </w:r>
          </w:p>
        </w:tc>
        <w:tc>
          <w:tcPr>
            <w:vAlign w:val="center"/>
          </w:tcPr>
          <w:p>
            <w:pPr>
              <w:jc w:val="right"/>
            </w:pPr>
            <w:r>
              <w:rPr>
                <w:rFonts w:eastAsiaTheme="minorEastAsia"/>
                <w:color w:themeColor="text1" w:val="000000"/>
                <w:szCs w:val="21"/>
              </w:rPr>
              <w:t>2,156.00</w:t>
            </w:r>
          </w:p>
        </w:tc>
        <w:tc>
          <w:tcPr>
            <w:vAlign w:val="center"/>
          </w:tcPr>
          <w:p>
            <w:pPr>
              <w:jc w:val="right"/>
            </w:pPr>
            <w:r>
              <w:rPr>
                <w:rFonts w:eastAsiaTheme="minorEastAsia"/>
                <w:color w:themeColor="text1" w:val="000000"/>
                <w:szCs w:val="21"/>
              </w:rPr>
              <w:t>1,576,891.97</w:t>
            </w:r>
          </w:p>
        </w:tc>
        <w:tc>
          <w:tcPr>
            <w:vAlign w:val="center"/>
          </w:tcPr>
          <w:p>
            <w:pPr>
              <w:jc w:val="right"/>
            </w:pPr>
            <w:r>
              <w:rPr>
                <w:rFonts w:eastAsiaTheme="minorEastAsia"/>
                <w:color w:themeColor="text1" w:val="000000"/>
                <w:szCs w:val="21"/>
              </w:rPr>
              <w:t>2.36</w:t>
            </w:r>
          </w:p>
        </w:tc>
      </w:tr>
      <w:tr>
        <w:tc>
          <w:tcPr>
            <w:vAlign w:val="center"/>
          </w:tcPr>
          <w:p>
            <w:pPr>
              <w:jc w:val="center"/>
            </w:pPr>
            <w:r>
              <w:rPr>
                <w:rFonts w:eastAsiaTheme="minorEastAsia"/>
                <w:color w:themeColor="text1" w:val="000000"/>
                <w:szCs w:val="21"/>
              </w:rPr>
              <w:t>7</w:t>
            </w:r>
          </w:p>
        </w:tc>
        <w:tc>
          <w:tcPr>
            <w:vAlign w:val="center"/>
          </w:tcPr>
          <w:p>
            <w:pPr>
              <w:jc w:val="center"/>
            </w:pPr>
            <w:r>
              <w:rPr>
                <w:rFonts w:eastAsiaTheme="minorEastAsia"/>
                <w:color w:themeColor="text1" w:val="000000"/>
                <w:szCs w:val="21"/>
              </w:rPr>
              <w:t>HDFC BANK Limited</w:t>
            </w:r>
          </w:p>
        </w:tc>
        <w:tc>
          <w:tcPr>
            <w:vAlign w:val="center"/>
          </w:tcPr>
          <w:p>
            <w:pPr>
              <w:jc w:val="center"/>
            </w:pPr>
            <w:r>
              <w:rPr>
                <w:rFonts w:eastAsiaTheme="minorEastAsia"/>
                <w:color w:themeColor="text1" w:val="000000"/>
                <w:szCs w:val="21"/>
              </w:rPr>
              <w:t>HDFC银行有限公司</w:t>
            </w:r>
          </w:p>
        </w:tc>
        <w:tc>
          <w:tcPr>
            <w:vAlign w:val="center"/>
          </w:tcPr>
          <w:p>
            <w:pPr>
              <w:jc w:val="center"/>
            </w:pPr>
            <w:r>
              <w:rPr>
                <w:rFonts w:eastAsiaTheme="minorEastAsia"/>
                <w:color w:themeColor="text1" w:val="000000"/>
                <w:szCs w:val="21"/>
              </w:rPr>
              <w:t>HDB US</w:t>
            </w:r>
          </w:p>
        </w:tc>
        <w:tc>
          <w:tcPr>
            <w:vAlign w:val="center"/>
          </w:tcPr>
          <w:p>
            <w:pPr>
              <w:jc w:val="center"/>
            </w:pPr>
            <w:r>
              <w:rPr>
                <w:rFonts w:eastAsiaTheme="minorEastAsia"/>
                <w:color w:themeColor="text1" w:val="000000"/>
                <w:szCs w:val="21"/>
              </w:rPr>
              <w:t>纽约证券交易所</w:t>
            </w:r>
          </w:p>
        </w:tc>
        <w:tc>
          <w:tcPr>
            <w:vAlign w:val="center"/>
          </w:tcPr>
          <w:p>
            <w:pPr>
              <w:jc w:val="center"/>
            </w:pPr>
            <w:r>
              <w:rPr>
                <w:rFonts w:eastAsiaTheme="minorEastAsia"/>
                <w:color w:themeColor="text1" w:val="000000"/>
                <w:szCs w:val="21"/>
              </w:rPr>
              <w:t>美国</w:t>
            </w:r>
          </w:p>
        </w:tc>
        <w:tc>
          <w:tcPr>
            <w:vAlign w:val="center"/>
          </w:tcPr>
          <w:p>
            <w:pPr>
              <w:jc w:val="right"/>
            </w:pPr>
            <w:r>
              <w:rPr>
                <w:rFonts w:eastAsiaTheme="minorEastAsia"/>
                <w:color w:themeColor="text1" w:val="000000"/>
                <w:szCs w:val="21"/>
              </w:rPr>
              <w:t>2,870.00</w:t>
            </w:r>
          </w:p>
        </w:tc>
        <w:tc>
          <w:tcPr>
            <w:vAlign w:val="center"/>
          </w:tcPr>
          <w:p>
            <w:pPr>
              <w:jc w:val="right"/>
            </w:pPr>
            <w:r>
              <w:rPr>
                <w:rFonts w:eastAsiaTheme="minorEastAsia"/>
                <w:color w:themeColor="text1" w:val="000000"/>
                <w:szCs w:val="21"/>
              </w:rPr>
              <w:t>1,355,680.41</w:t>
            </w:r>
          </w:p>
        </w:tc>
        <w:tc>
          <w:tcPr>
            <w:vAlign w:val="center"/>
          </w:tcPr>
          <w:p>
            <w:pPr>
              <w:jc w:val="right"/>
            </w:pPr>
            <w:r>
              <w:rPr>
                <w:rFonts w:eastAsiaTheme="minorEastAsia"/>
                <w:color w:themeColor="text1" w:val="000000"/>
                <w:szCs w:val="21"/>
              </w:rPr>
              <w:t>2.03</w:t>
            </w:r>
          </w:p>
        </w:tc>
      </w:tr>
      <w:tr>
        <w:tc>
          <w:tcPr>
            <w:vAlign w:val="center"/>
          </w:tcPr>
          <w:p>
            <w:pPr>
              <w:jc w:val="center"/>
            </w:pPr>
            <w:r>
              <w:rPr>
                <w:rFonts w:eastAsiaTheme="minorEastAsia"/>
                <w:color w:themeColor="text1" w:val="000000"/>
                <w:szCs w:val="21"/>
              </w:rPr>
              <w:t>8</w:t>
            </w:r>
          </w:p>
        </w:tc>
        <w:tc>
          <w:tcPr>
            <w:vAlign w:val="center"/>
          </w:tcPr>
          <w:p>
            <w:pPr>
              <w:jc w:val="center"/>
            </w:pPr>
            <w:r>
              <w:rPr>
                <w:rFonts w:eastAsiaTheme="minorEastAsia"/>
                <w:color w:themeColor="text1" w:val="000000"/>
                <w:szCs w:val="21"/>
              </w:rPr>
              <w:t>Vale SA ADR</w:t>
            </w:r>
          </w:p>
        </w:tc>
        <w:tc>
          <w:tcPr>
            <w:vAlign w:val="center"/>
          </w:tcPr>
          <w:p>
            <w:pPr>
              <w:jc w:val="center"/>
            </w:pPr>
            <w:r>
              <w:rPr>
                <w:rFonts w:eastAsiaTheme="minorEastAsia"/>
                <w:color w:themeColor="text1" w:val="000000"/>
                <w:szCs w:val="21"/>
              </w:rPr>
              <w:t>淡水河谷公司</w:t>
            </w:r>
          </w:p>
        </w:tc>
        <w:tc>
          <w:tcPr>
            <w:vAlign w:val="center"/>
          </w:tcPr>
          <w:p>
            <w:pPr>
              <w:jc w:val="center"/>
            </w:pPr>
            <w:r>
              <w:rPr>
                <w:rFonts w:eastAsiaTheme="minorEastAsia"/>
                <w:color w:themeColor="text1" w:val="000000"/>
                <w:szCs w:val="21"/>
              </w:rPr>
              <w:t>VALE</w:t>
            </w:r>
          </w:p>
        </w:tc>
        <w:tc>
          <w:tcPr>
            <w:vAlign w:val="center"/>
          </w:tcPr>
          <w:p>
            <w:pPr>
              <w:jc w:val="center"/>
            </w:pPr>
            <w:r>
              <w:rPr>
                <w:rFonts w:eastAsiaTheme="minorEastAsia"/>
                <w:color w:themeColor="text1" w:val="000000"/>
                <w:szCs w:val="21"/>
              </w:rPr>
              <w:t>纽约证券交易所</w:t>
            </w:r>
          </w:p>
        </w:tc>
        <w:tc>
          <w:tcPr>
            <w:vAlign w:val="center"/>
          </w:tcPr>
          <w:p>
            <w:pPr>
              <w:jc w:val="center"/>
            </w:pPr>
            <w:r>
              <w:rPr>
                <w:rFonts w:eastAsiaTheme="minorEastAsia"/>
                <w:color w:themeColor="text1" w:val="000000"/>
                <w:szCs w:val="21"/>
              </w:rPr>
              <w:t>美国</w:t>
            </w:r>
          </w:p>
        </w:tc>
        <w:tc>
          <w:tcPr>
            <w:vAlign w:val="center"/>
          </w:tcPr>
          <w:p>
            <w:pPr>
              <w:jc w:val="right"/>
            </w:pPr>
            <w:r>
              <w:rPr>
                <w:rFonts w:eastAsiaTheme="minorEastAsia"/>
                <w:color w:themeColor="text1" w:val="000000"/>
                <w:szCs w:val="21"/>
              </w:rPr>
              <w:t>8,642.00</w:t>
            </w:r>
          </w:p>
        </w:tc>
        <w:tc>
          <w:tcPr>
            <w:vAlign w:val="center"/>
          </w:tcPr>
          <w:p>
            <w:pPr>
              <w:jc w:val="right"/>
            </w:pPr>
            <w:r>
              <w:rPr>
                <w:rFonts w:eastAsiaTheme="minorEastAsia"/>
                <w:color w:themeColor="text1" w:val="000000"/>
                <w:szCs w:val="21"/>
              </w:rPr>
              <w:t>1,273,440.88</w:t>
            </w:r>
          </w:p>
        </w:tc>
        <w:tc>
          <w:tcPr>
            <w:vAlign w:val="center"/>
          </w:tcPr>
          <w:p>
            <w:pPr>
              <w:jc w:val="right"/>
            </w:pPr>
            <w:r>
              <w:rPr>
                <w:rFonts w:eastAsiaTheme="minorEastAsia"/>
                <w:color w:themeColor="text1" w:val="000000"/>
                <w:szCs w:val="21"/>
              </w:rPr>
              <w:t>1.90</w:t>
            </w:r>
          </w:p>
        </w:tc>
      </w:tr>
      <w:tr>
        <w:tc>
          <w:tcPr>
            <w:vAlign w:val="center"/>
          </w:tcPr>
          <w:p>
            <w:pPr>
              <w:jc w:val="center"/>
            </w:pPr>
            <w:r>
              <w:rPr>
                <w:rFonts w:eastAsiaTheme="minorEastAsia"/>
                <w:color w:themeColor="text1" w:val="000000"/>
                <w:szCs w:val="21"/>
              </w:rPr>
              <w:t>9</w:t>
            </w:r>
          </w:p>
        </w:tc>
        <w:tc>
          <w:tcPr>
            <w:vAlign w:val="center"/>
          </w:tcPr>
          <w:p>
            <w:pPr>
              <w:jc w:val="center"/>
            </w:pPr>
            <w:r>
              <w:rPr>
                <w:rFonts w:eastAsiaTheme="minorEastAsia"/>
                <w:color w:themeColor="text1" w:val="000000"/>
                <w:szCs w:val="21"/>
              </w:rPr>
              <w:t>Lukoil Sponsored ADR</w:t>
            </w:r>
          </w:p>
        </w:tc>
        <w:tc>
          <w:tcPr>
            <w:vAlign w:val="center"/>
          </w:tcPr>
          <w:p>
            <w:pPr>
              <w:jc w:val="center"/>
            </w:pPr>
            <w:r>
              <w:rPr>
                <w:rFonts w:eastAsiaTheme="minorEastAsia"/>
                <w:color w:themeColor="text1" w:val="000000"/>
                <w:szCs w:val="21"/>
              </w:rPr>
              <w:t>卢克石油公司</w:t>
            </w:r>
          </w:p>
        </w:tc>
        <w:tc>
          <w:tcPr>
            <w:vAlign w:val="center"/>
          </w:tcPr>
          <w:p>
            <w:pPr>
              <w:jc w:val="center"/>
            </w:pPr>
            <w:r>
              <w:rPr>
                <w:rFonts w:eastAsiaTheme="minorEastAsia"/>
                <w:color w:themeColor="text1" w:val="000000"/>
                <w:szCs w:val="21"/>
              </w:rPr>
              <w:t>LKOD LI</w:t>
            </w:r>
          </w:p>
        </w:tc>
        <w:tc>
          <w:tcPr>
            <w:vAlign w:val="center"/>
          </w:tcPr>
          <w:p>
            <w:pPr>
              <w:jc w:val="center"/>
            </w:pPr>
            <w:r>
              <w:rPr>
                <w:rFonts w:eastAsiaTheme="minorEastAsia"/>
                <w:color w:themeColor="text1" w:val="000000"/>
                <w:szCs w:val="21"/>
              </w:rPr>
              <w:t>伦敦国际板</w:t>
            </w:r>
          </w:p>
        </w:tc>
        <w:tc>
          <w:tcPr>
            <w:vAlign w:val="center"/>
          </w:tcPr>
          <w:p>
            <w:pPr>
              <w:jc w:val="center"/>
            </w:pPr>
            <w:r>
              <w:rPr>
                <w:rFonts w:eastAsiaTheme="minorEastAsia"/>
                <w:color w:themeColor="text1" w:val="000000"/>
                <w:szCs w:val="21"/>
              </w:rPr>
              <w:t>英国</w:t>
            </w:r>
          </w:p>
        </w:tc>
        <w:tc>
          <w:tcPr>
            <w:vAlign w:val="center"/>
          </w:tcPr>
          <w:p>
            <w:pPr>
              <w:jc w:val="right"/>
            </w:pPr>
            <w:r>
              <w:rPr>
                <w:rFonts w:eastAsiaTheme="minorEastAsia"/>
                <w:color w:themeColor="text1" w:val="000000"/>
                <w:szCs w:val="21"/>
              </w:rPr>
              <w:t>1,588.00</w:t>
            </w:r>
          </w:p>
        </w:tc>
        <w:tc>
          <w:tcPr>
            <w:vAlign w:val="center"/>
          </w:tcPr>
          <w:p>
            <w:pPr>
              <w:jc w:val="right"/>
            </w:pPr>
            <w:r>
              <w:rPr>
                <w:rFonts w:eastAsiaTheme="minorEastAsia"/>
                <w:color w:themeColor="text1" w:val="000000"/>
                <w:szCs w:val="21"/>
              </w:rPr>
              <w:t>950,155.13</w:t>
            </w:r>
          </w:p>
        </w:tc>
        <w:tc>
          <w:tcPr>
            <w:vAlign w:val="center"/>
          </w:tcPr>
          <w:p>
            <w:pPr>
              <w:jc w:val="right"/>
            </w:pPr>
            <w:r>
              <w:rPr>
                <w:rFonts w:eastAsiaTheme="minorEastAsia"/>
                <w:color w:themeColor="text1" w:val="000000"/>
                <w:szCs w:val="21"/>
              </w:rPr>
              <w:t>1.42</w:t>
            </w:r>
          </w:p>
        </w:tc>
      </w:tr>
      <w:tr>
        <w:tc>
          <w:tcPr>
            <w:vAlign w:val="center"/>
          </w:tcPr>
          <w:p>
            <w:pPr>
              <w:jc w:val="center"/>
            </w:pPr>
            <w:r>
              <w:rPr>
                <w:rFonts w:eastAsiaTheme="minorEastAsia"/>
                <w:color w:themeColor="text1" w:val="000000"/>
                <w:szCs w:val="21"/>
              </w:rPr>
              <w:t>10</w:t>
            </w:r>
          </w:p>
        </w:tc>
        <w:tc>
          <w:tcPr>
            <w:vAlign w:val="center"/>
          </w:tcPr>
          <w:p>
            <w:pPr>
              <w:jc w:val="center"/>
            </w:pPr>
            <w:r>
              <w:rPr>
                <w:rFonts w:eastAsiaTheme="minorEastAsia"/>
                <w:color w:themeColor="text1" w:val="000000"/>
                <w:szCs w:val="21"/>
              </w:rPr>
              <w:t>Sberbank of Russia PJSC ADR</w:t>
            </w:r>
          </w:p>
        </w:tc>
        <w:tc>
          <w:tcPr>
            <w:vAlign w:val="center"/>
          </w:tcPr>
          <w:p>
            <w:pPr>
              <w:jc w:val="center"/>
            </w:pPr>
            <w:r>
              <w:rPr>
                <w:rFonts w:eastAsiaTheme="minorEastAsia"/>
                <w:color w:themeColor="text1" w:val="000000"/>
                <w:szCs w:val="21"/>
              </w:rPr>
              <w:t>俄罗斯联邦商业储蓄银行公开股</w:t>
            </w:r>
          </w:p>
        </w:tc>
        <w:tc>
          <w:tcPr>
            <w:vAlign w:val="center"/>
          </w:tcPr>
          <w:p>
            <w:pPr>
              <w:jc w:val="center"/>
            </w:pPr>
            <w:r>
              <w:rPr>
                <w:rFonts w:eastAsiaTheme="minorEastAsia"/>
                <w:color w:themeColor="text1" w:val="000000"/>
                <w:szCs w:val="21"/>
              </w:rPr>
              <w:t>SBRCY US</w:t>
            </w:r>
          </w:p>
        </w:tc>
        <w:tc>
          <w:tcPr>
            <w:vAlign w:val="center"/>
          </w:tcPr>
          <w:p>
            <w:pPr>
              <w:jc w:val="center"/>
            </w:pPr>
            <w:r>
              <w:rPr>
                <w:rFonts w:eastAsiaTheme="minorEastAsia"/>
                <w:color w:themeColor="text1" w:val="000000"/>
                <w:szCs w:val="21"/>
              </w:rPr>
              <w:t>美国OTC市场</w:t>
            </w:r>
          </w:p>
        </w:tc>
        <w:tc>
          <w:tcPr>
            <w:vAlign w:val="center"/>
          </w:tcPr>
          <w:p>
            <w:pPr>
              <w:jc w:val="center"/>
            </w:pPr>
            <w:r>
              <w:rPr>
                <w:rFonts w:eastAsiaTheme="minorEastAsia"/>
                <w:color w:themeColor="text1" w:val="000000"/>
                <w:szCs w:val="21"/>
              </w:rPr>
              <w:t>美国</w:t>
            </w:r>
          </w:p>
        </w:tc>
        <w:tc>
          <w:tcPr>
            <w:vAlign w:val="center"/>
          </w:tcPr>
          <w:p>
            <w:pPr>
              <w:jc w:val="right"/>
            </w:pPr>
            <w:r>
              <w:rPr>
                <w:rFonts w:eastAsiaTheme="minorEastAsia"/>
                <w:color w:themeColor="text1" w:val="000000"/>
                <w:szCs w:val="21"/>
              </w:rPr>
              <w:t>8,732.00</w:t>
            </w:r>
          </w:p>
        </w:tc>
        <w:tc>
          <w:tcPr>
            <w:vAlign w:val="center"/>
          </w:tcPr>
          <w:p>
            <w:pPr>
              <w:jc w:val="right"/>
            </w:pPr>
            <w:r>
              <w:rPr>
                <w:rFonts w:eastAsiaTheme="minorEastAsia"/>
                <w:color w:themeColor="text1" w:val="000000"/>
                <w:szCs w:val="21"/>
              </w:rPr>
              <w:t>936,681.30</w:t>
            </w:r>
          </w:p>
        </w:tc>
        <w:tc>
          <w:tcPr>
            <w:vAlign w:val="center"/>
          </w:tcPr>
          <w:p>
            <w:pPr>
              <w:jc w:val="right"/>
            </w:pPr>
            <w:r>
              <w:rPr>
                <w:rFonts w:eastAsiaTheme="minorEastAsia"/>
                <w:color w:themeColor="text1" w:val="000000"/>
                <w:szCs w:val="21"/>
              </w:rPr>
              <w:t>1.40</w:t>
            </w:r>
          </w:p>
        </w:tc>
      </w:tr>
    </w:tbl>
    <w:p w14:paraId="40854BFF" w14:textId="77777777" w:rsidP="004D1766" w:rsidR="004D1766" w:rsidRDefault="004D1766">
      <w:pPr>
        <w:autoSpaceDE w:val="0"/>
        <w:autoSpaceDN w:val="0"/>
        <w:adjustRightInd w:val="0"/>
        <w:spacing w:before="29" w:line="360" w:lineRule="auto"/>
        <w:ind w:left="15"/>
        <w:jc w:val="left"/>
        <w:rPr>
          <w:rFonts w:eastAsiaTheme="minorEastAsia"/>
          <w:color w:themeColor="text1" w:val="000000"/>
          <w:sz w:val="24"/>
        </w:rPr>
      </w:pPr>
    </w:p>
    <w:p w14:paraId="72D2F240" w14:textId="77777777" w:rsidP="00890172" w:rsidR="00521EDE" w:rsidRDefault="00521EDE" w:rsidRPr="004D1766">
      <w:pPr>
        <w:autoSpaceDE w:val="0"/>
        <w:autoSpaceDN w:val="0"/>
        <w:adjustRightInd w:val="0"/>
        <w:spacing w:before="29" w:line="360" w:lineRule="auto"/>
        <w:ind w:left="15"/>
        <w:jc w:val="left"/>
        <w:rPr>
          <w:rFonts w:eastAsiaTheme="minorEastAsia"/>
          <w:color w:themeColor="text1" w:val="000000"/>
          <w:sz w:val="24"/>
        </w:rPr>
      </w:pPr>
    </w:p>
    <w:p w14:paraId="21A47D09" w14:textId="77777777" w:rsidP="00EC4BA3" w:rsidR="0076518F"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w:t>
      </w:r>
      <w:r w:rsidR="002A0FA2" w:rsidRPr="00A76A42">
        <w:rPr>
          <w:rFonts w:eastAsiaTheme="minorEastAsia"/>
          <w:b/>
          <w:color w:themeColor="text1" w:val="000000"/>
          <w:kern w:val="0"/>
          <w:sz w:val="24"/>
        </w:rPr>
        <w:t>5</w:t>
      </w:r>
      <w:r w:rsidR="0076518F" w:rsidRPr="00A76A42">
        <w:rPr>
          <w:rFonts w:eastAsiaTheme="minorEastAsia"/>
          <w:b/>
          <w:color w:themeColor="text1" w:val="000000"/>
          <w:kern w:val="0"/>
          <w:sz w:val="24"/>
        </w:rPr>
        <w:t xml:space="preserve"> </w:t>
      </w:r>
      <w:r w:rsidR="0076518F" w:rsidRPr="00A76A42">
        <w:rPr>
          <w:rFonts w:eastAsiaTheme="minorEastAsia"/>
          <w:b/>
          <w:color w:themeColor="text1" w:val="000000"/>
          <w:kern w:val="0"/>
          <w:sz w:val="24"/>
        </w:rPr>
        <w:t>报告期末按债券信用等级分类的债券投资组合</w:t>
      </w:r>
    </w:p>
    <w:p w14:paraId="7FA52A22" w14:textId="77777777" w:rsidP="00521EDE" w:rsidR="00521EDE" w:rsidRDefault="00521EDE"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本基金本报告期末未持有债券。</w:t>
      </w:r>
    </w:p>
    <w:p w14:paraId="7E4E65F1" w14:textId="77777777" w:rsidP="008B6A4A"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20A9B7AD" w14:textId="77777777" w:rsidP="00EC4BA3" w:rsidR="0076518F"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w:t>
      </w:r>
      <w:r w:rsidR="002A0FA2" w:rsidRPr="00A76A42">
        <w:rPr>
          <w:rFonts w:eastAsiaTheme="minorEastAsia"/>
          <w:b/>
          <w:color w:themeColor="text1" w:val="000000"/>
          <w:kern w:val="0"/>
          <w:sz w:val="24"/>
        </w:rPr>
        <w:t>6</w:t>
      </w:r>
      <w:r w:rsidRPr="00A76A42">
        <w:rPr>
          <w:rFonts w:eastAsiaTheme="minorEastAsia"/>
          <w:b/>
          <w:color w:themeColor="text1" w:val="000000"/>
          <w:kern w:val="0"/>
          <w:sz w:val="24"/>
        </w:rPr>
        <w:t xml:space="preserve"> </w:t>
      </w:r>
      <w:r w:rsidR="0076518F" w:rsidRPr="00A76A42">
        <w:rPr>
          <w:rFonts w:eastAsiaTheme="minorEastAsia"/>
          <w:b/>
          <w:color w:themeColor="text1" w:val="000000"/>
          <w:kern w:val="0"/>
          <w:sz w:val="24"/>
        </w:rPr>
        <w:t>报告期末按公允价值占基金资产净值比例大小排名的前五名债券投资明细</w:t>
      </w:r>
    </w:p>
    <w:p w14:paraId="3B58B890" w14:textId="77777777" w:rsidP="00521EDE" w:rsidR="00521EDE" w:rsidRDefault="00521EDE"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lastRenderedPageBreak/>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本基金本报告期末未持有债券。</w:t>
      </w:r>
    </w:p>
    <w:p w14:paraId="55AD390A" w14:textId="77777777" w:rsidP="008B6A4A"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71720E78" w14:textId="77777777" w:rsidP="00EC4BA3" w:rsidR="0076518F"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w:t>
      </w:r>
      <w:r w:rsidR="002A0FA2" w:rsidRPr="00A76A42">
        <w:rPr>
          <w:rFonts w:eastAsiaTheme="minorEastAsia"/>
          <w:b/>
          <w:color w:themeColor="text1" w:val="000000"/>
          <w:kern w:val="0"/>
          <w:sz w:val="24"/>
        </w:rPr>
        <w:t>7</w:t>
      </w:r>
      <w:r w:rsidRPr="00A76A42">
        <w:rPr>
          <w:rFonts w:eastAsiaTheme="minorEastAsia"/>
          <w:b/>
          <w:color w:themeColor="text1" w:val="000000"/>
          <w:kern w:val="0"/>
          <w:sz w:val="24"/>
        </w:rPr>
        <w:t xml:space="preserve"> </w:t>
      </w:r>
      <w:r w:rsidR="0076518F" w:rsidRPr="00A76A42">
        <w:rPr>
          <w:rFonts w:eastAsiaTheme="minorEastAsia"/>
          <w:b/>
          <w:color w:themeColor="text1" w:val="000000"/>
          <w:kern w:val="0"/>
          <w:sz w:val="24"/>
        </w:rPr>
        <w:t>报告期末按公允价值占基金资产净值比例大小排名的前十名资产支持证券投资明细</w:t>
      </w:r>
    </w:p>
    <w:p w14:paraId="04049C6B" w14:textId="77777777" w:rsidP="002236BC" w:rsidR="00521EDE" w:rsidRDefault="00521EDE"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本基金本报告期末未持有资产支持证券。</w:t>
      </w:r>
    </w:p>
    <w:p w14:paraId="3FF170F7" w14:textId="77777777" w:rsidP="00521EDE" w:rsidR="005B6AC7" w:rsidRDefault="005B6AC7" w:rsidRPr="00A76A42">
      <w:pPr>
        <w:autoSpaceDE w:val="0"/>
        <w:autoSpaceDN w:val="0"/>
        <w:adjustRightInd w:val="0"/>
        <w:spacing w:before="29" w:line="360" w:lineRule="auto"/>
        <w:ind w:left="15"/>
        <w:jc w:val="left"/>
        <w:rPr>
          <w:rFonts w:eastAsiaTheme="minorEastAsia"/>
          <w:b/>
          <w:color w:themeColor="text1" w:val="000000"/>
          <w:kern w:val="0"/>
          <w:sz w:val="24"/>
        </w:rPr>
      </w:pPr>
    </w:p>
    <w:p w14:paraId="2C878122" w14:textId="77777777" w:rsidP="00EC4BA3" w:rsidR="0076518F"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w:t>
      </w:r>
      <w:r w:rsidR="002A0FA2" w:rsidRPr="00A76A42">
        <w:rPr>
          <w:rFonts w:eastAsiaTheme="minorEastAsia"/>
          <w:b/>
          <w:color w:themeColor="text1" w:val="000000"/>
          <w:kern w:val="0"/>
          <w:sz w:val="24"/>
        </w:rPr>
        <w:t/>
      </w:r>
      <w:r w:rsidRPr="00A76A42">
        <w:rPr>
          <w:rFonts w:eastAsiaTheme="minorEastAsia"/>
          <w:b/>
          <w:color w:themeColor="text1" w:val="000000"/>
          <w:kern w:val="0"/>
          <w:sz w:val="24"/>
        </w:rPr>
        <w:t>8</w:t>
      </w:r>
      <w:r w:rsidR="0076518F" w:rsidRPr="00A76A42">
        <w:rPr>
          <w:rFonts w:eastAsiaTheme="minorEastAsia"/>
          <w:b/>
          <w:color w:themeColor="text1" w:val="000000"/>
          <w:kern w:val="0"/>
          <w:sz w:val="24"/>
        </w:rPr>
        <w:t xml:space="preserve"> </w:t>
      </w:r>
      <w:r w:rsidR="0076518F" w:rsidRPr="00A76A42">
        <w:rPr>
          <w:rFonts w:eastAsiaTheme="minorEastAsia"/>
          <w:b/>
          <w:color w:themeColor="text1" w:val="000000"/>
          <w:kern w:val="0"/>
          <w:sz w:val="24"/>
        </w:rPr>
        <w:t>报告期末按公允价值占基金资产净值比例大小排名的前五名金融衍生品投资明细</w:t>
      </w:r>
    </w:p>
    <w:p w14:paraId="60429C6E" w14:textId="77777777" w:rsidP="00521EDE" w:rsidR="00521EDE" w:rsidRDefault="00521EDE"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本基金本报告期末未持有金融衍生品。</w:t>
      </w:r>
    </w:p>
    <w:p w14:paraId="76781A13" w14:textId="77777777" w:rsidP="008B6A4A"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788D3D3D" w14:textId="77777777" w:rsidP="00EC4BA3" w:rsidR="0076518F"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w:r>
      <w:r w:rsidR="00B22A61" w:rsidRPr="00A76A42">
        <w:rPr>
          <w:rFonts w:eastAsiaTheme="minorEastAsia"/>
          <w:b/>
          <w:color w:themeColor="text1" w:val="000000"/>
          <w:kern w:val="0"/>
          <w:sz w:val="24"/>
        </w:rPr>
        <w:t>5.</w:t>
      </w:r>
      <w:r w:rsidRPr="00A76A42">
        <w:rPr>
          <w:rFonts w:eastAsiaTheme="minorEastAsia"/>
          <w:b/>
          <w:color w:themeColor="text1" w:val="000000"/>
          <w:kern w:val="0"/>
          <w:sz w:val="24"/>
        </w:rPr>
        <w:t/>
      </w:r>
      <w:r w:rsidR="00B22A61" w:rsidRPr="00A76A42">
        <w:rPr>
          <w:rFonts w:eastAsiaTheme="minorEastAsia"/>
          <w:b/>
          <w:color w:themeColor="text1" w:val="000000"/>
          <w:kern w:val="0"/>
          <w:sz w:val="24"/>
        </w:rPr>
        <w:t>9</w:t>
      </w:r>
      <w:r w:rsidR="0076518F" w:rsidRPr="00A76A42">
        <w:rPr>
          <w:rFonts w:eastAsiaTheme="minorEastAsia"/>
          <w:b/>
          <w:color w:themeColor="text1" w:val="000000"/>
          <w:kern w:val="0"/>
          <w:sz w:val="24"/>
        </w:rPr>
        <w:t>报告期末按公允价值占基金资产净值比例大小排序的前十名基金投资明细</w:t>
      </w:r>
    </w:p>
    <w:p w14:paraId="25E69BB0" w14:textId="77777777" w:rsidP="002236BC" w:rsidR="00521EDE" w:rsidRDefault="00521EDE"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本基金本报告期末未持有基金。</w:t>
      </w:r>
    </w:p>
    <w:p w14:paraId="1AEF7AD8" w14:textId="77777777" w:rsidP="008B6A4A"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70486404" w14:textId="77777777" w:rsidP="0049659A" w:rsidR="0076518F" w:rsidRDefault="00B22A61"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w:r>
      <w:r w:rsidR="00B55EA7" w:rsidRPr="00A76A42">
        <w:rPr>
          <w:rFonts w:eastAsiaTheme="minorEastAsia"/>
          <w:b/>
          <w:color w:themeColor="text1" w:val="000000"/>
          <w:kern w:val="0"/>
          <w:sz w:val="24"/>
        </w:rPr>
        <w:t>5</w:t>
      </w:r>
      <w:r w:rsidR="0076518F" w:rsidRPr="00A76A42">
        <w:rPr>
          <w:rFonts w:eastAsiaTheme="minorEastAsia"/>
          <w:b/>
          <w:color w:themeColor="text1" w:val="000000"/>
          <w:kern w:val="0"/>
          <w:sz w:val="24"/>
        </w:rPr>
        <w:t>.</w:t>
      </w:r>
      <w:r w:rsidRPr="00A76A42">
        <w:rPr>
          <w:rFonts w:eastAsiaTheme="minorEastAsia"/>
          <w:b/>
          <w:color w:themeColor="text1" w:val="000000"/>
          <w:kern w:val="0"/>
          <w:sz w:val="24"/>
        </w:rPr>
        <w:t/>
      </w:r>
      <w:r w:rsidR="00B55EA7" w:rsidRPr="00A76A42">
        <w:rPr>
          <w:rFonts w:eastAsiaTheme="minorEastAsia"/>
          <w:b/>
          <w:color w:themeColor="text1" w:val="000000"/>
          <w:kern w:val="0"/>
          <w:sz w:val="24"/>
        </w:rPr>
        <w:t>10</w:t>
      </w:r>
      <w:r w:rsidR="0076518F" w:rsidRPr="00A76A42">
        <w:rPr>
          <w:rFonts w:eastAsiaTheme="minorEastAsia"/>
          <w:b/>
          <w:color w:themeColor="text1" w:val="000000"/>
          <w:kern w:val="0"/>
          <w:sz w:val="24"/>
        </w:rPr>
        <w:t xml:space="preserve"> </w:t>
      </w:r>
      <w:r w:rsidR="0076518F" w:rsidRPr="00A76A42">
        <w:rPr>
          <w:rFonts w:eastAsiaTheme="minorEastAsia"/>
          <w:b/>
          <w:color w:themeColor="text1" w:val="000000"/>
          <w:kern w:val="0"/>
          <w:sz w:val="24"/>
        </w:rPr>
        <w:t>投资组合报告附注</w:t>
      </w:r>
    </w:p>
    <w:p w14:paraId="2431EC75" w14:textId="77777777" w:rsidP="000E3F11" w:rsidR="00B55EA7" w:rsidRDefault="00B55EA7" w:rsidRPr="00A76A42">
      <w:pPr>
        <w:widowControl/>
        <w:spacing w:line="360" w:lineRule="auto"/>
        <w:ind w:hanging="120" w:hangingChars="50" w:left="120"/>
        <w:rPr>
          <w:rFonts w:eastAsiaTheme="minorEastAsia"/>
          <w:color w:themeColor="text1" w:val="000000"/>
          <w:sz w:val="24"/>
        </w:rPr>
      </w:pPr>
      <w:r w:rsidRPr="00A76A42">
        <w:rPr>
          <w:rFonts w:eastAsiaTheme="minorEastAsia"/>
          <w:color w:themeColor="text1" w:val="000000"/>
          <w:sz w:val="24"/>
        </w:rPr>
        <w:t>5.10.1报告期内本基金投资的前十名证券的发行主体本期没有出现被监管部门立案调查，或在报告编制日前一年内受到公开谴责、处罚的情形。</w:t>
      </w:r>
    </w:p>
    <w:p w14:paraId="2A4919D9" w14:textId="77777777" w:rsidP="00B55EA7" w:rsidR="00B55EA7" w:rsidRDefault="00B55EA7" w:rsidRPr="00A76A42">
      <w:pPr>
        <w:widowControl/>
        <w:spacing w:line="360" w:lineRule="auto"/>
        <w:rPr>
          <w:rFonts w:eastAsiaTheme="minorEastAsia"/>
          <w:color w:themeColor="text1" w:val="000000"/>
          <w:sz w:val="24"/>
        </w:rPr>
      </w:pPr>
      <w:r w:rsidRPr="00A76A42">
        <w:rPr>
          <w:rFonts w:eastAsiaTheme="minorEastAsia"/>
          <w:color w:themeColor="text1" w:val="000000"/>
          <w:sz w:val="24"/>
        </w:rPr>
        <w:t>5.10.2报告期内本基金投资的前十名股票中没有在基金合同规定备选股票库之外的股票。</w:t>
      </w:r>
    </w:p>
    <w:p w14:paraId="51716F66" w14:textId="77777777" w:rsidP="0049659A" w:rsidR="0076518F"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5.1</w:t>
      </w:r>
      <w:r w:rsidR="002A0FA2" w:rsidRPr="00A76A42">
        <w:rPr>
          <w:rFonts w:eastAsiaTheme="minorEastAsia"/>
          <w:b/>
          <w:color w:themeColor="text1" w:val="000000"/>
          <w:kern w:val="0"/>
          <w:sz w:val="24"/>
        </w:rPr>
        <w:t>0</w:t>
      </w:r>
      <w:r w:rsidR="0076518F" w:rsidRPr="00A76A42">
        <w:rPr>
          <w:rFonts w:eastAsiaTheme="minorEastAsia"/>
          <w:b/>
          <w:color w:themeColor="text1" w:val="000000"/>
          <w:kern w:val="0"/>
          <w:sz w:val="24"/>
        </w:rPr>
        <w:t>.3</w:t>
      </w:r>
      <w:r w:rsidR="0076518F" w:rsidRPr="00A76A42">
        <w:rPr>
          <w:rFonts w:eastAsiaTheme="minorEastAsia"/>
          <w:b/>
          <w:color w:themeColor="text1" w:val="000000"/>
          <w:kern w:val="0"/>
          <w:sz w:val="24"/>
        </w:rPr>
        <w:t>其他资产构成</w:t>
      </w:r>
    </w:p>
    <w:tbl>
      <w:tblPr>
        <w:tblStyle w:val="afa"/>
        <w:tblW w:type="auto" w:w="0"/>
        <w:tblInd w:type="dxa" w:w="15"/>
        <w:tblLayout w:type="fixed"/>
        <w:tblLook w:firstColumn="1" w:firstRow="1" w:lastColumn="0" w:lastRow="0" w:noHBand="0" w:noVBand="1" w:val="04A0"/>
      </w:tblPr>
      <w:tblGrid>
        <w:gridCol w:w="802"/>
        <w:gridCol w:w="2903"/>
        <w:gridCol w:w="4808"/>
      </w:tblGrid>
      <w:tr w14:paraId="352DFE17" w14:textId="77777777" w:rsidR="008277FF" w:rsidRPr="00A76A42" w:rsidTr="004C05F3">
        <w:tc>
          <w:tcPr>
            <w:tcW w:type="dxa" w:w="802"/>
            <w:vAlign w:val="center"/>
          </w:tcPr>
          <w:p w14:paraId="07CB8688" w14:textId="77777777" w:rsidP="00797DD2" w:rsidR="002C2678" w:rsidRDefault="002C2678" w:rsidRPr="00A76A42">
            <w:pPr>
              <w:autoSpaceDE w:val="0"/>
              <w:autoSpaceDN w:val="0"/>
              <w:adjustRightInd w:val="0"/>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序号</w:t>
            </w:r>
          </w:p>
        </w:tc>
        <w:tc>
          <w:tcPr>
            <w:tcW w:type="dxa" w:w="2903"/>
            <w:vAlign w:val="center"/>
          </w:tcPr>
          <w:p w14:paraId="25F4C728" w14:textId="77777777" w:rsidP="00797DD2" w:rsidR="002C2678" w:rsidRDefault="002C2678" w:rsidRPr="00A76A42">
            <w:pPr>
              <w:autoSpaceDE w:val="0"/>
              <w:autoSpaceDN w:val="0"/>
              <w:adjustRightInd w:val="0"/>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名称</w:t>
            </w:r>
          </w:p>
        </w:tc>
        <w:tc>
          <w:tcPr>
            <w:tcW w:type="dxa" w:w="4808"/>
            <w:vAlign w:val="center"/>
          </w:tcPr>
          <w:p w14:paraId="3A890267" w14:textId="77777777" w:rsidP="00797DD2" w:rsidR="002C2678" w:rsidRDefault="002C2678" w:rsidRPr="00A76A42">
            <w:pPr>
              <w:autoSpaceDE w:val="0"/>
              <w:autoSpaceDN w:val="0"/>
              <w:adjustRightInd w:val="0"/>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金额</w:t>
            </w:r>
            <w:r w:rsidRPr="00A76A42">
              <w:rPr>
                <w:rFonts w:eastAsiaTheme="minorEastAsia"/>
                <w:color w:themeColor="text1" w:val="000000"/>
                <w:kern w:val="0"/>
                <w:szCs w:val="21"/>
              </w:rPr>
              <w:t>(</w:t>
            </w:r>
            <w:r w:rsidR="00C42431" w:rsidRPr="00A76A42">
              <w:rPr>
                <w:rFonts w:eastAsiaTheme="minorEastAsia"/>
                <w:color w:themeColor="text1" w:val="000000"/>
                <w:kern w:val="0"/>
                <w:szCs w:val="21"/>
              </w:rPr>
              <w:t>人民币</w:t>
            </w:r>
            <w:r w:rsidRPr="00A76A42">
              <w:rPr>
                <w:rFonts w:eastAsiaTheme="minorEastAsia"/>
                <w:color w:themeColor="text1" w:val="000000"/>
                <w:kern w:val="0"/>
                <w:szCs w:val="21"/>
              </w:rPr>
              <w:t>元</w:t>
            </w:r>
            <w:r w:rsidRPr="00A76A42">
              <w:rPr>
                <w:rFonts w:eastAsiaTheme="minorEastAsia"/>
                <w:color w:themeColor="text1" w:val="000000"/>
                <w:kern w:val="0"/>
                <w:szCs w:val="21"/>
              </w:rPr>
              <w:t>)</w:t>
            </w:r>
          </w:p>
        </w:tc>
      </w:tr>
      <w:tr w14:paraId="7E1A791E" w14:textId="77777777" w:rsidR="008277FF" w:rsidRPr="00A76A42" w:rsidTr="009E3391">
        <w:tc>
          <w:tcPr>
            <w:tcW w:type="dxa" w:w="802"/>
            <w:vAlign w:val="center"/>
          </w:tcPr>
          <w:p w14:paraId="40797592" w14:textId="77777777" w:rsidP="00797DD2" w:rsidR="002C2678" w:rsidRDefault="002C2678"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szCs w:val="21"/>
              </w:rPr>
              <w:t>1</w:t>
            </w:r>
          </w:p>
        </w:tc>
        <w:tc>
          <w:tcPr>
            <w:tcW w:type="dxa" w:w="2903"/>
            <w:vAlign w:val="center"/>
          </w:tcPr>
          <w:p w14:paraId="0EA04B3E" w14:textId="77777777" w:rsidP="009E3391" w:rsidR="002C2678" w:rsidRDefault="002C2678" w:rsidRPr="00A76A42">
            <w:pPr>
              <w:autoSpaceDE w:val="0"/>
              <w:autoSpaceDN w:val="0"/>
              <w:adjustRightInd w:val="0"/>
              <w:spacing w:before="29" w:line="360" w:lineRule="auto"/>
              <w:ind w:left="15"/>
              <w:rPr>
                <w:rFonts w:eastAsiaTheme="minorEastAsia"/>
                <w:color w:themeColor="text1" w:val="000000"/>
                <w:kern w:val="0"/>
                <w:szCs w:val="21"/>
              </w:rPr>
            </w:pPr>
            <w:r w:rsidRPr="00A76A42">
              <w:rPr>
                <w:rFonts w:eastAsiaTheme="minorEastAsia"/>
                <w:color w:themeColor="text1" w:val="000000"/>
                <w:kern w:val="0"/>
                <w:szCs w:val="21"/>
              </w:rPr>
              <w:t>存出保证金</w:t>
            </w:r>
          </w:p>
        </w:tc>
        <w:tc>
          <w:tcPr>
            <w:tcW w:type="dxa" w:w="4808"/>
            <w:vAlign w:val="center"/>
          </w:tcPr>
          <w:p w14:paraId="36733DE6" w14:textId="77777777" w:rsidP="00797DD2" w:rsidR="002C2678" w:rsidRDefault="002C2678"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w:t>
            </w:r>
          </w:p>
        </w:tc>
      </w:tr>
      <w:tr w14:paraId="2FE8FAC6" w14:textId="77777777" w:rsidR="008277FF" w:rsidRPr="00A76A42" w:rsidTr="009E3391">
        <w:tc>
          <w:tcPr>
            <w:tcW w:type="dxa" w:w="802"/>
            <w:vAlign w:val="center"/>
          </w:tcPr>
          <w:p w14:paraId="58A56890" w14:textId="77777777" w:rsidP="00797DD2" w:rsidR="002C2678" w:rsidRDefault="002C2678" w:rsidRPr="00A76A42">
            <w:pPr>
              <w:autoSpaceDE w:val="0"/>
              <w:autoSpaceDN w:val="0"/>
              <w:adjustRightInd w:val="0"/>
              <w:spacing w:before="29" w:line="360" w:lineRule="auto"/>
              <w:ind w:left="15"/>
              <w:jc w:val="center"/>
              <w:rPr>
                <w:rFonts w:eastAsiaTheme="minorEastAsia"/>
                <w:color w:themeColor="text1" w:val="000000"/>
                <w:szCs w:val="21"/>
              </w:rPr>
            </w:pPr>
            <w:r w:rsidRPr="00A76A42">
              <w:rPr>
                <w:rFonts w:eastAsiaTheme="minorEastAsia"/>
                <w:color w:themeColor="text1" w:val="000000"/>
                <w:szCs w:val="21"/>
              </w:rPr>
              <w:t>2</w:t>
            </w:r>
          </w:p>
        </w:tc>
        <w:tc>
          <w:tcPr>
            <w:tcW w:type="dxa" w:w="2903"/>
            <w:vAlign w:val="center"/>
          </w:tcPr>
          <w:p w14:paraId="5CA92F1B" w14:textId="77777777" w:rsidP="009E3391" w:rsidR="002C2678" w:rsidRDefault="002C2678" w:rsidRPr="00A76A42">
            <w:pPr>
              <w:autoSpaceDE w:val="0"/>
              <w:autoSpaceDN w:val="0"/>
              <w:adjustRightInd w:val="0"/>
              <w:spacing w:before="29" w:line="360" w:lineRule="auto"/>
              <w:ind w:left="15"/>
              <w:rPr>
                <w:rFonts w:eastAsiaTheme="minorEastAsia"/>
                <w:color w:themeColor="text1" w:val="000000"/>
                <w:kern w:val="0"/>
                <w:szCs w:val="21"/>
              </w:rPr>
            </w:pPr>
            <w:r w:rsidRPr="00A76A42">
              <w:rPr>
                <w:rFonts w:eastAsiaTheme="minorEastAsia"/>
                <w:color w:themeColor="text1" w:val="000000"/>
                <w:kern w:val="0"/>
                <w:szCs w:val="21"/>
              </w:rPr>
              <w:t>应收证券清算款</w:t>
            </w:r>
          </w:p>
        </w:tc>
        <w:tc>
          <w:tcPr>
            <w:tcW w:type="dxa" w:w="4808"/>
            <w:vAlign w:val="center"/>
          </w:tcPr>
          <w:p w14:paraId="618113FF" w14:textId="77777777" w:rsidP="00797DD2" w:rsidR="002C2678" w:rsidRDefault="002C2678"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w:t>
            </w:r>
          </w:p>
        </w:tc>
      </w:tr>
      <w:tr w14:paraId="38FD7389" w14:textId="77777777" w:rsidR="008277FF" w:rsidRPr="00A76A42" w:rsidTr="009E3391">
        <w:tc>
          <w:tcPr>
            <w:tcW w:type="dxa" w:w="802"/>
            <w:vAlign w:val="center"/>
          </w:tcPr>
          <w:p w14:paraId="17E94F4E" w14:textId="77777777" w:rsidP="00797DD2" w:rsidR="002C2678" w:rsidRDefault="002C2678" w:rsidRPr="00A76A42">
            <w:pPr>
              <w:autoSpaceDE w:val="0"/>
              <w:autoSpaceDN w:val="0"/>
              <w:adjustRightInd w:val="0"/>
              <w:spacing w:before="29" w:line="360" w:lineRule="auto"/>
              <w:ind w:left="15"/>
              <w:jc w:val="center"/>
              <w:rPr>
                <w:rFonts w:eastAsiaTheme="minorEastAsia"/>
                <w:color w:themeColor="text1" w:val="000000"/>
                <w:szCs w:val="21"/>
              </w:rPr>
            </w:pPr>
            <w:r w:rsidRPr="00A76A42">
              <w:rPr>
                <w:rFonts w:eastAsiaTheme="minorEastAsia"/>
                <w:color w:themeColor="text1" w:val="000000"/>
                <w:szCs w:val="21"/>
              </w:rPr>
              <w:t>3</w:t>
            </w:r>
          </w:p>
        </w:tc>
        <w:tc>
          <w:tcPr>
            <w:tcW w:type="dxa" w:w="2903"/>
            <w:vAlign w:val="center"/>
          </w:tcPr>
          <w:p w14:paraId="6C9420DA" w14:textId="77777777" w:rsidP="009E3391" w:rsidR="002C2678" w:rsidRDefault="002C2678" w:rsidRPr="00A76A42">
            <w:pPr>
              <w:autoSpaceDE w:val="0"/>
              <w:autoSpaceDN w:val="0"/>
              <w:adjustRightInd w:val="0"/>
              <w:spacing w:before="29" w:line="360" w:lineRule="auto"/>
              <w:ind w:left="15"/>
              <w:rPr>
                <w:rFonts w:eastAsiaTheme="minorEastAsia"/>
                <w:color w:themeColor="text1" w:val="000000"/>
                <w:kern w:val="0"/>
                <w:szCs w:val="21"/>
              </w:rPr>
            </w:pPr>
            <w:r w:rsidRPr="00A76A42">
              <w:rPr>
                <w:rFonts w:eastAsiaTheme="minorEastAsia"/>
                <w:color w:themeColor="text1" w:val="000000"/>
                <w:kern w:val="0"/>
                <w:szCs w:val="21"/>
              </w:rPr>
              <w:t>应收股利</w:t>
            </w:r>
          </w:p>
        </w:tc>
        <w:tc>
          <w:tcPr>
            <w:tcW w:type="dxa" w:w="4808"/>
            <w:vAlign w:val="center"/>
          </w:tcPr>
          <w:p w14:paraId="09BD29E9" w14:textId="77777777" w:rsidP="00797DD2" w:rsidR="002C2678" w:rsidRDefault="002C2678"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95,840.93</w:t>
            </w:r>
          </w:p>
        </w:tc>
      </w:tr>
      <w:tr w14:paraId="1FC1B721" w14:textId="77777777" w:rsidR="008277FF" w:rsidRPr="00A76A42" w:rsidTr="009E3391">
        <w:tc>
          <w:tcPr>
            <w:tcW w:type="dxa" w:w="802"/>
            <w:vAlign w:val="center"/>
          </w:tcPr>
          <w:p w14:paraId="6E4628D5" w14:textId="77777777" w:rsidP="00797DD2" w:rsidR="002C2678" w:rsidRDefault="002C2678" w:rsidRPr="00A76A42">
            <w:pPr>
              <w:autoSpaceDE w:val="0"/>
              <w:autoSpaceDN w:val="0"/>
              <w:adjustRightInd w:val="0"/>
              <w:spacing w:before="29" w:line="360" w:lineRule="auto"/>
              <w:ind w:left="15"/>
              <w:jc w:val="center"/>
              <w:rPr>
                <w:rFonts w:eastAsiaTheme="minorEastAsia"/>
                <w:color w:themeColor="text1" w:val="000000"/>
                <w:szCs w:val="21"/>
              </w:rPr>
            </w:pPr>
            <w:r w:rsidRPr="00A76A42">
              <w:rPr>
                <w:rFonts w:eastAsiaTheme="minorEastAsia"/>
                <w:color w:themeColor="text1" w:val="000000"/>
                <w:szCs w:val="21"/>
              </w:rPr>
              <w:t>4</w:t>
            </w:r>
          </w:p>
        </w:tc>
        <w:tc>
          <w:tcPr>
            <w:tcW w:type="dxa" w:w="2903"/>
            <w:vAlign w:val="center"/>
          </w:tcPr>
          <w:p w14:paraId="149959F5" w14:textId="77777777" w:rsidP="009E3391" w:rsidR="002C2678" w:rsidRDefault="002C2678" w:rsidRPr="00A76A42">
            <w:pPr>
              <w:autoSpaceDE w:val="0"/>
              <w:autoSpaceDN w:val="0"/>
              <w:adjustRightInd w:val="0"/>
              <w:spacing w:before="29" w:line="360" w:lineRule="auto"/>
              <w:ind w:left="15"/>
              <w:rPr>
                <w:rFonts w:eastAsiaTheme="minorEastAsia"/>
                <w:color w:themeColor="text1" w:val="000000"/>
                <w:kern w:val="0"/>
                <w:szCs w:val="21"/>
              </w:rPr>
            </w:pPr>
            <w:r w:rsidRPr="00A76A42">
              <w:rPr>
                <w:rFonts w:eastAsiaTheme="minorEastAsia"/>
                <w:color w:themeColor="text1" w:val="000000"/>
                <w:kern w:val="0"/>
                <w:szCs w:val="21"/>
              </w:rPr>
              <w:t>应收利息</w:t>
            </w:r>
          </w:p>
        </w:tc>
        <w:tc>
          <w:tcPr>
            <w:tcW w:type="dxa" w:w="4808"/>
            <w:vAlign w:val="center"/>
          </w:tcPr>
          <w:p w14:paraId="5A1CD91B" w14:textId="77777777" w:rsidP="00797DD2" w:rsidR="002C2678" w:rsidRDefault="002C2678"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1,114.63</w:t>
            </w:r>
          </w:p>
        </w:tc>
      </w:tr>
      <w:tr w14:paraId="7FCEEFE0" w14:textId="77777777" w:rsidR="008277FF" w:rsidRPr="00A76A42" w:rsidTr="009E3391">
        <w:tc>
          <w:tcPr>
            <w:tcW w:type="dxa" w:w="802"/>
            <w:vAlign w:val="center"/>
          </w:tcPr>
          <w:p w14:paraId="659B2A0E" w14:textId="77777777" w:rsidP="00797DD2" w:rsidR="002C2678" w:rsidRDefault="002C2678" w:rsidRPr="00A76A42">
            <w:pPr>
              <w:autoSpaceDE w:val="0"/>
              <w:autoSpaceDN w:val="0"/>
              <w:adjustRightInd w:val="0"/>
              <w:spacing w:before="29" w:line="360" w:lineRule="auto"/>
              <w:ind w:left="15"/>
              <w:jc w:val="center"/>
              <w:rPr>
                <w:rFonts w:eastAsiaTheme="minorEastAsia"/>
                <w:color w:themeColor="text1" w:val="000000"/>
                <w:szCs w:val="21"/>
              </w:rPr>
            </w:pPr>
            <w:r w:rsidRPr="00A76A42">
              <w:rPr>
                <w:rFonts w:eastAsiaTheme="minorEastAsia"/>
                <w:color w:themeColor="text1" w:val="000000"/>
                <w:szCs w:val="21"/>
              </w:rPr>
              <w:t>5</w:t>
            </w:r>
          </w:p>
        </w:tc>
        <w:tc>
          <w:tcPr>
            <w:tcW w:type="dxa" w:w="2903"/>
            <w:vAlign w:val="center"/>
          </w:tcPr>
          <w:p w14:paraId="0CA9365A" w14:textId="77777777" w:rsidP="009E3391" w:rsidR="002C2678" w:rsidRDefault="002C2678" w:rsidRPr="00A76A42">
            <w:pPr>
              <w:autoSpaceDE w:val="0"/>
              <w:autoSpaceDN w:val="0"/>
              <w:adjustRightInd w:val="0"/>
              <w:spacing w:before="29" w:line="360" w:lineRule="auto"/>
              <w:ind w:left="15"/>
              <w:rPr>
                <w:rFonts w:eastAsiaTheme="minorEastAsia"/>
                <w:color w:themeColor="text1" w:val="000000"/>
                <w:kern w:val="0"/>
                <w:szCs w:val="21"/>
              </w:rPr>
            </w:pPr>
            <w:r w:rsidRPr="00A76A42">
              <w:rPr>
                <w:rFonts w:eastAsiaTheme="minorEastAsia"/>
                <w:color w:themeColor="text1" w:val="000000"/>
                <w:kern w:val="0"/>
                <w:szCs w:val="21"/>
              </w:rPr>
              <w:t>应收申购款</w:t>
            </w:r>
          </w:p>
        </w:tc>
        <w:tc>
          <w:tcPr>
            <w:tcW w:type="dxa" w:w="4808"/>
            <w:vAlign w:val="center"/>
          </w:tcPr>
          <w:p w14:paraId="5296D750" w14:textId="77777777" w:rsidP="00797DD2" w:rsidR="002C2678" w:rsidRDefault="002C2678"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285,148.94</w:t>
            </w:r>
          </w:p>
        </w:tc>
      </w:tr>
      <w:tr w14:paraId="4F4B7037" w14:textId="77777777" w:rsidR="008277FF" w:rsidRPr="00A76A42" w:rsidTr="009E3391">
        <w:tc>
          <w:tcPr>
            <w:tcW w:type="dxa" w:w="802"/>
            <w:vAlign w:val="center"/>
          </w:tcPr>
          <w:p w14:paraId="40D56015" w14:textId="77777777" w:rsidP="00797DD2" w:rsidR="002C2678" w:rsidRDefault="002C2678" w:rsidRPr="00A76A42">
            <w:pPr>
              <w:autoSpaceDE w:val="0"/>
              <w:autoSpaceDN w:val="0"/>
              <w:adjustRightInd w:val="0"/>
              <w:spacing w:before="29" w:line="360" w:lineRule="auto"/>
              <w:ind w:left="15"/>
              <w:jc w:val="center"/>
              <w:rPr>
                <w:rFonts w:eastAsiaTheme="minorEastAsia"/>
                <w:color w:themeColor="text1" w:val="000000"/>
                <w:szCs w:val="21"/>
              </w:rPr>
            </w:pPr>
            <w:r w:rsidRPr="00A76A42">
              <w:rPr>
                <w:rFonts w:eastAsiaTheme="minorEastAsia"/>
                <w:color w:themeColor="text1" w:val="000000"/>
                <w:szCs w:val="21"/>
              </w:rPr>
              <w:t>6</w:t>
            </w:r>
          </w:p>
        </w:tc>
        <w:tc>
          <w:tcPr>
            <w:tcW w:type="dxa" w:w="2903"/>
            <w:vAlign w:val="center"/>
          </w:tcPr>
          <w:p w14:paraId="54D3DB45" w14:textId="77777777" w:rsidP="009E3391" w:rsidR="002C2678" w:rsidRDefault="002C2678" w:rsidRPr="00A76A42">
            <w:pPr>
              <w:autoSpaceDE w:val="0"/>
              <w:autoSpaceDN w:val="0"/>
              <w:adjustRightInd w:val="0"/>
              <w:spacing w:before="29" w:line="360" w:lineRule="auto"/>
              <w:ind w:left="15"/>
              <w:rPr>
                <w:rFonts w:eastAsiaTheme="minorEastAsia"/>
                <w:color w:themeColor="text1" w:val="000000"/>
                <w:kern w:val="0"/>
                <w:szCs w:val="21"/>
              </w:rPr>
            </w:pPr>
            <w:r w:rsidRPr="00A76A42">
              <w:rPr>
                <w:rFonts w:eastAsiaTheme="minorEastAsia"/>
                <w:color w:themeColor="text1" w:val="000000"/>
                <w:kern w:val="0"/>
                <w:szCs w:val="21"/>
              </w:rPr>
              <w:t>其他应收款</w:t>
            </w:r>
          </w:p>
        </w:tc>
        <w:tc>
          <w:tcPr>
            <w:tcW w:type="dxa" w:w="4808"/>
            <w:vAlign w:val="center"/>
          </w:tcPr>
          <w:p w14:paraId="5E8FD782" w14:textId="77777777" w:rsidP="00797DD2" w:rsidR="002C2678" w:rsidRDefault="002C2678"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w:t>
            </w:r>
          </w:p>
        </w:tc>
      </w:tr>
      <w:tr w14:paraId="66E35250" w14:textId="77777777" w:rsidR="008277FF" w:rsidRPr="00A76A42" w:rsidTr="009E3391">
        <w:tc>
          <w:tcPr>
            <w:tcW w:type="dxa" w:w="802"/>
            <w:vAlign w:val="center"/>
          </w:tcPr>
          <w:p w14:paraId="1C1CCD97" w14:textId="77777777" w:rsidP="00797DD2" w:rsidR="00F951CF" w:rsidRDefault="00F951CF" w:rsidRPr="00A76A42">
            <w:pPr>
              <w:autoSpaceDE w:val="0"/>
              <w:autoSpaceDN w:val="0"/>
              <w:adjustRightInd w:val="0"/>
              <w:spacing w:before="29" w:line="360" w:lineRule="auto"/>
              <w:ind w:left="15"/>
              <w:jc w:val="center"/>
              <w:rPr>
                <w:rFonts w:eastAsiaTheme="minorEastAsia"/>
                <w:color w:themeColor="text1" w:val="000000"/>
                <w:szCs w:val="21"/>
              </w:rPr>
            </w:pPr>
            <w:r w:rsidRPr="00A76A42">
              <w:rPr>
                <w:rFonts w:eastAsiaTheme="minorEastAsia"/>
                <w:color w:themeColor="text1" w:val="000000"/>
                <w:szCs w:val="21"/>
              </w:rPr>
              <w:lastRenderedPageBreak/>
              <w:t>7</w:t>
            </w:r>
          </w:p>
        </w:tc>
        <w:tc>
          <w:tcPr>
            <w:tcW w:type="dxa" w:w="2903"/>
            <w:vAlign w:val="center"/>
          </w:tcPr>
          <w:p w14:paraId="1807EB01" w14:textId="77777777" w:rsidP="009E3391" w:rsidR="00F951CF" w:rsidRDefault="00F951CF" w:rsidRPr="00A76A42">
            <w:pPr>
              <w:autoSpaceDE w:val="0"/>
              <w:autoSpaceDN w:val="0"/>
              <w:adjustRightInd w:val="0"/>
              <w:spacing w:before="29" w:line="360" w:lineRule="auto"/>
              <w:ind w:left="15"/>
              <w:rPr>
                <w:rFonts w:eastAsiaTheme="minorEastAsia"/>
                <w:color w:themeColor="text1" w:val="000000"/>
                <w:szCs w:val="21"/>
              </w:rPr>
            </w:pPr>
            <w:r w:rsidRPr="00A76A42">
              <w:rPr>
                <w:rFonts w:eastAsiaTheme="minorEastAsia"/>
                <w:color w:themeColor="text1" w:val="000000"/>
                <w:szCs w:val="21"/>
              </w:rPr>
              <w:t>待摊费用</w:t>
            </w:r>
          </w:p>
        </w:tc>
        <w:tc>
          <w:tcPr>
            <w:tcW w:type="dxa" w:w="4808"/>
            <w:vAlign w:val="center"/>
          </w:tcPr>
          <w:p w14:paraId="02CF5457" w14:textId="77777777" w:rsidP="00797DD2" w:rsidR="00F951CF" w:rsidRDefault="00F951CF" w:rsidRPr="00A76A42">
            <w:pPr>
              <w:autoSpaceDE w:val="0"/>
              <w:autoSpaceDN w:val="0"/>
              <w:adjustRightInd w:val="0"/>
              <w:spacing w:before="29" w:line="360" w:lineRule="auto"/>
              <w:ind w:left="15"/>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r>
      <w:tr w14:paraId="14737720" w14:textId="77777777" w:rsidR="008277FF" w:rsidRPr="00A76A42" w:rsidTr="009E3391">
        <w:tc>
          <w:tcPr>
            <w:tcW w:type="dxa" w:w="802"/>
            <w:vAlign w:val="center"/>
          </w:tcPr>
          <w:p w14:paraId="1337CC20" w14:textId="77777777" w:rsidP="00797DD2" w:rsidR="00F951CF" w:rsidRDefault="00F951CF" w:rsidRPr="00A76A42">
            <w:pPr>
              <w:autoSpaceDE w:val="0"/>
              <w:autoSpaceDN w:val="0"/>
              <w:adjustRightInd w:val="0"/>
              <w:spacing w:before="29" w:line="360" w:lineRule="auto"/>
              <w:ind w:left="15"/>
              <w:jc w:val="center"/>
              <w:rPr>
                <w:rFonts w:eastAsiaTheme="minorEastAsia"/>
                <w:color w:themeColor="text1" w:val="000000"/>
                <w:szCs w:val="21"/>
              </w:rPr>
            </w:pPr>
            <w:r w:rsidRPr="00A76A42">
              <w:rPr>
                <w:rFonts w:eastAsiaTheme="minorEastAsia"/>
                <w:color w:themeColor="text1" w:val="000000"/>
                <w:szCs w:val="21"/>
              </w:rPr>
              <w:t>8</w:t>
            </w:r>
          </w:p>
        </w:tc>
        <w:tc>
          <w:tcPr>
            <w:tcW w:type="dxa" w:w="2903"/>
            <w:vAlign w:val="center"/>
          </w:tcPr>
          <w:p w14:paraId="5E9EA6DD" w14:textId="77777777" w:rsidP="009E3391" w:rsidR="00F951CF" w:rsidRDefault="00F951CF" w:rsidRPr="00A76A42">
            <w:pPr>
              <w:autoSpaceDE w:val="0"/>
              <w:autoSpaceDN w:val="0"/>
              <w:adjustRightInd w:val="0"/>
              <w:spacing w:before="29" w:line="360" w:lineRule="auto"/>
              <w:ind w:left="15"/>
              <w:rPr>
                <w:rFonts w:eastAsiaTheme="minorEastAsia"/>
                <w:color w:themeColor="text1" w:val="000000"/>
                <w:kern w:val="0"/>
                <w:szCs w:val="21"/>
              </w:rPr>
            </w:pPr>
            <w:r w:rsidRPr="00A76A42">
              <w:rPr>
                <w:rFonts w:eastAsiaTheme="minorEastAsia"/>
                <w:color w:themeColor="text1" w:val="000000"/>
                <w:kern w:val="0"/>
                <w:szCs w:val="21"/>
              </w:rPr>
              <w:t>其他</w:t>
            </w:r>
          </w:p>
        </w:tc>
        <w:tc>
          <w:tcPr>
            <w:tcW w:type="dxa" w:w="4808"/>
            <w:vAlign w:val="center"/>
          </w:tcPr>
          <w:p w14:paraId="077451D1" w14:textId="77777777" w:rsidP="00797DD2" w:rsidR="00F951CF" w:rsidRDefault="00F951CF"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w:t>
            </w:r>
          </w:p>
        </w:tc>
      </w:tr>
      <w:tr w14:paraId="0F91260A" w14:textId="77777777" w:rsidR="008277FF" w:rsidRPr="00A76A42" w:rsidTr="009E3391">
        <w:tc>
          <w:tcPr>
            <w:tcW w:type="dxa" w:w="802"/>
            <w:vAlign w:val="center"/>
          </w:tcPr>
          <w:p w14:paraId="2CADC2F2" w14:textId="77777777" w:rsidP="00797DD2" w:rsidR="00F951CF" w:rsidRDefault="00F951CF" w:rsidRPr="00A76A42">
            <w:pPr>
              <w:autoSpaceDE w:val="0"/>
              <w:autoSpaceDN w:val="0"/>
              <w:adjustRightInd w:val="0"/>
              <w:spacing w:before="29" w:line="360" w:lineRule="auto"/>
              <w:ind w:left="15"/>
              <w:jc w:val="center"/>
              <w:rPr>
                <w:rFonts w:eastAsiaTheme="minorEastAsia"/>
                <w:color w:themeColor="text1" w:val="000000"/>
                <w:szCs w:val="21"/>
              </w:rPr>
            </w:pPr>
            <w:r w:rsidRPr="00A76A42">
              <w:rPr>
                <w:rFonts w:eastAsiaTheme="minorEastAsia"/>
                <w:color w:themeColor="text1" w:val="000000"/>
                <w:szCs w:val="21"/>
              </w:rPr>
              <w:t>9</w:t>
            </w:r>
          </w:p>
        </w:tc>
        <w:tc>
          <w:tcPr>
            <w:tcW w:type="dxa" w:w="2903"/>
            <w:vAlign w:val="center"/>
          </w:tcPr>
          <w:p w14:paraId="211C79DC" w14:textId="77777777" w:rsidP="009E3391" w:rsidR="00F951CF" w:rsidRDefault="00F951CF" w:rsidRPr="00A76A42">
            <w:pPr>
              <w:autoSpaceDE w:val="0"/>
              <w:autoSpaceDN w:val="0"/>
              <w:adjustRightInd w:val="0"/>
              <w:spacing w:before="29" w:line="360" w:lineRule="auto"/>
              <w:ind w:left="15"/>
              <w:rPr>
                <w:rFonts w:eastAsiaTheme="minorEastAsia"/>
                <w:color w:themeColor="text1" w:val="000000"/>
                <w:kern w:val="0"/>
                <w:szCs w:val="21"/>
              </w:rPr>
            </w:pPr>
            <w:r w:rsidRPr="00A76A42">
              <w:rPr>
                <w:rFonts w:eastAsiaTheme="minorEastAsia"/>
                <w:color w:themeColor="text1" w:val="000000"/>
                <w:kern w:val="0"/>
                <w:szCs w:val="21"/>
              </w:rPr>
              <w:t>合计</w:t>
            </w:r>
          </w:p>
        </w:tc>
        <w:tc>
          <w:tcPr>
            <w:tcW w:type="dxa" w:w="4808"/>
            <w:vAlign w:val="center"/>
          </w:tcPr>
          <w:p w14:paraId="5C7BAC62" w14:textId="77777777" w:rsidP="00797DD2" w:rsidR="00F951CF" w:rsidRDefault="00F951CF"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382,104.50</w:t>
            </w:r>
          </w:p>
        </w:tc>
      </w:tr>
    </w:tbl>
    <w:p w14:paraId="45AB2E09" w14:textId="77777777" w:rsidP="00EC4BA3" w:rsidR="00A22D4B" w:rsidRDefault="00A22D4B" w:rsidRPr="00A76A42">
      <w:pPr>
        <w:autoSpaceDE w:val="0"/>
        <w:autoSpaceDN w:val="0"/>
        <w:adjustRightInd w:val="0"/>
        <w:spacing w:line="360" w:lineRule="auto"/>
        <w:jc w:val="left"/>
        <w:rPr>
          <w:rFonts w:eastAsiaTheme="minorEastAsia"/>
          <w:b/>
          <w:color w:themeColor="text1" w:val="000000"/>
          <w:kern w:val="0"/>
          <w:sz w:val="24"/>
        </w:rPr>
      </w:pPr>
    </w:p>
    <w:p w14:paraId="5311E702" w14:textId="77777777" w:rsidP="00EC4BA3" w:rsidR="0076518F"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5.1</w:t>
      </w:r>
      <w:r w:rsidR="002A0FA2" w:rsidRPr="00A76A42">
        <w:rPr>
          <w:rFonts w:eastAsiaTheme="minorEastAsia"/>
          <w:b/>
          <w:color w:themeColor="text1" w:val="000000"/>
          <w:kern w:val="0"/>
          <w:sz w:val="24"/>
        </w:rPr>
        <w:t>0</w:t>
      </w:r>
      <w:r w:rsidR="0076518F" w:rsidRPr="00A76A42">
        <w:rPr>
          <w:rFonts w:eastAsiaTheme="minorEastAsia"/>
          <w:b/>
          <w:color w:themeColor="text1" w:val="000000"/>
          <w:kern w:val="0"/>
          <w:sz w:val="24"/>
        </w:rPr>
        <w:t>.4</w:t>
      </w:r>
      <w:r w:rsidR="0076518F" w:rsidRPr="00A76A42">
        <w:rPr>
          <w:rFonts w:eastAsiaTheme="minorEastAsia"/>
          <w:b/>
          <w:color w:themeColor="text1" w:val="000000"/>
          <w:kern w:val="0"/>
          <w:sz w:val="24"/>
        </w:rPr>
        <w:t>报告期末持有的处于转股期的可转换债券明细</w:t>
      </w:r>
    </w:p>
    <w:p w14:paraId="71A7880C" w14:textId="77777777" w:rsidP="002236BC" w:rsidR="000A55BD" w:rsidRDefault="000A55BD"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本基金本报告期末未持有处于转股期的可转换债券。</w:t>
      </w:r>
    </w:p>
    <w:p w14:paraId="431B2B7F" w14:textId="77777777" w:rsidP="002236BC" w:rsidR="009E3391" w:rsidRDefault="009E3391" w:rsidRPr="00A76A42">
      <w:pPr>
        <w:autoSpaceDE w:val="0"/>
        <w:autoSpaceDN w:val="0"/>
        <w:adjustRightInd w:val="0"/>
        <w:spacing w:line="360" w:lineRule="auto"/>
        <w:jc w:val="left"/>
        <w:rPr>
          <w:rFonts w:eastAsiaTheme="minorEastAsia"/>
          <w:color w:themeColor="text1" w:val="000000"/>
          <w:szCs w:val="21"/>
        </w:rPr>
      </w:pPr>
    </w:p>
    <w:p w14:paraId="046079C9" w14:textId="77777777" w:rsidP="00EC4BA3" w:rsidR="0076518F"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5.1</w:t>
      </w:r>
      <w:r w:rsidR="002A0FA2" w:rsidRPr="00A76A42">
        <w:rPr>
          <w:rFonts w:eastAsiaTheme="minorEastAsia"/>
          <w:b/>
          <w:color w:themeColor="text1" w:val="000000"/>
          <w:kern w:val="0"/>
          <w:sz w:val="24"/>
        </w:rPr>
        <w:t>0</w:t>
      </w:r>
      <w:r w:rsidR="0076518F" w:rsidRPr="00A76A42">
        <w:rPr>
          <w:rFonts w:eastAsiaTheme="minorEastAsia"/>
          <w:b/>
          <w:color w:themeColor="text1" w:val="000000"/>
          <w:kern w:val="0"/>
          <w:sz w:val="24"/>
        </w:rPr>
        <w:t xml:space="preserve">.5 </w:t>
      </w:r>
      <w:r w:rsidR="0076518F" w:rsidRPr="00A76A42">
        <w:rPr>
          <w:rFonts w:eastAsiaTheme="minorEastAsia"/>
          <w:b/>
          <w:color w:themeColor="text1" w:val="000000"/>
          <w:kern w:val="0"/>
          <w:sz w:val="24"/>
        </w:rPr>
        <w:t>报告期末前十名股票中存在流通受限情况的说明</w:t>
      </w:r>
    </w:p>
    <w:p w14:paraId="5F84C17F" w14:textId="77777777" w:rsidP="002236BC" w:rsidR="000A55BD" w:rsidRDefault="000A55BD"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lastRenderedPageBreak/>
        <w:t>本基金本报告期末前十名股票中不存在流通受限情况。</w:t>
      </w:r>
    </w:p>
    <w:p w14:paraId="030009B2" w14:textId="77777777" w:rsidP="002236BC" w:rsidR="000E3B88" w:rsidRDefault="000E3B88" w:rsidRPr="00A76A42">
      <w:pPr>
        <w:autoSpaceDE w:val="0"/>
        <w:autoSpaceDN w:val="0"/>
        <w:adjustRightInd w:val="0"/>
        <w:spacing w:line="360" w:lineRule="auto"/>
        <w:jc w:val="left"/>
        <w:rPr>
          <w:rFonts w:eastAsiaTheme="minorEastAsia"/>
          <w:color w:themeColor="text1" w:val="000000"/>
          <w:sz w:val="24"/>
        </w:rPr>
      </w:pPr>
    </w:p>
    <w:p w14:paraId="33809C00" w14:textId="77777777" w:rsidP="00EC4BA3" w:rsidR="0076518F" w:rsidRDefault="00280566"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w:r>
      <w:proofErr w:type="spellStart"/>
      <w:r w:rsidRPr="00A76A42">
        <w:rPr>
          <w:rFonts w:eastAsiaTheme="minorEastAsia"/>
          <w:b/>
          <w:color w:themeColor="text1" w:val="000000"/>
          <w:kern w:val="0"/>
          <w:sz w:val="24"/>
        </w:rPr>
        <w:t/>
      </w:r>
      <w:proofErr w:type="spellEnd"/>
      <w:r w:rsidRPr="00A76A42">
        <w:rPr>
          <w:rFonts w:eastAsiaTheme="minorEastAsia"/>
          <w:b/>
          <w:color w:themeColor="text1" w:val="000000"/>
          <w:kern w:val="0"/>
          <w:sz w:val="24"/>
        </w:rPr>
        <w:t/>
      </w:r>
      <w:r w:rsidR="008C71EB" w:rsidRPr="00A76A42">
        <w:rPr>
          <w:rFonts w:eastAsiaTheme="minorEastAsia"/>
          <w:b/>
          <w:color w:themeColor="text1" w:val="000000"/>
          <w:kern w:val="0"/>
          <w:sz w:val="24"/>
        </w:rPr>
        <w:t>5.1</w:t>
      </w:r>
      <w:r w:rsidR="002A0FA2" w:rsidRPr="00A76A42">
        <w:rPr>
          <w:rFonts w:eastAsiaTheme="minorEastAsia"/>
          <w:b/>
          <w:color w:themeColor="text1" w:val="000000"/>
          <w:kern w:val="0"/>
          <w:sz w:val="24"/>
        </w:rPr>
        <w:t>0</w:t>
      </w:r>
      <w:r w:rsidR="0076518F" w:rsidRPr="00A76A42">
        <w:rPr>
          <w:rFonts w:eastAsiaTheme="minorEastAsia"/>
          <w:b/>
          <w:color w:themeColor="text1" w:val="000000"/>
          <w:kern w:val="0"/>
          <w:sz w:val="24"/>
        </w:rPr>
        <w:t>.6</w:t>
      </w:r>
      <w:r w:rsidR="001C46E1" w:rsidRPr="00A76A42">
        <w:rPr>
          <w:rFonts w:eastAsiaTheme="minorEastAsia"/>
          <w:b/>
          <w:color w:themeColor="text1" w:val="000000"/>
          <w:kern w:val="0"/>
          <w:sz w:val="24"/>
        </w:rPr>
        <w:t>投资组合报告附注的其他文字描述部分</w:t>
      </w:r>
    </w:p>
    <w:p w14:paraId="67ED7787" w14:textId="77777777" w:rsidP="009E3391" w:rsidR="000A55BD" w:rsidRDefault="000A55BD"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因四舍五入的原因，投资组合报告中分项之和与合计数可能存在尾差。</w:t>
      </w:r>
    </w:p>
    <w:p w14:paraId="1C0F6A7C" w14:textId="77777777" w:rsidP="007449EE" w:rsidR="0076518F" w:rsidRDefault="0076518F" w:rsidRPr="00A76A42">
      <w:pPr>
        <w:pStyle w:val="1"/>
        <w:spacing w:after="312" w:afterLines="100" w:before="312" w:beforeLines="100" w:line="360" w:lineRule="auto"/>
        <w:jc w:val="center"/>
        <w:rPr>
          <w:rFonts w:eastAsiaTheme="minorEastAsia"/>
          <w:color w:themeColor="text1" w:val="000000"/>
          <w:kern w:val="0"/>
          <w:sz w:val="24"/>
          <w:szCs w:val="24"/>
        </w:rPr>
      </w:pPr>
      <w:r w:rsidRPr="00A76A42">
        <w:rPr>
          <w:rFonts w:eastAsiaTheme="minorEastAsia"/>
          <w:color w:themeColor="text1" w:val="000000"/>
          <w:kern w:val="0"/>
          <w:sz w:val="24"/>
          <w:szCs w:val="24"/>
        </w:rPr>
        <w:t xml:space="preserve">§6  </w:t>
      </w:r>
      <w:r w:rsidRPr="00A76A42">
        <w:rPr>
          <w:rFonts w:eastAsiaTheme="minorEastAsia"/>
          <w:color w:themeColor="text1" w:val="000000"/>
          <w:kern w:val="0"/>
          <w:sz w:val="24"/>
          <w:szCs w:val="24"/>
        </w:rPr>
        <w:t>开放式基金份额变动</w:t>
      </w:r>
    </w:p>
    <w:p w14:paraId="1674D4DE" w14:textId="77777777" w:rsidP="008B6A4A" w:rsidR="0076518F" w:rsidRDefault="0076518F"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单位：份</w:t>
      </w:r>
    </w:p>
    <w:tbl>
      <w:tblPr>
        <w:tblW w:type="dxa" w:w="9215"/>
        <w:tblInd w:type="dxa" w:w="-318"/>
        <w:tblLayout w:type="fixed"/>
        <w:tblLook w:firstColumn="0" w:firstRow="0" w:lastColumn="0" w:lastRow="0" w:noHBand="0" w:noVBand="0" w:val="0000"/>
      </w:tblPr>
      <w:tblGrid>
        <w:gridCol w:w="4821"/>
        <w:gridCol w:w="4394"/>
      </w:tblGrid>
      <w:tr w14:paraId="1A955309" w14:textId="77777777" w:rsidR="008277FF" w:rsidRPr="00A76A42" w:rsidTr="00285ABF">
        <w:tc>
          <w:tcPr>
            <w:tcW w:type="dxa" w:w="4821"/>
            <w:tcBorders>
              <w:top w:color="000000" w:space="0" w:sz="8" w:val="single"/>
              <w:left w:color="000000" w:space="0" w:sz="8" w:val="single"/>
              <w:bottom w:color="000000" w:space="0" w:sz="8" w:val="single"/>
              <w:right w:color="000000" w:space="0" w:sz="8" w:val="single"/>
            </w:tcBorders>
            <w:vAlign w:val="center"/>
          </w:tcPr>
          <w:p w14:paraId="299DA905" w14:textId="77777777" w:rsidP="00CA1A4F" w:rsidR="008975BC" w:rsidRDefault="008975BC" w:rsidRPr="00A76A42">
            <w:pPr>
              <w:autoSpaceDE w:val="0"/>
              <w:autoSpaceDN w:val="0"/>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报告期期初基金份额总额</w:t>
            </w:r>
          </w:p>
        </w:tc>
        <w:tc>
          <w:tcPr>
            <w:tcW w:type="dxa" w:w="4394"/>
            <w:tcBorders>
              <w:top w:color="000000" w:space="0" w:sz="8" w:val="single"/>
              <w:left w:color="000000" w:space="0" w:sz="8" w:val="single"/>
              <w:bottom w:color="000000" w:space="0" w:sz="8" w:val="single"/>
              <w:right w:color="000000" w:space="0" w:sz="8" w:val="single"/>
            </w:tcBorders>
            <w:vAlign w:val="center"/>
          </w:tcPr>
          <w:p w14:paraId="2069EC27" w14:textId="77777777" w:rsidP="00B918B8" w:rsidR="008975BC" w:rsidRDefault="00BF1DD5" w:rsidRPr="00A76A42">
            <w:pPr>
              <w:autoSpaceDE w:val="0"/>
              <w:autoSpaceDN w:val="0"/>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r w:rsidR="008975BC" w:rsidRPr="00A76A42">
              <w:rPr>
                <w:rFonts w:eastAsiaTheme="minorEastAsia"/>
                <w:color w:themeColor="text1" w:val="000000"/>
                <w:szCs w:val="21"/>
              </w:rPr>
              <w:t>47,397,843.42</w:t>
            </w:r>
          </w:p>
        </w:tc>
      </w:tr>
      <w:tr w14:paraId="395F28B8" w14:textId="77777777" w:rsidR="008277FF" w:rsidRPr="00A76A42" w:rsidTr="00285ABF">
        <w:tc>
          <w:tcPr>
            <w:tcW w:type="dxa" w:w="4821"/>
            <w:tcBorders>
              <w:top w:color="000000" w:space="0" w:sz="8" w:val="single"/>
              <w:left w:color="000000" w:space="0" w:sz="8" w:val="single"/>
              <w:bottom w:color="000000" w:space="0" w:sz="8" w:val="single"/>
              <w:right w:color="000000" w:space="0" w:sz="8" w:val="single"/>
            </w:tcBorders>
            <w:vAlign w:val="center"/>
          </w:tcPr>
          <w:p w14:paraId="6D9F42F4" w14:textId="77777777" w:rsidP="00CA1A4F" w:rsidR="008975BC" w:rsidRDefault="00FB0D88" w:rsidRPr="00A76A42">
            <w:pPr>
              <w:autoSpaceDE w:val="0"/>
              <w:autoSpaceDN w:val="0"/>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r w:rsidR="00706F31" w:rsidRPr="00A76A42">
              <w:rPr>
                <w:rFonts w:eastAsiaTheme="minorEastAsia"/>
                <w:color w:themeColor="text1" w:val="000000"/>
                <w:kern w:val="0"/>
                <w:szCs w:val="21"/>
              </w:rPr>
              <w:t/>
            </w:r>
            <w:r w:rsidR="00706F31" w:rsidRPr="00A76A42">
              <w:rPr>
                <w:rFonts w:eastAsiaTheme="minorEastAsia"/>
                <w:color w:themeColor="text1" w:val="000000"/>
                <w:szCs w:val="21"/>
              </w:rPr>
              <w:t/>
            </w:r>
            <w:proofErr w:type="spellEnd"/>
            <w:r w:rsidRPr="00A76A42">
              <w:rPr>
                <w:rFonts w:eastAsiaTheme="minorEastAsia"/>
                <w:color w:themeColor="text1" w:val="000000"/>
                <w:kern w:val="0"/>
                <w:szCs w:val="21"/>
              </w:rPr>
              <w:t>报告期期间</w:t>
            </w:r>
            <w:r w:rsidR="004027BA" w:rsidRPr="00A76A42">
              <w:rPr>
                <w:rFonts w:eastAsiaTheme="minorEastAsia"/>
                <w:color w:themeColor="text1" w:val="000000"/>
                <w:kern w:val="0"/>
                <w:szCs w:val="21"/>
              </w:rPr>
              <w:t>基金</w:t>
            </w:r>
            <w:r w:rsidR="008975BC" w:rsidRPr="00A76A42">
              <w:rPr>
                <w:rFonts w:eastAsiaTheme="minorEastAsia"/>
                <w:color w:themeColor="text1" w:val="000000"/>
                <w:kern w:val="0"/>
                <w:szCs w:val="21"/>
              </w:rPr>
              <w:t>总申购份额</w:t>
            </w:r>
          </w:p>
        </w:tc>
        <w:tc>
          <w:tcPr>
            <w:tcW w:type="dxa" w:w="4394"/>
            <w:tcBorders>
              <w:top w:color="000000" w:space="0" w:sz="8" w:val="single"/>
              <w:left w:color="000000" w:space="0" w:sz="8" w:val="single"/>
              <w:bottom w:color="000000" w:space="0" w:sz="8" w:val="single"/>
              <w:right w:color="000000" w:space="0" w:sz="8" w:val="single"/>
            </w:tcBorders>
            <w:vAlign w:val="center"/>
          </w:tcPr>
          <w:p w14:paraId="11D87DCF" w14:textId="77777777" w:rsidP="00B918B8" w:rsidR="008975BC" w:rsidRDefault="008975BC" w:rsidRPr="00A76A42">
            <w:pPr>
              <w:autoSpaceDE w:val="0"/>
              <w:autoSpaceDN w:val="0"/>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8,758,984.04</w:t>
            </w:r>
          </w:p>
        </w:tc>
      </w:tr>
      <w:tr w14:paraId="5AF47F0A" w14:textId="77777777" w:rsidR="008277FF" w:rsidRPr="00A76A42" w:rsidTr="00285ABF">
        <w:tc>
          <w:tcPr>
            <w:tcW w:type="dxa" w:w="4821"/>
            <w:tcBorders>
              <w:top w:color="000000" w:space="0" w:sz="8" w:val="single"/>
              <w:left w:color="000000" w:space="0" w:sz="8" w:val="single"/>
              <w:bottom w:color="000000" w:space="0" w:sz="8" w:val="single"/>
              <w:right w:color="000000" w:space="0" w:sz="8" w:val="single"/>
            </w:tcBorders>
            <w:vAlign w:val="center"/>
          </w:tcPr>
          <w:p w14:paraId="12A9EF5E" w14:textId="77777777" w:rsidP="00CA1A4F" w:rsidR="008975BC" w:rsidRDefault="008975BC" w:rsidRPr="00A76A42">
            <w:pPr>
              <w:autoSpaceDE w:val="0"/>
              <w:autoSpaceDN w:val="0"/>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减：</w:t>
            </w:r>
            <w:r w:rsidR="00FB0D88" w:rsidRPr="00A76A42">
              <w:rPr>
                <w:rFonts w:eastAsiaTheme="minorEastAsia"/>
                <w:color w:themeColor="text1" w:val="000000"/>
                <w:kern w:val="0"/>
                <w:szCs w:val="21"/>
              </w:rPr>
              <w:t/>
            </w:r>
            <w:proofErr w:type="spellStart"/>
            <w:r w:rsidR="00FB0D88" w:rsidRPr="00A76A42">
              <w:rPr>
                <w:rFonts w:eastAsiaTheme="minorEastAsia"/>
                <w:color w:themeColor="text1" w:val="000000"/>
                <w:kern w:val="0"/>
                <w:szCs w:val="21"/>
              </w:rPr>
              <w:t/>
            </w:r>
            <w:r w:rsidR="00706F31" w:rsidRPr="00A76A42">
              <w:rPr>
                <w:rFonts w:eastAsiaTheme="minorEastAsia"/>
                <w:color w:themeColor="text1" w:val="000000"/>
                <w:kern w:val="0"/>
                <w:szCs w:val="21"/>
              </w:rPr>
              <w:t/>
            </w:r>
            <w:r w:rsidR="00706F31" w:rsidRPr="00A76A42">
              <w:rPr>
                <w:rFonts w:eastAsiaTheme="minorEastAsia"/>
                <w:color w:themeColor="text1" w:val="000000"/>
                <w:szCs w:val="21"/>
              </w:rPr>
              <w:t/>
            </w:r>
            <w:proofErr w:type="spellEnd"/>
            <w:r w:rsidR="00FB0D88" w:rsidRPr="00A76A42">
              <w:rPr>
                <w:rFonts w:eastAsiaTheme="minorEastAsia"/>
                <w:color w:themeColor="text1" w:val="000000"/>
                <w:kern w:val="0"/>
                <w:szCs w:val="21"/>
              </w:rPr>
              <w:t>报告期期间</w:t>
            </w:r>
            <w:r w:rsidRPr="00A76A42">
              <w:rPr>
                <w:rFonts w:eastAsiaTheme="minorEastAsia"/>
                <w:color w:themeColor="text1" w:val="000000"/>
                <w:kern w:val="0"/>
                <w:szCs w:val="21"/>
              </w:rPr>
              <w:t>基金总赎回份额</w:t>
            </w:r>
          </w:p>
        </w:tc>
        <w:tc>
          <w:tcPr>
            <w:tcW w:type="dxa" w:w="4394"/>
            <w:tcBorders>
              <w:top w:color="000000" w:space="0" w:sz="8" w:val="single"/>
              <w:left w:color="000000" w:space="0" w:sz="8" w:val="single"/>
              <w:bottom w:color="000000" w:space="0" w:sz="8" w:val="single"/>
              <w:right w:color="000000" w:space="0" w:sz="8" w:val="single"/>
            </w:tcBorders>
            <w:vAlign w:val="center"/>
          </w:tcPr>
          <w:p w14:paraId="1C50986E" w14:textId="77777777" w:rsidP="00B918B8" w:rsidR="008975BC" w:rsidRDefault="008975BC" w:rsidRPr="00A76A42">
            <w:pPr>
              <w:autoSpaceDE w:val="0"/>
              <w:autoSpaceDN w:val="0"/>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7,316,255.47</w:t>
            </w:r>
          </w:p>
        </w:tc>
      </w:tr>
      <w:tr w14:paraId="1DF970A9" w14:textId="77777777" w:rsidR="008277FF" w:rsidRPr="00A76A42" w:rsidTr="00285ABF">
        <w:tc>
          <w:tcPr>
            <w:tcW w:type="dxa" w:w="4821"/>
            <w:tcBorders>
              <w:top w:color="000000" w:space="0" w:sz="8" w:val="single"/>
              <w:left w:color="000000" w:space="0" w:sz="8" w:val="single"/>
              <w:bottom w:color="000000" w:space="0" w:sz="8" w:val="single"/>
              <w:right w:color="000000" w:space="0" w:sz="8" w:val="single"/>
            </w:tcBorders>
            <w:vAlign w:val="center"/>
          </w:tcPr>
          <w:p w14:paraId="70BA7C9E" w14:textId="77777777" w:rsidP="00CA1A4F" w:rsidR="008975BC" w:rsidRDefault="00FB0D88" w:rsidRPr="00A76A42">
            <w:pPr>
              <w:autoSpaceDE w:val="0"/>
              <w:autoSpaceDN w:val="0"/>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r w:rsidR="00706F31" w:rsidRPr="00A76A42">
              <w:rPr>
                <w:rFonts w:eastAsiaTheme="minorEastAsia"/>
                <w:color w:themeColor="text1" w:val="000000"/>
                <w:kern w:val="0"/>
                <w:szCs w:val="21"/>
              </w:rPr>
              <w:t/>
            </w:r>
            <w:r w:rsidR="00706F31" w:rsidRPr="00A76A42">
              <w:rPr>
                <w:rFonts w:eastAsiaTheme="minorEastAsia"/>
                <w:color w:themeColor="text1" w:val="000000"/>
                <w:szCs w:val="21"/>
              </w:rPr>
              <w:t/>
            </w:r>
            <w:proofErr w:type="spellEnd"/>
            <w:r w:rsidRPr="00A76A42">
              <w:rPr>
                <w:rFonts w:eastAsiaTheme="minorEastAsia"/>
                <w:color w:themeColor="text1" w:val="000000"/>
                <w:kern w:val="0"/>
                <w:szCs w:val="21"/>
              </w:rPr>
              <w:t>报告期期间</w:t>
            </w:r>
            <w:r w:rsidR="008975BC" w:rsidRPr="00A76A42">
              <w:rPr>
                <w:rFonts w:eastAsiaTheme="minorEastAsia"/>
                <w:color w:themeColor="text1" w:val="000000"/>
                <w:kern w:val="0"/>
                <w:szCs w:val="21"/>
              </w:rPr>
              <w:t>基金拆分变动份额</w:t>
            </w:r>
          </w:p>
        </w:tc>
        <w:tc>
          <w:tcPr>
            <w:tcW w:type="dxa" w:w="4394"/>
            <w:tcBorders>
              <w:top w:color="000000" w:space="0" w:sz="8" w:val="single"/>
              <w:left w:color="000000" w:space="0" w:sz="8" w:val="single"/>
              <w:bottom w:color="000000" w:space="0" w:sz="8" w:val="single"/>
              <w:right w:color="000000" w:space="0" w:sz="8" w:val="single"/>
            </w:tcBorders>
            <w:vAlign w:val="center"/>
          </w:tcPr>
          <w:p w14:paraId="3D4BBF5F" w14:textId="77777777" w:rsidP="00B918B8" w:rsidR="008975BC" w:rsidRDefault="008975BC" w:rsidRPr="00A76A42">
            <w:pPr>
              <w:autoSpaceDE w:val="0"/>
              <w:autoSpaceDN w:val="0"/>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r>
      <w:tr w14:paraId="117492D7" w14:textId="77777777" w:rsidR="008277FF" w:rsidRPr="00A76A42" w:rsidTr="00285ABF">
        <w:tc>
          <w:tcPr>
            <w:tcW w:type="dxa" w:w="4821"/>
            <w:tcBorders>
              <w:top w:color="000000" w:space="0" w:sz="8" w:val="single"/>
              <w:left w:color="000000" w:space="0" w:sz="8" w:val="single"/>
              <w:bottom w:color="000000" w:space="0" w:sz="8" w:val="single"/>
              <w:right w:color="000000" w:space="0" w:sz="8" w:val="single"/>
            </w:tcBorders>
            <w:vAlign w:val="center"/>
          </w:tcPr>
          <w:p w14:paraId="0563D25F" w14:textId="77777777" w:rsidP="00CA1A4F" w:rsidR="008975BC" w:rsidRDefault="008975BC" w:rsidRPr="00A76A42">
            <w:pPr>
              <w:autoSpaceDE w:val="0"/>
              <w:autoSpaceDN w:val="0"/>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报告期期末基金份额总额</w:t>
            </w:r>
          </w:p>
        </w:tc>
        <w:tc>
          <w:tcPr>
            <w:tcW w:type="dxa" w:w="4394"/>
            <w:tcBorders>
              <w:top w:color="000000" w:space="0" w:sz="8" w:val="single"/>
              <w:left w:color="000000" w:space="0" w:sz="8" w:val="single"/>
              <w:bottom w:color="000000" w:space="0" w:sz="8" w:val="single"/>
              <w:right w:color="000000" w:space="0" w:sz="8" w:val="single"/>
            </w:tcBorders>
            <w:vAlign w:val="center"/>
          </w:tcPr>
          <w:p w14:paraId="618A4B38" w14:textId="77777777" w:rsidP="00B918B8" w:rsidR="008975BC" w:rsidRDefault="008975BC" w:rsidRPr="00A76A42">
            <w:pPr>
              <w:autoSpaceDE w:val="0"/>
              <w:autoSpaceDN w:val="0"/>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48,840,571.99</w:t>
            </w:r>
          </w:p>
        </w:tc>
      </w:tr>
    </w:tbl>
    <w:p w14:paraId="5945142D" w14:textId="77777777" w:rsidP="007449EE" w:rsidR="00BB5F3D" w:rsidRDefault="00BB5F3D" w:rsidRPr="00A76A42">
      <w:pPr>
        <w:pStyle w:val="1"/>
        <w:tabs>
          <w:tab w:pos="4156" w:val="center"/>
          <w:tab w:pos="8312" w:val="right"/>
        </w:tabs>
        <w:spacing w:after="312" w:afterLines="100" w:before="312" w:beforeLines="100" w:line="360" w:lineRule="auto"/>
        <w:jc w:val="center"/>
        <w:rPr>
          <w:color w:themeColor="text1" w:val="000000"/>
          <w:sz w:val="24"/>
          <w:szCs w:val="24"/>
        </w:rPr>
      </w:pPr>
      <w:r w:rsidRPr="00A76A42">
        <w:rPr>
          <w:rFonts w:eastAsiaTheme="minorEastAsia"/>
          <w:color w:themeColor="text1" w:val="000000"/>
          <w:kern w:val="0"/>
          <w:sz w:val="24"/>
          <w:szCs w:val="24"/>
        </w:rPr>
        <w:t/>
      </w:r>
      <w:proofErr w:type="spellStart"/>
      <w:r w:rsidRPr="00A76A42">
        <w:rPr>
          <w:rFonts w:eastAsiaTheme="minorEastAsia"/>
          <w:color w:themeColor="text1" w:val="000000"/>
          <w:kern w:val="0"/>
          <w:sz w:val="24"/>
          <w:szCs w:val="24"/>
        </w:rPr>
        <w:t/>
      </w:r>
      <w:proofErr w:type="spellEnd"/>
      <w:r w:rsidRPr="00A76A42">
        <w:rPr>
          <w:rFonts w:eastAsiaTheme="minorEastAsia"/>
          <w:color w:themeColor="text1" w:val="000000"/>
          <w:kern w:val="0"/>
          <w:sz w:val="24"/>
          <w:szCs w:val="24"/>
        </w:rPr>
        <w:t>§</w:t>
      </w:r>
      <w:r w:rsidR="007D62A3" w:rsidRPr="00A76A42">
        <w:rPr>
          <w:rFonts w:eastAsiaTheme="minorEastAsia"/>
          <w:color w:themeColor="text1" w:val="000000"/>
          <w:kern w:val="0"/>
          <w:sz w:val="24"/>
          <w:szCs w:val="24"/>
        </w:rPr>
        <w:t/>
      </w:r>
      <w:r w:rsidRPr="00A76A42">
        <w:rPr>
          <w:rFonts w:eastAsiaTheme="minorEastAsia"/>
          <w:color w:themeColor="text1" w:val="000000"/>
          <w:kern w:val="0"/>
          <w:sz w:val="24"/>
          <w:szCs w:val="24"/>
        </w:rPr>
        <w:t xml:space="preserve">7  </w:t>
      </w:r>
      <w:r w:rsidRPr="00A76A42">
        <w:rPr>
          <w:color w:themeColor="text1" w:val="000000"/>
          <w:sz w:val="24"/>
          <w:szCs w:val="24"/>
        </w:rPr>
        <w:t>基金管理人运用固有资金投资本基金情况</w:t>
      </w:r>
    </w:p>
    <w:p w14:paraId="427AA724" w14:textId="77777777" w:rsidP="00BB5F3D" w:rsidR="00BB5F3D" w:rsidRDefault="00BB5F3D" w:rsidRPr="00A76A42">
      <w:pPr>
        <w:spacing w:line="360" w:lineRule="auto"/>
        <w:jc w:val="left"/>
        <w:rPr>
          <w:rFonts w:eastAsiaTheme="minorEastAsia"/>
          <w:b/>
          <w:color w:themeColor="text1" w:val="000000"/>
          <w:sz w:val="24"/>
        </w:rPr>
      </w:pPr>
      <w:r w:rsidRPr="00A76A42">
        <w:rPr>
          <w:rFonts w:eastAsiaTheme="minorEastAsia"/>
          <w:b/>
          <w:color w:themeColor="text1" w:val="000000"/>
          <w:sz w:val="24"/>
        </w:rPr>
        <w:t/>
      </w:r>
      <w:proofErr w:type="spellStart"/>
      <w:r w:rsidRPr="00A76A42">
        <w:rPr>
          <w:rFonts w:eastAsiaTheme="minorEastAsia"/>
          <w:b/>
          <w:color w:themeColor="text1" w:val="000000"/>
          <w:sz w:val="24"/>
        </w:rPr>
        <w:t/>
      </w:r>
      <w:proofErr w:type="spellEnd"/>
      <w:r w:rsidRPr="00A76A42">
        <w:rPr>
          <w:rFonts w:eastAsiaTheme="minorEastAsia"/>
          <w:b/>
          <w:color w:themeColor="text1" w:val="000000"/>
          <w:sz w:val="24"/>
        </w:rPr>
        <w:t xml:space="preserve">7.1 </w:t>
      </w:r>
      <w:r w:rsidRPr="00A76A42">
        <w:rPr>
          <w:rFonts w:eastAsiaTheme="minorEastAsia"/>
          <w:b/>
          <w:color w:themeColor="text1" w:val="000000"/>
          <w:sz w:val="24"/>
        </w:rPr>
        <w:t>基金管理人运用固有资金投资本基金交易明细</w:t>
      </w:r>
    </w:p>
    <w:p w14:paraId="6AA02812" w14:textId="77777777" w:rsidP="005E64DA" w:rsidR="005E64DA" w:rsidRDefault="00BB5F3D"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无。</w:t>
      </w:r>
    </w:p>
    <w:p w14:paraId="5D7E63F9" w14:textId="77777777" w:rsidP="007449EE" w:rsidR="0076518F" w:rsidRDefault="0076518F" w:rsidRPr="00A76A42">
      <w:pPr>
        <w:pStyle w:val="1"/>
        <w:spacing w:after="312" w:afterLines="100" w:before="312" w:beforeLines="100" w:line="360" w:lineRule="auto"/>
        <w:jc w:val="center"/>
        <w:rPr>
          <w:rFonts w:eastAsiaTheme="minorEastAsia"/>
          <w:color w:themeColor="text1" w:val="000000"/>
          <w:kern w:val="0"/>
          <w:sz w:val="24"/>
          <w:szCs w:val="24"/>
        </w:rPr>
      </w:pPr>
      <w:r w:rsidRPr="00A76A42">
        <w:rPr>
          <w:rFonts w:eastAsiaTheme="minorEastAsia"/>
          <w:color w:themeColor="text1" w:val="000000"/>
          <w:kern w:val="0"/>
          <w:sz w:val="24"/>
          <w:szCs w:val="24"/>
        </w:rPr>
        <w:t>§</w:t>
      </w:r>
      <w:r w:rsidR="002711AA" w:rsidRPr="00A76A42">
        <w:rPr>
          <w:rFonts w:eastAsiaTheme="minorEastAsia"/>
          <w:color w:themeColor="text1" w:val="000000"/>
          <w:kern w:val="0"/>
          <w:sz w:val="24"/>
          <w:szCs w:val="24"/>
        </w:rPr>
        <w:t/>
      </w:r>
      <w:r w:rsidR="00376A15" w:rsidRPr="00A76A42">
        <w:rPr>
          <w:rFonts w:eastAsiaTheme="minorEastAsia"/>
          <w:color w:themeColor="text1" w:val="000000"/>
          <w:kern w:val="0"/>
          <w:sz w:val="24"/>
          <w:szCs w:val="24"/>
        </w:rPr>
        <w:t/>
      </w:r>
      <w:r w:rsidR="00AE7D44" w:rsidRPr="00A76A42">
        <w:rPr>
          <w:rFonts w:eastAsiaTheme="minorEastAsia"/>
          <w:color w:themeColor="text1" w:val="000000"/>
          <w:kern w:val="0"/>
          <w:sz w:val="24"/>
          <w:szCs w:val="24"/>
        </w:rPr>
        <w:t/>
      </w:r>
      <w:r w:rsidR="00B111B9" w:rsidRPr="00A76A42">
        <w:rPr>
          <w:rFonts w:eastAsiaTheme="minorEastAsia"/>
          <w:color w:themeColor="text1" w:val="000000"/>
          <w:kern w:val="0"/>
          <w:sz w:val="24"/>
          <w:szCs w:val="24"/>
        </w:rPr>
        <w:t/>
      </w:r>
      <w:r w:rsidR="002711AA" w:rsidRPr="00A76A42">
        <w:rPr>
          <w:rFonts w:eastAsiaTheme="minorEastAsia"/>
          <w:color w:themeColor="text1" w:val="000000"/>
          <w:kern w:val="0"/>
          <w:sz w:val="24"/>
          <w:szCs w:val="24"/>
        </w:rPr>
        <w:t>8</w:t>
      </w:r>
      <w:r w:rsidRPr="00A76A42">
        <w:rPr>
          <w:rFonts w:eastAsiaTheme="minorEastAsia"/>
          <w:color w:themeColor="text1" w:val="000000"/>
          <w:kern w:val="0"/>
          <w:sz w:val="24"/>
          <w:szCs w:val="24"/>
        </w:rPr>
        <w:t xml:space="preserve"> </w:t>
      </w:r>
      <w:r w:rsidRPr="00A76A42">
        <w:rPr>
          <w:rFonts w:eastAsiaTheme="minorEastAsia"/>
          <w:color w:themeColor="text1" w:val="000000"/>
          <w:kern w:val="0"/>
          <w:sz w:val="24"/>
          <w:szCs w:val="24"/>
        </w:rPr>
        <w:t>备查文件目录</w:t>
      </w:r>
    </w:p>
    <w:p w14:paraId="54CE25DE" w14:textId="77777777" w:rsidP="000C7596" w:rsidR="008975BC" w:rsidRDefault="00280566" w:rsidRPr="00A76A42">
      <w:pPr>
        <w:autoSpaceDE w:val="0"/>
        <w:autoSpaceDN w:val="0"/>
        <w:adjustRightInd w:val="0"/>
        <w:spacing w:line="360" w:lineRule="auto"/>
        <w:jc w:val="left"/>
        <w:rPr>
          <w:rFonts w:eastAsiaTheme="minorEastAsia"/>
          <w:b/>
          <w:bCs/>
          <w:color w:themeColor="text1" w:val="000000"/>
          <w:kern w:val="0"/>
          <w:sz w:val="24"/>
        </w:rPr>
      </w:pPr>
      <w:r w:rsidRPr="00A76A42">
        <w:rPr>
          <w:rFonts w:eastAsiaTheme="minorEastAsia"/>
          <w:b/>
          <w:bCs/>
          <w:color w:themeColor="text1" w:val="000000"/>
          <w:kern w:val="0"/>
          <w:sz w:val="24"/>
        </w:rPr>
        <w:t/>
      </w:r>
      <w:r w:rsidR="00AE7D44" w:rsidRPr="00A76A42">
        <w:rPr>
          <w:rFonts w:eastAsiaTheme="minorEastAsia"/>
          <w:b/>
          <w:bCs/>
          <w:color w:themeColor="text1" w:val="000000"/>
          <w:kern w:val="0"/>
          <w:sz w:val="24"/>
        </w:rPr>
        <w:t/>
      </w:r>
      <w:r w:rsidRPr="00A76A42">
        <w:rPr>
          <w:rFonts w:eastAsiaTheme="minorEastAsia"/>
          <w:b/>
          <w:bCs/>
          <w:color w:themeColor="text1" w:val="000000"/>
          <w:kern w:val="0"/>
          <w:sz w:val="24"/>
        </w:rPr>
        <w:t>8</w:t>
      </w:r>
      <w:r w:rsidR="008975BC" w:rsidRPr="00A76A42">
        <w:rPr>
          <w:rFonts w:eastAsiaTheme="minorEastAsia"/>
          <w:b/>
          <w:bCs/>
          <w:color w:themeColor="text1" w:val="000000"/>
          <w:kern w:val="0"/>
          <w:sz w:val="24"/>
        </w:rPr>
        <w:t>.</w:t>
      </w:r>
      <w:r w:rsidR="00376A15" w:rsidRPr="00A76A42">
        <w:rPr>
          <w:rFonts w:eastAsiaTheme="minorEastAsia"/>
          <w:b/>
          <w:bCs/>
          <w:color w:themeColor="text1" w:val="000000"/>
          <w:kern w:val="0"/>
          <w:sz w:val="24"/>
        </w:rPr>
        <w:t/>
      </w:r>
      <w:r w:rsidR="008975BC" w:rsidRPr="00A76A42">
        <w:rPr>
          <w:rFonts w:eastAsiaTheme="minorEastAsia"/>
          <w:b/>
          <w:bCs/>
          <w:color w:themeColor="text1" w:val="000000"/>
          <w:kern w:val="0"/>
          <w:sz w:val="24"/>
        </w:rPr>
        <w:t/>
      </w:r>
      <w:r w:rsidR="00376A15" w:rsidRPr="00A76A42">
        <w:rPr>
          <w:rFonts w:eastAsiaTheme="minorEastAsia"/>
          <w:b/>
          <w:bCs/>
          <w:color w:themeColor="text1" w:val="000000"/>
          <w:kern w:val="0"/>
          <w:sz w:val="24"/>
        </w:rPr>
        <w:t>1</w:t>
      </w:r>
      <w:r w:rsidR="008975BC" w:rsidRPr="00A76A42">
        <w:rPr>
          <w:rFonts w:eastAsiaTheme="minorEastAsia"/>
          <w:b/>
          <w:bCs/>
          <w:color w:themeColor="text1" w:val="000000"/>
          <w:kern w:val="0"/>
          <w:sz w:val="24"/>
        </w:rPr>
        <w:t xml:space="preserve"> </w:t>
      </w:r>
      <w:r w:rsidR="008975BC" w:rsidRPr="00A76A42">
        <w:rPr>
          <w:rFonts w:eastAsiaTheme="minorEastAsia"/>
          <w:b/>
          <w:bCs/>
          <w:color w:themeColor="text1" w:val="000000"/>
          <w:kern w:val="0"/>
          <w:sz w:val="24"/>
        </w:rPr>
        <w:t>备查文件目录</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1、中国证监会批准上投摩根全球新兴市场混合型证券投资基金设立的文件；</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2、《上投摩根全球新兴市场混合型证券投资基金基金合同》；</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3、《上投摩根全球新兴市场混合型证券投资基金基金托管协议》；</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4、《上投摩根基金管理有限公司开放式基金业务规则》；</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5、基金管理人业务资格批件、营业执照；</w:t>
      </w:r>
    </w:p>
    <w:p w14:paraId="038F8A65" w14:textId="77777777" w:rsidP="007D5584" w:rsidR="008975BC" w:rsidRDefault="008975BC"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6、基金托管人业务资格批件和营业执照。</w:t>
      </w:r>
    </w:p>
    <w:p w14:paraId="34BD08E1" w14:textId="77777777" w:rsidP="000C7596" w:rsidR="008A2EC6" w:rsidRDefault="008A2EC6" w:rsidRPr="00A76A42">
      <w:pPr>
        <w:spacing w:line="360" w:lineRule="auto"/>
        <w:ind w:firstLine="480" w:firstLineChars="200"/>
        <w:rPr>
          <w:rFonts w:eastAsiaTheme="minorEastAsia"/>
          <w:color w:themeColor="text1" w:val="000000"/>
          <w:sz w:val="24"/>
        </w:rPr>
      </w:pPr>
    </w:p>
    <w:p w14:paraId="530A5E74" w14:textId="77777777" w:rsidP="000C7596" w:rsidR="008975BC" w:rsidRDefault="00280566" w:rsidRPr="00A76A42">
      <w:pPr>
        <w:autoSpaceDE w:val="0"/>
        <w:autoSpaceDN w:val="0"/>
        <w:adjustRightInd w:val="0"/>
        <w:spacing w:line="360" w:lineRule="auto"/>
        <w:jc w:val="left"/>
        <w:rPr>
          <w:rFonts w:eastAsiaTheme="minorEastAsia"/>
          <w:b/>
          <w:bCs/>
          <w:color w:themeColor="text1" w:val="000000"/>
          <w:kern w:val="0"/>
          <w:sz w:val="24"/>
        </w:rPr>
      </w:pPr>
      <w:r w:rsidRPr="00A76A42">
        <w:rPr>
          <w:rFonts w:eastAsiaTheme="minorEastAsia"/>
          <w:b/>
          <w:bCs/>
          <w:color w:themeColor="text1" w:val="000000"/>
          <w:kern w:val="0"/>
          <w:sz w:val="24"/>
        </w:rPr>
        <w:t/>
      </w:r>
      <w:r w:rsidR="00AE7D44" w:rsidRPr="00A76A42">
        <w:rPr>
          <w:rFonts w:eastAsiaTheme="minorEastAsia"/>
          <w:b/>
          <w:bCs/>
          <w:color w:themeColor="text1" w:val="000000"/>
          <w:kern w:val="0"/>
          <w:sz w:val="24"/>
        </w:rPr>
        <w:t/>
      </w:r>
      <w:r w:rsidRPr="00A76A42">
        <w:rPr>
          <w:rFonts w:eastAsiaTheme="minorEastAsia"/>
          <w:b/>
          <w:bCs/>
          <w:color w:themeColor="text1" w:val="000000"/>
          <w:kern w:val="0"/>
          <w:sz w:val="24"/>
        </w:rPr>
        <w:t>8</w:t>
      </w:r>
      <w:r w:rsidR="008975BC" w:rsidRPr="00A76A42">
        <w:rPr>
          <w:rFonts w:eastAsiaTheme="minorEastAsia"/>
          <w:b/>
          <w:bCs/>
          <w:color w:themeColor="text1" w:val="000000"/>
          <w:kern w:val="0"/>
          <w:sz w:val="24"/>
        </w:rPr>
        <w:t>.</w:t>
      </w:r>
      <w:r w:rsidR="00376A15" w:rsidRPr="00A76A42">
        <w:rPr>
          <w:rFonts w:eastAsiaTheme="minorEastAsia"/>
          <w:b/>
          <w:bCs/>
          <w:color w:themeColor="text1" w:val="000000"/>
          <w:kern w:val="0"/>
          <w:sz w:val="24"/>
        </w:rPr>
        <w:t>2</w:t>
      </w:r>
      <w:r w:rsidR="008975BC" w:rsidRPr="00A76A42">
        <w:rPr>
          <w:rFonts w:eastAsiaTheme="minorEastAsia"/>
          <w:b/>
          <w:bCs/>
          <w:color w:themeColor="text1" w:val="000000"/>
          <w:kern w:val="0"/>
          <w:sz w:val="24"/>
        </w:rPr>
        <w:t xml:space="preserve"> </w:t>
      </w:r>
      <w:r w:rsidR="008975BC" w:rsidRPr="00A76A42">
        <w:rPr>
          <w:rFonts w:eastAsiaTheme="minorEastAsia"/>
          <w:b/>
          <w:bCs/>
          <w:color w:themeColor="text1" w:val="000000"/>
          <w:kern w:val="0"/>
          <w:sz w:val="24"/>
        </w:rPr>
        <w:t>存放地点</w:t>
      </w:r>
    </w:p>
    <w:p w14:paraId="4FD66341" w14:textId="77777777" w:rsidP="007D5584" w:rsidR="008975BC" w:rsidRDefault="008975BC"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基金管理人或基金托管人处。</w:t>
      </w:r>
    </w:p>
    <w:p w14:paraId="6EAA89A8" w14:textId="77777777" w:rsidP="000C7596" w:rsidR="008A2EC6" w:rsidRDefault="008A2EC6" w:rsidRPr="00A76A42">
      <w:pPr>
        <w:spacing w:line="360" w:lineRule="auto"/>
        <w:ind w:firstLine="480" w:firstLineChars="200"/>
        <w:rPr>
          <w:rFonts w:eastAsiaTheme="minorEastAsia"/>
          <w:color w:themeColor="text1" w:val="000000"/>
          <w:sz w:val="24"/>
        </w:rPr>
      </w:pPr>
    </w:p>
    <w:p w14:paraId="1F6FD217" w14:textId="77777777" w:rsidP="000C7596" w:rsidR="008975BC" w:rsidRDefault="00280566" w:rsidRPr="00A76A42">
      <w:pPr>
        <w:autoSpaceDE w:val="0"/>
        <w:autoSpaceDN w:val="0"/>
        <w:adjustRightInd w:val="0"/>
        <w:spacing w:line="360" w:lineRule="auto"/>
        <w:jc w:val="left"/>
        <w:rPr>
          <w:rFonts w:eastAsiaTheme="minorEastAsia"/>
          <w:b/>
          <w:bCs/>
          <w:color w:themeColor="text1" w:val="000000"/>
          <w:kern w:val="0"/>
          <w:sz w:val="24"/>
        </w:rPr>
      </w:pPr>
      <w:r w:rsidRPr="00A76A42">
        <w:rPr>
          <w:rFonts w:eastAsiaTheme="minorEastAsia"/>
          <w:b/>
          <w:bCs/>
          <w:color w:themeColor="text1" w:val="000000"/>
          <w:kern w:val="0"/>
          <w:sz w:val="24"/>
        </w:rPr>
        <w:t/>
      </w:r>
      <w:r w:rsidR="00AE7D44" w:rsidRPr="00A76A42">
        <w:rPr>
          <w:rFonts w:eastAsiaTheme="minorEastAsia"/>
          <w:b/>
          <w:bCs/>
          <w:color w:themeColor="text1" w:val="000000"/>
          <w:kern w:val="0"/>
          <w:sz w:val="24"/>
        </w:rPr>
        <w:t/>
      </w:r>
      <w:r w:rsidRPr="00A76A42">
        <w:rPr>
          <w:rFonts w:eastAsiaTheme="minorEastAsia"/>
          <w:b/>
          <w:bCs/>
          <w:color w:themeColor="text1" w:val="000000"/>
          <w:kern w:val="0"/>
          <w:sz w:val="24"/>
        </w:rPr>
        <w:t>8</w:t>
      </w:r>
      <w:r w:rsidR="008975BC" w:rsidRPr="00A76A42">
        <w:rPr>
          <w:rFonts w:eastAsiaTheme="minorEastAsia"/>
          <w:b/>
          <w:bCs/>
          <w:color w:themeColor="text1" w:val="000000"/>
          <w:kern w:val="0"/>
          <w:sz w:val="24"/>
        </w:rPr>
        <w:t>.</w:t>
      </w:r>
      <w:r w:rsidR="00376A15" w:rsidRPr="00A76A42">
        <w:rPr>
          <w:rFonts w:eastAsiaTheme="minorEastAsia"/>
          <w:b/>
          <w:bCs/>
          <w:color w:themeColor="text1" w:val="000000"/>
          <w:kern w:val="0"/>
          <w:sz w:val="24"/>
        </w:rPr>
        <w:t>3</w:t>
      </w:r>
      <w:r w:rsidR="008975BC" w:rsidRPr="00A76A42">
        <w:rPr>
          <w:rFonts w:eastAsiaTheme="minorEastAsia"/>
          <w:b/>
          <w:bCs/>
          <w:color w:themeColor="text1" w:val="000000"/>
          <w:kern w:val="0"/>
          <w:sz w:val="24"/>
        </w:rPr>
        <w:t xml:space="preserve"> </w:t>
      </w:r>
      <w:r w:rsidR="008975BC" w:rsidRPr="00A76A42">
        <w:rPr>
          <w:rFonts w:eastAsiaTheme="minorEastAsia"/>
          <w:b/>
          <w:bCs/>
          <w:color w:themeColor="text1" w:val="000000"/>
          <w:kern w:val="0"/>
          <w:sz w:val="24"/>
        </w:rPr>
        <w:t>查阅方式</w:t>
      </w:r>
    </w:p>
    <w:p w14:paraId="1FDB911A" w14:textId="77777777" w:rsidP="007D5584" w:rsidR="008975BC" w:rsidRDefault="008975BC"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投资者可在营业时间免费查阅，也可按工本费购买复印件。</w:t>
      </w:r>
    </w:p>
    <w:p w14:paraId="455A56A1" w14:textId="77777777" w:rsidP="008B6A4A" w:rsidR="0076518F" w:rsidRDefault="0076518F" w:rsidRPr="00A76A42">
      <w:pPr>
        <w:spacing w:line="360" w:lineRule="auto"/>
        <w:ind w:firstLine="480" w:firstLineChars="200"/>
        <w:rPr>
          <w:rFonts w:eastAsiaTheme="minorEastAsia"/>
          <w:color w:themeColor="text1" w:val="000000"/>
          <w:sz w:val="24"/>
        </w:rPr>
      </w:pPr>
    </w:p>
    <w:p w14:paraId="35BA4391" w14:textId="77777777" w:rsidP="008B6A4A" w:rsidR="008A2EC6" w:rsidRDefault="008A2EC6" w:rsidRPr="00A76A42">
      <w:pPr>
        <w:spacing w:line="360" w:lineRule="auto"/>
        <w:ind w:firstLine="480" w:firstLineChars="200"/>
        <w:rPr>
          <w:rFonts w:eastAsiaTheme="minorEastAsia"/>
          <w:color w:themeColor="text1" w:val="000000"/>
          <w:sz w:val="24"/>
        </w:rPr>
      </w:pPr>
    </w:p>
    <w:p w14:paraId="45BEECCA" w14:textId="77777777" w:rsidP="008B6A4A" w:rsidR="000C7596" w:rsidRDefault="000C7596" w:rsidRPr="00A76A42">
      <w:pPr>
        <w:spacing w:line="360" w:lineRule="auto"/>
        <w:ind w:firstLine="480" w:firstLineChars="200"/>
        <w:rPr>
          <w:rFonts w:eastAsiaTheme="minorEastAsia"/>
          <w:color w:themeColor="text1" w:val="000000"/>
          <w:sz w:val="24"/>
        </w:rPr>
      </w:pPr>
    </w:p>
    <w:p w14:paraId="488ED66D" w14:textId="77777777" w:rsidP="008B6A4A" w:rsidR="000C7596" w:rsidRDefault="000C7596" w:rsidRPr="00A76A42">
      <w:pPr>
        <w:spacing w:line="360" w:lineRule="auto"/>
        <w:ind w:firstLine="480" w:firstLineChars="200"/>
        <w:rPr>
          <w:rFonts w:eastAsiaTheme="minorEastAsia"/>
          <w:color w:themeColor="text1" w:val="000000"/>
          <w:sz w:val="24"/>
        </w:rPr>
      </w:pPr>
    </w:p>
    <w:p w14:paraId="2AC4F3A8" w14:textId="77777777" w:rsidP="008B6A4A" w:rsidR="000C7596" w:rsidRDefault="000C7596" w:rsidRPr="00A76A42">
      <w:pPr>
        <w:spacing w:line="360" w:lineRule="auto"/>
        <w:ind w:firstLine="480" w:firstLineChars="200"/>
        <w:rPr>
          <w:rFonts w:eastAsiaTheme="minorEastAsia"/>
          <w:color w:themeColor="text1" w:val="000000"/>
          <w:sz w:val="24"/>
        </w:rPr>
      </w:pPr>
    </w:p>
    <w:p w14:paraId="60C448A0" w14:textId="77777777" w:rsidP="008B6A4A" w:rsidR="000C7596" w:rsidRDefault="000C7596" w:rsidRPr="00A76A42">
      <w:pPr>
        <w:spacing w:line="360" w:lineRule="auto"/>
        <w:ind w:firstLine="480" w:firstLineChars="200"/>
        <w:rPr>
          <w:rFonts w:eastAsiaTheme="minorEastAsia"/>
          <w:color w:themeColor="text1" w:val="000000"/>
          <w:sz w:val="24"/>
        </w:rPr>
      </w:pPr>
    </w:p>
    <w:p w14:paraId="6522FEBC" w14:textId="77777777" w:rsidP="008B6A4A" w:rsidR="0076518F" w:rsidRDefault="0076518F" w:rsidRPr="00A76A42">
      <w:pPr>
        <w:spacing w:line="360" w:lineRule="auto"/>
        <w:ind w:firstLine="480" w:firstLineChars="200"/>
        <w:rPr>
          <w:rFonts w:eastAsiaTheme="minorEastAsia"/>
          <w:color w:themeColor="text1" w:val="000000"/>
          <w:sz w:val="24"/>
        </w:rPr>
      </w:pPr>
    </w:p>
    <w:p w14:paraId="0A935F9F" w14:textId="77777777" w:rsidP="000C7596" w:rsidR="008975BC" w:rsidRDefault="008975BC" w:rsidRPr="00A76A42">
      <w:pPr>
        <w:spacing w:line="360" w:lineRule="auto"/>
        <w:jc w:val="right"/>
        <w:rPr>
          <w:rFonts w:eastAsiaTheme="minorEastAsia"/>
          <w:b/>
          <w:bCs/>
          <w:color w:themeColor="text1" w:val="000000"/>
          <w:sz w:val="24"/>
        </w:rPr>
      </w:pPr>
      <w:r w:rsidRPr="00A76A42">
        <w:rPr>
          <w:rFonts w:eastAsiaTheme="minorEastAsia"/>
          <w:b/>
          <w:bCs/>
          <w:color w:themeColor="text1" w:val="000000"/>
          <w:sz w:val="24"/>
        </w:rPr>
        <w:t/>
      </w:r>
      <w:proofErr w:type="spellStart"/>
      <w:r w:rsidRPr="00A76A42">
        <w:rPr>
          <w:rFonts w:eastAsiaTheme="minorEastAsia"/>
          <w:b/>
          <w:bCs/>
          <w:color w:themeColor="text1" w:val="000000"/>
          <w:sz w:val="24"/>
        </w:rPr>
        <w:t/>
      </w:r>
      <w:proofErr w:type="spellEnd"/>
      <w:r w:rsidRPr="00A76A42">
        <w:rPr>
          <w:rFonts w:eastAsiaTheme="minorEastAsia"/>
          <w:b/>
          <w:bCs/>
          <w:color w:themeColor="text1" w:val="000000"/>
          <w:sz w:val="24"/>
        </w:rPr>
        <w:t>上投摩根基金管理有限公司</w:t>
      </w:r>
    </w:p>
    <w:p w14:paraId="52C80AC3" w14:textId="77777777" w:rsidP="000C7596" w:rsidR="0076518F" w:rsidRDefault="00623556" w:rsidRPr="00A76A42">
      <w:pPr>
        <w:spacing w:line="360" w:lineRule="auto"/>
        <w:jc w:val="right"/>
        <w:rPr>
          <w:rFonts w:eastAsiaTheme="minorEastAsia"/>
          <w:b/>
          <w:bCs/>
          <w:color w:themeColor="text1" w:val="000000"/>
          <w:sz w:val="24"/>
        </w:rPr>
      </w:pPr>
      <w:r w:rsidRPr="00A76A42">
        <w:rPr>
          <w:rFonts w:eastAsiaTheme="minorEastAsia"/>
          <w:b/>
          <w:bCs/>
          <w:color w:themeColor="text1" w:val="000000"/>
          <w:sz w:val="24"/>
        </w:rPr>
        <w:t/>
      </w:r>
      <w:proofErr w:type="spellStart"/>
      <w:r w:rsidRPr="00A76A42">
        <w:rPr>
          <w:rFonts w:eastAsiaTheme="minorEastAsia"/>
          <w:b/>
          <w:bCs/>
          <w:color w:themeColor="text1" w:val="000000"/>
          <w:sz w:val="24"/>
        </w:rPr>
        <w:t/>
      </w:r>
      <w:proofErr w:type="spellEnd"/>
      <w:r w:rsidRPr="00A76A42">
        <w:rPr>
          <w:rFonts w:eastAsiaTheme="minorEastAsia"/>
          <w:b/>
          <w:bCs/>
          <w:color w:themeColor="text1" w:val="000000"/>
          <w:sz w:val="24"/>
        </w:rPr>
        <w:t>二〇二一年七月二十一日</w:t>
      </w:r>
    </w:p>
    <w:sectPr w:rsidR="0076518F" w:rsidRPr="00A76A42" w:rsidSect="00DB4450">
      <w:headerReference r:id="rId10" w:type="even"/>
      <w:footerReference r:id="rId11" w:type="even"/>
      <w:footerReference r:id="rId12" w:type="default"/>
      <w:headerReference r:id="rId13" w:type="first"/>
      <w:footerReference r:id="rId14" w:type="first"/>
      <w:pgSz w:code="9"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B007" w14:textId="77777777" w:rsidR="004B0189" w:rsidRDefault="004B0189">
      <w:r>
        <w:separator/>
      </w:r>
    </w:p>
  </w:endnote>
  <w:endnote w:type="continuationSeparator" w:id="0">
    <w:p w14:paraId="58C81B01" w14:textId="77777777" w:rsidR="004B0189" w:rsidRDefault="004B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1378E95B" w14:textId="77777777" w:rsidP="00B918B8" w:rsidR="00F512C0" w:rsidRDefault="00F512C0" w:rsidRPr="001D0DB0">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7449EE">
      <w:rPr>
        <w:noProof/>
        <w:kern w:val="0"/>
        <w:szCs w:val="21"/>
      </w:rPr>
      <w:t>1</w:t>
    </w:r>
    <w:r w:rsidR="00960EB7">
      <w:rPr>
        <w:kern w:val="0"/>
        <w:szCs w:val="21"/>
      </w:rPr>
      <w:fldChar w:fldCharType="end"/>
    </w:r>
    <w:proofErr w:type="gramStart"/>
    <w:r>
      <w:rPr>
        <w:rFonts w:hint="eastAsia"/>
        <w:kern w:val="0"/>
        <w:szCs w:val="21"/>
      </w:rPr>
      <w:t>页共</w:t>
    </w:r>
    <w:proofErr w:type="gramEnd"/>
    <w:r w:rsidR="00960EB7">
      <w:rPr>
        <w:kern w:val="0"/>
        <w:szCs w:val="21"/>
      </w:rPr>
      <w:fldChar w:fldCharType="begin"/>
    </w:r>
    <w:r>
      <w:rPr>
        <w:kern w:val="0"/>
        <w:szCs w:val="21"/>
      </w:rPr>
      <w:instrText xml:space="preserve"> NUMPAGES </w:instrText>
    </w:r>
    <w:r w:rsidR="00960EB7">
      <w:rPr>
        <w:kern w:val="0"/>
        <w:szCs w:val="21"/>
      </w:rPr>
      <w:fldChar w:fldCharType="separate"/>
    </w:r>
    <w:r w:rsidR="007449EE">
      <w:rPr>
        <w:noProof/>
        <w:kern w:val="0"/>
        <w:szCs w:val="21"/>
      </w:rPr>
      <w:t>2</w:t>
    </w:r>
    <w:r w:rsidR="00960EB7">
      <w:rPr>
        <w:kern w:val="0"/>
        <w:szCs w:val="21"/>
      </w:rPr>
      <w:fldChar w:fldCharType="end"/>
    </w:r>
    <w:r>
      <w:rPr>
        <w:rFonts w:hint="eastAsia"/>
        <w:kern w:val="0"/>
        <w:szCs w:val="21"/>
      </w:rPr>
      <w:t>页</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E12F7C7" w14:textId="77777777" w:rsidR="00F512C0" w:rsidRDefault="00960EB7">
    <w:pPr>
      <w:pStyle w:val="a7"/>
      <w:framePr w:hAnchor="margin" w:vAnchor="text" w:wrap="around" w:xAlign="center" w:y="1"/>
      <w:rPr>
        <w:rStyle w:val="a8"/>
      </w:rPr>
    </w:pPr>
    <w:r>
      <w:rPr>
        <w:rStyle w:val="a8"/>
      </w:rPr>
      <w:fldChar w:fldCharType="begin"/>
    </w:r>
    <w:r w:rsidR="00F512C0">
      <w:rPr>
        <w:rStyle w:val="a8"/>
      </w:rPr>
      <w:instrText xml:space="preserve">PAGE  </w:instrText>
    </w:r>
    <w:r>
      <w:rPr>
        <w:rStyle w:val="a8"/>
      </w:rPr>
      <w:fldChar w:fldCharType="end"/>
    </w:r>
  </w:p>
  <w:p w14:paraId="38B89B6F" w14:textId="77777777" w:rsidR="00F512C0" w:rsidRDefault="00F512C0">
    <w:pPr>
      <w:pStyle w:val="a7"/>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B1F381F" w14:textId="77777777" w:rsidR="00F512C0" w:rsidRDefault="00960EB7">
    <w:pPr>
      <w:pStyle w:val="a7"/>
      <w:framePr w:hAnchor="margin" w:vAnchor="text" w:wrap="around" w:xAlign="center" w:y="1"/>
      <w:rPr>
        <w:rStyle w:val="a8"/>
      </w:rPr>
    </w:pPr>
    <w:r>
      <w:rPr>
        <w:rStyle w:val="a8"/>
      </w:rPr>
      <w:fldChar w:fldCharType="begin"/>
    </w:r>
    <w:r w:rsidR="00F512C0">
      <w:rPr>
        <w:rStyle w:val="a8"/>
      </w:rPr>
      <w:instrText xml:space="preserve">PAGE  </w:instrText>
    </w:r>
    <w:r>
      <w:rPr>
        <w:rStyle w:val="a8"/>
      </w:rPr>
      <w:fldChar w:fldCharType="separate"/>
    </w:r>
    <w:r w:rsidR="007449EE">
      <w:rPr>
        <w:rStyle w:val="a8"/>
        <w:noProof/>
      </w:rPr>
      <w:t>20</w:t>
    </w:r>
    <w:r>
      <w:rPr>
        <w:rStyle w:val="a8"/>
      </w:rPr>
      <w:fldChar w:fldCharType="end"/>
    </w:r>
  </w:p>
  <w:p w14:paraId="07B8E6B1" w14:textId="77777777" w:rsidR="00F512C0" w:rsidRDefault="00F512C0">
    <w:pPr>
      <w:pStyle w:val="a7"/>
    </w:pPr>
  </w:p>
</w:ftr>
</file>

<file path=word/footer4.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FB65DAE" w14:textId="77777777" w:rsidR="00F512C0" w:rsidRDefault="00F512C0">
    <w:pPr>
      <w:pStyle w:val="a7"/>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2DB6E16" w14:textId="77777777" w:rsidR="004B0189" w:rsidRDefault="004B0189">
      <w:r>
        <w:separator/>
      </w:r>
    </w:p>
  </w:footnote>
  <w:footnote w:id="0" w:type="continuationSeparator">
    <w:p w14:paraId="43897443" w14:textId="77777777" w:rsidR="004B0189" w:rsidRDefault="004B0189">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D62414C" w14:textId="77777777" w:rsidP="001D1356" w:rsidR="00F512C0" w:rsidRDefault="00F512C0" w:rsidRPr="006669C9">
    <w:pPr>
      <w:pStyle w:val="aa"/>
      <w:pBdr>
        <w:bottom w:color="auto" w:space="0" w:sz="6" w:val="single"/>
      </w:pBdr>
      <w:jc w:val="right"/>
    </w:pPr>
    <w:r w:rsidRPr="006669C9">
      <w:t/>
    </w:r>
    <w:proofErr w:type="spellStart"/>
    <w:r w:rsidRPr="006669C9">
      <w:t/>
    </w:r>
    <w:proofErr w:type="gramStart"/>
    <w:r w:rsidRPr="006669C9">
      <w:t/>
    </w:r>
    <w:proofErr w:type="spellEnd"/>
    <w:r w:rsidRPr="006669C9">
      <w:t>上投摩根全球新兴市场混合型证券投资基金</w:t>
    </w:r>
    <w:proofErr w:type="spellStart"/>
    <w:proofErr w:type="gramEnd"/>
    <w:r w:rsidRPr="006669C9">
      <w:t/>
    </w:r>
    <w:proofErr w:type="spellEnd"/>
    <w:r w:rsidRPr="006669C9">
      <w:t>2021年第2季度报告</w:t>
    </w: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039D626" w14:textId="77777777" w:rsidR="00F512C0" w:rsidRDefault="00F512C0">
    <w:pPr>
      <w:pStyle w:val="aa"/>
    </w:pP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45FAB8B" w14:textId="77777777" w:rsidR="00F512C0" w:rsidRDefault="00F512C0">
    <w:pPr>
      <w:pStyle w:val="aa"/>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intPostScriptOverText/>
  <w:bordersDoNotSurroundHeader/>
  <w:bordersDoNotSurroundFooter/>
  <w:proofState w:grammar="clean" w:spelling="clean"/>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3D61"/>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189"/>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1766"/>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6A42"/>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79DB"/>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4:docId w14:val="784CB1B9"/>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rsid w:val="002A5D31"/>
    <w:pPr>
      <w:widowControl w:val="0"/>
      <w:jc w:val="both"/>
    </w:pPr>
    <w:rPr>
      <w:kern w:val="2"/>
      <w:sz w:val="21"/>
      <w:szCs w:val="24"/>
    </w:rPr>
  </w:style>
  <w:style w:styleId="1" w:type="paragraph">
    <w:name w:val="heading 1"/>
    <w:basedOn w:val="a"/>
    <w:next w:val="a"/>
    <w:link w:val="10"/>
    <w:qFormat/>
    <w:rsid w:val="00A7634D"/>
    <w:pPr>
      <w:keepNext/>
      <w:keepLines/>
      <w:spacing w:after="330" w:before="340" w:line="578" w:lineRule="auto"/>
      <w:outlineLvl w:val="0"/>
    </w:pPr>
    <w:rPr>
      <w:b/>
      <w:bCs/>
      <w:kern w:val="44"/>
      <w:sz w:val="44"/>
      <w:szCs w:val="44"/>
    </w:rPr>
  </w:style>
  <w:style w:styleId="2" w:type="paragraph">
    <w:name w:val="heading 2"/>
    <w:basedOn w:val="a"/>
    <w:next w:val="a0"/>
    <w:qFormat/>
    <w:rsid w:val="00EB72C1"/>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rsid w:val="00EB72C1"/>
    <w:pPr>
      <w:ind w:firstLine="420" w:firstLineChars="200"/>
    </w:pPr>
  </w:style>
  <w:style w:styleId="a4" w:type="paragraph">
    <w:name w:val="Body Text Indent"/>
    <w:basedOn w:val="a"/>
    <w:rsid w:val="00EB72C1"/>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a6"/>
    <w:rsid w:val="00EB72C1"/>
    <w:rPr>
      <w:rFonts w:ascii="宋体" w:hAnsi="Courier New"/>
      <w:szCs w:val="21"/>
    </w:rPr>
  </w:style>
  <w:style w:styleId="20" w:type="paragraph">
    <w:name w:val="Body Text Indent 2"/>
    <w:basedOn w:val="a"/>
    <w:rsid w:val="00EB72C1"/>
    <w:pPr>
      <w:spacing w:line="560" w:lineRule="exact"/>
      <w:ind w:firstLine="480" w:firstLineChars="200"/>
    </w:pPr>
    <w:rPr>
      <w:rFonts w:ascii="宋体" w:hAnsi="宋体"/>
      <w:color w:val="FF0000"/>
      <w:sz w:val="24"/>
    </w:rPr>
  </w:style>
  <w:style w:styleId="a7" w:type="paragraph">
    <w:name w:val="footer"/>
    <w:basedOn w:val="a"/>
    <w:rsid w:val="00EB72C1"/>
    <w:pPr>
      <w:tabs>
        <w:tab w:pos="4153" w:val="center"/>
        <w:tab w:pos="8306" w:val="right"/>
      </w:tabs>
      <w:snapToGrid w:val="0"/>
      <w:jc w:val="left"/>
    </w:pPr>
    <w:rPr>
      <w:sz w:val="18"/>
      <w:szCs w:val="18"/>
    </w:rPr>
  </w:style>
  <w:style w:styleId="a8" w:type="character">
    <w:name w:val="page number"/>
    <w:basedOn w:val="a1"/>
    <w:rsid w:val="00EB72C1"/>
  </w:style>
  <w:style w:styleId="a9" w:type="character">
    <w:name w:val="Hyperlink"/>
    <w:rsid w:val="00EB72C1"/>
    <w:rPr>
      <w:color w:val="0000FF"/>
      <w:u w:val="single"/>
    </w:rPr>
  </w:style>
  <w:style w:styleId="3" w:type="paragraph">
    <w:name w:val="Body Text Indent 3"/>
    <w:basedOn w:val="a"/>
    <w:rsid w:val="00EB72C1"/>
    <w:pPr>
      <w:spacing w:line="560" w:lineRule="exact"/>
      <w:ind w:firstLine="420" w:firstLineChars="200"/>
    </w:pPr>
    <w:rPr>
      <w:rFonts w:ascii="Arial" w:cs="Arial" w:hAnsi="Arial"/>
      <w:color w:val="FF0000"/>
    </w:rPr>
  </w:style>
  <w:style w:styleId="aa" w:type="paragraph">
    <w:name w:val="header"/>
    <w:basedOn w:val="a"/>
    <w:link w:val="ab"/>
    <w:uiPriority w:val="99"/>
    <w:rsid w:val="00EB72C1"/>
    <w:pPr>
      <w:pBdr>
        <w:bottom w:color="auto" w:space="1" w:sz="6" w:val="single"/>
      </w:pBdr>
      <w:tabs>
        <w:tab w:pos="4153" w:val="center"/>
        <w:tab w:pos="8306" w:val="right"/>
      </w:tabs>
      <w:snapToGrid w:val="0"/>
      <w:jc w:val="center"/>
    </w:pPr>
    <w:rPr>
      <w:sz w:val="18"/>
      <w:szCs w:val="18"/>
    </w:rPr>
  </w:style>
  <w:style w:styleId="ac" w:type="character">
    <w:name w:val="FollowedHyperlink"/>
    <w:rsid w:val="00EB72C1"/>
    <w:rPr>
      <w:color w:val="800080"/>
      <w:u w:val="single"/>
    </w:rPr>
  </w:style>
  <w:style w:styleId="ad" w:type="paragraph">
    <w:name w:val="List"/>
    <w:basedOn w:val="ae"/>
    <w:rsid w:val="00EB72C1"/>
    <w:pPr>
      <w:spacing w:after="220" w:line="220" w:lineRule="atLeast"/>
      <w:ind w:hanging="360" w:left="1440"/>
    </w:pPr>
    <w:rPr>
      <w:szCs w:val="20"/>
    </w:rPr>
  </w:style>
  <w:style w:styleId="ae" w:type="paragraph">
    <w:name w:val="Body Text"/>
    <w:basedOn w:val="a"/>
    <w:rsid w:val="00EB72C1"/>
    <w:pPr>
      <w:spacing w:after="120"/>
    </w:pPr>
  </w:style>
  <w:style w:styleId="af" w:type="paragraph">
    <w:name w:val="Date"/>
    <w:basedOn w:val="a"/>
    <w:next w:val="a"/>
    <w:link w:val="af0"/>
    <w:uiPriority w:val="99"/>
    <w:rsid w:val="00EB72C1"/>
    <w:rPr>
      <w:sz w:val="24"/>
      <w:szCs w:val="20"/>
    </w:rPr>
  </w:style>
  <w:style w:customStyle="1" w:styleId="c1" w:type="character">
    <w:name w:val="c1"/>
    <w:rsid w:val="00EB72C1"/>
    <w:rPr>
      <w:color w:val="000000"/>
      <w:sz w:val="18"/>
      <w:szCs w:val="18"/>
    </w:rPr>
  </w:style>
  <w:style w:styleId="11" w:type="paragraph">
    <w:name w:val="index 1"/>
    <w:basedOn w:val="a"/>
    <w:next w:val="a"/>
    <w:autoRedefine/>
    <w:semiHidden/>
    <w:rsid w:val="00EB72C1"/>
    <w:pPr>
      <w:jc w:val="right"/>
    </w:pPr>
    <w:rPr>
      <w:color w:val="008000"/>
    </w:rPr>
  </w:style>
  <w:style w:customStyle="1" w:styleId="font5" w:type="paragraph">
    <w:name w:val="font5"/>
    <w:basedOn w:val="a"/>
    <w:rsid w:val="00EB72C1"/>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EB72C1"/>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f1" w:type="paragraph">
    <w:name w:val="Balloon Text"/>
    <w:basedOn w:val="a"/>
    <w:semiHidden/>
    <w:rsid w:val="00EB72C1"/>
    <w:rPr>
      <w:sz w:val="18"/>
      <w:szCs w:val="18"/>
    </w:rPr>
  </w:style>
  <w:style w:styleId="af2" w:type="character">
    <w:name w:val="annotation reference"/>
    <w:semiHidden/>
    <w:rsid w:val="00EB72C1"/>
    <w:rPr>
      <w:sz w:val="21"/>
      <w:szCs w:val="21"/>
    </w:rPr>
  </w:style>
  <w:style w:styleId="af3" w:type="paragraph">
    <w:name w:val="annotation text"/>
    <w:basedOn w:val="a"/>
    <w:semiHidden/>
    <w:rsid w:val="00EB72C1"/>
    <w:pPr>
      <w:jc w:val="left"/>
    </w:pPr>
  </w:style>
  <w:style w:styleId="af4" w:type="paragraph">
    <w:name w:val="annotation subject"/>
    <w:basedOn w:val="af3"/>
    <w:next w:val="af3"/>
    <w:semiHidden/>
    <w:rsid w:val="00EB72C1"/>
    <w:rPr>
      <w:b/>
      <w:bCs/>
    </w:rPr>
  </w:style>
  <w:style w:customStyle="1" w:styleId="Char" w:type="paragraph">
    <w:name w:val="Char"/>
    <w:basedOn w:val="a"/>
    <w:rsid w:val="00EB72C1"/>
  </w:style>
  <w:style w:styleId="af5" w:type="paragraph">
    <w:name w:val="Document Map"/>
    <w:basedOn w:val="a"/>
    <w:semiHidden/>
    <w:rsid w:val="000A549A"/>
    <w:pPr>
      <w:shd w:color="auto" w:fill="000080" w:val="clear"/>
    </w:pPr>
  </w:style>
  <w:style w:customStyle="1" w:styleId="af6" w:type="paragraph">
    <w:name w:val="正文 + (符号) 宋体"/>
    <w:aliases w:val="小四,紧缩量  0.2 磅"/>
    <w:basedOn w:val="a"/>
    <w:rsid w:val="00C22CCE"/>
    <w:pPr>
      <w:autoSpaceDE w:val="0"/>
      <w:autoSpaceDN w:val="0"/>
      <w:adjustRightInd w:val="0"/>
      <w:ind w:firstLine="1229" w:firstLineChars="512" w:right="1409" w:rightChars="671"/>
      <w:jc w:val="distribute"/>
    </w:pPr>
    <w:rPr>
      <w:sz w:val="24"/>
    </w:rPr>
  </w:style>
  <w:style w:styleId="af7" w:type="paragraph">
    <w:name w:val="footnote text"/>
    <w:basedOn w:val="a"/>
    <w:semiHidden/>
    <w:rsid w:val="00547D9C"/>
    <w:pPr>
      <w:snapToGrid w:val="0"/>
      <w:jc w:val="left"/>
    </w:pPr>
    <w:rPr>
      <w:sz w:val="18"/>
      <w:szCs w:val="18"/>
    </w:rPr>
  </w:style>
  <w:style w:styleId="af8" w:type="character">
    <w:name w:val="footnote reference"/>
    <w:semiHidden/>
    <w:rsid w:val="00547D9C"/>
    <w:rPr>
      <w:vertAlign w:val="superscript"/>
    </w:rPr>
  </w:style>
  <w:style w:styleId="af9" w:type="paragraph">
    <w:name w:val="Normal (Web)"/>
    <w:basedOn w:val="a"/>
    <w:rsid w:val="005D45B3"/>
    <w:pPr>
      <w:widowControl/>
      <w:spacing w:after="100" w:afterAutospacing="1" w:before="100" w:beforeAutospacing="1"/>
      <w:jc w:val="left"/>
    </w:pPr>
    <w:rPr>
      <w:rFonts w:ascii="宋体" w:hAnsi="宋体"/>
      <w:kern w:val="0"/>
      <w:sz w:val="24"/>
    </w:rPr>
  </w:style>
  <w:style w:styleId="afa" w:type="table">
    <w:name w:val="Table Grid"/>
    <w:basedOn w:val="a2"/>
    <w:uiPriority w:val="99"/>
    <w:rsid w:val="002A5D3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0" w:type="paragraph">
    <w:name w:val="Char"/>
    <w:basedOn w:val="a"/>
    <w:rsid w:val="00043ABF"/>
  </w:style>
  <w:style w:customStyle="1" w:styleId="CharCharCharCharCharChar1CharCharChar" w:type="paragraph">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customStyle="1" w:styleId="a6" w:type="character">
    <w:name w:val="纯文本 字符"/>
    <w:link w:val="a5"/>
    <w:uiPriority w:val="99"/>
    <w:rsid w:val="00A96FD9"/>
    <w:rPr>
      <w:rFonts w:ascii="宋体" w:hAnsi="Courier New"/>
      <w:kern w:val="2"/>
      <w:sz w:val="21"/>
      <w:szCs w:val="21"/>
    </w:rPr>
  </w:style>
  <w:style w:customStyle="1" w:styleId="ab" w:type="character">
    <w:name w:val="页眉 字符"/>
    <w:basedOn w:val="a1"/>
    <w:link w:val="aa"/>
    <w:uiPriority w:val="99"/>
    <w:rsid w:val="001D1356"/>
    <w:rPr>
      <w:kern w:val="2"/>
      <w:sz w:val="18"/>
      <w:szCs w:val="18"/>
    </w:rPr>
  </w:style>
  <w:style w:customStyle="1" w:styleId="10" w:type="character">
    <w:name w:val="标题 1 字符"/>
    <w:basedOn w:val="a1"/>
    <w:link w:val="1"/>
    <w:rsid w:val="00A7634D"/>
    <w:rPr>
      <w:b/>
      <w:bCs/>
      <w:kern w:val="44"/>
      <w:sz w:val="44"/>
      <w:szCs w:val="44"/>
    </w:rPr>
  </w:style>
  <w:style w:customStyle="1" w:styleId="af0" w:type="character">
    <w:name w:val="日期 字符"/>
    <w:basedOn w:val="a1"/>
    <w:link w:val="af"/>
    <w:uiPriority w:val="99"/>
    <w:rsid w:val="00C503D3"/>
    <w:rPr>
      <w:kern w:val="2"/>
      <w:sz w:val="24"/>
    </w:rPr>
  </w:style>
  <w:style w:styleId="afb" w:type="character">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eader2.xml" Type="http://schemas.openxmlformats.org/officeDocument/2006/relationships/header"/>
<Relationship Id="rId11" Target="footer2.xml" Type="http://schemas.openxmlformats.org/officeDocument/2006/relationships/footer"/>
<Relationship Id="rId12" Target="footer3.xml" Type="http://schemas.openxmlformats.org/officeDocument/2006/relationships/footer"/>
<Relationship Id="rId13" Target="header3.xml" Type="http://schemas.openxmlformats.org/officeDocument/2006/relationships/header"/>
<Relationship Id="rId14" Target="footer4.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media/image1.jpeg" Type="http://schemas.openxmlformats.org/officeDocument/2006/relationships/image"/>
</Relationships>

</file>

<file path=word/_rels/settings.xml.rels><?xml version="1.0" encoding="UTF-8" standalone="no"?>
<Relationships xmlns="http://schemas.openxmlformats.org/package/2006/relationships">
<Relationship Id="rId1" Target="file:///C:/Documents%20and%20Settings/Administrator/&#26700;&#38754;/qdii.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35</TotalTime>
  <Pages>22</Pages>
  <Words>3490</Words>
  <Characters>19894</Characters>
  <Application>Microsoft Office Word</Application>
  <DocSecurity>0</DocSecurity>
  <Lines>165</Lines>
  <Paragraphs>46</Paragraphs>
  <ScaleCrop>false</ScaleCrop>
  <Company>TRT. Ltd. Co.</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2014-12-16T02:40:00Z</dcterms:created>
  <dc:creator>bonnieliu</dc:creator>
  <cp:lastModifiedBy>良 虢</cp:lastModifiedBy>
  <cp:lastPrinted>2007-07-19T00:46:00Z</cp:lastPrinted>
  <dcterms:modified xsi:type="dcterms:W3CDTF">2021-06-04T04:00:00Z</dcterms:modified>
  <cp:revision>18</cp:revision>
</cp:coreProperties>
</file>