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FD131C" w14:textId="77777777" w:rsidR="00A24D44" w:rsidRDefault="00A24D44">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9D2F869" w14:textId="77777777" w:rsidR="00A24D44" w:rsidRDefault="00A24D44">
      <w:pPr>
        <w:spacing w:line="360" w:lineRule="auto"/>
        <w:rPr>
          <w:rFonts w:ascii="宋体" w:hAnsi="宋体" w:hint="eastAsia"/>
          <w:sz w:val="48"/>
        </w:rPr>
      </w:pPr>
      <w:r>
        <w:rPr>
          <w:rFonts w:ascii="宋体" w:hAnsi="宋体" w:hint="eastAsia"/>
          <w:sz w:val="48"/>
        </w:rPr>
        <w:t xml:space="preserve">　 </w:t>
      </w:r>
    </w:p>
    <w:p w14:paraId="4D908273" w14:textId="77777777" w:rsidR="00A24D44" w:rsidRDefault="00A24D44">
      <w:pPr>
        <w:spacing w:line="360" w:lineRule="auto"/>
        <w:jc w:val="center"/>
      </w:pPr>
      <w:r>
        <w:rPr>
          <w:rFonts w:ascii="宋体" w:hAnsi="宋体" w:hint="eastAsia"/>
          <w:b/>
          <w:bCs/>
          <w:color w:val="000000" w:themeColor="text1"/>
          <w:sz w:val="48"/>
          <w:szCs w:val="30"/>
        </w:rPr>
        <w:t>摩根行业轮动混合型证券投资基金</w:t>
      </w:r>
      <w:r>
        <w:rPr>
          <w:rFonts w:ascii="宋体" w:hAnsi="宋体" w:hint="eastAsia"/>
          <w:b/>
          <w:bCs/>
          <w:color w:val="000000" w:themeColor="text1"/>
          <w:sz w:val="48"/>
          <w:szCs w:val="30"/>
        </w:rPr>
        <w:br/>
        <w:t>2026年第1季度报告</w:t>
      </w:r>
    </w:p>
    <w:p w14:paraId="3BE9595C" w14:textId="77777777" w:rsidR="00A24D44" w:rsidRDefault="00A24D44">
      <w:pPr>
        <w:spacing w:line="360" w:lineRule="auto"/>
        <w:jc w:val="center"/>
        <w:rPr>
          <w:rFonts w:ascii="宋体" w:hAnsi="宋体" w:hint="eastAsia"/>
          <w:sz w:val="28"/>
          <w:szCs w:val="30"/>
        </w:rPr>
      </w:pPr>
      <w:r>
        <w:rPr>
          <w:rFonts w:ascii="宋体" w:hAnsi="宋体" w:hint="eastAsia"/>
          <w:sz w:val="28"/>
          <w:szCs w:val="30"/>
        </w:rPr>
        <w:t xml:space="preserve">　 </w:t>
      </w:r>
    </w:p>
    <w:p w14:paraId="0215E143" w14:textId="77777777" w:rsidR="00A24D44" w:rsidRDefault="00A24D44">
      <w:pPr>
        <w:spacing w:line="360" w:lineRule="auto"/>
        <w:jc w:val="center"/>
      </w:pPr>
      <w:r>
        <w:rPr>
          <w:rFonts w:ascii="宋体" w:hAnsi="宋体" w:hint="eastAsia"/>
          <w:b/>
          <w:bCs/>
          <w:sz w:val="28"/>
          <w:szCs w:val="30"/>
        </w:rPr>
        <w:t>2026年3月31日</w:t>
      </w:r>
    </w:p>
    <w:p w14:paraId="1C6F7BB8" w14:textId="77777777" w:rsidR="00A24D44" w:rsidRDefault="00A24D44">
      <w:pPr>
        <w:spacing w:line="360" w:lineRule="auto"/>
        <w:jc w:val="center"/>
        <w:rPr>
          <w:rFonts w:ascii="宋体" w:hAnsi="宋体" w:hint="eastAsia"/>
          <w:sz w:val="28"/>
          <w:szCs w:val="30"/>
        </w:rPr>
      </w:pPr>
      <w:r>
        <w:rPr>
          <w:rFonts w:ascii="宋体" w:hAnsi="宋体" w:hint="eastAsia"/>
          <w:sz w:val="28"/>
          <w:szCs w:val="30"/>
        </w:rPr>
        <w:t xml:space="preserve">　 </w:t>
      </w:r>
    </w:p>
    <w:p w14:paraId="7BE9F40B" w14:textId="77777777" w:rsidR="00A24D44" w:rsidRDefault="00A24D44">
      <w:pPr>
        <w:spacing w:line="360" w:lineRule="auto"/>
        <w:jc w:val="center"/>
        <w:rPr>
          <w:rFonts w:ascii="宋体" w:hAnsi="宋体" w:hint="eastAsia"/>
          <w:sz w:val="28"/>
          <w:szCs w:val="30"/>
        </w:rPr>
      </w:pPr>
      <w:r>
        <w:rPr>
          <w:rFonts w:ascii="宋体" w:hAnsi="宋体" w:hint="eastAsia"/>
          <w:sz w:val="28"/>
          <w:szCs w:val="30"/>
        </w:rPr>
        <w:t xml:space="preserve">　 </w:t>
      </w:r>
    </w:p>
    <w:p w14:paraId="594455A9" w14:textId="77777777" w:rsidR="00A24D44" w:rsidRDefault="00A24D44">
      <w:pPr>
        <w:spacing w:line="360" w:lineRule="auto"/>
        <w:jc w:val="center"/>
        <w:rPr>
          <w:rFonts w:ascii="宋体" w:hAnsi="宋体" w:hint="eastAsia"/>
          <w:sz w:val="28"/>
          <w:szCs w:val="30"/>
        </w:rPr>
      </w:pPr>
      <w:r>
        <w:rPr>
          <w:rFonts w:ascii="宋体" w:hAnsi="宋体" w:hint="eastAsia"/>
          <w:sz w:val="28"/>
          <w:szCs w:val="30"/>
        </w:rPr>
        <w:t xml:space="preserve">　 </w:t>
      </w:r>
    </w:p>
    <w:p w14:paraId="2D97246A" w14:textId="0CE4730B" w:rsidR="00A24D44" w:rsidRDefault="00A24D4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A5CBF31" w14:textId="77777777" w:rsidR="00A24D44" w:rsidRDefault="00A24D44">
      <w:pPr>
        <w:spacing w:line="360" w:lineRule="auto"/>
        <w:jc w:val="center"/>
        <w:rPr>
          <w:rFonts w:ascii="宋体" w:hAnsi="宋体" w:hint="eastAsia"/>
          <w:sz w:val="28"/>
          <w:szCs w:val="30"/>
        </w:rPr>
      </w:pPr>
      <w:r>
        <w:rPr>
          <w:rFonts w:ascii="宋体" w:hAnsi="宋体" w:hint="eastAsia"/>
          <w:sz w:val="28"/>
          <w:szCs w:val="30"/>
        </w:rPr>
        <w:t xml:space="preserve">　 </w:t>
      </w:r>
    </w:p>
    <w:p w14:paraId="731F759E" w14:textId="77777777" w:rsidR="00A24D44" w:rsidRDefault="00A24D44">
      <w:pPr>
        <w:spacing w:line="360" w:lineRule="auto"/>
        <w:jc w:val="center"/>
        <w:rPr>
          <w:rFonts w:ascii="宋体" w:hAnsi="宋体" w:hint="eastAsia"/>
          <w:sz w:val="28"/>
          <w:szCs w:val="30"/>
        </w:rPr>
      </w:pPr>
      <w:r>
        <w:rPr>
          <w:rFonts w:ascii="宋体" w:hAnsi="宋体" w:hint="eastAsia"/>
          <w:sz w:val="28"/>
          <w:szCs w:val="30"/>
        </w:rPr>
        <w:t xml:space="preserve">　 </w:t>
      </w:r>
    </w:p>
    <w:p w14:paraId="18F01ECB" w14:textId="77777777" w:rsidR="00A24D44" w:rsidRDefault="00A24D44">
      <w:pPr>
        <w:spacing w:line="360" w:lineRule="auto"/>
        <w:jc w:val="center"/>
        <w:rPr>
          <w:rFonts w:ascii="宋体" w:hAnsi="宋体" w:hint="eastAsia"/>
          <w:sz w:val="28"/>
          <w:szCs w:val="30"/>
        </w:rPr>
      </w:pPr>
      <w:r>
        <w:rPr>
          <w:rFonts w:ascii="宋体" w:hAnsi="宋体" w:hint="eastAsia"/>
          <w:sz w:val="28"/>
          <w:szCs w:val="30"/>
        </w:rPr>
        <w:t xml:space="preserve">　 </w:t>
      </w:r>
    </w:p>
    <w:p w14:paraId="4EDA16E8" w14:textId="77777777" w:rsidR="00A24D44" w:rsidRDefault="00A24D44">
      <w:pPr>
        <w:spacing w:line="360" w:lineRule="auto"/>
        <w:jc w:val="center"/>
        <w:rPr>
          <w:rFonts w:ascii="宋体" w:hAnsi="宋体" w:hint="eastAsia"/>
          <w:sz w:val="28"/>
          <w:szCs w:val="30"/>
        </w:rPr>
      </w:pPr>
      <w:r>
        <w:rPr>
          <w:rFonts w:ascii="宋体" w:hAnsi="宋体" w:hint="eastAsia"/>
          <w:sz w:val="28"/>
          <w:szCs w:val="30"/>
        </w:rPr>
        <w:t xml:space="preserve">　 </w:t>
      </w:r>
    </w:p>
    <w:p w14:paraId="1FAD8EDC" w14:textId="77777777" w:rsidR="00A24D44" w:rsidRDefault="00A24D44">
      <w:pPr>
        <w:spacing w:line="360" w:lineRule="auto"/>
        <w:jc w:val="center"/>
        <w:rPr>
          <w:rFonts w:ascii="宋体" w:hAnsi="宋体" w:hint="eastAsia"/>
          <w:sz w:val="28"/>
          <w:szCs w:val="30"/>
        </w:rPr>
      </w:pPr>
      <w:r>
        <w:rPr>
          <w:rFonts w:ascii="宋体" w:hAnsi="宋体" w:hint="eastAsia"/>
          <w:sz w:val="28"/>
          <w:szCs w:val="30"/>
        </w:rPr>
        <w:t xml:space="preserve">　 </w:t>
      </w:r>
    </w:p>
    <w:p w14:paraId="604E59D3" w14:textId="77777777" w:rsidR="00A24D44" w:rsidRDefault="00A24D44">
      <w:pPr>
        <w:spacing w:line="360" w:lineRule="auto"/>
        <w:jc w:val="center"/>
        <w:rPr>
          <w:rFonts w:ascii="宋体" w:hAnsi="宋体" w:hint="eastAsia"/>
          <w:sz w:val="28"/>
          <w:szCs w:val="30"/>
        </w:rPr>
      </w:pPr>
      <w:r>
        <w:rPr>
          <w:rFonts w:ascii="宋体" w:hAnsi="宋体" w:hint="eastAsia"/>
          <w:sz w:val="28"/>
          <w:szCs w:val="30"/>
        </w:rPr>
        <w:t xml:space="preserve">　 </w:t>
      </w:r>
    </w:p>
    <w:p w14:paraId="38D8CD91" w14:textId="77777777" w:rsidR="00A24D44" w:rsidRDefault="00A24D44">
      <w:pPr>
        <w:spacing w:line="360" w:lineRule="auto"/>
        <w:jc w:val="center"/>
        <w:rPr>
          <w:rFonts w:ascii="宋体" w:hAnsi="宋体" w:hint="eastAsia"/>
          <w:sz w:val="28"/>
          <w:szCs w:val="30"/>
        </w:rPr>
      </w:pPr>
      <w:r>
        <w:rPr>
          <w:rFonts w:ascii="宋体" w:hAnsi="宋体" w:hint="eastAsia"/>
          <w:sz w:val="28"/>
          <w:szCs w:val="30"/>
        </w:rPr>
        <w:t xml:space="preserve">　 </w:t>
      </w:r>
    </w:p>
    <w:p w14:paraId="70530C50" w14:textId="77777777" w:rsidR="00A24D44" w:rsidRDefault="00A24D44">
      <w:pPr>
        <w:spacing w:line="360" w:lineRule="auto"/>
        <w:ind w:firstLineChars="800" w:firstLine="2249"/>
        <w:jc w:val="left"/>
      </w:pPr>
      <w:r>
        <w:rPr>
          <w:rFonts w:ascii="宋体" w:hAnsi="宋体" w:hint="eastAsia"/>
          <w:b/>
          <w:bCs/>
          <w:sz w:val="28"/>
          <w:szCs w:val="30"/>
        </w:rPr>
        <w:t>基金管理人：摩根基金管理（中国）有限公司</w:t>
      </w:r>
    </w:p>
    <w:p w14:paraId="3D0C54B2" w14:textId="77777777" w:rsidR="00A24D44" w:rsidRDefault="00A24D44">
      <w:pPr>
        <w:spacing w:line="360" w:lineRule="auto"/>
        <w:ind w:firstLineChars="800" w:firstLine="2249"/>
        <w:jc w:val="left"/>
      </w:pPr>
      <w:r>
        <w:rPr>
          <w:rFonts w:ascii="宋体" w:hAnsi="宋体" w:hint="eastAsia"/>
          <w:b/>
          <w:bCs/>
          <w:sz w:val="28"/>
          <w:szCs w:val="30"/>
        </w:rPr>
        <w:t>基金托管人：招商银行股份有限公司</w:t>
      </w:r>
    </w:p>
    <w:p w14:paraId="1D19FF6B" w14:textId="77777777" w:rsidR="00A24D44" w:rsidRDefault="00A24D44">
      <w:pPr>
        <w:spacing w:line="360" w:lineRule="auto"/>
        <w:ind w:firstLineChars="800" w:firstLine="2249"/>
        <w:jc w:val="left"/>
      </w:pPr>
      <w:r>
        <w:rPr>
          <w:rFonts w:ascii="宋体" w:hAnsi="宋体" w:hint="eastAsia"/>
          <w:b/>
          <w:bCs/>
          <w:sz w:val="28"/>
          <w:szCs w:val="30"/>
        </w:rPr>
        <w:t>报告送出日期：2026年4月22日</w:t>
      </w:r>
    </w:p>
    <w:p w14:paraId="09685BAE" w14:textId="77777777" w:rsidR="00A24D44" w:rsidRDefault="00A24D44">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391D158" w14:textId="77777777" w:rsidR="00A24D44" w:rsidRDefault="00A24D44">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基金乃依据中港基金互认安排已获香港证券及期货事务监察委员会（下称“香港证监会”）之认可在香港公开发售的内地基金。香港证监会认可不等于对该产品作出推介或认许，亦不是对该产品的商业利弊或表现作出保证，更不代表该产品适合所有投资者，或认许该产品适合任何个别投资者或任何类别的投资者。</w:t>
      </w:r>
      <w:r>
        <w:rPr>
          <w:rFonts w:ascii="宋体" w:hAnsi="宋体" w:hint="eastAsia"/>
        </w:rPr>
        <w:br/>
        <w:t xml:space="preserve">　　本报告期自2026年1月1日起至3月31日止。</w:t>
      </w:r>
    </w:p>
    <w:p w14:paraId="0C18DA1D" w14:textId="77777777" w:rsidR="00A24D44" w:rsidRDefault="00A24D44">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19"/>
        <w:gridCol w:w="1719"/>
        <w:gridCol w:w="1719"/>
      </w:tblGrid>
      <w:tr w:rsidR="00B17697" w14:paraId="44ECC7FC" w14:textId="77777777">
        <w:trPr>
          <w:divId w:val="194880933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0744667" w14:textId="77777777" w:rsidR="00A24D44" w:rsidRDefault="00A24D44">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BDBC46" w14:textId="77777777" w:rsidR="00A24D44" w:rsidRDefault="00A24D44">
            <w:pPr>
              <w:jc w:val="left"/>
            </w:pPr>
            <w:r>
              <w:rPr>
                <w:rFonts w:ascii="宋体" w:hAnsi="宋体" w:hint="eastAsia"/>
                <w:szCs w:val="24"/>
                <w:lang w:eastAsia="zh-Hans"/>
              </w:rPr>
              <w:t>摩根行业轮动混合</w:t>
            </w:r>
            <w:r>
              <w:rPr>
                <w:rFonts w:ascii="宋体" w:hAnsi="宋体" w:hint="eastAsia"/>
                <w:lang w:eastAsia="zh-Hans"/>
              </w:rPr>
              <w:t xml:space="preserve"> </w:t>
            </w:r>
          </w:p>
        </w:tc>
      </w:tr>
      <w:tr w:rsidR="00B17697" w14:paraId="1A914132" w14:textId="77777777">
        <w:trPr>
          <w:divId w:val="19488093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C0E071" w14:textId="77777777" w:rsidR="00A24D44" w:rsidRDefault="00A24D44">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6F3D58" w14:textId="77777777" w:rsidR="00A24D44" w:rsidRDefault="00A24D44">
            <w:pPr>
              <w:jc w:val="left"/>
            </w:pPr>
            <w:r>
              <w:rPr>
                <w:rFonts w:ascii="宋体" w:hAnsi="宋体" w:hint="eastAsia"/>
                <w:lang w:eastAsia="zh-Hans"/>
              </w:rPr>
              <w:t>377530</w:t>
            </w:r>
          </w:p>
        </w:tc>
      </w:tr>
      <w:tr w:rsidR="00B17697" w14:paraId="588E1893" w14:textId="77777777">
        <w:trPr>
          <w:divId w:val="19488093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7EE80A" w14:textId="77777777" w:rsidR="00A24D44" w:rsidRDefault="00A24D44">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98AF69" w14:textId="77777777" w:rsidR="00A24D44" w:rsidRDefault="00A24D44">
            <w:pPr>
              <w:jc w:val="left"/>
            </w:pPr>
            <w:r>
              <w:rPr>
                <w:rFonts w:ascii="宋体" w:hAnsi="宋体" w:hint="eastAsia"/>
                <w:lang w:eastAsia="zh-Hans"/>
              </w:rPr>
              <w:t>契约型开放式</w:t>
            </w:r>
          </w:p>
        </w:tc>
      </w:tr>
      <w:tr w:rsidR="00B17697" w14:paraId="66644C1D" w14:textId="77777777">
        <w:trPr>
          <w:divId w:val="19488093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51998A" w14:textId="77777777" w:rsidR="00A24D44" w:rsidRDefault="00A24D44">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7C30AD" w14:textId="77777777" w:rsidR="00A24D44" w:rsidRDefault="00A24D44">
            <w:pPr>
              <w:jc w:val="left"/>
            </w:pPr>
            <w:r>
              <w:rPr>
                <w:rFonts w:ascii="宋体" w:hAnsi="宋体" w:hint="eastAsia"/>
                <w:lang w:eastAsia="zh-Hans"/>
              </w:rPr>
              <w:t>2010年1月28日</w:t>
            </w:r>
          </w:p>
        </w:tc>
      </w:tr>
      <w:tr w:rsidR="00B17697" w14:paraId="1173D0EC" w14:textId="77777777">
        <w:trPr>
          <w:divId w:val="19488093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C8EAB3" w14:textId="77777777" w:rsidR="00A24D44" w:rsidRDefault="00A24D44">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E099AA" w14:textId="77777777" w:rsidR="00A24D44" w:rsidRDefault="00A24D44">
            <w:pPr>
              <w:jc w:val="left"/>
            </w:pPr>
            <w:r>
              <w:rPr>
                <w:rFonts w:ascii="宋体" w:hAnsi="宋体" w:hint="eastAsia"/>
                <w:lang w:eastAsia="zh-Hans"/>
              </w:rPr>
              <w:t>163,192,036.55</w:t>
            </w:r>
            <w:r>
              <w:rPr>
                <w:rFonts w:hint="eastAsia"/>
              </w:rPr>
              <w:t>份</w:t>
            </w:r>
            <w:r>
              <w:rPr>
                <w:rFonts w:ascii="宋体" w:hAnsi="宋体" w:hint="eastAsia"/>
                <w:lang w:eastAsia="zh-Hans"/>
              </w:rPr>
              <w:t xml:space="preserve"> </w:t>
            </w:r>
          </w:p>
        </w:tc>
      </w:tr>
      <w:tr w:rsidR="00B17697" w14:paraId="0B104E85" w14:textId="77777777">
        <w:trPr>
          <w:divId w:val="19488093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22B01F" w14:textId="77777777" w:rsidR="00A24D44" w:rsidRDefault="00A24D44">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CB6C8F" w14:textId="77777777" w:rsidR="00A24D44" w:rsidRDefault="00A24D44">
            <w:pPr>
              <w:jc w:val="left"/>
            </w:pPr>
            <w:r>
              <w:rPr>
                <w:rFonts w:ascii="宋体" w:hAnsi="宋体" w:hint="eastAsia"/>
                <w:lang w:eastAsia="zh-Hans"/>
              </w:rPr>
              <w:t>本基金通过把握资产轮动、产业策略与经济周期相联系的规律，挖掘经济周期波动中强势行业中具有核心竞争优势的上市公司，力求在景气的多空变化中追求基金资产长期稳健的超额收益。</w:t>
            </w:r>
          </w:p>
        </w:tc>
      </w:tr>
      <w:tr w:rsidR="00B17697" w14:paraId="6300DE60" w14:textId="77777777">
        <w:trPr>
          <w:divId w:val="19488093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A0EA02" w14:textId="77777777" w:rsidR="00A24D44" w:rsidRDefault="00A24D44">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3E1037" w14:textId="77777777" w:rsidR="00A24D44" w:rsidRDefault="00A24D44">
            <w:pPr>
              <w:jc w:val="left"/>
            </w:pPr>
            <w:r>
              <w:rPr>
                <w:rFonts w:ascii="宋体" w:hAnsi="宋体" w:hint="eastAsia"/>
                <w:lang w:eastAsia="zh-Hans"/>
              </w:rPr>
              <w:t>国际经验表明，受宏观经济周期波动的影响，产业发展存在周期轮动的现象。某些行业能够在经济周期的特定阶段获得更好的表现，从而形成阶段性的强势行业。在股票市场中表现为行业投资收益的中长期轮动，处于各行业的不同企业也面临不同的投资机会。本基金通过把握经济周期变化，依据对宏观经济、产业政策、行业景气度及市场波动等因素的综合判断，采取自上而下的资产配置策略、行业配置策略与自下而上的个股选择策略相结合，精选强势行业中具有核</w:t>
            </w:r>
            <w:r>
              <w:rPr>
                <w:rFonts w:ascii="宋体" w:hAnsi="宋体" w:hint="eastAsia"/>
                <w:lang w:eastAsia="zh-Hans"/>
              </w:rPr>
              <w:lastRenderedPageBreak/>
              <w:t>心竞争优势的个股，力求无论在多空市场环境下均能获取稳健的超额回报。</w:t>
            </w:r>
            <w:r>
              <w:rPr>
                <w:rFonts w:ascii="宋体" w:hAnsi="宋体" w:hint="eastAsia"/>
                <w:lang w:eastAsia="zh-Hans"/>
              </w:rPr>
              <w:br/>
              <w:t>1、资产配置策略</w:t>
            </w:r>
            <w:r>
              <w:rPr>
                <w:rFonts w:ascii="宋体" w:hAnsi="宋体" w:hint="eastAsia"/>
                <w:lang w:eastAsia="zh-Hans"/>
              </w:rPr>
              <w:br/>
              <w:t>本基金对大类资产的配置是从宏观层面出发，采用定量分析和定性分析相结合的手段，综合宏观经济环境、政策形势、行业景气度和证券市场走势的综合分析，积极进行大类资产配置。</w:t>
            </w:r>
            <w:r>
              <w:rPr>
                <w:rFonts w:ascii="宋体" w:hAnsi="宋体" w:hint="eastAsia"/>
                <w:lang w:eastAsia="zh-Hans"/>
              </w:rPr>
              <w:br/>
              <w:t>2、行业配置策略</w:t>
            </w:r>
            <w:r>
              <w:rPr>
                <w:rFonts w:ascii="宋体" w:hAnsi="宋体" w:hint="eastAsia"/>
                <w:lang w:eastAsia="zh-Hans"/>
              </w:rPr>
              <w:br/>
              <w:t>本基金运用"投资时钟理论"，对行业的配置以宏观经济周期分析为基础，挖掘每一经济周期阶段下处于景气复苏以及景气上升阶段的行业，考察经济周期中行业轮动与市场波动的规律，把握行业间的相对强弱关系与强势行业的持续周期，增加预期收益率较高的行业配置，减少或者不配置预期收益率较低的行业。</w:t>
            </w:r>
            <w:r>
              <w:rPr>
                <w:rFonts w:ascii="宋体" w:hAnsi="宋体" w:hint="eastAsia"/>
                <w:lang w:eastAsia="zh-Hans"/>
              </w:rPr>
              <w:br/>
              <w:t>3、个股选择</w:t>
            </w:r>
            <w:r>
              <w:rPr>
                <w:rFonts w:ascii="宋体" w:hAnsi="宋体" w:hint="eastAsia"/>
                <w:lang w:eastAsia="zh-Hans"/>
              </w:rPr>
              <w:br/>
              <w:t>本基金重点投资于强势行业中获益程度最高且具有核心竞争优势的上市公司。</w:t>
            </w:r>
            <w:r>
              <w:rPr>
                <w:rFonts w:ascii="宋体" w:hAnsi="宋体" w:hint="eastAsia"/>
                <w:lang w:eastAsia="zh-Hans"/>
              </w:rPr>
              <w:br/>
              <w:t>4、固定收益类投资策略</w:t>
            </w:r>
            <w:r>
              <w:rPr>
                <w:rFonts w:ascii="宋体" w:hAnsi="宋体" w:hint="eastAsia"/>
                <w:lang w:eastAsia="zh-Hans"/>
              </w:rPr>
              <w:br/>
              <w:t>对于固定收益类资产的选择，本基金将以价值分析为主线，在综合研究的基础上实施积极主动的组合管理。</w:t>
            </w:r>
            <w:r>
              <w:rPr>
                <w:rFonts w:ascii="宋体" w:hAnsi="宋体" w:hint="eastAsia"/>
                <w:lang w:eastAsia="zh-Hans"/>
              </w:rPr>
              <w:br/>
              <w:t>5、其他投资策略：包括可转换债券投资策略、权证投资策略、存托凭证投资策略。</w:t>
            </w:r>
          </w:p>
        </w:tc>
      </w:tr>
      <w:tr w:rsidR="00B17697" w14:paraId="44D45927" w14:textId="77777777">
        <w:trPr>
          <w:divId w:val="19488093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600542" w14:textId="77777777" w:rsidR="00A24D44" w:rsidRDefault="00A24D44">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B67C89" w14:textId="77777777" w:rsidR="00A24D44" w:rsidRDefault="00A24D44">
            <w:pPr>
              <w:jc w:val="left"/>
            </w:pPr>
            <w:r>
              <w:rPr>
                <w:rFonts w:ascii="宋体" w:hAnsi="宋体" w:hint="eastAsia"/>
                <w:lang w:eastAsia="zh-Hans"/>
              </w:rPr>
              <w:t>沪深300指数收益率×80%+上证国债指数收益率×20%</w:t>
            </w:r>
          </w:p>
        </w:tc>
      </w:tr>
      <w:tr w:rsidR="00B17697" w14:paraId="4727B84B" w14:textId="77777777">
        <w:trPr>
          <w:divId w:val="19488093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6D0EA7" w14:textId="77777777" w:rsidR="00A24D44" w:rsidRDefault="00A24D44">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D7DC34" w14:textId="77777777" w:rsidR="00A24D44" w:rsidRDefault="00A24D44">
            <w:pPr>
              <w:jc w:val="left"/>
            </w:pPr>
            <w:r>
              <w:rPr>
                <w:rFonts w:ascii="宋体" w:hAnsi="宋体" w:hint="eastAsia"/>
                <w:lang w:eastAsia="zh-Hans"/>
              </w:rPr>
              <w:t>本基金是主动管理的混合型证券投资基金，属于证券投资基金的较高风险品种，预期风险收益水平风险高于债券基金和货币市场基金，低于股票基金。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B17697" w14:paraId="6CD1FC34" w14:textId="77777777">
        <w:trPr>
          <w:divId w:val="19488093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D5E365" w14:textId="77777777" w:rsidR="00A24D44" w:rsidRDefault="00A24D44">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8184D6" w14:textId="77777777" w:rsidR="00A24D44" w:rsidRDefault="00A24D44">
            <w:pPr>
              <w:jc w:val="left"/>
            </w:pPr>
            <w:r>
              <w:rPr>
                <w:rFonts w:ascii="宋体" w:hAnsi="宋体" w:hint="eastAsia"/>
                <w:lang w:eastAsia="zh-Hans"/>
              </w:rPr>
              <w:t>摩根基金管理（中国）有限公司</w:t>
            </w:r>
          </w:p>
        </w:tc>
      </w:tr>
      <w:tr w:rsidR="00B17697" w14:paraId="0AEAF8BB" w14:textId="77777777">
        <w:trPr>
          <w:divId w:val="19488093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C53779" w14:textId="77777777" w:rsidR="00A24D44" w:rsidRDefault="00A24D44">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EDFC0A" w14:textId="77777777" w:rsidR="00A24D44" w:rsidRDefault="00A24D44">
            <w:pPr>
              <w:jc w:val="left"/>
            </w:pPr>
            <w:r>
              <w:rPr>
                <w:rFonts w:ascii="宋体" w:hAnsi="宋体" w:hint="eastAsia"/>
                <w:lang w:eastAsia="zh-Hans"/>
              </w:rPr>
              <w:t>招商银行股份有限公司</w:t>
            </w:r>
          </w:p>
        </w:tc>
      </w:tr>
      <w:tr w:rsidR="00B17697" w14:paraId="35CB40C3" w14:textId="77777777">
        <w:trPr>
          <w:divId w:val="194880933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54E364" w14:textId="77777777" w:rsidR="00A24D44" w:rsidRDefault="00A24D44">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AA45BC8" w14:textId="77777777" w:rsidR="00A24D44" w:rsidRDefault="00A24D44">
            <w:pPr>
              <w:jc w:val="center"/>
            </w:pPr>
            <w:r>
              <w:rPr>
                <w:rFonts w:ascii="宋体" w:hAnsi="宋体" w:hint="eastAsia"/>
                <w:lang w:eastAsia="zh-Hans"/>
              </w:rPr>
              <w:t>摩根行业轮动混合A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E61C33A" w14:textId="77777777" w:rsidR="00A24D44" w:rsidRDefault="00A24D44">
            <w:pPr>
              <w:jc w:val="center"/>
            </w:pPr>
            <w:r>
              <w:rPr>
                <w:rFonts w:ascii="宋体" w:hAnsi="宋体" w:hint="eastAsia"/>
                <w:lang w:eastAsia="zh-Hans"/>
              </w:rPr>
              <w:t>摩根行业轮动混合C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78B4B0E" w14:textId="77777777" w:rsidR="00A24D44" w:rsidRDefault="00A24D44">
            <w:pPr>
              <w:jc w:val="center"/>
            </w:pPr>
            <w:r>
              <w:rPr>
                <w:rFonts w:ascii="宋体" w:hAnsi="宋体" w:hint="eastAsia"/>
                <w:lang w:eastAsia="zh-Hans"/>
              </w:rPr>
              <w:t>摩根行业轮动混合H</w:t>
            </w:r>
            <w:r>
              <w:rPr>
                <w:rFonts w:ascii="宋体" w:hAnsi="宋体" w:hint="eastAsia"/>
                <w:kern w:val="0"/>
                <w:sz w:val="20"/>
                <w:lang w:eastAsia="zh-Hans"/>
              </w:rPr>
              <w:t xml:space="preserve"> </w:t>
            </w:r>
          </w:p>
        </w:tc>
      </w:tr>
      <w:tr w:rsidR="00B17697" w14:paraId="04F1D043" w14:textId="77777777">
        <w:trPr>
          <w:divId w:val="194880933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80493D" w14:textId="77777777" w:rsidR="00A24D44" w:rsidRDefault="00A24D44">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867F2E" w14:textId="77777777" w:rsidR="00A24D44" w:rsidRDefault="00A24D44">
            <w:pPr>
              <w:jc w:val="center"/>
            </w:pPr>
            <w:r>
              <w:rPr>
                <w:rFonts w:ascii="宋体" w:hAnsi="宋体" w:hint="eastAsia"/>
                <w:lang w:eastAsia="zh-Hans"/>
              </w:rPr>
              <w:t>377530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C9CF44" w14:textId="77777777" w:rsidR="00A24D44" w:rsidRDefault="00A24D44">
            <w:pPr>
              <w:jc w:val="center"/>
            </w:pPr>
            <w:r>
              <w:rPr>
                <w:rFonts w:ascii="宋体" w:hAnsi="宋体" w:hint="eastAsia"/>
                <w:lang w:eastAsia="zh-Hans"/>
              </w:rPr>
              <w:t>014641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C214F73" w14:textId="77777777" w:rsidR="00A24D44" w:rsidRDefault="00A24D44">
            <w:pPr>
              <w:jc w:val="center"/>
            </w:pPr>
            <w:r>
              <w:rPr>
                <w:rFonts w:ascii="宋体" w:hAnsi="宋体" w:hint="eastAsia"/>
                <w:lang w:eastAsia="zh-Hans"/>
              </w:rPr>
              <w:t>960006</w:t>
            </w:r>
            <w:r>
              <w:rPr>
                <w:rFonts w:ascii="宋体" w:hAnsi="宋体" w:hint="eastAsia"/>
                <w:kern w:val="0"/>
                <w:sz w:val="20"/>
                <w:lang w:eastAsia="zh-Hans"/>
              </w:rPr>
              <w:t xml:space="preserve"> </w:t>
            </w:r>
          </w:p>
        </w:tc>
      </w:tr>
      <w:bookmarkEnd w:id="32"/>
      <w:bookmarkEnd w:id="33"/>
      <w:tr w:rsidR="00B17697" w14:paraId="52AF1F7A" w14:textId="77777777">
        <w:trPr>
          <w:divId w:val="194880933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CF59E1" w14:textId="77777777" w:rsidR="00A24D44" w:rsidRDefault="00A24D44">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7E7C6" w14:textId="77777777" w:rsidR="00A24D44" w:rsidRDefault="00A24D44">
            <w:pPr>
              <w:jc w:val="center"/>
            </w:pPr>
            <w:r>
              <w:rPr>
                <w:rFonts w:ascii="宋体" w:hAnsi="宋体" w:hint="eastAsia"/>
                <w:lang w:eastAsia="zh-Hans"/>
              </w:rPr>
              <w:t>141,264,712.09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38B5E" w14:textId="77777777" w:rsidR="00A24D44" w:rsidRDefault="00A24D44">
            <w:pPr>
              <w:jc w:val="center"/>
            </w:pPr>
            <w:r>
              <w:rPr>
                <w:rFonts w:ascii="宋体" w:hAnsi="宋体" w:hint="eastAsia"/>
                <w:lang w:eastAsia="zh-Hans"/>
              </w:rPr>
              <w:t>2,193,426.45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6797A" w14:textId="77777777" w:rsidR="00A24D44" w:rsidRDefault="00A24D44">
            <w:pPr>
              <w:jc w:val="center"/>
            </w:pPr>
            <w:r>
              <w:rPr>
                <w:rFonts w:ascii="宋体" w:hAnsi="宋体" w:hint="eastAsia"/>
                <w:lang w:eastAsia="zh-Hans"/>
              </w:rPr>
              <w:t>19,733,898.01</w:t>
            </w:r>
            <w:r>
              <w:rPr>
                <w:rFonts w:hint="eastAsia"/>
              </w:rPr>
              <w:t>份</w:t>
            </w:r>
            <w:r>
              <w:rPr>
                <w:rFonts w:ascii="宋体" w:hAnsi="宋体" w:hint="eastAsia"/>
                <w:lang w:eastAsia="zh-Hans"/>
              </w:rPr>
              <w:t xml:space="preserve"> </w:t>
            </w:r>
          </w:p>
        </w:tc>
      </w:tr>
    </w:tbl>
    <w:p w14:paraId="23576337" w14:textId="77777777" w:rsidR="00A24D44" w:rsidRDefault="00A24D44">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A85EAED" w14:textId="77777777" w:rsidR="00A24D44" w:rsidRDefault="00A24D44">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lastRenderedPageBreak/>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2E927DE9" w14:textId="77777777" w:rsidR="00A24D44" w:rsidRDefault="00A24D44">
      <w:pPr>
        <w:jc w:val="right"/>
        <w:divId w:val="195828997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2"/>
        <w:gridCol w:w="1971"/>
        <w:gridCol w:w="1971"/>
        <w:gridCol w:w="1971"/>
      </w:tblGrid>
      <w:tr w:rsidR="00B17697" w14:paraId="1409EC66" w14:textId="77777777">
        <w:trPr>
          <w:divId w:val="195828997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4F51821" w14:textId="77777777" w:rsidR="00A24D44" w:rsidRDefault="00A24D44">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9AB8495" w14:textId="77777777" w:rsidR="00A24D44" w:rsidRDefault="00A24D44">
            <w:pPr>
              <w:pStyle w:val="a5"/>
              <w:jc w:val="center"/>
              <w:rPr>
                <w:rFonts w:hint="eastAsia"/>
              </w:rPr>
            </w:pPr>
            <w:r>
              <w:rPr>
                <w:rFonts w:hint="eastAsia"/>
                <w:kern w:val="2"/>
                <w:sz w:val="21"/>
                <w:szCs w:val="24"/>
                <w:lang w:eastAsia="zh-Hans"/>
              </w:rPr>
              <w:t xml:space="preserve">报告期（2026年1月1日 - 2026年3月31日） </w:t>
            </w:r>
          </w:p>
        </w:tc>
      </w:tr>
      <w:tr w:rsidR="00B17697" w14:paraId="34A2A97F" w14:textId="77777777">
        <w:trPr>
          <w:divId w:val="195828997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BEB53B" w14:textId="77777777" w:rsidR="00A24D44" w:rsidRDefault="00A24D4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E3B90C5" w14:textId="77777777" w:rsidR="00A24D44" w:rsidRDefault="00A24D44">
            <w:pPr>
              <w:jc w:val="center"/>
            </w:pPr>
            <w:r>
              <w:rPr>
                <w:rFonts w:ascii="宋体" w:hAnsi="宋体" w:hint="eastAsia"/>
                <w:szCs w:val="24"/>
                <w:lang w:eastAsia="zh-Hans"/>
              </w:rPr>
              <w:t>摩根行业轮动混合A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E2DA478" w14:textId="77777777" w:rsidR="00A24D44" w:rsidRDefault="00A24D44">
            <w:pPr>
              <w:jc w:val="center"/>
            </w:pPr>
            <w:r>
              <w:rPr>
                <w:rFonts w:ascii="宋体" w:hAnsi="宋体" w:hint="eastAsia"/>
                <w:szCs w:val="24"/>
                <w:lang w:eastAsia="zh-Hans"/>
              </w:rPr>
              <w:t>摩根行业轮动混合C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80B4D57" w14:textId="77777777" w:rsidR="00A24D44" w:rsidRDefault="00A24D44">
            <w:pPr>
              <w:jc w:val="center"/>
            </w:pPr>
            <w:r>
              <w:rPr>
                <w:rFonts w:ascii="宋体" w:hAnsi="宋体" w:hint="eastAsia"/>
                <w:szCs w:val="24"/>
                <w:lang w:eastAsia="zh-Hans"/>
              </w:rPr>
              <w:t>摩根行业轮动混合H</w:t>
            </w:r>
          </w:p>
        </w:tc>
      </w:tr>
      <w:tr w:rsidR="00B17697" w14:paraId="29E00A2A" w14:textId="77777777">
        <w:trPr>
          <w:divId w:val="195828997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4D2B07" w14:textId="77777777" w:rsidR="00A24D44" w:rsidRDefault="00A24D4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7886BB" w14:textId="77777777" w:rsidR="00A24D44" w:rsidRDefault="00A24D44">
            <w:pPr>
              <w:jc w:val="right"/>
            </w:pPr>
            <w:r>
              <w:rPr>
                <w:rFonts w:ascii="宋体" w:hAnsi="宋体" w:hint="eastAsia"/>
                <w:szCs w:val="24"/>
                <w:lang w:eastAsia="zh-Hans"/>
              </w:rPr>
              <w:t>19,401,377.61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D58FF2" w14:textId="77777777" w:rsidR="00A24D44" w:rsidRDefault="00A24D44">
            <w:pPr>
              <w:jc w:val="right"/>
            </w:pPr>
            <w:r>
              <w:rPr>
                <w:rFonts w:ascii="宋体" w:hAnsi="宋体" w:hint="eastAsia"/>
                <w:szCs w:val="24"/>
                <w:lang w:eastAsia="zh-Hans"/>
              </w:rPr>
              <w:t>287,890.75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0012D9" w14:textId="77777777" w:rsidR="00A24D44" w:rsidRDefault="00A24D44">
            <w:pPr>
              <w:jc w:val="right"/>
            </w:pPr>
            <w:r>
              <w:rPr>
                <w:rFonts w:ascii="宋体" w:hAnsi="宋体" w:hint="eastAsia"/>
                <w:szCs w:val="24"/>
                <w:lang w:eastAsia="zh-Hans"/>
              </w:rPr>
              <w:t>2,682,054.55</w:t>
            </w:r>
          </w:p>
        </w:tc>
      </w:tr>
      <w:tr w:rsidR="00B17697" w14:paraId="593D2E28" w14:textId="77777777">
        <w:trPr>
          <w:divId w:val="195828997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F2C680" w14:textId="77777777" w:rsidR="00A24D44" w:rsidRDefault="00A24D4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B5DCCB" w14:textId="77777777" w:rsidR="00A24D44" w:rsidRDefault="00A24D44">
            <w:pPr>
              <w:jc w:val="right"/>
            </w:pPr>
            <w:r>
              <w:rPr>
                <w:rFonts w:ascii="宋体" w:hAnsi="宋体" w:hint="eastAsia"/>
                <w:szCs w:val="24"/>
                <w:lang w:eastAsia="zh-Hans"/>
              </w:rPr>
              <w:t>2,274,285.40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E40562" w14:textId="77777777" w:rsidR="00A24D44" w:rsidRDefault="00A24D44">
            <w:pPr>
              <w:jc w:val="right"/>
            </w:pPr>
            <w:r>
              <w:rPr>
                <w:rFonts w:ascii="宋体" w:hAnsi="宋体" w:hint="eastAsia"/>
                <w:szCs w:val="24"/>
                <w:lang w:eastAsia="zh-Hans"/>
              </w:rPr>
              <w:t>-31,170.64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AF2578" w14:textId="77777777" w:rsidR="00A24D44" w:rsidRDefault="00A24D44">
            <w:pPr>
              <w:jc w:val="right"/>
            </w:pPr>
            <w:r>
              <w:rPr>
                <w:rFonts w:ascii="宋体" w:hAnsi="宋体" w:hint="eastAsia"/>
                <w:szCs w:val="24"/>
                <w:lang w:eastAsia="zh-Hans"/>
              </w:rPr>
              <w:t>146,584.66</w:t>
            </w:r>
          </w:p>
        </w:tc>
      </w:tr>
      <w:tr w:rsidR="00B17697" w14:paraId="67D50014" w14:textId="77777777">
        <w:trPr>
          <w:divId w:val="195828997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208BE6" w14:textId="77777777" w:rsidR="00A24D44" w:rsidRDefault="00A24D4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A3C873" w14:textId="77777777" w:rsidR="00A24D44" w:rsidRDefault="00A24D44">
            <w:pPr>
              <w:jc w:val="right"/>
            </w:pPr>
            <w:r>
              <w:rPr>
                <w:rFonts w:ascii="宋体" w:hAnsi="宋体" w:hint="eastAsia"/>
                <w:szCs w:val="24"/>
                <w:lang w:eastAsia="zh-Hans"/>
              </w:rPr>
              <w:t>0.0159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4DD213" w14:textId="77777777" w:rsidR="00A24D44" w:rsidRDefault="00A24D44">
            <w:pPr>
              <w:jc w:val="right"/>
            </w:pPr>
            <w:r>
              <w:rPr>
                <w:rFonts w:ascii="宋体" w:hAnsi="宋体" w:hint="eastAsia"/>
                <w:szCs w:val="24"/>
                <w:lang w:eastAsia="zh-Hans"/>
              </w:rPr>
              <w:t>-0.0146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80E4C4" w14:textId="77777777" w:rsidR="00A24D44" w:rsidRDefault="00A24D44">
            <w:pPr>
              <w:jc w:val="right"/>
            </w:pPr>
            <w:r>
              <w:rPr>
                <w:rFonts w:ascii="宋体" w:hAnsi="宋体" w:hint="eastAsia"/>
                <w:szCs w:val="24"/>
                <w:lang w:eastAsia="zh-Hans"/>
              </w:rPr>
              <w:t>0.0074</w:t>
            </w:r>
          </w:p>
        </w:tc>
      </w:tr>
      <w:tr w:rsidR="00B17697" w14:paraId="2E8BE560" w14:textId="77777777">
        <w:trPr>
          <w:divId w:val="195828997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170E70A" w14:textId="77777777" w:rsidR="00A24D44" w:rsidRDefault="00A24D4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5C5A6E" w14:textId="77777777" w:rsidR="00A24D44" w:rsidRDefault="00A24D44">
            <w:pPr>
              <w:jc w:val="right"/>
            </w:pPr>
            <w:r>
              <w:rPr>
                <w:rFonts w:ascii="宋体" w:hAnsi="宋体" w:hint="eastAsia"/>
                <w:szCs w:val="24"/>
                <w:lang w:eastAsia="zh-Hans"/>
              </w:rPr>
              <w:t>383,457,941.16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05E1BC" w14:textId="77777777" w:rsidR="00A24D44" w:rsidRDefault="00A24D44">
            <w:pPr>
              <w:jc w:val="right"/>
            </w:pPr>
            <w:r>
              <w:rPr>
                <w:rFonts w:ascii="宋体" w:hAnsi="宋体" w:hint="eastAsia"/>
                <w:szCs w:val="24"/>
                <w:lang w:eastAsia="zh-Hans"/>
              </w:rPr>
              <w:t>6,235,420.73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B1D6D7" w14:textId="77777777" w:rsidR="00A24D44" w:rsidRDefault="00A24D44">
            <w:pPr>
              <w:jc w:val="right"/>
            </w:pPr>
            <w:r>
              <w:rPr>
                <w:rFonts w:ascii="宋体" w:hAnsi="宋体" w:hint="eastAsia"/>
                <w:szCs w:val="24"/>
                <w:lang w:eastAsia="zh-Hans"/>
              </w:rPr>
              <w:t>53,876,469.06</w:t>
            </w:r>
          </w:p>
        </w:tc>
      </w:tr>
      <w:tr w:rsidR="00B17697" w14:paraId="4C3BEF49" w14:textId="77777777">
        <w:trPr>
          <w:divId w:val="195828997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EB6399" w14:textId="77777777" w:rsidR="00A24D44" w:rsidRDefault="00A24D4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58C89D" w14:textId="77777777" w:rsidR="00A24D44" w:rsidRDefault="00A24D44">
            <w:pPr>
              <w:jc w:val="right"/>
            </w:pPr>
            <w:r>
              <w:rPr>
                <w:rFonts w:ascii="宋体" w:hAnsi="宋体" w:hint="eastAsia"/>
                <w:szCs w:val="24"/>
                <w:lang w:eastAsia="zh-Hans"/>
              </w:rPr>
              <w:t>2.7145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14F551" w14:textId="77777777" w:rsidR="00A24D44" w:rsidRDefault="00A24D44">
            <w:pPr>
              <w:jc w:val="right"/>
            </w:pPr>
            <w:r>
              <w:rPr>
                <w:rFonts w:ascii="宋体" w:hAnsi="宋体" w:hint="eastAsia"/>
                <w:szCs w:val="24"/>
                <w:lang w:eastAsia="zh-Hans"/>
              </w:rPr>
              <w:t>2.8428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140CCC" w14:textId="77777777" w:rsidR="00A24D44" w:rsidRDefault="00A24D44">
            <w:pPr>
              <w:jc w:val="right"/>
            </w:pPr>
            <w:r>
              <w:rPr>
                <w:rFonts w:ascii="宋体" w:hAnsi="宋体" w:hint="eastAsia"/>
                <w:szCs w:val="24"/>
                <w:lang w:eastAsia="zh-Hans"/>
              </w:rPr>
              <w:t>2.7301</w:t>
            </w:r>
          </w:p>
        </w:tc>
      </w:tr>
    </w:tbl>
    <w:p w14:paraId="3257A30E" w14:textId="77777777" w:rsidR="00A24D44" w:rsidRDefault="00A24D44">
      <w:pPr>
        <w:wordWrap w:val="0"/>
        <w:spacing w:line="360" w:lineRule="auto"/>
        <w:jc w:val="left"/>
        <w:divId w:val="123616104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7171A43" w14:textId="77777777" w:rsidR="00A24D44" w:rsidRDefault="00A24D44">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C5775CC" w14:textId="77777777" w:rsidR="00A24D44" w:rsidRDefault="00A24D44">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424EFDCF" w14:textId="77777777" w:rsidR="00A24D44" w:rsidRDefault="00A24D44">
      <w:pPr>
        <w:spacing w:line="360" w:lineRule="auto"/>
        <w:jc w:val="center"/>
        <w:divId w:val="46344995"/>
      </w:pPr>
      <w:r>
        <w:rPr>
          <w:rFonts w:ascii="宋体" w:hAnsi="宋体" w:hint="eastAsia"/>
        </w:rPr>
        <w:t>摩根行业轮动混合A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17697" w14:paraId="01884F94" w14:textId="77777777">
        <w:trPr>
          <w:divId w:val="4634499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6BBAD9" w14:textId="77777777" w:rsidR="00A24D44" w:rsidRDefault="00A24D4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EC1012" w14:textId="77777777" w:rsidR="00A24D44" w:rsidRDefault="00A24D4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31321E" w14:textId="77777777" w:rsidR="00A24D44" w:rsidRDefault="00A24D4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5C8FDA" w14:textId="77777777" w:rsidR="00A24D44" w:rsidRDefault="00A24D4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0767B2" w14:textId="77777777" w:rsidR="00A24D44" w:rsidRDefault="00A24D4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221F23" w14:textId="77777777" w:rsidR="00A24D44" w:rsidRDefault="00A24D4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1144C7" w14:textId="77777777" w:rsidR="00A24D44" w:rsidRDefault="00A24D44">
            <w:pPr>
              <w:spacing w:line="360" w:lineRule="auto"/>
              <w:jc w:val="center"/>
            </w:pPr>
            <w:r>
              <w:rPr>
                <w:rFonts w:ascii="宋体" w:hAnsi="宋体" w:hint="eastAsia"/>
              </w:rPr>
              <w:t xml:space="preserve">②－④ </w:t>
            </w:r>
          </w:p>
        </w:tc>
      </w:tr>
      <w:tr w:rsidR="00B17697" w14:paraId="3CA9852C" w14:textId="77777777">
        <w:trPr>
          <w:divId w:val="463449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1869A" w14:textId="77777777" w:rsidR="00A24D44" w:rsidRDefault="00A24D4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5B7BB" w14:textId="77777777" w:rsidR="00A24D44" w:rsidRDefault="00A24D44">
            <w:pPr>
              <w:spacing w:line="360" w:lineRule="auto"/>
              <w:jc w:val="right"/>
            </w:pPr>
            <w:r>
              <w:rPr>
                <w:rFonts w:ascii="宋体" w:hAnsi="宋体" w:hint="eastAsia"/>
              </w:rPr>
              <w:t xml:space="preserve">0.43%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67AEA" w14:textId="77777777" w:rsidR="00A24D44" w:rsidRDefault="00A24D44">
            <w:pPr>
              <w:spacing w:line="360" w:lineRule="auto"/>
              <w:jc w:val="right"/>
            </w:pPr>
            <w:r>
              <w:rPr>
                <w:rFonts w:ascii="宋体" w:hAnsi="宋体" w:hint="eastAsia"/>
              </w:rPr>
              <w:t xml:space="preserve">1.71%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6581F" w14:textId="77777777" w:rsidR="00A24D44" w:rsidRDefault="00A24D44">
            <w:pPr>
              <w:spacing w:line="360" w:lineRule="auto"/>
              <w:jc w:val="right"/>
            </w:pPr>
            <w:r>
              <w:rPr>
                <w:rFonts w:ascii="宋体" w:hAnsi="宋体" w:hint="eastAsia"/>
              </w:rPr>
              <w:t xml:space="preserve">-2.98%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F736E" w14:textId="77777777" w:rsidR="00A24D44" w:rsidRDefault="00A24D44">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9C1874" w14:textId="77777777" w:rsidR="00A24D44" w:rsidRDefault="00A24D44">
            <w:pPr>
              <w:spacing w:line="360" w:lineRule="auto"/>
              <w:jc w:val="right"/>
            </w:pPr>
            <w:r>
              <w:rPr>
                <w:rFonts w:ascii="宋体" w:hAnsi="宋体" w:hint="eastAsia"/>
              </w:rPr>
              <w:t xml:space="preserve">3.41%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2FDA5" w14:textId="77777777" w:rsidR="00A24D44" w:rsidRDefault="00A24D44">
            <w:pPr>
              <w:spacing w:line="360" w:lineRule="auto"/>
              <w:jc w:val="right"/>
            </w:pPr>
            <w:r>
              <w:rPr>
                <w:rFonts w:ascii="宋体" w:hAnsi="宋体" w:hint="eastAsia"/>
              </w:rPr>
              <w:t xml:space="preserve">0.93% </w:t>
            </w:r>
          </w:p>
        </w:tc>
      </w:tr>
      <w:tr w:rsidR="00B17697" w14:paraId="34A45B58" w14:textId="77777777">
        <w:trPr>
          <w:divId w:val="463449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6C7D8" w14:textId="77777777" w:rsidR="00A24D44" w:rsidRDefault="00A24D4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D81A9" w14:textId="77777777" w:rsidR="00A24D44" w:rsidRDefault="00A24D44">
            <w:pPr>
              <w:spacing w:line="360" w:lineRule="auto"/>
              <w:jc w:val="right"/>
            </w:pPr>
            <w:r>
              <w:rPr>
                <w:rFonts w:ascii="宋体" w:hAnsi="宋体" w:hint="eastAsia"/>
              </w:rPr>
              <w:t xml:space="preserve">5.39%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40238" w14:textId="77777777" w:rsidR="00A24D44" w:rsidRDefault="00A24D44">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5DF4E" w14:textId="77777777" w:rsidR="00A24D44" w:rsidRDefault="00A24D44">
            <w:pPr>
              <w:spacing w:line="360" w:lineRule="auto"/>
              <w:jc w:val="right"/>
            </w:pPr>
            <w:r>
              <w:rPr>
                <w:rFonts w:ascii="宋体" w:hAnsi="宋体" w:hint="eastAsia"/>
              </w:rPr>
              <w:t xml:space="preserve">-3.13%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49FAF" w14:textId="77777777" w:rsidR="00A24D44" w:rsidRDefault="00A24D44">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ABEC939" w14:textId="77777777" w:rsidR="00A24D44" w:rsidRDefault="00A24D44">
            <w:pPr>
              <w:spacing w:line="360" w:lineRule="auto"/>
              <w:jc w:val="right"/>
            </w:pPr>
            <w:r>
              <w:rPr>
                <w:rFonts w:ascii="宋体" w:hAnsi="宋体" w:hint="eastAsia"/>
              </w:rPr>
              <w:t xml:space="preserve">8.52%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A88F0" w14:textId="77777777" w:rsidR="00A24D44" w:rsidRDefault="00A24D44">
            <w:pPr>
              <w:spacing w:line="360" w:lineRule="auto"/>
              <w:jc w:val="right"/>
            </w:pPr>
            <w:r>
              <w:rPr>
                <w:rFonts w:ascii="宋体" w:hAnsi="宋体" w:hint="eastAsia"/>
              </w:rPr>
              <w:t xml:space="preserve">0.78% </w:t>
            </w:r>
          </w:p>
        </w:tc>
      </w:tr>
      <w:tr w:rsidR="00B17697" w14:paraId="5C12A93B" w14:textId="77777777">
        <w:trPr>
          <w:divId w:val="463449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117FC" w14:textId="77777777" w:rsidR="00A24D44" w:rsidRDefault="00A24D4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1F04B" w14:textId="77777777" w:rsidR="00A24D44" w:rsidRDefault="00A24D44">
            <w:pPr>
              <w:spacing w:line="360" w:lineRule="auto"/>
              <w:jc w:val="right"/>
            </w:pPr>
            <w:r>
              <w:rPr>
                <w:rFonts w:ascii="宋体" w:hAnsi="宋体" w:hint="eastAsia"/>
              </w:rPr>
              <w:t xml:space="preserve">26.22%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C4D9A" w14:textId="77777777" w:rsidR="00A24D44" w:rsidRDefault="00A24D44">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9FD69" w14:textId="77777777" w:rsidR="00A24D44" w:rsidRDefault="00A24D44">
            <w:pPr>
              <w:spacing w:line="360" w:lineRule="auto"/>
              <w:jc w:val="right"/>
            </w:pPr>
            <w:r>
              <w:rPr>
                <w:rFonts w:ascii="宋体" w:hAnsi="宋体" w:hint="eastAsia"/>
              </w:rPr>
              <w:t xml:space="preserve">11.87%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B97A3" w14:textId="77777777" w:rsidR="00A24D44" w:rsidRDefault="00A24D44">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F510AC" w14:textId="77777777" w:rsidR="00A24D44" w:rsidRDefault="00A24D44">
            <w:pPr>
              <w:spacing w:line="360" w:lineRule="auto"/>
              <w:jc w:val="right"/>
            </w:pPr>
            <w:r>
              <w:rPr>
                <w:rFonts w:ascii="宋体" w:hAnsi="宋体" w:hint="eastAsia"/>
              </w:rPr>
              <w:t xml:space="preserve">14.35%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D62C3" w14:textId="77777777" w:rsidR="00A24D44" w:rsidRDefault="00A24D44">
            <w:pPr>
              <w:spacing w:line="360" w:lineRule="auto"/>
              <w:jc w:val="right"/>
            </w:pPr>
            <w:r>
              <w:rPr>
                <w:rFonts w:ascii="宋体" w:hAnsi="宋体" w:hint="eastAsia"/>
              </w:rPr>
              <w:t xml:space="preserve">0.62% </w:t>
            </w:r>
          </w:p>
        </w:tc>
      </w:tr>
      <w:tr w:rsidR="00B17697" w14:paraId="5148E327" w14:textId="77777777">
        <w:trPr>
          <w:divId w:val="463449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326D5" w14:textId="77777777" w:rsidR="00A24D44" w:rsidRDefault="00A24D4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59085" w14:textId="77777777" w:rsidR="00A24D44" w:rsidRDefault="00A24D44">
            <w:pPr>
              <w:spacing w:line="360" w:lineRule="auto"/>
              <w:jc w:val="right"/>
            </w:pPr>
            <w:r>
              <w:rPr>
                <w:rFonts w:ascii="宋体" w:hAnsi="宋体" w:hint="eastAsia"/>
              </w:rPr>
              <w:t xml:space="preserve">2.53%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621AC" w14:textId="77777777" w:rsidR="00A24D44" w:rsidRDefault="00A24D44">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697C7" w14:textId="77777777" w:rsidR="00A24D44" w:rsidRDefault="00A24D44">
            <w:pPr>
              <w:spacing w:line="360" w:lineRule="auto"/>
              <w:jc w:val="right"/>
            </w:pPr>
            <w:r>
              <w:rPr>
                <w:rFonts w:ascii="宋体" w:hAnsi="宋体" w:hint="eastAsia"/>
              </w:rPr>
              <w:t xml:space="preserve">10.50%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99465" w14:textId="77777777" w:rsidR="00A24D44" w:rsidRDefault="00A24D44">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9EBE23" w14:textId="77777777" w:rsidR="00A24D44" w:rsidRDefault="00A24D44">
            <w:pPr>
              <w:spacing w:line="360" w:lineRule="auto"/>
              <w:jc w:val="right"/>
            </w:pPr>
            <w:r>
              <w:rPr>
                <w:rFonts w:ascii="宋体" w:hAnsi="宋体" w:hint="eastAsia"/>
              </w:rPr>
              <w:t xml:space="preserve">-7.97%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0F737" w14:textId="77777777" w:rsidR="00A24D44" w:rsidRDefault="00A24D44">
            <w:pPr>
              <w:spacing w:line="360" w:lineRule="auto"/>
              <w:jc w:val="right"/>
            </w:pPr>
            <w:r>
              <w:rPr>
                <w:rFonts w:ascii="宋体" w:hAnsi="宋体" w:hint="eastAsia"/>
              </w:rPr>
              <w:t xml:space="preserve">0.45% </w:t>
            </w:r>
          </w:p>
        </w:tc>
      </w:tr>
      <w:tr w:rsidR="00B17697" w14:paraId="3F3C7D67" w14:textId="77777777">
        <w:trPr>
          <w:divId w:val="463449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F37C4" w14:textId="77777777" w:rsidR="00A24D44" w:rsidRDefault="00A24D44">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B49EC" w14:textId="77777777" w:rsidR="00A24D44" w:rsidRDefault="00A24D44">
            <w:pPr>
              <w:spacing w:line="360" w:lineRule="auto"/>
              <w:jc w:val="right"/>
            </w:pPr>
            <w:r>
              <w:rPr>
                <w:rFonts w:ascii="宋体" w:hAnsi="宋体" w:hint="eastAsia"/>
              </w:rPr>
              <w:t xml:space="preserve">-17.67%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FB5FB" w14:textId="77777777" w:rsidR="00A24D44" w:rsidRDefault="00A24D44">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53074" w14:textId="77777777" w:rsidR="00A24D44" w:rsidRDefault="00A24D44">
            <w:pPr>
              <w:spacing w:line="360" w:lineRule="auto"/>
              <w:jc w:val="right"/>
            </w:pPr>
            <w:r>
              <w:rPr>
                <w:rFonts w:ascii="宋体" w:hAnsi="宋体" w:hint="eastAsia"/>
              </w:rPr>
              <w:t xml:space="preserve">-5.07%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0BCEA" w14:textId="77777777" w:rsidR="00A24D44" w:rsidRDefault="00A24D44">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94C30A0" w14:textId="77777777" w:rsidR="00A24D44" w:rsidRDefault="00A24D44">
            <w:pPr>
              <w:spacing w:line="360" w:lineRule="auto"/>
              <w:jc w:val="right"/>
            </w:pPr>
            <w:r>
              <w:rPr>
                <w:rFonts w:ascii="宋体" w:hAnsi="宋体" w:hint="eastAsia"/>
              </w:rPr>
              <w:t xml:space="preserve">-12.60%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25F3C" w14:textId="77777777" w:rsidR="00A24D44" w:rsidRDefault="00A24D44">
            <w:pPr>
              <w:spacing w:line="360" w:lineRule="auto"/>
              <w:jc w:val="right"/>
            </w:pPr>
            <w:r>
              <w:rPr>
                <w:rFonts w:ascii="宋体" w:hAnsi="宋体" w:hint="eastAsia"/>
              </w:rPr>
              <w:t xml:space="preserve">0.61% </w:t>
            </w:r>
          </w:p>
        </w:tc>
      </w:tr>
      <w:tr w:rsidR="00B17697" w14:paraId="40DDC5D0" w14:textId="77777777">
        <w:trPr>
          <w:divId w:val="463449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A3B4F5" w14:textId="77777777" w:rsidR="00A24D44" w:rsidRDefault="00A24D4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61DAFE" w14:textId="77777777" w:rsidR="00A24D44" w:rsidRDefault="00A24D44">
            <w:pPr>
              <w:spacing w:line="360" w:lineRule="auto"/>
              <w:jc w:val="right"/>
            </w:pPr>
            <w:r>
              <w:rPr>
                <w:rFonts w:ascii="宋体" w:hAnsi="宋体" w:hint="eastAsia"/>
              </w:rPr>
              <w:t xml:space="preserve">220.64%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B20C1" w14:textId="77777777" w:rsidR="00A24D44" w:rsidRDefault="00A24D44">
            <w:pPr>
              <w:spacing w:line="360" w:lineRule="auto"/>
              <w:jc w:val="right"/>
            </w:pPr>
            <w:r>
              <w:rPr>
                <w:rFonts w:ascii="宋体" w:hAnsi="宋体" w:hint="eastAsia"/>
              </w:rPr>
              <w:t xml:space="preserve">1.64%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C48E2F" w14:textId="77777777" w:rsidR="00A24D44" w:rsidRDefault="00A24D44">
            <w:pPr>
              <w:spacing w:line="360" w:lineRule="auto"/>
              <w:jc w:val="right"/>
            </w:pPr>
            <w:r>
              <w:rPr>
                <w:rFonts w:ascii="宋体" w:hAnsi="宋体" w:hint="eastAsia"/>
              </w:rPr>
              <w:t xml:space="preserve">48.20%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FADDD" w14:textId="77777777" w:rsidR="00A24D44" w:rsidRDefault="00A24D44">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0DDCD0" w14:textId="77777777" w:rsidR="00A24D44" w:rsidRDefault="00A24D44">
            <w:pPr>
              <w:spacing w:line="360" w:lineRule="auto"/>
              <w:jc w:val="right"/>
            </w:pPr>
            <w:r>
              <w:rPr>
                <w:rFonts w:ascii="宋体" w:hAnsi="宋体" w:hint="eastAsia"/>
              </w:rPr>
              <w:t xml:space="preserve">172.44%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CF633" w14:textId="77777777" w:rsidR="00A24D44" w:rsidRDefault="00A24D44">
            <w:pPr>
              <w:spacing w:line="360" w:lineRule="auto"/>
              <w:jc w:val="right"/>
            </w:pPr>
            <w:r>
              <w:rPr>
                <w:rFonts w:ascii="宋体" w:hAnsi="宋体" w:hint="eastAsia"/>
              </w:rPr>
              <w:t xml:space="preserve">0.56% </w:t>
            </w:r>
          </w:p>
        </w:tc>
      </w:tr>
    </w:tbl>
    <w:p w14:paraId="16FA9AC0" w14:textId="77777777" w:rsidR="00A24D44" w:rsidRDefault="00A24D44">
      <w:pPr>
        <w:spacing w:line="360" w:lineRule="auto"/>
        <w:jc w:val="center"/>
        <w:divId w:val="1107698827"/>
      </w:pPr>
      <w:r>
        <w:rPr>
          <w:rFonts w:ascii="宋体" w:hAnsi="宋体" w:hint="eastAsia"/>
        </w:rPr>
        <w:t>摩根行业轮动混合C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17697" w14:paraId="18683359" w14:textId="77777777">
        <w:trPr>
          <w:divId w:val="110769882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0F7797" w14:textId="77777777" w:rsidR="00A24D44" w:rsidRDefault="00A24D4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6BAC68" w14:textId="77777777" w:rsidR="00A24D44" w:rsidRDefault="00A24D4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C1CF60" w14:textId="77777777" w:rsidR="00A24D44" w:rsidRDefault="00A24D4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3D5530" w14:textId="77777777" w:rsidR="00A24D44" w:rsidRDefault="00A24D4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F9FEEE" w14:textId="77777777" w:rsidR="00A24D44" w:rsidRDefault="00A24D4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5F144" w14:textId="77777777" w:rsidR="00A24D44" w:rsidRDefault="00A24D4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F57A78" w14:textId="77777777" w:rsidR="00A24D44" w:rsidRDefault="00A24D44">
            <w:pPr>
              <w:spacing w:line="360" w:lineRule="auto"/>
              <w:jc w:val="center"/>
            </w:pPr>
            <w:r>
              <w:rPr>
                <w:rFonts w:ascii="宋体" w:hAnsi="宋体" w:hint="eastAsia"/>
              </w:rPr>
              <w:t xml:space="preserve">②－④ </w:t>
            </w:r>
          </w:p>
        </w:tc>
      </w:tr>
      <w:tr w:rsidR="00B17697" w14:paraId="7B081ABB" w14:textId="77777777">
        <w:trPr>
          <w:divId w:val="11076988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6AA6E" w14:textId="77777777" w:rsidR="00A24D44" w:rsidRDefault="00A24D4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53AA3" w14:textId="77777777" w:rsidR="00A24D44" w:rsidRDefault="00A24D44">
            <w:pPr>
              <w:spacing w:line="360" w:lineRule="auto"/>
              <w:jc w:val="right"/>
            </w:pPr>
            <w:r>
              <w:rPr>
                <w:rFonts w:ascii="宋体" w:hAnsi="宋体" w:hint="eastAsia"/>
              </w:rPr>
              <w:t xml:space="preserve">0.32%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78901" w14:textId="77777777" w:rsidR="00A24D44" w:rsidRDefault="00A24D44">
            <w:pPr>
              <w:spacing w:line="360" w:lineRule="auto"/>
              <w:jc w:val="right"/>
            </w:pPr>
            <w:r>
              <w:rPr>
                <w:rFonts w:ascii="宋体" w:hAnsi="宋体" w:hint="eastAsia"/>
              </w:rPr>
              <w:t xml:space="preserve">1.72%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FED11" w14:textId="77777777" w:rsidR="00A24D44" w:rsidRDefault="00A24D44">
            <w:pPr>
              <w:spacing w:line="360" w:lineRule="auto"/>
              <w:jc w:val="right"/>
            </w:pPr>
            <w:r>
              <w:rPr>
                <w:rFonts w:ascii="宋体" w:hAnsi="宋体" w:hint="eastAsia"/>
              </w:rPr>
              <w:t xml:space="preserve">-2.98%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668D6" w14:textId="77777777" w:rsidR="00A24D44" w:rsidRDefault="00A24D44">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E0B467" w14:textId="77777777" w:rsidR="00A24D44" w:rsidRDefault="00A24D44">
            <w:pPr>
              <w:spacing w:line="360" w:lineRule="auto"/>
              <w:jc w:val="right"/>
            </w:pPr>
            <w:r>
              <w:rPr>
                <w:rFonts w:ascii="宋体" w:hAnsi="宋体" w:hint="eastAsia"/>
              </w:rPr>
              <w:t xml:space="preserve">3.30%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5CB62" w14:textId="77777777" w:rsidR="00A24D44" w:rsidRDefault="00A24D44">
            <w:pPr>
              <w:spacing w:line="360" w:lineRule="auto"/>
              <w:jc w:val="right"/>
            </w:pPr>
            <w:r>
              <w:rPr>
                <w:rFonts w:ascii="宋体" w:hAnsi="宋体" w:hint="eastAsia"/>
              </w:rPr>
              <w:t xml:space="preserve">0.94% </w:t>
            </w:r>
          </w:p>
        </w:tc>
      </w:tr>
      <w:tr w:rsidR="00B17697" w14:paraId="57646635" w14:textId="77777777">
        <w:trPr>
          <w:divId w:val="11076988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6779E" w14:textId="77777777" w:rsidR="00A24D44" w:rsidRDefault="00A24D44">
            <w:pPr>
              <w:spacing w:line="360" w:lineRule="auto"/>
              <w:jc w:val="center"/>
            </w:pPr>
            <w:r>
              <w:rPr>
                <w:rFonts w:ascii="宋体" w:hAnsi="宋体" w:hint="eastAsia"/>
              </w:rPr>
              <w:lastRenderedPageBreak/>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7894C" w14:textId="77777777" w:rsidR="00A24D44" w:rsidRDefault="00A24D44">
            <w:pPr>
              <w:spacing w:line="360" w:lineRule="auto"/>
              <w:jc w:val="right"/>
            </w:pPr>
            <w:r>
              <w:rPr>
                <w:rFonts w:ascii="宋体" w:hAnsi="宋体" w:hint="eastAsia"/>
              </w:rPr>
              <w:t xml:space="preserve">5.15%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3AD21F" w14:textId="77777777" w:rsidR="00A24D44" w:rsidRDefault="00A24D44">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BC65D" w14:textId="77777777" w:rsidR="00A24D44" w:rsidRDefault="00A24D44">
            <w:pPr>
              <w:spacing w:line="360" w:lineRule="auto"/>
              <w:jc w:val="right"/>
            </w:pPr>
            <w:r>
              <w:rPr>
                <w:rFonts w:ascii="宋体" w:hAnsi="宋体" w:hint="eastAsia"/>
              </w:rPr>
              <w:t xml:space="preserve">-3.13%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5D0E0" w14:textId="77777777" w:rsidR="00A24D44" w:rsidRDefault="00A24D44">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0FAFB36" w14:textId="77777777" w:rsidR="00A24D44" w:rsidRDefault="00A24D44">
            <w:pPr>
              <w:spacing w:line="360" w:lineRule="auto"/>
              <w:jc w:val="right"/>
            </w:pPr>
            <w:r>
              <w:rPr>
                <w:rFonts w:ascii="宋体" w:hAnsi="宋体" w:hint="eastAsia"/>
              </w:rPr>
              <w:t xml:space="preserve">8.28%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43EA6" w14:textId="77777777" w:rsidR="00A24D44" w:rsidRDefault="00A24D44">
            <w:pPr>
              <w:spacing w:line="360" w:lineRule="auto"/>
              <w:jc w:val="right"/>
            </w:pPr>
            <w:r>
              <w:rPr>
                <w:rFonts w:ascii="宋体" w:hAnsi="宋体" w:hint="eastAsia"/>
              </w:rPr>
              <w:t xml:space="preserve">0.78% </w:t>
            </w:r>
          </w:p>
        </w:tc>
      </w:tr>
      <w:tr w:rsidR="00B17697" w14:paraId="4B13E02C" w14:textId="77777777">
        <w:trPr>
          <w:divId w:val="11076988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1DB6A" w14:textId="77777777" w:rsidR="00A24D44" w:rsidRDefault="00A24D4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B5B61" w14:textId="77777777" w:rsidR="00A24D44" w:rsidRDefault="00A24D44">
            <w:pPr>
              <w:spacing w:line="360" w:lineRule="auto"/>
              <w:jc w:val="right"/>
            </w:pPr>
            <w:r>
              <w:rPr>
                <w:rFonts w:ascii="宋体" w:hAnsi="宋体" w:hint="eastAsia"/>
              </w:rPr>
              <w:t xml:space="preserve">25.64%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D8B55" w14:textId="77777777" w:rsidR="00A24D44" w:rsidRDefault="00A24D44">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6EF5C" w14:textId="77777777" w:rsidR="00A24D44" w:rsidRDefault="00A24D44">
            <w:pPr>
              <w:spacing w:line="360" w:lineRule="auto"/>
              <w:jc w:val="right"/>
            </w:pPr>
            <w:r>
              <w:rPr>
                <w:rFonts w:ascii="宋体" w:hAnsi="宋体" w:hint="eastAsia"/>
              </w:rPr>
              <w:t xml:space="preserve">11.87%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947BC" w14:textId="77777777" w:rsidR="00A24D44" w:rsidRDefault="00A24D44">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21C151" w14:textId="77777777" w:rsidR="00A24D44" w:rsidRDefault="00A24D44">
            <w:pPr>
              <w:spacing w:line="360" w:lineRule="auto"/>
              <w:jc w:val="right"/>
            </w:pPr>
            <w:r>
              <w:rPr>
                <w:rFonts w:ascii="宋体" w:hAnsi="宋体" w:hint="eastAsia"/>
              </w:rPr>
              <w:t xml:space="preserve">13.77%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21CB3" w14:textId="77777777" w:rsidR="00A24D44" w:rsidRDefault="00A24D44">
            <w:pPr>
              <w:spacing w:line="360" w:lineRule="auto"/>
              <w:jc w:val="right"/>
            </w:pPr>
            <w:r>
              <w:rPr>
                <w:rFonts w:ascii="宋体" w:hAnsi="宋体" w:hint="eastAsia"/>
              </w:rPr>
              <w:t xml:space="preserve">0.62% </w:t>
            </w:r>
          </w:p>
        </w:tc>
      </w:tr>
      <w:tr w:rsidR="00B17697" w14:paraId="23A880B8" w14:textId="77777777">
        <w:trPr>
          <w:divId w:val="11076988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BD1D3" w14:textId="77777777" w:rsidR="00A24D44" w:rsidRDefault="00A24D4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D5D54" w14:textId="77777777" w:rsidR="00A24D44" w:rsidRDefault="00A24D44">
            <w:pPr>
              <w:spacing w:line="360" w:lineRule="auto"/>
              <w:jc w:val="right"/>
            </w:pPr>
            <w:r>
              <w:rPr>
                <w:rFonts w:ascii="宋体" w:hAnsi="宋体" w:hint="eastAsia"/>
              </w:rPr>
              <w:t xml:space="preserve">1.10%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2128B" w14:textId="77777777" w:rsidR="00A24D44" w:rsidRDefault="00A24D44">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E2CBA" w14:textId="77777777" w:rsidR="00A24D44" w:rsidRDefault="00A24D44">
            <w:pPr>
              <w:spacing w:line="360" w:lineRule="auto"/>
              <w:jc w:val="right"/>
            </w:pPr>
            <w:r>
              <w:rPr>
                <w:rFonts w:ascii="宋体" w:hAnsi="宋体" w:hint="eastAsia"/>
              </w:rPr>
              <w:t xml:space="preserve">10.50%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C680F5" w14:textId="77777777" w:rsidR="00A24D44" w:rsidRDefault="00A24D44">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14E2959" w14:textId="77777777" w:rsidR="00A24D44" w:rsidRDefault="00A24D44">
            <w:pPr>
              <w:spacing w:line="360" w:lineRule="auto"/>
              <w:jc w:val="right"/>
            </w:pPr>
            <w:r>
              <w:rPr>
                <w:rFonts w:ascii="宋体" w:hAnsi="宋体" w:hint="eastAsia"/>
              </w:rPr>
              <w:t xml:space="preserve">-9.40%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4F5DA" w14:textId="77777777" w:rsidR="00A24D44" w:rsidRDefault="00A24D44">
            <w:pPr>
              <w:spacing w:line="360" w:lineRule="auto"/>
              <w:jc w:val="right"/>
            </w:pPr>
            <w:r>
              <w:rPr>
                <w:rFonts w:ascii="宋体" w:hAnsi="宋体" w:hint="eastAsia"/>
              </w:rPr>
              <w:t xml:space="preserve">0.45% </w:t>
            </w:r>
          </w:p>
        </w:tc>
      </w:tr>
      <w:tr w:rsidR="00B17697" w14:paraId="3FB84790" w14:textId="77777777">
        <w:trPr>
          <w:divId w:val="11076988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5ECDA1" w14:textId="77777777" w:rsidR="00A24D44" w:rsidRDefault="00A24D4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34CDA" w14:textId="77777777" w:rsidR="00A24D44" w:rsidRDefault="00A24D44">
            <w:pPr>
              <w:spacing w:line="360" w:lineRule="auto"/>
              <w:jc w:val="right"/>
            </w:pPr>
            <w:r>
              <w:rPr>
                <w:rFonts w:ascii="宋体" w:hAnsi="宋体" w:hint="eastAsia"/>
              </w:rPr>
              <w:t xml:space="preserve">-31.95%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82199" w14:textId="77777777" w:rsidR="00A24D44" w:rsidRDefault="00A24D44">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DB703" w14:textId="77777777" w:rsidR="00A24D44" w:rsidRDefault="00A24D44">
            <w:pPr>
              <w:spacing w:line="360" w:lineRule="auto"/>
              <w:jc w:val="right"/>
            </w:pPr>
            <w:r>
              <w:rPr>
                <w:rFonts w:ascii="宋体" w:hAnsi="宋体" w:hint="eastAsia"/>
              </w:rPr>
              <w:t xml:space="preserve">-4.02%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2AC0E" w14:textId="77777777" w:rsidR="00A24D44" w:rsidRDefault="00A24D44">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8F773E" w14:textId="77777777" w:rsidR="00A24D44" w:rsidRDefault="00A24D44">
            <w:pPr>
              <w:spacing w:line="360" w:lineRule="auto"/>
              <w:jc w:val="right"/>
            </w:pPr>
            <w:r>
              <w:rPr>
                <w:rFonts w:ascii="宋体" w:hAnsi="宋体" w:hint="eastAsia"/>
              </w:rPr>
              <w:t xml:space="preserve">-27.93%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DE5D90" w14:textId="77777777" w:rsidR="00A24D44" w:rsidRDefault="00A24D44">
            <w:pPr>
              <w:spacing w:line="360" w:lineRule="auto"/>
              <w:jc w:val="right"/>
            </w:pPr>
            <w:r>
              <w:rPr>
                <w:rFonts w:ascii="宋体" w:hAnsi="宋体" w:hint="eastAsia"/>
              </w:rPr>
              <w:t xml:space="preserve">0.54% </w:t>
            </w:r>
          </w:p>
        </w:tc>
      </w:tr>
    </w:tbl>
    <w:p w14:paraId="1B9E28AB" w14:textId="77777777" w:rsidR="00A24D44" w:rsidRDefault="00A24D44">
      <w:pPr>
        <w:spacing w:line="360" w:lineRule="auto"/>
        <w:jc w:val="center"/>
        <w:divId w:val="662322630"/>
      </w:pPr>
      <w:r>
        <w:rPr>
          <w:rFonts w:ascii="宋体" w:hAnsi="宋体" w:hint="eastAsia"/>
        </w:rPr>
        <w:t>摩根行业轮动混合H</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17697" w14:paraId="747F226D" w14:textId="77777777">
        <w:trPr>
          <w:divId w:val="66232263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8AFB4B" w14:textId="77777777" w:rsidR="00A24D44" w:rsidRDefault="00A24D4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D7378C" w14:textId="77777777" w:rsidR="00A24D44" w:rsidRDefault="00A24D4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7AE4C2" w14:textId="77777777" w:rsidR="00A24D44" w:rsidRDefault="00A24D4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A6935D" w14:textId="77777777" w:rsidR="00A24D44" w:rsidRDefault="00A24D4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7002B2" w14:textId="77777777" w:rsidR="00A24D44" w:rsidRDefault="00A24D4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242B12" w14:textId="77777777" w:rsidR="00A24D44" w:rsidRDefault="00A24D4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954B86" w14:textId="77777777" w:rsidR="00A24D44" w:rsidRDefault="00A24D44">
            <w:pPr>
              <w:spacing w:line="360" w:lineRule="auto"/>
              <w:jc w:val="center"/>
            </w:pPr>
            <w:r>
              <w:rPr>
                <w:rFonts w:ascii="宋体" w:hAnsi="宋体" w:hint="eastAsia"/>
              </w:rPr>
              <w:t xml:space="preserve">②－④ </w:t>
            </w:r>
          </w:p>
        </w:tc>
      </w:tr>
      <w:tr w:rsidR="00B17697" w14:paraId="47BC3252" w14:textId="77777777">
        <w:trPr>
          <w:divId w:val="6623226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58AC21" w14:textId="77777777" w:rsidR="00A24D44" w:rsidRDefault="00A24D4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043A3" w14:textId="77777777" w:rsidR="00A24D44" w:rsidRDefault="00A24D44">
            <w:pPr>
              <w:spacing w:line="360" w:lineRule="auto"/>
              <w:jc w:val="right"/>
            </w:pPr>
            <w:r>
              <w:rPr>
                <w:rFonts w:ascii="宋体" w:hAnsi="宋体" w:hint="eastAsia"/>
              </w:rPr>
              <w:t xml:space="preserve">0.45%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F68EE" w14:textId="77777777" w:rsidR="00A24D44" w:rsidRDefault="00A24D44">
            <w:pPr>
              <w:spacing w:line="360" w:lineRule="auto"/>
              <w:jc w:val="right"/>
            </w:pPr>
            <w:r>
              <w:rPr>
                <w:rFonts w:ascii="宋体" w:hAnsi="宋体" w:hint="eastAsia"/>
              </w:rPr>
              <w:t xml:space="preserve">1.72%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94C73" w14:textId="77777777" w:rsidR="00A24D44" w:rsidRDefault="00A24D44">
            <w:pPr>
              <w:spacing w:line="360" w:lineRule="auto"/>
              <w:jc w:val="right"/>
            </w:pPr>
            <w:r>
              <w:rPr>
                <w:rFonts w:ascii="宋体" w:hAnsi="宋体" w:hint="eastAsia"/>
              </w:rPr>
              <w:t xml:space="preserve">-2.98%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6C2D9" w14:textId="77777777" w:rsidR="00A24D44" w:rsidRDefault="00A24D44">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4DEE53" w14:textId="77777777" w:rsidR="00A24D44" w:rsidRDefault="00A24D44">
            <w:pPr>
              <w:spacing w:line="360" w:lineRule="auto"/>
              <w:jc w:val="right"/>
            </w:pPr>
            <w:r>
              <w:rPr>
                <w:rFonts w:ascii="宋体" w:hAnsi="宋体" w:hint="eastAsia"/>
              </w:rPr>
              <w:t xml:space="preserve">3.43%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CCAC8" w14:textId="77777777" w:rsidR="00A24D44" w:rsidRDefault="00A24D44">
            <w:pPr>
              <w:spacing w:line="360" w:lineRule="auto"/>
              <w:jc w:val="right"/>
            </w:pPr>
            <w:r>
              <w:rPr>
                <w:rFonts w:ascii="宋体" w:hAnsi="宋体" w:hint="eastAsia"/>
              </w:rPr>
              <w:t xml:space="preserve">0.94% </w:t>
            </w:r>
          </w:p>
        </w:tc>
      </w:tr>
      <w:tr w:rsidR="00B17697" w14:paraId="3653E829" w14:textId="77777777">
        <w:trPr>
          <w:divId w:val="6623226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36190" w14:textId="77777777" w:rsidR="00A24D44" w:rsidRDefault="00A24D4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288C2" w14:textId="77777777" w:rsidR="00A24D44" w:rsidRDefault="00A24D44">
            <w:pPr>
              <w:spacing w:line="360" w:lineRule="auto"/>
              <w:jc w:val="right"/>
            </w:pPr>
            <w:r>
              <w:rPr>
                <w:rFonts w:ascii="宋体" w:hAnsi="宋体" w:hint="eastAsia"/>
              </w:rPr>
              <w:t xml:space="preserve">5.39%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56434" w14:textId="77777777" w:rsidR="00A24D44" w:rsidRDefault="00A24D44">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1DDAE" w14:textId="77777777" w:rsidR="00A24D44" w:rsidRDefault="00A24D44">
            <w:pPr>
              <w:spacing w:line="360" w:lineRule="auto"/>
              <w:jc w:val="right"/>
            </w:pPr>
            <w:r>
              <w:rPr>
                <w:rFonts w:ascii="宋体" w:hAnsi="宋体" w:hint="eastAsia"/>
              </w:rPr>
              <w:t xml:space="preserve">-3.13%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23E4B" w14:textId="77777777" w:rsidR="00A24D44" w:rsidRDefault="00A24D44">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7C942C" w14:textId="77777777" w:rsidR="00A24D44" w:rsidRDefault="00A24D44">
            <w:pPr>
              <w:spacing w:line="360" w:lineRule="auto"/>
              <w:jc w:val="right"/>
            </w:pPr>
            <w:r>
              <w:rPr>
                <w:rFonts w:ascii="宋体" w:hAnsi="宋体" w:hint="eastAsia"/>
              </w:rPr>
              <w:t xml:space="preserve">8.52%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D160D" w14:textId="77777777" w:rsidR="00A24D44" w:rsidRDefault="00A24D44">
            <w:pPr>
              <w:spacing w:line="360" w:lineRule="auto"/>
              <w:jc w:val="right"/>
            </w:pPr>
            <w:r>
              <w:rPr>
                <w:rFonts w:ascii="宋体" w:hAnsi="宋体" w:hint="eastAsia"/>
              </w:rPr>
              <w:t xml:space="preserve">0.78% </w:t>
            </w:r>
          </w:p>
        </w:tc>
      </w:tr>
      <w:tr w:rsidR="00B17697" w14:paraId="45AE1280" w14:textId="77777777">
        <w:trPr>
          <w:divId w:val="6623226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E34E6" w14:textId="77777777" w:rsidR="00A24D44" w:rsidRDefault="00A24D4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04ABF" w14:textId="77777777" w:rsidR="00A24D44" w:rsidRDefault="00A24D44">
            <w:pPr>
              <w:spacing w:line="360" w:lineRule="auto"/>
              <w:jc w:val="right"/>
            </w:pPr>
            <w:r>
              <w:rPr>
                <w:rFonts w:ascii="宋体" w:hAnsi="宋体" w:hint="eastAsia"/>
              </w:rPr>
              <w:t xml:space="preserve">26.19%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07082" w14:textId="77777777" w:rsidR="00A24D44" w:rsidRDefault="00A24D44">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8ED18" w14:textId="77777777" w:rsidR="00A24D44" w:rsidRDefault="00A24D44">
            <w:pPr>
              <w:spacing w:line="360" w:lineRule="auto"/>
              <w:jc w:val="right"/>
            </w:pPr>
            <w:r>
              <w:rPr>
                <w:rFonts w:ascii="宋体" w:hAnsi="宋体" w:hint="eastAsia"/>
              </w:rPr>
              <w:t xml:space="preserve">11.87%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C583C" w14:textId="77777777" w:rsidR="00A24D44" w:rsidRDefault="00A24D44">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2B1B735" w14:textId="77777777" w:rsidR="00A24D44" w:rsidRDefault="00A24D44">
            <w:pPr>
              <w:spacing w:line="360" w:lineRule="auto"/>
              <w:jc w:val="right"/>
            </w:pPr>
            <w:r>
              <w:rPr>
                <w:rFonts w:ascii="宋体" w:hAnsi="宋体" w:hint="eastAsia"/>
              </w:rPr>
              <w:t xml:space="preserve">14.32%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E5C0C" w14:textId="77777777" w:rsidR="00A24D44" w:rsidRDefault="00A24D44">
            <w:pPr>
              <w:spacing w:line="360" w:lineRule="auto"/>
              <w:jc w:val="right"/>
            </w:pPr>
            <w:r>
              <w:rPr>
                <w:rFonts w:ascii="宋体" w:hAnsi="宋体" w:hint="eastAsia"/>
              </w:rPr>
              <w:t xml:space="preserve">0.62% </w:t>
            </w:r>
          </w:p>
        </w:tc>
      </w:tr>
      <w:tr w:rsidR="00B17697" w14:paraId="020DD5B2" w14:textId="77777777">
        <w:trPr>
          <w:divId w:val="6623226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87FAF" w14:textId="77777777" w:rsidR="00A24D44" w:rsidRDefault="00A24D4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7257A" w14:textId="77777777" w:rsidR="00A24D44" w:rsidRDefault="00A24D44">
            <w:pPr>
              <w:spacing w:line="360" w:lineRule="auto"/>
              <w:jc w:val="right"/>
            </w:pPr>
            <w:r>
              <w:rPr>
                <w:rFonts w:ascii="宋体" w:hAnsi="宋体" w:hint="eastAsia"/>
              </w:rPr>
              <w:t xml:space="preserve">2.55%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5AF69" w14:textId="77777777" w:rsidR="00A24D44" w:rsidRDefault="00A24D44">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70CCF" w14:textId="77777777" w:rsidR="00A24D44" w:rsidRDefault="00A24D44">
            <w:pPr>
              <w:spacing w:line="360" w:lineRule="auto"/>
              <w:jc w:val="right"/>
            </w:pPr>
            <w:r>
              <w:rPr>
                <w:rFonts w:ascii="宋体" w:hAnsi="宋体" w:hint="eastAsia"/>
              </w:rPr>
              <w:t xml:space="preserve">10.50%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34DD9" w14:textId="77777777" w:rsidR="00A24D44" w:rsidRDefault="00A24D44">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6E3FD7" w14:textId="77777777" w:rsidR="00A24D44" w:rsidRDefault="00A24D44">
            <w:pPr>
              <w:spacing w:line="360" w:lineRule="auto"/>
              <w:jc w:val="right"/>
            </w:pPr>
            <w:r>
              <w:rPr>
                <w:rFonts w:ascii="宋体" w:hAnsi="宋体" w:hint="eastAsia"/>
              </w:rPr>
              <w:t xml:space="preserve">-7.95%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41C48" w14:textId="77777777" w:rsidR="00A24D44" w:rsidRDefault="00A24D44">
            <w:pPr>
              <w:spacing w:line="360" w:lineRule="auto"/>
              <w:jc w:val="right"/>
            </w:pPr>
            <w:r>
              <w:rPr>
                <w:rFonts w:ascii="宋体" w:hAnsi="宋体" w:hint="eastAsia"/>
              </w:rPr>
              <w:t xml:space="preserve">0.45% </w:t>
            </w:r>
          </w:p>
        </w:tc>
      </w:tr>
      <w:tr w:rsidR="00B17697" w14:paraId="1F1730B6" w14:textId="77777777">
        <w:trPr>
          <w:divId w:val="6623226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CBB17A" w14:textId="77777777" w:rsidR="00A24D44" w:rsidRDefault="00A24D44">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48EC9" w14:textId="77777777" w:rsidR="00A24D44" w:rsidRDefault="00A24D44">
            <w:pPr>
              <w:spacing w:line="360" w:lineRule="auto"/>
              <w:jc w:val="right"/>
            </w:pPr>
            <w:r>
              <w:rPr>
                <w:rFonts w:ascii="宋体" w:hAnsi="宋体" w:hint="eastAsia"/>
              </w:rPr>
              <w:t xml:space="preserve">-17.67%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669FF" w14:textId="77777777" w:rsidR="00A24D44" w:rsidRDefault="00A24D44">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D1F39" w14:textId="77777777" w:rsidR="00A24D44" w:rsidRDefault="00A24D44">
            <w:pPr>
              <w:spacing w:line="360" w:lineRule="auto"/>
              <w:jc w:val="right"/>
            </w:pPr>
            <w:r>
              <w:rPr>
                <w:rFonts w:ascii="宋体" w:hAnsi="宋体" w:hint="eastAsia"/>
              </w:rPr>
              <w:t xml:space="preserve">-5.07%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3A167" w14:textId="77777777" w:rsidR="00A24D44" w:rsidRDefault="00A24D44">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A53C222" w14:textId="77777777" w:rsidR="00A24D44" w:rsidRDefault="00A24D44">
            <w:pPr>
              <w:spacing w:line="360" w:lineRule="auto"/>
              <w:jc w:val="right"/>
            </w:pPr>
            <w:r>
              <w:rPr>
                <w:rFonts w:ascii="宋体" w:hAnsi="宋体" w:hint="eastAsia"/>
              </w:rPr>
              <w:t xml:space="preserve">-12.60%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4B8AC3" w14:textId="77777777" w:rsidR="00A24D44" w:rsidRDefault="00A24D44">
            <w:pPr>
              <w:spacing w:line="360" w:lineRule="auto"/>
              <w:jc w:val="right"/>
            </w:pPr>
            <w:r>
              <w:rPr>
                <w:rFonts w:ascii="宋体" w:hAnsi="宋体" w:hint="eastAsia"/>
              </w:rPr>
              <w:t xml:space="preserve">0.61% </w:t>
            </w:r>
          </w:p>
        </w:tc>
      </w:tr>
      <w:tr w:rsidR="00B17697" w14:paraId="6DF0C2F9" w14:textId="77777777">
        <w:trPr>
          <w:divId w:val="6623226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46FBC" w14:textId="77777777" w:rsidR="00A24D44" w:rsidRDefault="00A24D4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F7349" w14:textId="77777777" w:rsidR="00A24D44" w:rsidRDefault="00A24D44">
            <w:pPr>
              <w:spacing w:line="360" w:lineRule="auto"/>
              <w:jc w:val="right"/>
            </w:pPr>
            <w:r>
              <w:rPr>
                <w:rFonts w:ascii="宋体" w:hAnsi="宋体" w:hint="eastAsia"/>
              </w:rPr>
              <w:t xml:space="preserve">82.61%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69840" w14:textId="77777777" w:rsidR="00A24D44" w:rsidRDefault="00A24D44">
            <w:pPr>
              <w:spacing w:line="360" w:lineRule="auto"/>
              <w:jc w:val="right"/>
            </w:pPr>
            <w:r>
              <w:rPr>
                <w:rFonts w:ascii="宋体" w:hAnsi="宋体" w:hint="eastAsia"/>
              </w:rPr>
              <w:t xml:space="preserve">1.59%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BBC32" w14:textId="77777777" w:rsidR="00A24D44" w:rsidRDefault="00A24D44">
            <w:pPr>
              <w:spacing w:line="360" w:lineRule="auto"/>
              <w:jc w:val="right"/>
            </w:pPr>
            <w:r>
              <w:rPr>
                <w:rFonts w:ascii="宋体" w:hAnsi="宋体" w:hint="eastAsia"/>
              </w:rPr>
              <w:t xml:space="preserve">42.91%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9FA833" w14:textId="77777777" w:rsidR="00A24D44" w:rsidRDefault="00A24D44">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0484CC" w14:textId="77777777" w:rsidR="00A24D44" w:rsidRDefault="00A24D44">
            <w:pPr>
              <w:spacing w:line="360" w:lineRule="auto"/>
              <w:jc w:val="right"/>
            </w:pPr>
            <w:r>
              <w:rPr>
                <w:rFonts w:ascii="宋体" w:hAnsi="宋体" w:hint="eastAsia"/>
              </w:rPr>
              <w:t xml:space="preserve">39.70%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7388A" w14:textId="77777777" w:rsidR="00A24D44" w:rsidRDefault="00A24D44">
            <w:pPr>
              <w:spacing w:line="360" w:lineRule="auto"/>
              <w:jc w:val="right"/>
            </w:pPr>
            <w:r>
              <w:rPr>
                <w:rFonts w:ascii="宋体" w:hAnsi="宋体" w:hint="eastAsia"/>
              </w:rPr>
              <w:t xml:space="preserve">0.66% </w:t>
            </w:r>
          </w:p>
        </w:tc>
      </w:tr>
    </w:tbl>
    <w:p w14:paraId="4874B72E" w14:textId="77777777" w:rsidR="00A24D44" w:rsidRDefault="00A24D44">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40A428C4" w14:textId="749DA713" w:rsidR="00A24D44" w:rsidRDefault="00054A33">
      <w:pPr>
        <w:spacing w:line="360" w:lineRule="auto"/>
        <w:jc w:val="left"/>
        <w:divId w:val="1890259730"/>
      </w:pPr>
      <w:bookmarkStart w:id="70" w:name="m07_04_07_09"/>
      <w:bookmarkStart w:id="71" w:name="m07_04_07_09_tab"/>
      <w:r>
        <w:rPr>
          <w:rFonts w:ascii="宋体" w:hAnsi="宋体" w:hint="eastAsia"/>
          <w:noProof/>
        </w:rPr>
        <w:drawing>
          <wp:inline distT="0" distB="0" distL="0" distR="0" wp14:anchorId="5F1F8441" wp14:editId="5721914C">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4BCC4DC" w14:textId="46215837" w:rsidR="00A24D44" w:rsidRDefault="00054A33">
      <w:pPr>
        <w:spacing w:line="360" w:lineRule="auto"/>
        <w:jc w:val="left"/>
        <w:divId w:val="771054049"/>
      </w:pPr>
      <w:r>
        <w:rPr>
          <w:rFonts w:ascii="宋体" w:hAnsi="宋体" w:hint="eastAsia"/>
          <w:noProof/>
        </w:rPr>
        <w:lastRenderedPageBreak/>
        <w:drawing>
          <wp:inline distT="0" distB="0" distL="0" distR="0" wp14:anchorId="08420290" wp14:editId="6768F3D9">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8D92E13" w14:textId="64D8F808" w:rsidR="00A24D44" w:rsidRDefault="00054A33">
      <w:pPr>
        <w:spacing w:line="360" w:lineRule="auto"/>
        <w:jc w:val="left"/>
        <w:divId w:val="504247254"/>
      </w:pPr>
      <w:r>
        <w:rPr>
          <w:rFonts w:ascii="宋体" w:hAnsi="宋体" w:hint="eastAsia"/>
          <w:noProof/>
        </w:rPr>
        <w:drawing>
          <wp:inline distT="0" distB="0" distL="0" distR="0" wp14:anchorId="72B037D9" wp14:editId="6D5B8414">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EC95603" w14:textId="77777777" w:rsidR="00A24D44" w:rsidRDefault="00A24D44">
      <w:pPr>
        <w:spacing w:line="360" w:lineRule="auto"/>
      </w:pPr>
      <w:r>
        <w:rPr>
          <w:rFonts w:ascii="宋体" w:hAnsi="宋体" w:hint="eastAsia"/>
        </w:rPr>
        <w:t>注：</w:t>
      </w:r>
      <w:r>
        <w:rPr>
          <w:rFonts w:ascii="宋体" w:hAnsi="宋体" w:hint="eastAsia"/>
          <w:lang w:eastAsia="zh-Hans"/>
        </w:rPr>
        <w:t xml:space="preserve">本基金合同生效日为2010年1月28日，图示的时间段为合同生效日至本报告期末。　　</w:t>
      </w:r>
      <w:r>
        <w:rPr>
          <w:rFonts w:ascii="宋体" w:hAnsi="宋体" w:hint="eastAsia"/>
          <w:lang w:eastAsia="zh-Hans"/>
        </w:rPr>
        <w:br/>
        <w:t xml:space="preserve">　　本基金H类份额生效日为2016年1月26日，图示的时间段为本类份额生效日至本报告期末。　　</w:t>
      </w:r>
      <w:r>
        <w:rPr>
          <w:rFonts w:ascii="宋体" w:hAnsi="宋体" w:hint="eastAsia"/>
          <w:lang w:eastAsia="zh-Hans"/>
        </w:rPr>
        <w:br/>
        <w:t xml:space="preserve">　　本基金自 2021年12月24日起增加C类份额，相关数据按实际存续期计算。　　</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5CF57306" w14:textId="77777777" w:rsidR="00A24D44" w:rsidRDefault="00A24D44">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F4AA763" w14:textId="77777777" w:rsidR="00A24D44" w:rsidRDefault="00A24D44">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17697" w14:paraId="4FB7DAA9" w14:textId="77777777">
        <w:trPr>
          <w:divId w:val="133765556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04649E" w14:textId="77777777" w:rsidR="00A24D44" w:rsidRDefault="00A24D44">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94F192" w14:textId="77777777" w:rsidR="00A24D44" w:rsidRDefault="00A24D4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041E5E" w14:textId="77777777" w:rsidR="00A24D44" w:rsidRDefault="00A24D44">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0DDC0E" w14:textId="77777777" w:rsidR="00A24D44" w:rsidRDefault="00A24D44">
            <w:pPr>
              <w:snapToGrid w:val="0"/>
              <w:jc w:val="center"/>
            </w:pPr>
            <w:r>
              <w:rPr>
                <w:rFonts w:ascii="宋体" w:hAnsi="宋体" w:hint="eastAsia"/>
                <w:szCs w:val="24"/>
              </w:rPr>
              <w:t>证券从业</w:t>
            </w:r>
            <w:r>
              <w:rPr>
                <w:rFonts w:ascii="宋体" w:hAnsi="宋体" w:hint="eastAsia"/>
                <w:szCs w:val="24"/>
              </w:rPr>
              <w:lastRenderedPageBreak/>
              <w:t>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BFF21C" w14:textId="77777777" w:rsidR="00A24D44" w:rsidRDefault="00A24D44">
            <w:pPr>
              <w:snapToGrid w:val="0"/>
              <w:ind w:firstLineChars="100" w:firstLine="210"/>
              <w:jc w:val="center"/>
            </w:pPr>
            <w:r>
              <w:rPr>
                <w:rFonts w:ascii="宋体" w:hAnsi="宋体" w:hint="eastAsia"/>
                <w:szCs w:val="24"/>
              </w:rPr>
              <w:lastRenderedPageBreak/>
              <w:t>说明</w:t>
            </w:r>
            <w:r>
              <w:rPr>
                <w:rFonts w:ascii="宋体" w:hAnsi="宋体" w:hint="eastAsia"/>
                <w:szCs w:val="24"/>
                <w:lang w:eastAsia="zh-Hans"/>
              </w:rPr>
              <w:t xml:space="preserve"> </w:t>
            </w:r>
          </w:p>
        </w:tc>
      </w:tr>
      <w:tr w:rsidR="00B17697" w14:paraId="2018BBB9" w14:textId="77777777">
        <w:trPr>
          <w:divId w:val="133765556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C71F7" w14:textId="77777777" w:rsidR="00A24D44" w:rsidRDefault="00A24D4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BCF224" w14:textId="77777777" w:rsidR="00A24D44" w:rsidRDefault="00A24D4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A207A6" w14:textId="77777777" w:rsidR="00A24D44" w:rsidRDefault="00A24D4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0C4A77" w14:textId="77777777" w:rsidR="00A24D44" w:rsidRDefault="00A24D4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184EF" w14:textId="77777777" w:rsidR="00A24D44" w:rsidRDefault="00A24D4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5862A" w14:textId="77777777" w:rsidR="00A24D44" w:rsidRDefault="00A24D44">
            <w:pPr>
              <w:widowControl/>
              <w:jc w:val="left"/>
            </w:pPr>
          </w:p>
        </w:tc>
      </w:tr>
      <w:tr w:rsidR="00B17697" w14:paraId="54B7F4CF" w14:textId="77777777">
        <w:trPr>
          <w:divId w:val="133765556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6771B" w14:textId="77777777" w:rsidR="00A24D44" w:rsidRDefault="00A24D44">
            <w:pPr>
              <w:jc w:val="center"/>
            </w:pPr>
            <w:r>
              <w:rPr>
                <w:rFonts w:ascii="宋体" w:hAnsi="宋体" w:hint="eastAsia"/>
                <w:szCs w:val="24"/>
                <w:lang w:eastAsia="zh-Hans"/>
              </w:rPr>
              <w:t>梁鹏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42AE9" w14:textId="77777777" w:rsidR="00A24D44" w:rsidRDefault="00A24D44">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F2042" w14:textId="77777777" w:rsidR="00A24D44" w:rsidRDefault="00A24D44">
            <w:pPr>
              <w:jc w:val="center"/>
            </w:pPr>
            <w:r>
              <w:rPr>
                <w:rFonts w:ascii="宋体" w:hAnsi="宋体" w:hint="eastAsia"/>
                <w:szCs w:val="24"/>
                <w:lang w:eastAsia="zh-Hans"/>
              </w:rPr>
              <w:t>2024年2月8日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5684D" w14:textId="77777777" w:rsidR="00A24D44" w:rsidRDefault="00A24D4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F5A7E" w14:textId="77777777" w:rsidR="00A24D44" w:rsidRDefault="00A24D44">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F6BD0" w14:textId="77777777" w:rsidR="00A24D44" w:rsidRDefault="00A24D44">
            <w:pPr>
              <w:jc w:val="left"/>
            </w:pPr>
            <w:r>
              <w:rPr>
                <w:rFonts w:ascii="宋体" w:hAnsi="宋体" w:hint="eastAsia"/>
                <w:szCs w:val="24"/>
                <w:lang w:eastAsia="zh-Hans"/>
              </w:rPr>
              <w:t>梁鹏先生曾任上海申银万国证券研究所行业分析师，新活力资本投资公司投资副总监，太平基金管理有限公司基金经理；自2023年7月起加入摩根基金管理(中国)有限公司(原上投摩根基金管理有限公司)，现任国内权益投资部高级基金经理。</w:t>
            </w:r>
          </w:p>
        </w:tc>
      </w:tr>
    </w:tbl>
    <w:p w14:paraId="303798C5" w14:textId="77777777" w:rsidR="00A24D44" w:rsidRDefault="00A24D44">
      <w:pPr>
        <w:wordWrap w:val="0"/>
        <w:spacing w:line="360" w:lineRule="auto"/>
        <w:jc w:val="left"/>
        <w:divId w:val="777796756"/>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FEC82CC" w14:textId="77777777" w:rsidR="00A24D44" w:rsidRDefault="00A24D44">
      <w:pPr>
        <w:pStyle w:val="XBRLTitle3"/>
        <w:spacing w:before="156"/>
        <w:ind w:left="0"/>
        <w:divId w:val="1333726801"/>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B17697" w14:paraId="16AFE6EE" w14:textId="77777777">
        <w:trPr>
          <w:divId w:val="220137661"/>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F62C605" w14:textId="77777777" w:rsidR="00A24D44" w:rsidRDefault="00A24D44">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B537599" w14:textId="77777777" w:rsidR="00A24D44" w:rsidRDefault="00A24D44">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BD348DF" w14:textId="77777777" w:rsidR="00A24D44" w:rsidRDefault="00A24D44">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39F6821" w14:textId="77777777" w:rsidR="00A24D44" w:rsidRDefault="00A24D44">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56AA103" w14:textId="77777777" w:rsidR="00A24D44" w:rsidRDefault="00A24D44">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B17697" w14:paraId="5DBF2C85" w14:textId="77777777">
        <w:trPr>
          <w:divId w:val="220137661"/>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3AEF3B" w14:textId="77777777" w:rsidR="00A24D44" w:rsidRDefault="00A24D44">
            <w:pPr>
              <w:jc w:val="center"/>
            </w:pPr>
            <w:r>
              <w:rPr>
                <w:rFonts w:ascii="宋体" w:hAnsi="宋体" w:hint="eastAsia"/>
                <w:szCs w:val="24"/>
              </w:rPr>
              <w:t>梁鹏</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F8A22B" w14:textId="77777777" w:rsidR="00A24D44" w:rsidRDefault="00A24D44">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722FA7" w14:textId="77777777" w:rsidR="00A24D44" w:rsidRDefault="00A24D44">
            <w:pPr>
              <w:jc w:val="right"/>
            </w:pPr>
            <w:r>
              <w:rPr>
                <w:rFonts w:ascii="宋体" w:hAnsi="宋体" w:hint="eastAsia"/>
                <w:szCs w:val="24"/>
              </w:rPr>
              <w:t>3</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9AE006" w14:textId="77777777" w:rsidR="00A24D44" w:rsidRDefault="00A24D44">
            <w:pPr>
              <w:jc w:val="right"/>
            </w:pPr>
            <w:r>
              <w:rPr>
                <w:rFonts w:ascii="宋体" w:hAnsi="宋体" w:hint="eastAsia"/>
                <w:szCs w:val="24"/>
              </w:rPr>
              <w:t>1,194,520,255.14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913587" w14:textId="77777777" w:rsidR="00A24D44" w:rsidRDefault="00A24D44">
            <w:pPr>
              <w:jc w:val="center"/>
            </w:pPr>
            <w:r>
              <w:rPr>
                <w:rFonts w:ascii="宋体" w:hAnsi="宋体" w:hint="eastAsia"/>
                <w:szCs w:val="24"/>
              </w:rPr>
              <w:t>2017-12-01</w:t>
            </w:r>
          </w:p>
        </w:tc>
      </w:tr>
      <w:tr w:rsidR="00B17697" w14:paraId="11166D84" w14:textId="77777777">
        <w:trPr>
          <w:divId w:val="22013766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A1BD82B" w14:textId="77777777" w:rsidR="00A24D44" w:rsidRDefault="00A24D4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408D23" w14:textId="77777777" w:rsidR="00A24D44" w:rsidRDefault="00A24D44">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73554C" w14:textId="77777777" w:rsidR="00A24D44" w:rsidRDefault="00A24D44">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9C3FCB" w14:textId="77777777" w:rsidR="00A24D44" w:rsidRDefault="00A24D44">
            <w:pPr>
              <w:jc w:val="right"/>
            </w:pPr>
            <w:r>
              <w:rPr>
                <w:rFonts w:ascii="宋体" w:hAnsi="宋体" w:hint="eastAsia"/>
                <w:szCs w:val="24"/>
              </w:rPr>
              <w:t>306,729,911.16</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4819E6" w14:textId="77777777" w:rsidR="00A24D44" w:rsidRDefault="00A24D44">
            <w:pPr>
              <w:jc w:val="center"/>
            </w:pPr>
            <w:r>
              <w:rPr>
                <w:rFonts w:ascii="宋体" w:hAnsi="宋体" w:hint="eastAsia"/>
                <w:szCs w:val="24"/>
              </w:rPr>
              <w:t>2024-07-04</w:t>
            </w:r>
          </w:p>
        </w:tc>
      </w:tr>
      <w:tr w:rsidR="00B17697" w14:paraId="656166C8" w14:textId="77777777">
        <w:trPr>
          <w:divId w:val="22013766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4741614" w14:textId="77777777" w:rsidR="00A24D44" w:rsidRDefault="00A24D4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7FCECA" w14:textId="77777777" w:rsidR="00A24D44" w:rsidRDefault="00A24D44">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2CE6D7" w14:textId="77777777" w:rsidR="00A24D44" w:rsidRDefault="00A24D44">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A07637" w14:textId="77777777" w:rsidR="00A24D44" w:rsidRDefault="00A24D44">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E3C09F" w14:textId="77777777" w:rsidR="00A24D44" w:rsidRDefault="00A24D44">
            <w:pPr>
              <w:jc w:val="center"/>
            </w:pPr>
            <w:r>
              <w:rPr>
                <w:rFonts w:ascii="宋体" w:hAnsi="宋体" w:hint="eastAsia"/>
                <w:szCs w:val="24"/>
              </w:rPr>
              <w:t>-</w:t>
            </w:r>
          </w:p>
        </w:tc>
      </w:tr>
      <w:tr w:rsidR="00B17697" w14:paraId="124BF81F" w14:textId="77777777">
        <w:trPr>
          <w:divId w:val="22013766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4B0EA62" w14:textId="77777777" w:rsidR="00A24D44" w:rsidRDefault="00A24D4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1CA8BC" w14:textId="77777777" w:rsidR="00A24D44" w:rsidRDefault="00A24D44">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822D28" w14:textId="77777777" w:rsidR="00A24D44" w:rsidRDefault="00A24D44">
            <w:pPr>
              <w:jc w:val="right"/>
            </w:pPr>
            <w:r>
              <w:rPr>
                <w:rFonts w:ascii="宋体" w:hAnsi="宋体" w:hint="eastAsia"/>
                <w:szCs w:val="24"/>
              </w:rPr>
              <w:t>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0B30EC" w14:textId="77777777" w:rsidR="00A24D44" w:rsidRDefault="00A24D44">
            <w:pPr>
              <w:jc w:val="right"/>
            </w:pPr>
            <w:r>
              <w:rPr>
                <w:rFonts w:ascii="宋体" w:hAnsi="宋体" w:hint="eastAsia"/>
                <w:szCs w:val="24"/>
              </w:rPr>
              <w:t>1,501,250,166.30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609BF6" w14:textId="77777777" w:rsidR="00A24D44" w:rsidRDefault="00A24D44">
            <w:pPr>
              <w:jc w:val="center"/>
            </w:pPr>
            <w:r>
              <w:rPr>
                <w:rFonts w:ascii="宋体" w:hAnsi="宋体" w:hint="eastAsia"/>
                <w:szCs w:val="24"/>
              </w:rPr>
              <w:t xml:space="preserve">- </w:t>
            </w:r>
          </w:p>
        </w:tc>
      </w:tr>
    </w:tbl>
    <w:p w14:paraId="077A893E" w14:textId="77777777" w:rsidR="00A24D44" w:rsidRDefault="00A24D44">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02EFCA0C" w14:textId="77777777" w:rsidR="00A24D44" w:rsidRDefault="00A24D44">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4426DC84" w14:textId="77777777" w:rsidR="00A24D44" w:rsidRDefault="00A24D44">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21E6899A" w14:textId="77777777" w:rsidR="00A24D44" w:rsidRDefault="00A24D44">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243994AA" w14:textId="77777777" w:rsidR="00A24D44" w:rsidRDefault="00A24D4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0090EAE" w14:textId="77777777" w:rsidR="00A24D44" w:rsidRDefault="00A24D44">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068509A6" w14:textId="77777777" w:rsidR="00A24D44" w:rsidRDefault="00A24D44">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8CFD004" w14:textId="77777777" w:rsidR="00A24D44" w:rsidRDefault="00A24D44">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176BF176" w14:textId="77777777" w:rsidR="00A24D44" w:rsidRDefault="00A24D44">
      <w:pPr>
        <w:spacing w:line="360" w:lineRule="auto"/>
        <w:ind w:firstLineChars="200" w:firstLine="420"/>
        <w:jc w:val="left"/>
      </w:pPr>
      <w:r>
        <w:rPr>
          <w:rFonts w:ascii="宋体" w:hAnsi="宋体" w:cs="宋体" w:hint="eastAsia"/>
          <w:color w:val="000000"/>
          <w:kern w:val="0"/>
        </w:rPr>
        <w:t>2026年一季度市场呈现倒V走势，3月受中东地缘冲突影响，市场出现较大幅度的下滑，抹平了一二月份的上涨（沪深300指数下跌3.9%，同期创业板指下跌0.6%）。基金净值与市场指数走势相似，3月份几乎抹平了前两月的涨幅。</w:t>
      </w:r>
      <w:r>
        <w:rPr>
          <w:rFonts w:ascii="宋体" w:hAnsi="宋体" w:cs="宋体" w:hint="eastAsia"/>
          <w:color w:val="000000"/>
          <w:kern w:val="0"/>
        </w:rPr>
        <w:br/>
        <w:t xml:space="preserve">　　本基金仍将坚持风险控制置于收益追求之上的基本原则，首先力求预防买错的风险和买贵的风险。在注重风险控制的同时，多维度进行研究分析比较，不偏离选择配置优良风险收益比资产的根本策略。</w:t>
      </w:r>
      <w:r>
        <w:rPr>
          <w:rFonts w:ascii="宋体" w:hAnsi="宋体" w:cs="宋体" w:hint="eastAsia"/>
          <w:color w:val="000000"/>
          <w:kern w:val="0"/>
        </w:rPr>
        <w:br/>
        <w:t xml:space="preserve">　　在投资组合的运作上，本基金报告期主要兑现了有色金属板块的持仓，增加了化工、锂电池产业链和稀土板块的布局。上述行业都存在供给端或需求端或供需两端的积极变化。同时行业估值仍处于合理偏低水平，风险收益比特征良好。</w:t>
      </w:r>
      <w:r>
        <w:rPr>
          <w:rFonts w:ascii="宋体" w:hAnsi="宋体" w:cs="宋体" w:hint="eastAsia"/>
          <w:color w:val="000000"/>
          <w:kern w:val="0"/>
        </w:rPr>
        <w:br/>
        <w:t xml:space="preserve">　　化工行业在建工程增速于2023年Q3见顶，同比转负也已经4个季度，行业资产周转率也跌至历史底部区域。诸多子行业处于低价格和低库存，而需求端逐渐进入了补库周期。从历史经验来看PPI同比拐点出现并加速上行的阶段，化工行业具有较好的超额收益。由于3月地缘冲突带来原料端供给短缺和价格暴涨的冲击，市场担心能源危机将导致化工企业成本上升、开工率下降、终端传导不畅等不利因素的影响，板块出现了一次无差别的风险释放。我们认为本轮冲突只是化工景气修复周期中的短期波折，待事件缓和后，行业或将迎来一轮高级别的补库行情。从另一个角度看，本轮危机或将加速海外产能的退出，利于中国化工龙头进一步抢占全球份额。</w:t>
      </w:r>
      <w:r>
        <w:rPr>
          <w:rFonts w:ascii="宋体" w:hAnsi="宋体" w:cs="宋体" w:hint="eastAsia"/>
          <w:color w:val="000000"/>
          <w:kern w:val="0"/>
        </w:rPr>
        <w:br/>
        <w:t xml:space="preserve">　　锂电池产业链属于供需两端都有积极变化的行业。基于储能端需求超预期，上修2026年全球锂电池需求增速至25%。而供给端过去三年处于微利或亏损的状态，各环节扩产意愿明显不</w:t>
      </w:r>
      <w:r>
        <w:rPr>
          <w:rFonts w:ascii="宋体" w:hAnsi="宋体" w:cs="宋体" w:hint="eastAsia"/>
          <w:color w:val="000000"/>
          <w:kern w:val="0"/>
        </w:rPr>
        <w:lastRenderedPageBreak/>
        <w:t>足。需求端积极叠加供给端谨慎，或将带动整个产业链各环节量价齐升。</w:t>
      </w:r>
      <w:r>
        <w:rPr>
          <w:rFonts w:ascii="宋体" w:hAnsi="宋体" w:cs="宋体" w:hint="eastAsia"/>
          <w:color w:val="000000"/>
          <w:kern w:val="0"/>
        </w:rPr>
        <w:br/>
        <w:t xml:space="preserve">　　展望2026年，我们对经济和市场仍保持较乐观的态度，预计在积极财政和宽货币的政策背景下，经济改善或将在现实层面得到验证。在未来一年维度上，有望看到PPI和CPI的逐步回升。本基金将持续关注顺周期和大消费板块的投资机会。</w:t>
      </w:r>
      <w:r>
        <w:rPr>
          <w:rFonts w:ascii="宋体" w:hAnsi="宋体" w:cs="宋体" w:hint="eastAsia"/>
          <w:color w:val="000000"/>
          <w:kern w:val="0"/>
        </w:rPr>
        <w:br/>
        <w:t xml:space="preserve">　　本基金力求坚守将风险控制置于收益追求之上的基本原则，宁愿承担由于保守策略带来的短期落后，也不想因为“跟风”而导致遭受无法挽回的大幅回撤和本金损失。而是寄期望通过合理的风险承担，获得基金资产长期稳健的增值回报。</w:t>
      </w:r>
    </w:p>
    <w:p w14:paraId="231B04B3" w14:textId="77777777" w:rsidR="00A24D44" w:rsidRDefault="00A24D44">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5E900FC8" w14:textId="77777777" w:rsidR="00A24D44" w:rsidRDefault="00A24D44">
      <w:pPr>
        <w:spacing w:line="360" w:lineRule="auto"/>
        <w:ind w:firstLineChars="200" w:firstLine="420"/>
      </w:pPr>
      <w:r>
        <w:rPr>
          <w:rFonts w:ascii="宋体" w:hAnsi="宋体" w:hint="eastAsia"/>
        </w:rPr>
        <w:t>本报告期摩根行业轮动混合A份额净值增长率为：0.43%，同期业绩比较基准收益率为：-2.98%；</w:t>
      </w:r>
      <w:r>
        <w:rPr>
          <w:rFonts w:ascii="宋体" w:hAnsi="宋体" w:hint="eastAsia"/>
        </w:rPr>
        <w:br/>
        <w:t xml:space="preserve">　　摩根行业轮动混合C份额净值增长率为：0.32%，同期业绩比较基准收益率为：-2.98%；</w:t>
      </w:r>
      <w:r>
        <w:rPr>
          <w:rFonts w:ascii="宋体" w:hAnsi="宋体" w:hint="eastAsia"/>
        </w:rPr>
        <w:br/>
        <w:t xml:space="preserve">　　摩根行业轮动混合H份额净值增长率为：0.45%，同期业绩比较基准收益率为：-2.98%。</w:t>
      </w:r>
    </w:p>
    <w:p w14:paraId="57BA53CE" w14:textId="77777777" w:rsidR="00A24D44" w:rsidRDefault="00A24D44">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222DF21C" w14:textId="77777777" w:rsidR="00A24D44" w:rsidRDefault="00A24D44">
      <w:pPr>
        <w:spacing w:line="360" w:lineRule="auto"/>
        <w:ind w:firstLineChars="200" w:firstLine="420"/>
        <w:jc w:val="left"/>
      </w:pPr>
      <w:r>
        <w:rPr>
          <w:rFonts w:ascii="宋体" w:hAnsi="宋体" w:hint="eastAsia"/>
        </w:rPr>
        <w:t>无。</w:t>
      </w:r>
    </w:p>
    <w:p w14:paraId="57ADE1B4" w14:textId="77777777" w:rsidR="00A24D44" w:rsidRDefault="00A24D44">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44B8A5CF" w14:textId="77777777" w:rsidR="00A24D44" w:rsidRDefault="00A24D44">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17697" w14:paraId="6A907E92" w14:textId="77777777">
        <w:trPr>
          <w:divId w:val="175068650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BDD3DB" w14:textId="77777777" w:rsidR="00A24D44" w:rsidRDefault="00A24D44">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F757AB5" w14:textId="77777777" w:rsidR="00A24D44" w:rsidRDefault="00A24D44">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8F15F3A" w14:textId="77777777" w:rsidR="00A24D44" w:rsidRDefault="00A24D44">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EDEF602" w14:textId="77777777" w:rsidR="00A24D44" w:rsidRDefault="00A24D4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17697" w14:paraId="721A42BA" w14:textId="77777777">
        <w:trPr>
          <w:divId w:val="17506865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548AB2" w14:textId="77777777" w:rsidR="00A24D44" w:rsidRDefault="00A24D44">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A599877" w14:textId="77777777" w:rsidR="00A24D44" w:rsidRDefault="00A24D4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3B0A36" w14:textId="77777777" w:rsidR="00A24D44" w:rsidRDefault="00A24D44">
            <w:pPr>
              <w:jc w:val="right"/>
            </w:pPr>
            <w:r>
              <w:rPr>
                <w:rFonts w:ascii="宋体" w:hAnsi="宋体" w:hint="eastAsia"/>
                <w:szCs w:val="24"/>
                <w:lang w:eastAsia="zh-Hans"/>
              </w:rPr>
              <w:t>376,794,796.36</w:t>
            </w:r>
          </w:p>
        </w:tc>
        <w:tc>
          <w:tcPr>
            <w:tcW w:w="1333" w:type="pct"/>
            <w:tcBorders>
              <w:top w:val="single" w:sz="4" w:space="0" w:color="auto"/>
              <w:left w:val="nil"/>
              <w:bottom w:val="single" w:sz="4" w:space="0" w:color="auto"/>
              <w:right w:val="single" w:sz="4" w:space="0" w:color="auto"/>
            </w:tcBorders>
            <w:vAlign w:val="center"/>
            <w:hideMark/>
          </w:tcPr>
          <w:p w14:paraId="2603928F" w14:textId="77777777" w:rsidR="00A24D44" w:rsidRDefault="00A24D44">
            <w:pPr>
              <w:jc w:val="right"/>
            </w:pPr>
            <w:r>
              <w:rPr>
                <w:rFonts w:ascii="宋体" w:hAnsi="宋体" w:hint="eastAsia"/>
                <w:szCs w:val="24"/>
                <w:lang w:eastAsia="zh-Hans"/>
              </w:rPr>
              <w:t>84.68</w:t>
            </w:r>
          </w:p>
        </w:tc>
      </w:tr>
      <w:tr w:rsidR="00B17697" w14:paraId="4E5E36E9" w14:textId="77777777">
        <w:trPr>
          <w:divId w:val="17506865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7EBE0C" w14:textId="77777777" w:rsidR="00A24D44" w:rsidRDefault="00A24D4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D4DC287" w14:textId="77777777" w:rsidR="00A24D44" w:rsidRDefault="00A24D44">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2C8BBC" w14:textId="77777777" w:rsidR="00A24D44" w:rsidRDefault="00A24D44">
            <w:pPr>
              <w:jc w:val="right"/>
            </w:pPr>
            <w:r>
              <w:rPr>
                <w:rFonts w:ascii="宋体" w:hAnsi="宋体" w:hint="eastAsia"/>
                <w:szCs w:val="24"/>
                <w:lang w:eastAsia="zh-Hans"/>
              </w:rPr>
              <w:t>376,794,796.36</w:t>
            </w:r>
          </w:p>
        </w:tc>
        <w:tc>
          <w:tcPr>
            <w:tcW w:w="1333" w:type="pct"/>
            <w:tcBorders>
              <w:top w:val="single" w:sz="4" w:space="0" w:color="auto"/>
              <w:left w:val="nil"/>
              <w:bottom w:val="single" w:sz="4" w:space="0" w:color="auto"/>
              <w:right w:val="single" w:sz="4" w:space="0" w:color="auto"/>
            </w:tcBorders>
            <w:vAlign w:val="center"/>
            <w:hideMark/>
          </w:tcPr>
          <w:p w14:paraId="26F98B35" w14:textId="77777777" w:rsidR="00A24D44" w:rsidRDefault="00A24D44">
            <w:pPr>
              <w:jc w:val="right"/>
            </w:pPr>
            <w:r>
              <w:rPr>
                <w:rFonts w:ascii="宋体" w:hAnsi="宋体" w:hint="eastAsia"/>
                <w:szCs w:val="24"/>
                <w:lang w:eastAsia="zh-Hans"/>
              </w:rPr>
              <w:t>84.68</w:t>
            </w:r>
          </w:p>
        </w:tc>
      </w:tr>
      <w:tr w:rsidR="00B17697" w14:paraId="371D4540" w14:textId="77777777">
        <w:trPr>
          <w:divId w:val="17506865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6D6D80" w14:textId="77777777" w:rsidR="00A24D44" w:rsidRDefault="00A24D44">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40E8DB4" w14:textId="77777777" w:rsidR="00A24D44" w:rsidRDefault="00A24D4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D5F3A29" w14:textId="77777777" w:rsidR="00A24D44" w:rsidRDefault="00A24D4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94715D3" w14:textId="77777777" w:rsidR="00A24D44" w:rsidRDefault="00A24D44">
            <w:pPr>
              <w:jc w:val="right"/>
            </w:pPr>
            <w:r>
              <w:rPr>
                <w:rFonts w:ascii="宋体" w:hAnsi="宋体" w:hint="eastAsia"/>
                <w:szCs w:val="24"/>
                <w:lang w:eastAsia="zh-Hans"/>
              </w:rPr>
              <w:t>-</w:t>
            </w:r>
          </w:p>
        </w:tc>
      </w:tr>
      <w:tr w:rsidR="00B17697" w14:paraId="201F632B" w14:textId="77777777">
        <w:trPr>
          <w:divId w:val="17506865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F67CFE" w14:textId="77777777" w:rsidR="00A24D44" w:rsidRDefault="00A24D44">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32606D3" w14:textId="77777777" w:rsidR="00A24D44" w:rsidRDefault="00A24D4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E08B85" w14:textId="77777777" w:rsidR="00A24D44" w:rsidRDefault="00A24D4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553001" w14:textId="77777777" w:rsidR="00A24D44" w:rsidRDefault="00A24D44">
            <w:pPr>
              <w:jc w:val="right"/>
            </w:pPr>
            <w:r>
              <w:rPr>
                <w:rFonts w:ascii="宋体" w:hAnsi="宋体" w:hint="eastAsia"/>
                <w:szCs w:val="24"/>
                <w:lang w:eastAsia="zh-Hans"/>
              </w:rPr>
              <w:t>-</w:t>
            </w:r>
          </w:p>
        </w:tc>
      </w:tr>
      <w:tr w:rsidR="00B17697" w14:paraId="60F9F550" w14:textId="77777777">
        <w:trPr>
          <w:divId w:val="17506865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2C2310" w14:textId="77777777" w:rsidR="00A24D44" w:rsidRDefault="00A24D4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B4A10BB" w14:textId="77777777" w:rsidR="00A24D44" w:rsidRDefault="00A24D4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708969" w14:textId="77777777" w:rsidR="00A24D44" w:rsidRDefault="00A24D4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F5452D0" w14:textId="77777777" w:rsidR="00A24D44" w:rsidRDefault="00A24D44">
            <w:pPr>
              <w:jc w:val="right"/>
            </w:pPr>
            <w:r>
              <w:rPr>
                <w:rFonts w:ascii="宋体" w:hAnsi="宋体" w:hint="eastAsia"/>
                <w:szCs w:val="24"/>
                <w:lang w:eastAsia="zh-Hans"/>
              </w:rPr>
              <w:t>-</w:t>
            </w:r>
          </w:p>
        </w:tc>
      </w:tr>
      <w:tr w:rsidR="00B17697" w14:paraId="58B3B163" w14:textId="77777777">
        <w:trPr>
          <w:divId w:val="17506865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44F2B9" w14:textId="77777777" w:rsidR="00A24D44" w:rsidRDefault="00A24D4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0209C4B" w14:textId="77777777" w:rsidR="00A24D44" w:rsidRDefault="00A24D44">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18B11B" w14:textId="77777777" w:rsidR="00A24D44" w:rsidRDefault="00A24D4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44F13B4" w14:textId="77777777" w:rsidR="00A24D44" w:rsidRDefault="00A24D44">
            <w:pPr>
              <w:jc w:val="right"/>
            </w:pPr>
            <w:r>
              <w:rPr>
                <w:rFonts w:ascii="宋体" w:hAnsi="宋体" w:hint="eastAsia"/>
                <w:szCs w:val="24"/>
                <w:lang w:eastAsia="zh-Hans"/>
              </w:rPr>
              <w:t>-</w:t>
            </w:r>
          </w:p>
        </w:tc>
      </w:tr>
      <w:tr w:rsidR="00B17697" w14:paraId="2A3486C0" w14:textId="77777777">
        <w:trPr>
          <w:divId w:val="17506865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A90A5F" w14:textId="77777777" w:rsidR="00A24D44" w:rsidRDefault="00A24D44">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FFF8519" w14:textId="77777777" w:rsidR="00A24D44" w:rsidRDefault="00A24D44">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A1FED4" w14:textId="77777777" w:rsidR="00A24D44" w:rsidRDefault="00A24D4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9B9DBDD" w14:textId="77777777" w:rsidR="00A24D44" w:rsidRDefault="00A24D44">
            <w:pPr>
              <w:jc w:val="right"/>
            </w:pPr>
            <w:r>
              <w:rPr>
                <w:rFonts w:ascii="宋体" w:hAnsi="宋体" w:hint="eastAsia"/>
                <w:szCs w:val="24"/>
                <w:lang w:eastAsia="zh-Hans"/>
              </w:rPr>
              <w:t>-</w:t>
            </w:r>
          </w:p>
        </w:tc>
      </w:tr>
      <w:tr w:rsidR="00B17697" w14:paraId="10F93F1A" w14:textId="77777777">
        <w:trPr>
          <w:divId w:val="17506865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2248F2" w14:textId="77777777" w:rsidR="00A24D44" w:rsidRDefault="00A24D44">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A55338D" w14:textId="77777777" w:rsidR="00A24D44" w:rsidRDefault="00A24D44">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1A74E37" w14:textId="77777777" w:rsidR="00A24D44" w:rsidRDefault="00A24D4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A704AFB" w14:textId="77777777" w:rsidR="00A24D44" w:rsidRDefault="00A24D44">
            <w:pPr>
              <w:jc w:val="right"/>
            </w:pPr>
            <w:r>
              <w:rPr>
                <w:rFonts w:ascii="宋体" w:hAnsi="宋体" w:hint="eastAsia"/>
                <w:szCs w:val="24"/>
                <w:lang w:eastAsia="zh-Hans"/>
              </w:rPr>
              <w:t>-</w:t>
            </w:r>
          </w:p>
        </w:tc>
      </w:tr>
      <w:tr w:rsidR="00B17697" w14:paraId="1005B205" w14:textId="77777777">
        <w:trPr>
          <w:divId w:val="17506865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F6851A" w14:textId="77777777" w:rsidR="00A24D44" w:rsidRDefault="00A24D44">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05CFE90" w14:textId="77777777" w:rsidR="00A24D44" w:rsidRDefault="00A24D4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9EC0D0" w14:textId="77777777" w:rsidR="00A24D44" w:rsidRDefault="00A24D4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757D7FC" w14:textId="77777777" w:rsidR="00A24D44" w:rsidRDefault="00A24D44">
            <w:pPr>
              <w:jc w:val="right"/>
            </w:pPr>
            <w:r>
              <w:rPr>
                <w:rFonts w:ascii="宋体" w:hAnsi="宋体" w:hint="eastAsia"/>
                <w:szCs w:val="24"/>
                <w:lang w:eastAsia="zh-Hans"/>
              </w:rPr>
              <w:t>-</w:t>
            </w:r>
          </w:p>
        </w:tc>
      </w:tr>
      <w:tr w:rsidR="00B17697" w14:paraId="5266259C" w14:textId="77777777">
        <w:trPr>
          <w:divId w:val="17506865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8B2AA1" w14:textId="77777777" w:rsidR="00A24D44" w:rsidRDefault="00A24D4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6EF40E7" w14:textId="77777777" w:rsidR="00A24D44" w:rsidRDefault="00A24D4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998C4D" w14:textId="77777777" w:rsidR="00A24D44" w:rsidRDefault="00A24D4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4A82A28" w14:textId="77777777" w:rsidR="00A24D44" w:rsidRDefault="00A24D44">
            <w:pPr>
              <w:jc w:val="right"/>
            </w:pPr>
            <w:r>
              <w:rPr>
                <w:rFonts w:ascii="宋体" w:hAnsi="宋体" w:hint="eastAsia"/>
                <w:szCs w:val="24"/>
                <w:lang w:eastAsia="zh-Hans"/>
              </w:rPr>
              <w:t>-</w:t>
            </w:r>
          </w:p>
        </w:tc>
      </w:tr>
      <w:tr w:rsidR="00B17697" w14:paraId="18BD56EC" w14:textId="77777777">
        <w:trPr>
          <w:divId w:val="17506865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BDACC9" w14:textId="77777777" w:rsidR="00A24D44" w:rsidRDefault="00A24D44">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E9A7011" w14:textId="77777777" w:rsidR="00A24D44" w:rsidRDefault="00A24D4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C9F5DF" w14:textId="77777777" w:rsidR="00A24D44" w:rsidRDefault="00A24D44">
            <w:pPr>
              <w:jc w:val="right"/>
            </w:pPr>
            <w:r>
              <w:rPr>
                <w:rFonts w:ascii="宋体" w:hAnsi="宋体" w:hint="eastAsia"/>
                <w:szCs w:val="24"/>
                <w:lang w:eastAsia="zh-Hans"/>
              </w:rPr>
              <w:t>60,480,443.14</w:t>
            </w:r>
          </w:p>
        </w:tc>
        <w:tc>
          <w:tcPr>
            <w:tcW w:w="1333" w:type="pct"/>
            <w:tcBorders>
              <w:top w:val="single" w:sz="4" w:space="0" w:color="auto"/>
              <w:left w:val="nil"/>
              <w:bottom w:val="single" w:sz="4" w:space="0" w:color="auto"/>
              <w:right w:val="single" w:sz="4" w:space="0" w:color="auto"/>
            </w:tcBorders>
            <w:vAlign w:val="center"/>
            <w:hideMark/>
          </w:tcPr>
          <w:p w14:paraId="3FEA409B" w14:textId="77777777" w:rsidR="00A24D44" w:rsidRDefault="00A24D44">
            <w:pPr>
              <w:jc w:val="right"/>
            </w:pPr>
            <w:r>
              <w:rPr>
                <w:rFonts w:ascii="宋体" w:hAnsi="宋体" w:hint="eastAsia"/>
                <w:szCs w:val="24"/>
                <w:lang w:eastAsia="zh-Hans"/>
              </w:rPr>
              <w:t>13.59</w:t>
            </w:r>
          </w:p>
        </w:tc>
      </w:tr>
      <w:tr w:rsidR="00B17697" w14:paraId="1D0A7E1C" w14:textId="77777777">
        <w:trPr>
          <w:divId w:val="17506865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BC62B1" w14:textId="77777777" w:rsidR="00A24D44" w:rsidRDefault="00A24D44">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022FAAB" w14:textId="77777777" w:rsidR="00A24D44" w:rsidRDefault="00A24D4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8F727D8" w14:textId="77777777" w:rsidR="00A24D44" w:rsidRDefault="00A24D44">
            <w:pPr>
              <w:jc w:val="right"/>
            </w:pPr>
            <w:r>
              <w:rPr>
                <w:rFonts w:ascii="宋体" w:hAnsi="宋体" w:hint="eastAsia"/>
                <w:szCs w:val="24"/>
                <w:lang w:eastAsia="zh-Hans"/>
              </w:rPr>
              <w:t>7,705,250.85</w:t>
            </w:r>
          </w:p>
        </w:tc>
        <w:tc>
          <w:tcPr>
            <w:tcW w:w="1333" w:type="pct"/>
            <w:tcBorders>
              <w:top w:val="single" w:sz="4" w:space="0" w:color="auto"/>
              <w:left w:val="nil"/>
              <w:bottom w:val="single" w:sz="4" w:space="0" w:color="auto"/>
              <w:right w:val="single" w:sz="4" w:space="0" w:color="auto"/>
            </w:tcBorders>
            <w:vAlign w:val="center"/>
            <w:hideMark/>
          </w:tcPr>
          <w:p w14:paraId="1CC06C61" w14:textId="77777777" w:rsidR="00A24D44" w:rsidRDefault="00A24D44">
            <w:pPr>
              <w:jc w:val="right"/>
            </w:pPr>
            <w:r>
              <w:rPr>
                <w:rFonts w:ascii="宋体" w:hAnsi="宋体" w:hint="eastAsia"/>
                <w:szCs w:val="24"/>
                <w:lang w:eastAsia="zh-Hans"/>
              </w:rPr>
              <w:t>1.73</w:t>
            </w:r>
          </w:p>
        </w:tc>
      </w:tr>
      <w:tr w:rsidR="00B17697" w14:paraId="50D8EBB0" w14:textId="77777777">
        <w:trPr>
          <w:divId w:val="17506865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94CCD7" w14:textId="77777777" w:rsidR="00A24D44" w:rsidRDefault="00A24D44">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58337B0" w14:textId="77777777" w:rsidR="00A24D44" w:rsidRDefault="00A24D4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FC1DC7" w14:textId="77777777" w:rsidR="00A24D44" w:rsidRDefault="00A24D44">
            <w:pPr>
              <w:jc w:val="right"/>
            </w:pPr>
            <w:r>
              <w:rPr>
                <w:rFonts w:ascii="宋体" w:hAnsi="宋体" w:hint="eastAsia"/>
                <w:szCs w:val="24"/>
                <w:lang w:eastAsia="zh-Hans"/>
              </w:rPr>
              <w:t>444,980,490.35</w:t>
            </w:r>
          </w:p>
        </w:tc>
        <w:tc>
          <w:tcPr>
            <w:tcW w:w="1333" w:type="pct"/>
            <w:tcBorders>
              <w:top w:val="single" w:sz="4" w:space="0" w:color="auto"/>
              <w:left w:val="nil"/>
              <w:bottom w:val="single" w:sz="4" w:space="0" w:color="auto"/>
              <w:right w:val="single" w:sz="4" w:space="0" w:color="auto"/>
            </w:tcBorders>
            <w:vAlign w:val="center"/>
            <w:hideMark/>
          </w:tcPr>
          <w:p w14:paraId="040F0FAC" w14:textId="77777777" w:rsidR="00A24D44" w:rsidRDefault="00A24D44">
            <w:pPr>
              <w:jc w:val="right"/>
            </w:pPr>
            <w:r>
              <w:rPr>
                <w:rFonts w:ascii="宋体" w:hAnsi="宋体" w:hint="eastAsia"/>
                <w:szCs w:val="24"/>
                <w:lang w:eastAsia="zh-Hans"/>
              </w:rPr>
              <w:t>100.00</w:t>
            </w:r>
          </w:p>
        </w:tc>
      </w:tr>
    </w:tbl>
    <w:p w14:paraId="2CD68D3D" w14:textId="77777777" w:rsidR="00A24D44" w:rsidRDefault="00A24D44">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3DF52FE2" w14:textId="77777777" w:rsidR="00A24D44" w:rsidRDefault="00A24D44">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B17697" w14:paraId="55438430" w14:textId="77777777">
        <w:trPr>
          <w:divId w:val="1097215014"/>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23AB8F6" w14:textId="77777777" w:rsidR="00A24D44" w:rsidRDefault="00A24D44">
            <w:pPr>
              <w:jc w:val="center"/>
            </w:pPr>
            <w:r>
              <w:rPr>
                <w:rFonts w:ascii="宋体" w:hAnsi="宋体" w:hint="eastAsia"/>
                <w:color w:val="000000"/>
              </w:rPr>
              <w:lastRenderedPageBreak/>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1D67043" w14:textId="77777777" w:rsidR="00A24D44" w:rsidRDefault="00A24D44">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3A9D8B57" w14:textId="77777777" w:rsidR="00A24D44" w:rsidRDefault="00A24D44">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48F760A5" w14:textId="77777777" w:rsidR="00A24D44" w:rsidRDefault="00A24D44">
            <w:pPr>
              <w:jc w:val="center"/>
            </w:pPr>
            <w:r>
              <w:rPr>
                <w:rFonts w:ascii="宋体" w:hAnsi="宋体" w:hint="eastAsia"/>
                <w:color w:val="000000"/>
              </w:rPr>
              <w:t xml:space="preserve">占基金资产净值比例（%） </w:t>
            </w:r>
          </w:p>
        </w:tc>
      </w:tr>
      <w:tr w:rsidR="00B17697" w14:paraId="3F4041AC" w14:textId="77777777">
        <w:trPr>
          <w:divId w:val="109721501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331502" w14:textId="77777777" w:rsidR="00A24D44" w:rsidRDefault="00A24D44">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B9B2F6" w14:textId="77777777" w:rsidR="00A24D44" w:rsidRDefault="00A24D44">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135AE9" w14:textId="77777777" w:rsidR="00A24D44" w:rsidRDefault="00A24D44">
            <w:pPr>
              <w:jc w:val="right"/>
            </w:pPr>
            <w:r>
              <w:rPr>
                <w:rFonts w:ascii="宋体" w:hAnsi="宋体" w:hint="eastAsia"/>
                <w:szCs w:val="24"/>
                <w:lang w:eastAsia="zh-Hans"/>
              </w:rPr>
              <w:t>18,060,430.00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938ACA" w14:textId="77777777" w:rsidR="00A24D44" w:rsidRDefault="00A24D44">
            <w:pPr>
              <w:jc w:val="right"/>
            </w:pPr>
            <w:r>
              <w:rPr>
                <w:rFonts w:ascii="宋体" w:hAnsi="宋体" w:hint="eastAsia"/>
                <w:szCs w:val="24"/>
                <w:lang w:eastAsia="zh-Hans"/>
              </w:rPr>
              <w:t>4.07</w:t>
            </w:r>
          </w:p>
        </w:tc>
      </w:tr>
      <w:tr w:rsidR="00B17697" w14:paraId="1BE1C437" w14:textId="77777777">
        <w:trPr>
          <w:divId w:val="109721501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24389B" w14:textId="77777777" w:rsidR="00A24D44" w:rsidRDefault="00A24D44">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9C52F9" w14:textId="77777777" w:rsidR="00A24D44" w:rsidRDefault="00A24D44">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27EAEE" w14:textId="77777777" w:rsidR="00A24D44" w:rsidRDefault="00A24D44">
            <w:pPr>
              <w:jc w:val="right"/>
            </w:pPr>
            <w:r>
              <w:rPr>
                <w:rFonts w:ascii="宋体" w:hAnsi="宋体" w:hint="eastAsia"/>
                <w:szCs w:val="24"/>
                <w:lang w:eastAsia="zh-Hans"/>
              </w:rPr>
              <w:t>44,508,831.47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6C8972" w14:textId="77777777" w:rsidR="00A24D44" w:rsidRDefault="00A24D44">
            <w:pPr>
              <w:jc w:val="right"/>
            </w:pPr>
            <w:r>
              <w:rPr>
                <w:rFonts w:ascii="宋体" w:hAnsi="宋体" w:hint="eastAsia"/>
                <w:szCs w:val="24"/>
                <w:lang w:eastAsia="zh-Hans"/>
              </w:rPr>
              <w:t>10.03</w:t>
            </w:r>
          </w:p>
        </w:tc>
      </w:tr>
      <w:tr w:rsidR="00B17697" w14:paraId="2FF33C41" w14:textId="77777777">
        <w:trPr>
          <w:divId w:val="109721501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3137BD" w14:textId="77777777" w:rsidR="00A24D44" w:rsidRDefault="00A24D44">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342B9E" w14:textId="77777777" w:rsidR="00A24D44" w:rsidRDefault="00A24D44">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7A4410" w14:textId="77777777" w:rsidR="00A24D44" w:rsidRDefault="00A24D44">
            <w:pPr>
              <w:jc w:val="right"/>
            </w:pPr>
            <w:r>
              <w:rPr>
                <w:rFonts w:ascii="宋体" w:hAnsi="宋体" w:hint="eastAsia"/>
                <w:szCs w:val="24"/>
                <w:lang w:eastAsia="zh-Hans"/>
              </w:rPr>
              <w:t>309,103,405.89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91D05B" w14:textId="77777777" w:rsidR="00A24D44" w:rsidRDefault="00A24D44">
            <w:pPr>
              <w:jc w:val="right"/>
            </w:pPr>
            <w:r>
              <w:rPr>
                <w:rFonts w:ascii="宋体" w:hAnsi="宋体" w:hint="eastAsia"/>
                <w:szCs w:val="24"/>
                <w:lang w:eastAsia="zh-Hans"/>
              </w:rPr>
              <w:t>69.69</w:t>
            </w:r>
          </w:p>
        </w:tc>
      </w:tr>
      <w:tr w:rsidR="00B17697" w14:paraId="2C41D22D" w14:textId="77777777">
        <w:trPr>
          <w:divId w:val="109721501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5B5392" w14:textId="77777777" w:rsidR="00A24D44" w:rsidRDefault="00A24D44">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A1C63B" w14:textId="77777777" w:rsidR="00A24D44" w:rsidRDefault="00A24D44">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3E9622" w14:textId="77777777" w:rsidR="00A24D44" w:rsidRDefault="00A24D4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1261E2" w14:textId="77777777" w:rsidR="00A24D44" w:rsidRDefault="00A24D44">
            <w:pPr>
              <w:jc w:val="right"/>
            </w:pPr>
            <w:r>
              <w:rPr>
                <w:rFonts w:ascii="宋体" w:hAnsi="宋体" w:hint="eastAsia"/>
                <w:szCs w:val="24"/>
                <w:lang w:eastAsia="zh-Hans"/>
              </w:rPr>
              <w:t>-</w:t>
            </w:r>
          </w:p>
        </w:tc>
      </w:tr>
      <w:tr w:rsidR="00B17697" w14:paraId="2807D96C" w14:textId="77777777">
        <w:trPr>
          <w:divId w:val="109721501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28CF3A" w14:textId="77777777" w:rsidR="00A24D44" w:rsidRDefault="00A24D44">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A2DDD4" w14:textId="77777777" w:rsidR="00A24D44" w:rsidRDefault="00A24D44">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24EE4C" w14:textId="77777777" w:rsidR="00A24D44" w:rsidRDefault="00A24D4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D6C31B" w14:textId="77777777" w:rsidR="00A24D44" w:rsidRDefault="00A24D44">
            <w:pPr>
              <w:jc w:val="right"/>
            </w:pPr>
            <w:r>
              <w:rPr>
                <w:rFonts w:ascii="宋体" w:hAnsi="宋体" w:hint="eastAsia"/>
                <w:szCs w:val="24"/>
                <w:lang w:eastAsia="zh-Hans"/>
              </w:rPr>
              <w:t>-</w:t>
            </w:r>
          </w:p>
        </w:tc>
      </w:tr>
      <w:tr w:rsidR="00B17697" w14:paraId="19E8B621" w14:textId="77777777">
        <w:trPr>
          <w:divId w:val="109721501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2CCC64" w14:textId="77777777" w:rsidR="00A24D44" w:rsidRDefault="00A24D44">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A9EF18" w14:textId="77777777" w:rsidR="00A24D44" w:rsidRDefault="00A24D44">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465298" w14:textId="77777777" w:rsidR="00A24D44" w:rsidRDefault="00A24D4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DB7A1E" w14:textId="77777777" w:rsidR="00A24D44" w:rsidRDefault="00A24D44">
            <w:pPr>
              <w:jc w:val="right"/>
            </w:pPr>
            <w:r>
              <w:rPr>
                <w:rFonts w:ascii="宋体" w:hAnsi="宋体" w:hint="eastAsia"/>
                <w:szCs w:val="24"/>
                <w:lang w:eastAsia="zh-Hans"/>
              </w:rPr>
              <w:t>-</w:t>
            </w:r>
          </w:p>
        </w:tc>
      </w:tr>
      <w:tr w:rsidR="00B17697" w14:paraId="3D529742" w14:textId="77777777">
        <w:trPr>
          <w:divId w:val="109721501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9FD2AE" w14:textId="77777777" w:rsidR="00A24D44" w:rsidRDefault="00A24D44">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6203A7" w14:textId="77777777" w:rsidR="00A24D44" w:rsidRDefault="00A24D44">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32D81D" w14:textId="77777777" w:rsidR="00A24D44" w:rsidRDefault="00A24D4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999E16" w14:textId="77777777" w:rsidR="00A24D44" w:rsidRDefault="00A24D44">
            <w:pPr>
              <w:jc w:val="right"/>
            </w:pPr>
            <w:r>
              <w:rPr>
                <w:rFonts w:ascii="宋体" w:hAnsi="宋体" w:hint="eastAsia"/>
                <w:szCs w:val="24"/>
                <w:lang w:eastAsia="zh-Hans"/>
              </w:rPr>
              <w:t>-</w:t>
            </w:r>
          </w:p>
        </w:tc>
      </w:tr>
      <w:tr w:rsidR="00B17697" w14:paraId="7ED844BE" w14:textId="77777777">
        <w:trPr>
          <w:divId w:val="109721501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81984B" w14:textId="77777777" w:rsidR="00A24D44" w:rsidRDefault="00A24D44">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BC3C81" w14:textId="77777777" w:rsidR="00A24D44" w:rsidRDefault="00A24D44">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69F0BD" w14:textId="77777777" w:rsidR="00A24D44" w:rsidRDefault="00A24D4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454E43" w14:textId="77777777" w:rsidR="00A24D44" w:rsidRDefault="00A24D44">
            <w:pPr>
              <w:jc w:val="right"/>
            </w:pPr>
            <w:r>
              <w:rPr>
                <w:rFonts w:ascii="宋体" w:hAnsi="宋体" w:hint="eastAsia"/>
                <w:szCs w:val="24"/>
                <w:lang w:eastAsia="zh-Hans"/>
              </w:rPr>
              <w:t>-</w:t>
            </w:r>
          </w:p>
        </w:tc>
      </w:tr>
      <w:tr w:rsidR="00B17697" w14:paraId="3326C39A" w14:textId="77777777">
        <w:trPr>
          <w:divId w:val="109721501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D21626" w14:textId="77777777" w:rsidR="00A24D44" w:rsidRDefault="00A24D44">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A883A7" w14:textId="77777777" w:rsidR="00A24D44" w:rsidRDefault="00A24D44">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CF5AF6" w14:textId="77777777" w:rsidR="00A24D44" w:rsidRDefault="00A24D4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E1592B" w14:textId="77777777" w:rsidR="00A24D44" w:rsidRDefault="00A24D44">
            <w:pPr>
              <w:jc w:val="right"/>
            </w:pPr>
            <w:r>
              <w:rPr>
                <w:rFonts w:ascii="宋体" w:hAnsi="宋体" w:hint="eastAsia"/>
                <w:szCs w:val="24"/>
                <w:lang w:eastAsia="zh-Hans"/>
              </w:rPr>
              <w:t>-</w:t>
            </w:r>
          </w:p>
        </w:tc>
      </w:tr>
      <w:tr w:rsidR="00B17697" w14:paraId="1C0E9127" w14:textId="77777777">
        <w:trPr>
          <w:divId w:val="109721501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2AC3E2" w14:textId="77777777" w:rsidR="00A24D44" w:rsidRDefault="00A24D44">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A9A63F" w14:textId="77777777" w:rsidR="00A24D44" w:rsidRDefault="00A24D44">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5B7D27" w14:textId="77777777" w:rsidR="00A24D44" w:rsidRDefault="00A24D44">
            <w:pPr>
              <w:jc w:val="right"/>
            </w:pPr>
            <w:r>
              <w:rPr>
                <w:rFonts w:ascii="宋体" w:hAnsi="宋体" w:hint="eastAsia"/>
                <w:szCs w:val="24"/>
                <w:lang w:eastAsia="zh-Hans"/>
              </w:rPr>
              <w:t>5,122,129.00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DD18D5" w14:textId="77777777" w:rsidR="00A24D44" w:rsidRDefault="00A24D44">
            <w:pPr>
              <w:jc w:val="right"/>
            </w:pPr>
            <w:r>
              <w:rPr>
                <w:rFonts w:ascii="宋体" w:hAnsi="宋体" w:hint="eastAsia"/>
                <w:szCs w:val="24"/>
                <w:lang w:eastAsia="zh-Hans"/>
              </w:rPr>
              <w:t>1.15</w:t>
            </w:r>
          </w:p>
        </w:tc>
      </w:tr>
      <w:tr w:rsidR="00B17697" w14:paraId="0FAD5E55" w14:textId="77777777">
        <w:trPr>
          <w:divId w:val="109721501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5E33CB0" w14:textId="77777777" w:rsidR="00A24D44" w:rsidRDefault="00A24D44">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9C1CA2" w14:textId="77777777" w:rsidR="00A24D44" w:rsidRDefault="00A24D44">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032D85" w14:textId="77777777" w:rsidR="00A24D44" w:rsidRDefault="00A24D4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5F629C6" w14:textId="77777777" w:rsidR="00A24D44" w:rsidRDefault="00A24D44">
            <w:pPr>
              <w:jc w:val="right"/>
            </w:pPr>
            <w:r>
              <w:rPr>
                <w:rFonts w:ascii="宋体" w:hAnsi="宋体" w:hint="eastAsia"/>
                <w:szCs w:val="24"/>
                <w:lang w:eastAsia="zh-Hans"/>
              </w:rPr>
              <w:t>-</w:t>
            </w:r>
          </w:p>
        </w:tc>
      </w:tr>
      <w:tr w:rsidR="00B17697" w14:paraId="5FE716EA" w14:textId="77777777">
        <w:trPr>
          <w:divId w:val="109721501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08AEB6" w14:textId="77777777" w:rsidR="00A24D44" w:rsidRDefault="00A24D44">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2328B3" w14:textId="77777777" w:rsidR="00A24D44" w:rsidRDefault="00A24D44">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DD37CA" w14:textId="77777777" w:rsidR="00A24D44" w:rsidRDefault="00A24D4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B21547" w14:textId="77777777" w:rsidR="00A24D44" w:rsidRDefault="00A24D44">
            <w:pPr>
              <w:jc w:val="right"/>
            </w:pPr>
            <w:r>
              <w:rPr>
                <w:rFonts w:ascii="宋体" w:hAnsi="宋体" w:hint="eastAsia"/>
                <w:szCs w:val="24"/>
                <w:lang w:eastAsia="zh-Hans"/>
              </w:rPr>
              <w:t>-</w:t>
            </w:r>
          </w:p>
        </w:tc>
      </w:tr>
      <w:tr w:rsidR="00B17697" w14:paraId="33C95D9E" w14:textId="77777777">
        <w:trPr>
          <w:divId w:val="109721501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66EBD8" w14:textId="77777777" w:rsidR="00A24D44" w:rsidRDefault="00A24D44">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729954" w14:textId="77777777" w:rsidR="00A24D44" w:rsidRDefault="00A24D44">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711FE1" w14:textId="77777777" w:rsidR="00A24D44" w:rsidRDefault="00A24D4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3E0D7F4" w14:textId="77777777" w:rsidR="00A24D44" w:rsidRDefault="00A24D44">
            <w:pPr>
              <w:jc w:val="right"/>
            </w:pPr>
            <w:r>
              <w:rPr>
                <w:rFonts w:ascii="宋体" w:hAnsi="宋体" w:hint="eastAsia"/>
                <w:szCs w:val="24"/>
                <w:lang w:eastAsia="zh-Hans"/>
              </w:rPr>
              <w:t>-</w:t>
            </w:r>
          </w:p>
        </w:tc>
      </w:tr>
      <w:tr w:rsidR="00B17697" w14:paraId="4D09D1A6" w14:textId="77777777">
        <w:trPr>
          <w:divId w:val="109721501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195628" w14:textId="77777777" w:rsidR="00A24D44" w:rsidRDefault="00A24D44">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0B1B9E" w14:textId="77777777" w:rsidR="00A24D44" w:rsidRDefault="00A24D44">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2F4322" w14:textId="77777777" w:rsidR="00A24D44" w:rsidRDefault="00A24D4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2F34D0" w14:textId="77777777" w:rsidR="00A24D44" w:rsidRDefault="00A24D44">
            <w:pPr>
              <w:jc w:val="right"/>
            </w:pPr>
            <w:r>
              <w:rPr>
                <w:rFonts w:ascii="宋体" w:hAnsi="宋体" w:hint="eastAsia"/>
                <w:szCs w:val="24"/>
                <w:lang w:eastAsia="zh-Hans"/>
              </w:rPr>
              <w:t>-</w:t>
            </w:r>
          </w:p>
        </w:tc>
      </w:tr>
      <w:tr w:rsidR="00B17697" w14:paraId="1B51D405" w14:textId="77777777">
        <w:trPr>
          <w:divId w:val="109721501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BCAF17" w14:textId="77777777" w:rsidR="00A24D44" w:rsidRDefault="00A24D44">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95BA68" w14:textId="77777777" w:rsidR="00A24D44" w:rsidRDefault="00A24D44">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1CF256" w14:textId="77777777" w:rsidR="00A24D44" w:rsidRDefault="00A24D4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899CD1" w14:textId="77777777" w:rsidR="00A24D44" w:rsidRDefault="00A24D44">
            <w:pPr>
              <w:jc w:val="right"/>
            </w:pPr>
            <w:r>
              <w:rPr>
                <w:rFonts w:ascii="宋体" w:hAnsi="宋体" w:hint="eastAsia"/>
                <w:szCs w:val="24"/>
                <w:lang w:eastAsia="zh-Hans"/>
              </w:rPr>
              <w:t>-</w:t>
            </w:r>
          </w:p>
        </w:tc>
      </w:tr>
      <w:tr w:rsidR="00B17697" w14:paraId="09D953E1" w14:textId="77777777">
        <w:trPr>
          <w:divId w:val="109721501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3F9258" w14:textId="77777777" w:rsidR="00A24D44" w:rsidRDefault="00A24D44">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DDFB3A" w14:textId="77777777" w:rsidR="00A24D44" w:rsidRDefault="00A24D44">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FBE84B" w14:textId="77777777" w:rsidR="00A24D44" w:rsidRDefault="00A24D4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0B416A" w14:textId="77777777" w:rsidR="00A24D44" w:rsidRDefault="00A24D44">
            <w:pPr>
              <w:jc w:val="right"/>
            </w:pPr>
            <w:r>
              <w:rPr>
                <w:rFonts w:ascii="宋体" w:hAnsi="宋体" w:hint="eastAsia"/>
                <w:szCs w:val="24"/>
                <w:lang w:eastAsia="zh-Hans"/>
              </w:rPr>
              <w:t>-</w:t>
            </w:r>
          </w:p>
        </w:tc>
      </w:tr>
      <w:tr w:rsidR="00B17697" w14:paraId="4788D419" w14:textId="77777777">
        <w:trPr>
          <w:divId w:val="109721501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73A671" w14:textId="77777777" w:rsidR="00A24D44" w:rsidRDefault="00A24D44">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C536BB" w14:textId="77777777" w:rsidR="00A24D44" w:rsidRDefault="00A24D44">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D1A38A" w14:textId="77777777" w:rsidR="00A24D44" w:rsidRDefault="00A24D4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7BA57E" w14:textId="77777777" w:rsidR="00A24D44" w:rsidRDefault="00A24D44">
            <w:pPr>
              <w:jc w:val="right"/>
            </w:pPr>
            <w:r>
              <w:rPr>
                <w:rFonts w:ascii="宋体" w:hAnsi="宋体" w:hint="eastAsia"/>
                <w:szCs w:val="24"/>
                <w:lang w:eastAsia="zh-Hans"/>
              </w:rPr>
              <w:t>-</w:t>
            </w:r>
          </w:p>
        </w:tc>
      </w:tr>
      <w:tr w:rsidR="00B17697" w14:paraId="2FE0CA33" w14:textId="77777777">
        <w:trPr>
          <w:divId w:val="109721501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3DB08D" w14:textId="77777777" w:rsidR="00A24D44" w:rsidRDefault="00A24D44">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AAF986" w14:textId="77777777" w:rsidR="00A24D44" w:rsidRDefault="00A24D44">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E335D86" w14:textId="77777777" w:rsidR="00A24D44" w:rsidRDefault="00A24D4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97C156" w14:textId="77777777" w:rsidR="00A24D44" w:rsidRDefault="00A24D44">
            <w:pPr>
              <w:jc w:val="right"/>
            </w:pPr>
            <w:r>
              <w:rPr>
                <w:rFonts w:ascii="宋体" w:hAnsi="宋体" w:hint="eastAsia"/>
                <w:szCs w:val="24"/>
                <w:lang w:eastAsia="zh-Hans"/>
              </w:rPr>
              <w:t>-</w:t>
            </w:r>
          </w:p>
        </w:tc>
      </w:tr>
      <w:tr w:rsidR="00B17697" w14:paraId="6B43DE5A" w14:textId="77777777">
        <w:trPr>
          <w:divId w:val="109721501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B9C4B7" w14:textId="77777777" w:rsidR="00A24D44" w:rsidRDefault="00A24D44">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BC978B" w14:textId="77777777" w:rsidR="00A24D44" w:rsidRDefault="00A24D44">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0E7B05" w14:textId="77777777" w:rsidR="00A24D44" w:rsidRDefault="00A24D4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92729D" w14:textId="77777777" w:rsidR="00A24D44" w:rsidRDefault="00A24D44">
            <w:pPr>
              <w:jc w:val="right"/>
            </w:pPr>
            <w:r>
              <w:rPr>
                <w:rFonts w:ascii="宋体" w:hAnsi="宋体" w:hint="eastAsia"/>
                <w:szCs w:val="24"/>
                <w:lang w:eastAsia="zh-Hans"/>
              </w:rPr>
              <w:t>-</w:t>
            </w:r>
          </w:p>
        </w:tc>
      </w:tr>
      <w:tr w:rsidR="00B17697" w14:paraId="4A2461A0" w14:textId="77777777">
        <w:trPr>
          <w:divId w:val="109721501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B62380" w14:textId="77777777" w:rsidR="00A24D44" w:rsidRDefault="00A24D44">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7CA244" w14:textId="77777777" w:rsidR="00A24D44" w:rsidRDefault="00A24D44">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69F074" w14:textId="77777777" w:rsidR="00A24D44" w:rsidRDefault="00A24D44">
            <w:pPr>
              <w:jc w:val="right"/>
            </w:pPr>
            <w:r>
              <w:rPr>
                <w:rFonts w:ascii="宋体" w:hAnsi="宋体" w:hint="eastAsia"/>
                <w:szCs w:val="24"/>
                <w:lang w:eastAsia="zh-Hans"/>
              </w:rPr>
              <w:t>376,794,796.36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3A859A" w14:textId="77777777" w:rsidR="00A24D44" w:rsidRDefault="00A24D44">
            <w:pPr>
              <w:jc w:val="right"/>
            </w:pPr>
            <w:r>
              <w:rPr>
                <w:rFonts w:ascii="宋体" w:hAnsi="宋体" w:hint="eastAsia"/>
                <w:szCs w:val="24"/>
                <w:lang w:eastAsia="zh-Hans"/>
              </w:rPr>
              <w:t>84.95</w:t>
            </w:r>
          </w:p>
        </w:tc>
      </w:tr>
    </w:tbl>
    <w:p w14:paraId="70C21A8D" w14:textId="77777777" w:rsidR="00A24D44" w:rsidRDefault="00A24D44">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p w14:paraId="618194D9" w14:textId="77777777" w:rsidR="00A24D44" w:rsidRDefault="00A24D44">
      <w:pPr>
        <w:spacing w:line="360" w:lineRule="auto"/>
        <w:ind w:firstLineChars="200" w:firstLine="420"/>
        <w:divId w:val="1688173390"/>
      </w:pPr>
      <w:r>
        <w:rPr>
          <w:rFonts w:ascii="宋体" w:hAnsi="宋体" w:hint="eastAsia"/>
          <w:szCs w:val="21"/>
          <w:lang w:eastAsia="zh-Hans"/>
        </w:rPr>
        <w:t>本基金本报告期末未持有港股通股票　。</w:t>
      </w:r>
    </w:p>
    <w:p w14:paraId="43382BF6" w14:textId="77777777" w:rsidR="00A24D44" w:rsidRDefault="00A24D44">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5CFB621E" w14:textId="77777777" w:rsidR="00A24D44" w:rsidRDefault="00A24D44">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17697" w14:paraId="40650187" w14:textId="77777777">
        <w:trPr>
          <w:divId w:val="42527021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F00C5D" w14:textId="77777777" w:rsidR="00A24D44" w:rsidRDefault="00A24D4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17221A" w14:textId="77777777" w:rsidR="00A24D44" w:rsidRDefault="00A24D44">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8422E1" w14:textId="77777777" w:rsidR="00A24D44" w:rsidRDefault="00A24D44">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3AC6A4" w14:textId="77777777" w:rsidR="00A24D44" w:rsidRDefault="00A24D44">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E33E33" w14:textId="77777777" w:rsidR="00A24D44" w:rsidRDefault="00A24D44">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D5DBFA" w14:textId="77777777" w:rsidR="00A24D44" w:rsidRDefault="00A24D44">
            <w:pPr>
              <w:jc w:val="center"/>
            </w:pPr>
            <w:r>
              <w:rPr>
                <w:rFonts w:ascii="宋体" w:hAnsi="宋体" w:hint="eastAsia"/>
                <w:color w:val="000000"/>
              </w:rPr>
              <w:t xml:space="preserve">占基金资产净值比例（%） </w:t>
            </w:r>
          </w:p>
        </w:tc>
      </w:tr>
      <w:tr w:rsidR="00B17697" w14:paraId="154C4130" w14:textId="77777777">
        <w:trPr>
          <w:divId w:val="42527021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86DAF" w14:textId="77777777" w:rsidR="00A24D44" w:rsidRDefault="00A24D4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4C404" w14:textId="77777777" w:rsidR="00A24D44" w:rsidRDefault="00A24D44">
            <w:pPr>
              <w:jc w:val="center"/>
            </w:pPr>
            <w:r>
              <w:rPr>
                <w:rFonts w:ascii="宋体" w:hAnsi="宋体" w:hint="eastAsia"/>
                <w:szCs w:val="24"/>
                <w:lang w:eastAsia="zh-Hans"/>
              </w:rPr>
              <w:t>000683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0A797" w14:textId="77777777" w:rsidR="00A24D44" w:rsidRDefault="00A24D44">
            <w:pPr>
              <w:jc w:val="center"/>
            </w:pPr>
            <w:r>
              <w:rPr>
                <w:rFonts w:ascii="宋体" w:hAnsi="宋体" w:hint="eastAsia"/>
                <w:szCs w:val="24"/>
                <w:lang w:eastAsia="zh-Hans"/>
              </w:rPr>
              <w:t>博源化工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A3967" w14:textId="77777777" w:rsidR="00A24D44" w:rsidRDefault="00A24D44">
            <w:pPr>
              <w:jc w:val="right"/>
            </w:pPr>
            <w:r>
              <w:rPr>
                <w:rFonts w:ascii="宋体" w:hAnsi="宋体" w:hint="eastAsia"/>
                <w:szCs w:val="24"/>
                <w:lang w:eastAsia="zh-Hans"/>
              </w:rPr>
              <w:t>4,833,000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98ED79" w14:textId="77777777" w:rsidR="00A24D44" w:rsidRDefault="00A24D44">
            <w:pPr>
              <w:jc w:val="right"/>
            </w:pPr>
            <w:r>
              <w:rPr>
                <w:rFonts w:ascii="宋体" w:hAnsi="宋体" w:hint="eastAsia"/>
                <w:szCs w:val="24"/>
                <w:lang w:eastAsia="zh-Hans"/>
              </w:rPr>
              <w:t>40,645,530.00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B189D" w14:textId="77777777" w:rsidR="00A24D44" w:rsidRDefault="00A24D44">
            <w:pPr>
              <w:jc w:val="right"/>
            </w:pPr>
            <w:r>
              <w:rPr>
                <w:rFonts w:ascii="宋体" w:hAnsi="宋体" w:hint="eastAsia"/>
                <w:szCs w:val="24"/>
                <w:lang w:eastAsia="zh-Hans"/>
              </w:rPr>
              <w:t>9.16</w:t>
            </w:r>
          </w:p>
        </w:tc>
      </w:tr>
      <w:tr w:rsidR="00B17697" w14:paraId="2A6560D1" w14:textId="77777777">
        <w:trPr>
          <w:divId w:val="42527021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D9579" w14:textId="77777777" w:rsidR="00A24D44" w:rsidRDefault="00A24D44">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BFDEC" w14:textId="77777777" w:rsidR="00A24D44" w:rsidRDefault="00A24D44">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194511" w14:textId="77777777" w:rsidR="00A24D44" w:rsidRDefault="00A24D44">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B5A3F" w14:textId="77777777" w:rsidR="00A24D44" w:rsidRDefault="00A24D44">
            <w:pPr>
              <w:jc w:val="right"/>
            </w:pPr>
            <w:r>
              <w:rPr>
                <w:rFonts w:ascii="宋体" w:hAnsi="宋体" w:hint="eastAsia"/>
                <w:szCs w:val="24"/>
                <w:lang w:eastAsia="zh-Hans"/>
              </w:rPr>
              <w:t>59,900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1D7C9" w14:textId="77777777" w:rsidR="00A24D44" w:rsidRDefault="00A24D44">
            <w:pPr>
              <w:jc w:val="right"/>
            </w:pPr>
            <w:r>
              <w:rPr>
                <w:rFonts w:ascii="宋体" w:hAnsi="宋体" w:hint="eastAsia"/>
                <w:szCs w:val="24"/>
                <w:lang w:eastAsia="zh-Hans"/>
              </w:rPr>
              <w:t>24,061,830.00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01D01" w14:textId="77777777" w:rsidR="00A24D44" w:rsidRDefault="00A24D44">
            <w:pPr>
              <w:jc w:val="right"/>
            </w:pPr>
            <w:r>
              <w:rPr>
                <w:rFonts w:ascii="宋体" w:hAnsi="宋体" w:hint="eastAsia"/>
                <w:szCs w:val="24"/>
                <w:lang w:eastAsia="zh-Hans"/>
              </w:rPr>
              <w:t>5.42</w:t>
            </w:r>
          </w:p>
        </w:tc>
      </w:tr>
      <w:tr w:rsidR="00B17697" w14:paraId="0D9A651F" w14:textId="77777777">
        <w:trPr>
          <w:divId w:val="42527021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00746" w14:textId="77777777" w:rsidR="00A24D44" w:rsidRDefault="00A24D44">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3B7A2" w14:textId="77777777" w:rsidR="00A24D44" w:rsidRDefault="00A24D44">
            <w:pPr>
              <w:jc w:val="center"/>
            </w:pPr>
            <w:r>
              <w:rPr>
                <w:rFonts w:ascii="宋体" w:hAnsi="宋体" w:hint="eastAsia"/>
                <w:szCs w:val="24"/>
                <w:lang w:eastAsia="zh-Hans"/>
              </w:rPr>
              <w:t>601233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8AC54" w14:textId="77777777" w:rsidR="00A24D44" w:rsidRDefault="00A24D44">
            <w:pPr>
              <w:jc w:val="center"/>
            </w:pPr>
            <w:r>
              <w:rPr>
                <w:rFonts w:ascii="宋体" w:hAnsi="宋体" w:hint="eastAsia"/>
                <w:szCs w:val="24"/>
                <w:lang w:eastAsia="zh-Hans"/>
              </w:rPr>
              <w:t>桐昆股份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7CA43" w14:textId="77777777" w:rsidR="00A24D44" w:rsidRDefault="00A24D44">
            <w:pPr>
              <w:jc w:val="right"/>
            </w:pPr>
            <w:r>
              <w:rPr>
                <w:rFonts w:ascii="宋体" w:hAnsi="宋体" w:hint="eastAsia"/>
                <w:szCs w:val="24"/>
                <w:lang w:eastAsia="zh-Hans"/>
              </w:rPr>
              <w:t>1,330,000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74B93" w14:textId="77777777" w:rsidR="00A24D44" w:rsidRDefault="00A24D44">
            <w:pPr>
              <w:jc w:val="right"/>
            </w:pPr>
            <w:r>
              <w:rPr>
                <w:rFonts w:ascii="宋体" w:hAnsi="宋体" w:hint="eastAsia"/>
                <w:szCs w:val="24"/>
                <w:lang w:eastAsia="zh-Hans"/>
              </w:rPr>
              <w:t>24,006,500.00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B1B12" w14:textId="77777777" w:rsidR="00A24D44" w:rsidRDefault="00A24D44">
            <w:pPr>
              <w:jc w:val="right"/>
            </w:pPr>
            <w:r>
              <w:rPr>
                <w:rFonts w:ascii="宋体" w:hAnsi="宋体" w:hint="eastAsia"/>
                <w:szCs w:val="24"/>
                <w:lang w:eastAsia="zh-Hans"/>
              </w:rPr>
              <w:t>5.41</w:t>
            </w:r>
          </w:p>
        </w:tc>
      </w:tr>
      <w:tr w:rsidR="00B17697" w14:paraId="77E342BB" w14:textId="77777777">
        <w:trPr>
          <w:divId w:val="42527021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61918" w14:textId="77777777" w:rsidR="00A24D44" w:rsidRDefault="00A24D44">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DAED3" w14:textId="77777777" w:rsidR="00A24D44" w:rsidRDefault="00A24D44">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886EE" w14:textId="77777777" w:rsidR="00A24D44" w:rsidRDefault="00A24D44">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D2DBA" w14:textId="77777777" w:rsidR="00A24D44" w:rsidRDefault="00A24D44">
            <w:pPr>
              <w:jc w:val="right"/>
            </w:pPr>
            <w:r>
              <w:rPr>
                <w:rFonts w:ascii="宋体" w:hAnsi="宋体" w:hint="eastAsia"/>
                <w:szCs w:val="24"/>
                <w:lang w:eastAsia="zh-Hans"/>
              </w:rPr>
              <w:t>433,000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02D89" w14:textId="77777777" w:rsidR="00A24D44" w:rsidRDefault="00A24D44">
            <w:pPr>
              <w:jc w:val="right"/>
            </w:pPr>
            <w:r>
              <w:rPr>
                <w:rFonts w:ascii="宋体" w:hAnsi="宋体" w:hint="eastAsia"/>
                <w:szCs w:val="24"/>
                <w:lang w:eastAsia="zh-Hans"/>
              </w:rPr>
              <w:t>18,060,430.00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FA900" w14:textId="77777777" w:rsidR="00A24D44" w:rsidRDefault="00A24D44">
            <w:pPr>
              <w:jc w:val="right"/>
            </w:pPr>
            <w:r>
              <w:rPr>
                <w:rFonts w:ascii="宋体" w:hAnsi="宋体" w:hint="eastAsia"/>
                <w:szCs w:val="24"/>
                <w:lang w:eastAsia="zh-Hans"/>
              </w:rPr>
              <w:t>4.07</w:t>
            </w:r>
          </w:p>
        </w:tc>
      </w:tr>
      <w:tr w:rsidR="00B17697" w14:paraId="7A7453DB" w14:textId="77777777">
        <w:trPr>
          <w:divId w:val="42527021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4090D" w14:textId="77777777" w:rsidR="00A24D44" w:rsidRDefault="00A24D44">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C2126" w14:textId="77777777" w:rsidR="00A24D44" w:rsidRDefault="00A24D44">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07816" w14:textId="77777777" w:rsidR="00A24D44" w:rsidRDefault="00A24D44">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BB033" w14:textId="77777777" w:rsidR="00A24D44" w:rsidRDefault="00A24D44">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633D97" w14:textId="77777777" w:rsidR="00A24D44" w:rsidRDefault="00A24D44">
            <w:pPr>
              <w:jc w:val="right"/>
            </w:pPr>
            <w:r>
              <w:rPr>
                <w:rFonts w:ascii="宋体" w:hAnsi="宋体" w:hint="eastAsia"/>
                <w:szCs w:val="24"/>
                <w:lang w:eastAsia="zh-Hans"/>
              </w:rPr>
              <w:t>17,550,000.00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E9204" w14:textId="77777777" w:rsidR="00A24D44" w:rsidRDefault="00A24D44">
            <w:pPr>
              <w:jc w:val="right"/>
            </w:pPr>
            <w:r>
              <w:rPr>
                <w:rFonts w:ascii="宋体" w:hAnsi="宋体" w:hint="eastAsia"/>
                <w:szCs w:val="24"/>
                <w:lang w:eastAsia="zh-Hans"/>
              </w:rPr>
              <w:t>3.96</w:t>
            </w:r>
          </w:p>
        </w:tc>
      </w:tr>
      <w:tr w:rsidR="00B17697" w14:paraId="243811BB" w14:textId="77777777">
        <w:trPr>
          <w:divId w:val="42527021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C1DF6F" w14:textId="77777777" w:rsidR="00A24D44" w:rsidRDefault="00A24D44">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A58E4D" w14:textId="77777777" w:rsidR="00A24D44" w:rsidRDefault="00A24D44">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0E5CE" w14:textId="77777777" w:rsidR="00A24D44" w:rsidRDefault="00A24D44">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CF4C3" w14:textId="77777777" w:rsidR="00A24D44" w:rsidRDefault="00A24D44">
            <w:pPr>
              <w:jc w:val="right"/>
            </w:pPr>
            <w:r>
              <w:rPr>
                <w:rFonts w:ascii="宋体" w:hAnsi="宋体" w:hint="eastAsia"/>
                <w:szCs w:val="24"/>
                <w:lang w:eastAsia="zh-Hans"/>
              </w:rPr>
              <w:t>166,000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6D062" w14:textId="77777777" w:rsidR="00A24D44" w:rsidRDefault="00A24D44">
            <w:pPr>
              <w:jc w:val="right"/>
            </w:pPr>
            <w:r>
              <w:rPr>
                <w:rFonts w:ascii="宋体" w:hAnsi="宋体" w:hint="eastAsia"/>
                <w:szCs w:val="24"/>
                <w:lang w:eastAsia="zh-Hans"/>
              </w:rPr>
              <w:t>17,147,800.00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4F6AC" w14:textId="77777777" w:rsidR="00A24D44" w:rsidRDefault="00A24D44">
            <w:pPr>
              <w:jc w:val="right"/>
            </w:pPr>
            <w:r>
              <w:rPr>
                <w:rFonts w:ascii="宋体" w:hAnsi="宋体" w:hint="eastAsia"/>
                <w:szCs w:val="24"/>
                <w:lang w:eastAsia="zh-Hans"/>
              </w:rPr>
              <w:t>3.87</w:t>
            </w:r>
          </w:p>
        </w:tc>
      </w:tr>
      <w:tr w:rsidR="00B17697" w14:paraId="7F5F9A4B" w14:textId="77777777">
        <w:trPr>
          <w:divId w:val="42527021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D0655" w14:textId="77777777" w:rsidR="00A24D44" w:rsidRDefault="00A24D44">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8A4BA" w14:textId="77777777" w:rsidR="00A24D44" w:rsidRDefault="00A24D44">
            <w:pPr>
              <w:jc w:val="center"/>
            </w:pPr>
            <w:r>
              <w:rPr>
                <w:rFonts w:ascii="宋体" w:hAnsi="宋体" w:hint="eastAsia"/>
                <w:szCs w:val="24"/>
                <w:lang w:eastAsia="zh-Hans"/>
              </w:rPr>
              <w:t>000688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42FBD" w14:textId="77777777" w:rsidR="00A24D44" w:rsidRDefault="00A24D44">
            <w:pPr>
              <w:jc w:val="center"/>
            </w:pPr>
            <w:r>
              <w:rPr>
                <w:rFonts w:ascii="宋体" w:hAnsi="宋体" w:hint="eastAsia"/>
                <w:szCs w:val="24"/>
                <w:lang w:eastAsia="zh-Hans"/>
              </w:rPr>
              <w:t>国城矿业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F83A08" w14:textId="77777777" w:rsidR="00A24D44" w:rsidRDefault="00A24D44">
            <w:pPr>
              <w:jc w:val="right"/>
            </w:pPr>
            <w:r>
              <w:rPr>
                <w:rFonts w:ascii="宋体" w:hAnsi="宋体" w:hint="eastAsia"/>
                <w:szCs w:val="24"/>
                <w:lang w:eastAsia="zh-Hans"/>
              </w:rPr>
              <w:t>418,081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70C9D" w14:textId="77777777" w:rsidR="00A24D44" w:rsidRDefault="00A24D44">
            <w:pPr>
              <w:jc w:val="right"/>
            </w:pPr>
            <w:r>
              <w:rPr>
                <w:rFonts w:ascii="宋体" w:hAnsi="宋体" w:hint="eastAsia"/>
                <w:szCs w:val="24"/>
                <w:lang w:eastAsia="zh-Hans"/>
              </w:rPr>
              <w:t>16,250,808.47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BB65A" w14:textId="77777777" w:rsidR="00A24D44" w:rsidRDefault="00A24D44">
            <w:pPr>
              <w:jc w:val="right"/>
            </w:pPr>
            <w:r>
              <w:rPr>
                <w:rFonts w:ascii="宋体" w:hAnsi="宋体" w:hint="eastAsia"/>
                <w:szCs w:val="24"/>
                <w:lang w:eastAsia="zh-Hans"/>
              </w:rPr>
              <w:t>3.66</w:t>
            </w:r>
          </w:p>
        </w:tc>
      </w:tr>
      <w:tr w:rsidR="00B17697" w14:paraId="01927807" w14:textId="77777777">
        <w:trPr>
          <w:divId w:val="42527021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F3C57" w14:textId="77777777" w:rsidR="00A24D44" w:rsidRDefault="00A24D44">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A8A49" w14:textId="77777777" w:rsidR="00A24D44" w:rsidRDefault="00A24D44">
            <w:pPr>
              <w:jc w:val="center"/>
            </w:pPr>
            <w:r>
              <w:rPr>
                <w:rFonts w:ascii="宋体" w:hAnsi="宋体" w:hint="eastAsia"/>
                <w:szCs w:val="24"/>
                <w:lang w:eastAsia="zh-Hans"/>
              </w:rPr>
              <w:t>001203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7BA3B" w14:textId="77777777" w:rsidR="00A24D44" w:rsidRDefault="00A24D44">
            <w:pPr>
              <w:jc w:val="center"/>
            </w:pPr>
            <w:r>
              <w:rPr>
                <w:rFonts w:ascii="宋体" w:hAnsi="宋体" w:hint="eastAsia"/>
                <w:szCs w:val="24"/>
                <w:lang w:eastAsia="zh-Hans"/>
              </w:rPr>
              <w:t>大中矿业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04D9D" w14:textId="77777777" w:rsidR="00A24D44" w:rsidRDefault="00A24D44">
            <w:pPr>
              <w:jc w:val="right"/>
            </w:pPr>
            <w:r>
              <w:rPr>
                <w:rFonts w:ascii="宋体" w:hAnsi="宋体" w:hint="eastAsia"/>
                <w:szCs w:val="24"/>
                <w:lang w:eastAsia="zh-Hans"/>
              </w:rPr>
              <w:t>380,700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AE5440" w14:textId="77777777" w:rsidR="00A24D44" w:rsidRDefault="00A24D44">
            <w:pPr>
              <w:jc w:val="right"/>
            </w:pPr>
            <w:r>
              <w:rPr>
                <w:rFonts w:ascii="宋体" w:hAnsi="宋体" w:hint="eastAsia"/>
                <w:szCs w:val="24"/>
                <w:lang w:eastAsia="zh-Hans"/>
              </w:rPr>
              <w:t>15,201,351.00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321C0" w14:textId="77777777" w:rsidR="00A24D44" w:rsidRDefault="00A24D44">
            <w:pPr>
              <w:jc w:val="right"/>
            </w:pPr>
            <w:r>
              <w:rPr>
                <w:rFonts w:ascii="宋体" w:hAnsi="宋体" w:hint="eastAsia"/>
                <w:szCs w:val="24"/>
                <w:lang w:eastAsia="zh-Hans"/>
              </w:rPr>
              <w:t>3.43</w:t>
            </w:r>
          </w:p>
        </w:tc>
      </w:tr>
      <w:tr w:rsidR="00B17697" w14:paraId="1B48ABD1" w14:textId="77777777">
        <w:trPr>
          <w:divId w:val="42527021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35DA3" w14:textId="77777777" w:rsidR="00A24D44" w:rsidRDefault="00A24D44">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FC36C9" w14:textId="77777777" w:rsidR="00A24D44" w:rsidRDefault="00A24D44">
            <w:pPr>
              <w:jc w:val="center"/>
            </w:pPr>
            <w:r>
              <w:rPr>
                <w:rFonts w:ascii="宋体" w:hAnsi="宋体" w:hint="eastAsia"/>
                <w:szCs w:val="24"/>
                <w:lang w:eastAsia="zh-Hans"/>
              </w:rPr>
              <w:t>600141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E9E80" w14:textId="77777777" w:rsidR="00A24D44" w:rsidRDefault="00A24D44">
            <w:pPr>
              <w:jc w:val="center"/>
            </w:pPr>
            <w:r>
              <w:rPr>
                <w:rFonts w:ascii="宋体" w:hAnsi="宋体" w:hint="eastAsia"/>
                <w:szCs w:val="24"/>
                <w:lang w:eastAsia="zh-Hans"/>
              </w:rPr>
              <w:t>兴发集团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37A66" w14:textId="77777777" w:rsidR="00A24D44" w:rsidRDefault="00A24D44">
            <w:pPr>
              <w:jc w:val="right"/>
            </w:pPr>
            <w:r>
              <w:rPr>
                <w:rFonts w:ascii="宋体" w:hAnsi="宋体" w:hint="eastAsia"/>
                <w:szCs w:val="24"/>
                <w:lang w:eastAsia="zh-Hans"/>
              </w:rPr>
              <w:t>427,600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9B9C75" w14:textId="77777777" w:rsidR="00A24D44" w:rsidRDefault="00A24D44">
            <w:pPr>
              <w:jc w:val="right"/>
            </w:pPr>
            <w:r>
              <w:rPr>
                <w:rFonts w:ascii="宋体" w:hAnsi="宋体" w:hint="eastAsia"/>
                <w:szCs w:val="24"/>
                <w:lang w:eastAsia="zh-Hans"/>
              </w:rPr>
              <w:t>14,273,288.00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E02A8" w14:textId="77777777" w:rsidR="00A24D44" w:rsidRDefault="00A24D44">
            <w:pPr>
              <w:jc w:val="right"/>
            </w:pPr>
            <w:r>
              <w:rPr>
                <w:rFonts w:ascii="宋体" w:hAnsi="宋体" w:hint="eastAsia"/>
                <w:szCs w:val="24"/>
                <w:lang w:eastAsia="zh-Hans"/>
              </w:rPr>
              <w:t>3.22</w:t>
            </w:r>
          </w:p>
        </w:tc>
      </w:tr>
      <w:tr w:rsidR="00B17697" w14:paraId="502A799A" w14:textId="77777777">
        <w:trPr>
          <w:divId w:val="42527021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F44106" w14:textId="77777777" w:rsidR="00A24D44" w:rsidRDefault="00A24D44">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F63B0" w14:textId="77777777" w:rsidR="00A24D44" w:rsidRDefault="00A24D44">
            <w:pPr>
              <w:jc w:val="center"/>
            </w:pPr>
            <w:r>
              <w:rPr>
                <w:rFonts w:ascii="宋体" w:hAnsi="宋体" w:hint="eastAsia"/>
                <w:szCs w:val="24"/>
                <w:lang w:eastAsia="zh-Hans"/>
              </w:rPr>
              <w:t>600309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02EFB" w14:textId="77777777" w:rsidR="00A24D44" w:rsidRDefault="00A24D44">
            <w:pPr>
              <w:jc w:val="center"/>
            </w:pPr>
            <w:r>
              <w:rPr>
                <w:rFonts w:ascii="宋体" w:hAnsi="宋体" w:hint="eastAsia"/>
                <w:szCs w:val="24"/>
                <w:lang w:eastAsia="zh-Hans"/>
              </w:rPr>
              <w:t>万华化学</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71711" w14:textId="77777777" w:rsidR="00A24D44" w:rsidRDefault="00A24D44">
            <w:pPr>
              <w:jc w:val="right"/>
            </w:pPr>
            <w:r>
              <w:rPr>
                <w:rFonts w:ascii="宋体" w:hAnsi="宋体" w:hint="eastAsia"/>
                <w:szCs w:val="24"/>
                <w:lang w:eastAsia="zh-Hans"/>
              </w:rPr>
              <w:t>176,400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CD6BF" w14:textId="77777777" w:rsidR="00A24D44" w:rsidRDefault="00A24D44">
            <w:pPr>
              <w:jc w:val="right"/>
            </w:pPr>
            <w:r>
              <w:rPr>
                <w:rFonts w:ascii="宋体" w:hAnsi="宋体" w:hint="eastAsia"/>
                <w:szCs w:val="24"/>
                <w:lang w:eastAsia="zh-Hans"/>
              </w:rPr>
              <w:t>14,014,980.00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739A0" w14:textId="77777777" w:rsidR="00A24D44" w:rsidRDefault="00A24D44">
            <w:pPr>
              <w:jc w:val="right"/>
            </w:pPr>
            <w:r>
              <w:rPr>
                <w:rFonts w:ascii="宋体" w:hAnsi="宋体" w:hint="eastAsia"/>
                <w:szCs w:val="24"/>
                <w:lang w:eastAsia="zh-Hans"/>
              </w:rPr>
              <w:t>3.16</w:t>
            </w:r>
          </w:p>
        </w:tc>
      </w:tr>
    </w:tbl>
    <w:p w14:paraId="0887F7EB" w14:textId="77777777" w:rsidR="00A24D44" w:rsidRDefault="00A24D44">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lastRenderedPageBreak/>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633EA638" w14:textId="77777777" w:rsidR="00A24D44" w:rsidRDefault="00A24D44">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757BA6DB" w14:textId="77777777" w:rsidR="00A24D44" w:rsidRDefault="00A24D44">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23BD0AB5" w14:textId="77777777" w:rsidR="00A24D44" w:rsidRDefault="00A24D44">
      <w:pPr>
        <w:spacing w:line="360" w:lineRule="auto"/>
        <w:ind w:firstLineChars="200" w:firstLine="420"/>
        <w:jc w:val="left"/>
      </w:pPr>
      <w:r>
        <w:rPr>
          <w:rFonts w:ascii="宋体" w:hAnsi="宋体" w:hint="eastAsia"/>
          <w:color w:val="000000"/>
          <w:szCs w:val="21"/>
          <w:lang w:eastAsia="zh-Hans"/>
        </w:rPr>
        <w:t>本基金本报告期末未持有债券。</w:t>
      </w:r>
    </w:p>
    <w:p w14:paraId="26509201" w14:textId="77777777" w:rsidR="00A24D44" w:rsidRDefault="00A24D44">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7BFDF871" w14:textId="77777777" w:rsidR="00A24D44" w:rsidRDefault="00A24D44">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930FD36" w14:textId="77777777" w:rsidR="00A24D44" w:rsidRDefault="00A24D44">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476EEBB1" w14:textId="77777777" w:rsidR="00A24D44" w:rsidRDefault="00A24D44">
      <w:pPr>
        <w:spacing w:line="360" w:lineRule="auto"/>
        <w:ind w:firstLineChars="200" w:firstLine="420"/>
        <w:divId w:val="483156729"/>
      </w:pPr>
      <w:r>
        <w:rPr>
          <w:rFonts w:ascii="宋体" w:hAnsi="宋体" w:hint="eastAsia"/>
          <w:szCs w:val="21"/>
          <w:lang w:eastAsia="zh-Hans"/>
        </w:rPr>
        <w:t>本基金本报告期末未持有贵金属。</w:t>
      </w:r>
    </w:p>
    <w:p w14:paraId="0554AE6F" w14:textId="77777777" w:rsidR="00A24D44" w:rsidRDefault="00A24D44">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1CB49698" w14:textId="77777777" w:rsidR="00A24D44" w:rsidRDefault="00A24D44">
      <w:pPr>
        <w:spacing w:line="360" w:lineRule="auto"/>
        <w:ind w:firstLineChars="200" w:firstLine="420"/>
        <w:divId w:val="372074299"/>
      </w:pPr>
      <w:r>
        <w:rPr>
          <w:rFonts w:ascii="宋体" w:hAnsi="宋体" w:hint="eastAsia"/>
          <w:szCs w:val="21"/>
          <w:lang w:eastAsia="zh-Hans"/>
        </w:rPr>
        <w:t>本基金本报告期末未持有权证。</w:t>
      </w:r>
    </w:p>
    <w:p w14:paraId="5701F685" w14:textId="77777777" w:rsidR="00A24D44" w:rsidRDefault="00A24D44">
      <w:pPr>
        <w:pStyle w:val="XBRLTitle2"/>
        <w:spacing w:before="156"/>
        <w:ind w:left="454"/>
      </w:pPr>
      <w:bookmarkStart w:id="244" w:name="_Toc17898206"/>
      <w:proofErr w:type="spellStart"/>
      <w:r>
        <w:rPr>
          <w:rFonts w:hint="eastAsia"/>
        </w:rPr>
        <w:t>报告期末本基金投资的股指期货交易情况说明</w:t>
      </w:r>
      <w:bookmarkEnd w:id="16"/>
      <w:bookmarkEnd w:id="70"/>
      <w:bookmarkEnd w:id="71"/>
      <w:bookmarkEnd w:id="185"/>
      <w:bookmarkEnd w:id="186"/>
      <w:bookmarkEnd w:id="187"/>
      <w:bookmarkEnd w:id="188"/>
      <w:bookmarkEnd w:id="189"/>
      <w:bookmarkEnd w:id="190"/>
      <w:bookmarkEnd w:id="191"/>
      <w:bookmarkEnd w:id="192"/>
      <w:bookmarkEnd w:id="244"/>
      <w:proofErr w:type="spellEnd"/>
    </w:p>
    <w:p w14:paraId="015B3A17" w14:textId="77777777" w:rsidR="00A24D44" w:rsidRDefault="00A24D44">
      <w:pPr>
        <w:spacing w:line="360" w:lineRule="auto"/>
        <w:ind w:firstLineChars="200" w:firstLine="420"/>
        <w:divId w:val="1538468971"/>
      </w:pPr>
      <w:r>
        <w:rPr>
          <w:rFonts w:ascii="宋体" w:hAnsi="宋体" w:hint="eastAsia"/>
          <w:szCs w:val="21"/>
          <w:lang w:eastAsia="zh-Hans"/>
        </w:rPr>
        <w:t>本基金本报告期末未持有股指期货。</w:t>
      </w:r>
    </w:p>
    <w:p w14:paraId="23D03BCE" w14:textId="77777777" w:rsidR="00A24D44" w:rsidRDefault="00A24D44">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06931134" w14:textId="77777777" w:rsidR="00A24D44" w:rsidRDefault="00A24D44">
      <w:pPr>
        <w:spacing w:line="360" w:lineRule="auto"/>
        <w:ind w:firstLineChars="200" w:firstLine="420"/>
        <w:divId w:val="463423032"/>
      </w:pPr>
      <w:bookmarkStart w:id="253" w:name="m510_01_1597"/>
      <w:bookmarkStart w:id="254" w:name="m510_01_1598"/>
      <w:bookmarkEnd w:id="253"/>
      <w:r>
        <w:rPr>
          <w:rFonts w:ascii="宋体" w:hAnsi="宋体" w:hint="eastAsia"/>
          <w:szCs w:val="21"/>
          <w:lang w:eastAsia="zh-Hans"/>
        </w:rPr>
        <w:t>本基金本报告期末未持有国债期货。</w:t>
      </w:r>
    </w:p>
    <w:p w14:paraId="53079BD1" w14:textId="77777777" w:rsidR="00A24D44" w:rsidRDefault="00A24D44">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65F191A7" w14:textId="77777777" w:rsidR="00A24D44" w:rsidRDefault="00A24D44">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rPr>
        <w:t> </w:t>
      </w:r>
      <w:r>
        <w:rPr>
          <w:rFonts w:hint="eastAsia"/>
          <w:lang w:eastAsia="zh-CN"/>
        </w:rPr>
        <w:t xml:space="preserve"> </w:t>
      </w:r>
      <w:bookmarkEnd w:id="266"/>
    </w:p>
    <w:p w14:paraId="7F6DAB66" w14:textId="77777777" w:rsidR="00A24D44" w:rsidRDefault="00A24D44">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2D55724D" w14:textId="77777777" w:rsidR="00A24D44" w:rsidRDefault="00A24D44">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r>
        <w:rPr>
          <w:rFonts w:hint="eastAsia"/>
        </w:rPr>
        <w:t> </w:t>
      </w:r>
      <w:bookmarkEnd w:id="270"/>
      <w:r>
        <w:rPr>
          <w:rFonts w:hint="eastAsia"/>
          <w:lang w:eastAsia="zh-CN"/>
        </w:rPr>
        <w:t xml:space="preserve"> </w:t>
      </w:r>
      <w:bookmarkEnd w:id="271"/>
    </w:p>
    <w:p w14:paraId="420EAC65" w14:textId="77777777" w:rsidR="00A24D44" w:rsidRDefault="00A24D44">
      <w:pPr>
        <w:spacing w:line="360" w:lineRule="auto"/>
        <w:ind w:firstLineChars="200" w:firstLine="420"/>
      </w:pPr>
      <w:r>
        <w:rPr>
          <w:rFonts w:ascii="宋体" w:hAnsi="宋体" w:hint="eastAsia"/>
        </w:rPr>
        <w:t>报告期内本基金投资的前十名股票中没有在基金合同规定备选股票库之外的股票。</w:t>
      </w:r>
    </w:p>
    <w:p w14:paraId="47F86FEA" w14:textId="77777777" w:rsidR="00A24D44" w:rsidRDefault="00A24D44">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17697" w14:paraId="756CAE4B" w14:textId="77777777">
        <w:trPr>
          <w:divId w:val="5821669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EA39F4" w14:textId="77777777" w:rsidR="00A24D44" w:rsidRDefault="00A24D4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BE063A" w14:textId="77777777" w:rsidR="00A24D44" w:rsidRDefault="00A24D4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01CEF1" w14:textId="77777777" w:rsidR="00A24D44" w:rsidRDefault="00A24D44">
            <w:pPr>
              <w:jc w:val="center"/>
            </w:pPr>
            <w:r>
              <w:rPr>
                <w:rFonts w:ascii="宋体" w:hAnsi="宋体" w:hint="eastAsia"/>
              </w:rPr>
              <w:t>金额（元）</w:t>
            </w:r>
            <w:r>
              <w:t xml:space="preserve"> </w:t>
            </w:r>
          </w:p>
        </w:tc>
      </w:tr>
      <w:tr w:rsidR="00B17697" w14:paraId="32D48119" w14:textId="77777777">
        <w:trPr>
          <w:divId w:val="582166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75CAB" w14:textId="77777777" w:rsidR="00A24D44" w:rsidRDefault="00A24D4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5AFBD7" w14:textId="77777777" w:rsidR="00A24D44" w:rsidRDefault="00A24D4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C3A47" w14:textId="77777777" w:rsidR="00A24D44" w:rsidRDefault="00A24D44">
            <w:pPr>
              <w:jc w:val="right"/>
            </w:pPr>
            <w:r>
              <w:rPr>
                <w:rFonts w:ascii="宋体" w:hAnsi="宋体" w:hint="eastAsia"/>
              </w:rPr>
              <w:t>137,031.46</w:t>
            </w:r>
          </w:p>
        </w:tc>
      </w:tr>
      <w:tr w:rsidR="00B17697" w14:paraId="15048A86" w14:textId="77777777">
        <w:trPr>
          <w:divId w:val="582166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9649D" w14:textId="77777777" w:rsidR="00A24D44" w:rsidRDefault="00A24D4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5AE47" w14:textId="77777777" w:rsidR="00A24D44" w:rsidRDefault="00A24D4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BD26D" w14:textId="77777777" w:rsidR="00A24D44" w:rsidRDefault="00A24D44">
            <w:pPr>
              <w:jc w:val="right"/>
            </w:pPr>
            <w:r>
              <w:rPr>
                <w:rFonts w:ascii="宋体" w:hAnsi="宋体" w:hint="eastAsia"/>
              </w:rPr>
              <w:t>7,448,049.22</w:t>
            </w:r>
          </w:p>
        </w:tc>
      </w:tr>
      <w:tr w:rsidR="00B17697" w14:paraId="63175344" w14:textId="77777777">
        <w:trPr>
          <w:divId w:val="582166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2F1DF" w14:textId="77777777" w:rsidR="00A24D44" w:rsidRDefault="00A24D4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5E4E2" w14:textId="77777777" w:rsidR="00A24D44" w:rsidRDefault="00A24D4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A8906" w14:textId="77777777" w:rsidR="00A24D44" w:rsidRDefault="00A24D44">
            <w:pPr>
              <w:jc w:val="right"/>
            </w:pPr>
            <w:r>
              <w:rPr>
                <w:rFonts w:ascii="宋体" w:hAnsi="宋体" w:hint="eastAsia"/>
              </w:rPr>
              <w:t>-</w:t>
            </w:r>
          </w:p>
        </w:tc>
      </w:tr>
      <w:tr w:rsidR="00B17697" w14:paraId="66FE4DC4" w14:textId="77777777">
        <w:trPr>
          <w:divId w:val="582166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2385D" w14:textId="77777777" w:rsidR="00A24D44" w:rsidRDefault="00A24D4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90766" w14:textId="77777777" w:rsidR="00A24D44" w:rsidRDefault="00A24D4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DB60F" w14:textId="77777777" w:rsidR="00A24D44" w:rsidRDefault="00A24D44">
            <w:pPr>
              <w:jc w:val="right"/>
            </w:pPr>
            <w:r>
              <w:rPr>
                <w:rFonts w:ascii="宋体" w:hAnsi="宋体" w:hint="eastAsia"/>
              </w:rPr>
              <w:t>-</w:t>
            </w:r>
          </w:p>
        </w:tc>
      </w:tr>
      <w:tr w:rsidR="00B17697" w14:paraId="4426EB03" w14:textId="77777777">
        <w:trPr>
          <w:divId w:val="582166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A3CD5" w14:textId="77777777" w:rsidR="00A24D44" w:rsidRDefault="00A24D44">
            <w:pPr>
              <w:jc w:val="center"/>
            </w:pPr>
            <w:r>
              <w:rPr>
                <w:rFonts w:ascii="宋体" w:hAnsi="宋体" w:hint="eastAsia"/>
              </w:rPr>
              <w:lastRenderedPageBreak/>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C8F0B" w14:textId="77777777" w:rsidR="00A24D44" w:rsidRDefault="00A24D4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886C4" w14:textId="77777777" w:rsidR="00A24D44" w:rsidRDefault="00A24D44">
            <w:pPr>
              <w:jc w:val="right"/>
            </w:pPr>
            <w:r>
              <w:rPr>
                <w:rFonts w:ascii="宋体" w:hAnsi="宋体" w:hint="eastAsia"/>
              </w:rPr>
              <w:t>120,170.17</w:t>
            </w:r>
          </w:p>
        </w:tc>
      </w:tr>
      <w:tr w:rsidR="00B17697" w14:paraId="3938F250" w14:textId="77777777">
        <w:trPr>
          <w:divId w:val="582166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2BBD1" w14:textId="77777777" w:rsidR="00A24D44" w:rsidRDefault="00A24D4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BBFFB6" w14:textId="77777777" w:rsidR="00A24D44" w:rsidRDefault="00A24D4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DF190" w14:textId="77777777" w:rsidR="00A24D44" w:rsidRDefault="00A24D44">
            <w:pPr>
              <w:jc w:val="right"/>
            </w:pPr>
            <w:r>
              <w:rPr>
                <w:rFonts w:ascii="宋体" w:hAnsi="宋体" w:hint="eastAsia"/>
              </w:rPr>
              <w:t>-</w:t>
            </w:r>
          </w:p>
        </w:tc>
      </w:tr>
      <w:tr w:rsidR="00B17697" w14:paraId="5722C4FF" w14:textId="77777777">
        <w:trPr>
          <w:divId w:val="582166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4A819" w14:textId="77777777" w:rsidR="00A24D44" w:rsidRDefault="00A24D4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1BA66" w14:textId="77777777" w:rsidR="00A24D44" w:rsidRDefault="00A24D4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78A36F" w14:textId="77777777" w:rsidR="00A24D44" w:rsidRDefault="00A24D44">
            <w:pPr>
              <w:jc w:val="right"/>
            </w:pPr>
            <w:r>
              <w:rPr>
                <w:rFonts w:ascii="宋体" w:hAnsi="宋体" w:hint="eastAsia"/>
              </w:rPr>
              <w:t>-</w:t>
            </w:r>
          </w:p>
        </w:tc>
      </w:tr>
      <w:tr w:rsidR="00B17697" w14:paraId="4D8993AE" w14:textId="77777777">
        <w:trPr>
          <w:divId w:val="582166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C4526" w14:textId="77777777" w:rsidR="00A24D44" w:rsidRDefault="00A24D4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5ACD4" w14:textId="77777777" w:rsidR="00A24D44" w:rsidRDefault="00A24D4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41BC1" w14:textId="77777777" w:rsidR="00A24D44" w:rsidRDefault="00A24D44">
            <w:pPr>
              <w:jc w:val="right"/>
            </w:pPr>
            <w:r>
              <w:rPr>
                <w:rFonts w:ascii="宋体" w:hAnsi="宋体" w:hint="eastAsia"/>
              </w:rPr>
              <w:t>7,705,250.85</w:t>
            </w:r>
          </w:p>
        </w:tc>
      </w:tr>
    </w:tbl>
    <w:p w14:paraId="31F34883" w14:textId="77777777" w:rsidR="00A24D44" w:rsidRDefault="00A24D44">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5D319C4F" w14:textId="77777777" w:rsidR="00A24D44" w:rsidRDefault="00A24D44">
      <w:pPr>
        <w:spacing w:line="360" w:lineRule="auto"/>
        <w:ind w:firstLineChars="200" w:firstLine="420"/>
        <w:jc w:val="left"/>
      </w:pPr>
      <w:r>
        <w:rPr>
          <w:rFonts w:ascii="宋体" w:hAnsi="宋体" w:hint="eastAsia"/>
        </w:rPr>
        <w:t xml:space="preserve">本基金本报告期末未持有处于转股期的可转换债券。 </w:t>
      </w:r>
    </w:p>
    <w:p w14:paraId="534670EB" w14:textId="77777777" w:rsidR="00A24D44" w:rsidRDefault="00A24D44">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5066C8A1" w14:textId="77777777" w:rsidR="00A24D44" w:rsidRDefault="00A24D44">
      <w:pPr>
        <w:spacing w:line="360" w:lineRule="auto"/>
        <w:ind w:firstLineChars="200" w:firstLine="420"/>
        <w:jc w:val="left"/>
        <w:divId w:val="37241996"/>
      </w:pPr>
      <w:r>
        <w:rPr>
          <w:rFonts w:ascii="宋体" w:hAnsi="宋体" w:hint="eastAsia"/>
        </w:rPr>
        <w:t>本基金本报告期末前十名股票中不存在流通受限情况。</w:t>
      </w:r>
      <w:bookmarkEnd w:id="17"/>
      <w:bookmarkEnd w:id="18"/>
      <w:bookmarkEnd w:id="19"/>
      <w:bookmarkEnd w:id="20"/>
      <w:bookmarkEnd w:id="21"/>
    </w:p>
    <w:p w14:paraId="122B997D" w14:textId="77777777" w:rsidR="00A24D44" w:rsidRDefault="00A24D44">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2DAC1173" w14:textId="77777777" w:rsidR="00A24D44" w:rsidRDefault="00A24D44">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3D2635BB" w14:textId="77777777" w:rsidR="00A24D44" w:rsidRDefault="00A24D44">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7DE80F50" w14:textId="77777777" w:rsidR="00A24D44" w:rsidRDefault="00A24D44">
      <w:pPr>
        <w:wordWrap w:val="0"/>
        <w:spacing w:line="360" w:lineRule="auto"/>
        <w:jc w:val="right"/>
        <w:divId w:val="1826432301"/>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837"/>
        <w:gridCol w:w="1644"/>
        <w:gridCol w:w="1740"/>
      </w:tblGrid>
      <w:tr w:rsidR="00B17697" w14:paraId="10211F64" w14:textId="77777777">
        <w:trPr>
          <w:divId w:val="182643230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AA05BBC" w14:textId="77777777" w:rsidR="00A24D44" w:rsidRDefault="00A24D44">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3"/>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EC15E4" w14:textId="77777777" w:rsidR="00A24D44" w:rsidRDefault="00A24D44">
            <w:pPr>
              <w:ind w:right="3"/>
              <w:jc w:val="center"/>
            </w:pPr>
            <w:r>
              <w:rPr>
                <w:rFonts w:ascii="宋体" w:hAnsi="宋体" w:hint="eastAsia"/>
                <w:lang w:eastAsia="zh-Hans"/>
              </w:rPr>
              <w:t>摩根行业轮动混合A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107017" w14:textId="77777777" w:rsidR="00A24D44" w:rsidRDefault="00A24D44">
            <w:pPr>
              <w:ind w:right="3"/>
              <w:jc w:val="center"/>
            </w:pPr>
            <w:r>
              <w:rPr>
                <w:rFonts w:ascii="宋体" w:hAnsi="宋体" w:hint="eastAsia"/>
                <w:lang w:eastAsia="zh-Hans"/>
              </w:rPr>
              <w:t>摩根行业轮动混合C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A91F43" w14:textId="77777777" w:rsidR="00A24D44" w:rsidRDefault="00A24D44">
            <w:pPr>
              <w:ind w:right="3"/>
              <w:jc w:val="center"/>
            </w:pPr>
            <w:r>
              <w:rPr>
                <w:rFonts w:ascii="宋体" w:hAnsi="宋体" w:hint="eastAsia"/>
                <w:lang w:eastAsia="zh-Hans"/>
              </w:rPr>
              <w:t>摩根行业轮动混合H</w:t>
            </w:r>
            <w:r>
              <w:rPr>
                <w:rFonts w:ascii="宋体" w:hAnsi="宋体" w:hint="eastAsia"/>
                <w:kern w:val="0"/>
                <w:szCs w:val="24"/>
                <w:lang w:eastAsia="zh-Hans"/>
              </w:rPr>
              <w:t xml:space="preserve"> </w:t>
            </w:r>
          </w:p>
        </w:tc>
      </w:tr>
      <w:tr w:rsidR="00B17697" w14:paraId="0A8BD453" w14:textId="77777777">
        <w:trPr>
          <w:divId w:val="182643230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BDEED5" w14:textId="77777777" w:rsidR="00A24D44" w:rsidRDefault="00A24D4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80415D" w14:textId="77777777" w:rsidR="00A24D44" w:rsidRDefault="00A24D44">
            <w:pPr>
              <w:jc w:val="right"/>
            </w:pPr>
            <w:r>
              <w:rPr>
                <w:rFonts w:ascii="宋体" w:hAnsi="宋体" w:hint="eastAsia"/>
              </w:rPr>
              <w:t>146,152,183.81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585A6A" w14:textId="77777777" w:rsidR="00A24D44" w:rsidRDefault="00A24D44">
            <w:pPr>
              <w:jc w:val="right"/>
            </w:pPr>
            <w:r>
              <w:rPr>
                <w:rFonts w:ascii="宋体" w:hAnsi="宋体" w:hint="eastAsia"/>
              </w:rPr>
              <w:t>1,915,432.37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914EE1" w14:textId="77777777" w:rsidR="00A24D44" w:rsidRDefault="00A24D44">
            <w:pPr>
              <w:jc w:val="right"/>
            </w:pPr>
            <w:r>
              <w:rPr>
                <w:rFonts w:ascii="宋体" w:hAnsi="宋体" w:hint="eastAsia"/>
              </w:rPr>
              <w:t>19,777,622.62</w:t>
            </w:r>
          </w:p>
        </w:tc>
      </w:tr>
      <w:tr w:rsidR="00B17697" w14:paraId="2AE0DE11" w14:textId="77777777">
        <w:trPr>
          <w:divId w:val="182643230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5D2BAD" w14:textId="77777777" w:rsidR="00A24D44" w:rsidRDefault="00A24D4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61562D" w14:textId="77777777" w:rsidR="00A24D44" w:rsidRDefault="00A24D44">
            <w:pPr>
              <w:jc w:val="right"/>
            </w:pPr>
            <w:r>
              <w:rPr>
                <w:rFonts w:ascii="宋体" w:hAnsi="宋体" w:hint="eastAsia"/>
              </w:rPr>
              <w:t>2,095,279.56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33DD61" w14:textId="77777777" w:rsidR="00A24D44" w:rsidRDefault="00A24D44">
            <w:pPr>
              <w:jc w:val="right"/>
            </w:pPr>
            <w:r>
              <w:rPr>
                <w:rFonts w:ascii="宋体" w:hAnsi="宋体" w:hint="eastAsia"/>
              </w:rPr>
              <w:t>426,377.94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C0B4B1" w14:textId="77777777" w:rsidR="00A24D44" w:rsidRDefault="00A24D44">
            <w:pPr>
              <w:jc w:val="right"/>
            </w:pPr>
            <w:r>
              <w:rPr>
                <w:rFonts w:ascii="宋体" w:hAnsi="宋体" w:hint="eastAsia"/>
              </w:rPr>
              <w:t>1,417,934.45</w:t>
            </w:r>
          </w:p>
        </w:tc>
      </w:tr>
      <w:tr w:rsidR="00B17697" w14:paraId="74CB3F54" w14:textId="77777777">
        <w:trPr>
          <w:divId w:val="182643230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B3FE15" w14:textId="77777777" w:rsidR="00A24D44" w:rsidRDefault="00A24D4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271F2F" w14:textId="77777777" w:rsidR="00A24D44" w:rsidRDefault="00A24D44">
            <w:pPr>
              <w:jc w:val="right"/>
            </w:pPr>
            <w:r>
              <w:rPr>
                <w:rFonts w:ascii="宋体" w:hAnsi="宋体" w:hint="eastAsia"/>
              </w:rPr>
              <w:t>6,982,751.28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E4005B" w14:textId="77777777" w:rsidR="00A24D44" w:rsidRDefault="00A24D44">
            <w:pPr>
              <w:jc w:val="right"/>
            </w:pPr>
            <w:r>
              <w:rPr>
                <w:rFonts w:ascii="宋体" w:hAnsi="宋体" w:hint="eastAsia"/>
              </w:rPr>
              <w:t>148,383.86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EE51F6" w14:textId="77777777" w:rsidR="00A24D44" w:rsidRDefault="00A24D44">
            <w:pPr>
              <w:jc w:val="right"/>
            </w:pPr>
            <w:r>
              <w:rPr>
                <w:rFonts w:ascii="宋体" w:hAnsi="宋体" w:hint="eastAsia"/>
              </w:rPr>
              <w:t>1,461,659.06</w:t>
            </w:r>
          </w:p>
        </w:tc>
      </w:tr>
      <w:tr w:rsidR="00B17697" w14:paraId="13D2AFB1" w14:textId="77777777">
        <w:trPr>
          <w:divId w:val="182643230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497F1D" w14:textId="77777777" w:rsidR="00A24D44" w:rsidRDefault="00A24D4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9E5048" w14:textId="77777777" w:rsidR="00A24D44" w:rsidRDefault="00A24D4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7A9E58" w14:textId="77777777" w:rsidR="00A24D44" w:rsidRDefault="00A24D4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1954B0" w14:textId="77777777" w:rsidR="00A24D44" w:rsidRDefault="00A24D44">
            <w:pPr>
              <w:jc w:val="right"/>
            </w:pPr>
            <w:r>
              <w:rPr>
                <w:rFonts w:ascii="宋体" w:hAnsi="宋体" w:hint="eastAsia"/>
              </w:rPr>
              <w:t>-</w:t>
            </w:r>
          </w:p>
        </w:tc>
      </w:tr>
      <w:tr w:rsidR="00B17697" w14:paraId="53FCA7D3" w14:textId="77777777">
        <w:trPr>
          <w:divId w:val="182643230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AAE548" w14:textId="77777777" w:rsidR="00A24D44" w:rsidRDefault="00A24D4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2AB5AC" w14:textId="77777777" w:rsidR="00A24D44" w:rsidRDefault="00A24D44">
            <w:pPr>
              <w:jc w:val="right"/>
            </w:pPr>
            <w:r>
              <w:rPr>
                <w:rFonts w:ascii="宋体" w:hAnsi="宋体" w:hint="eastAsia"/>
              </w:rPr>
              <w:t>141,264,712.09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88825E" w14:textId="77777777" w:rsidR="00A24D44" w:rsidRDefault="00A24D44">
            <w:pPr>
              <w:jc w:val="right"/>
            </w:pPr>
            <w:r>
              <w:rPr>
                <w:rFonts w:ascii="宋体" w:hAnsi="宋体" w:hint="eastAsia"/>
              </w:rPr>
              <w:t>2,193,426.45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FE25CA" w14:textId="77777777" w:rsidR="00A24D44" w:rsidRDefault="00A24D44">
            <w:pPr>
              <w:jc w:val="right"/>
            </w:pPr>
            <w:r>
              <w:rPr>
                <w:rFonts w:ascii="宋体" w:hAnsi="宋体" w:hint="eastAsia"/>
              </w:rPr>
              <w:t>19,733,898.01</w:t>
            </w:r>
          </w:p>
        </w:tc>
      </w:tr>
    </w:tbl>
    <w:p w14:paraId="1EBF23CB" w14:textId="77777777" w:rsidR="00A24D44" w:rsidRDefault="00A24D44">
      <w:pPr>
        <w:spacing w:line="360" w:lineRule="auto"/>
        <w:jc w:val="left"/>
        <w:divId w:val="1826432301"/>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25CCE9EE" w14:textId="77777777" w:rsidR="00A24D44" w:rsidRDefault="00A24D44">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4137185E" w14:textId="77777777" w:rsidR="00A24D44" w:rsidRDefault="00A24D44">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79AE9DDE" w14:textId="77777777" w:rsidR="00A24D44" w:rsidRDefault="00A24D44">
      <w:pPr>
        <w:wordWrap w:val="0"/>
        <w:spacing w:line="360" w:lineRule="auto"/>
        <w:jc w:val="right"/>
        <w:divId w:val="657654720"/>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B17697" w14:paraId="07C60DCE" w14:textId="77777777">
        <w:trPr>
          <w:divId w:val="657654720"/>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EB580B" w14:textId="77777777" w:rsidR="00A24D44" w:rsidRDefault="00A24D44">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9D645A" w14:textId="77777777" w:rsidR="00A24D44" w:rsidRDefault="00A24D44">
            <w:pPr>
              <w:jc w:val="center"/>
            </w:pPr>
            <w:r>
              <w:rPr>
                <w:rFonts w:ascii="宋体" w:hAnsi="宋体" w:hint="eastAsia"/>
                <w:lang w:eastAsia="zh-Hans"/>
              </w:rPr>
              <w:t>摩根行业轮动混合A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1FC00A" w14:textId="77777777" w:rsidR="00A24D44" w:rsidRDefault="00A24D44">
            <w:pPr>
              <w:jc w:val="center"/>
            </w:pPr>
            <w:r>
              <w:rPr>
                <w:rFonts w:ascii="宋体" w:hAnsi="宋体" w:hint="eastAsia"/>
                <w:lang w:eastAsia="zh-Hans"/>
              </w:rPr>
              <w:t>摩根行业轮动混合C</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171679" w14:textId="77777777" w:rsidR="00A24D44" w:rsidRDefault="00A24D44">
            <w:pPr>
              <w:jc w:val="center"/>
            </w:pPr>
            <w:r>
              <w:rPr>
                <w:rFonts w:ascii="宋体" w:hAnsi="宋体" w:hint="eastAsia"/>
                <w:lang w:eastAsia="zh-Hans"/>
              </w:rPr>
              <w:t>摩根行业轮动混合H</w:t>
            </w:r>
            <w:r>
              <w:rPr>
                <w:rFonts w:ascii="宋体" w:hAnsi="宋体" w:hint="eastAsia"/>
                <w:color w:val="000000"/>
              </w:rPr>
              <w:t xml:space="preserve"> </w:t>
            </w:r>
          </w:p>
        </w:tc>
      </w:tr>
      <w:tr w:rsidR="00B17697" w14:paraId="0A68AEC2" w14:textId="77777777">
        <w:trPr>
          <w:divId w:val="65765472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0C5640" w14:textId="77777777" w:rsidR="00A24D44" w:rsidRDefault="00A24D44">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5BADA" w14:textId="77777777" w:rsidR="00A24D44" w:rsidRDefault="00A24D44">
            <w:pPr>
              <w:jc w:val="right"/>
            </w:pPr>
            <w:r>
              <w:rPr>
                <w:rFonts w:ascii="宋体" w:hAnsi="宋体" w:hint="eastAsia"/>
                <w:kern w:val="0"/>
                <w:szCs w:val="24"/>
                <w:lang w:eastAsia="zh-Hans"/>
              </w:rPr>
              <w:t>179,972.83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E22BA" w14:textId="77777777" w:rsidR="00A24D44" w:rsidRDefault="00A24D44">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B6F1D7" w14:textId="77777777" w:rsidR="00A24D44" w:rsidRDefault="00A24D44">
            <w:pPr>
              <w:jc w:val="right"/>
            </w:pPr>
            <w:r>
              <w:rPr>
                <w:rFonts w:ascii="宋体" w:hAnsi="宋体" w:hint="eastAsia"/>
                <w:kern w:val="0"/>
                <w:szCs w:val="24"/>
                <w:lang w:eastAsia="zh-Hans"/>
              </w:rPr>
              <w:t>-</w:t>
            </w:r>
          </w:p>
        </w:tc>
      </w:tr>
      <w:tr w:rsidR="00B17697" w14:paraId="7BB8D82C" w14:textId="77777777">
        <w:trPr>
          <w:divId w:val="65765472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5004C" w14:textId="77777777" w:rsidR="00A24D44" w:rsidRDefault="00A24D44">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949CF" w14:textId="77777777" w:rsidR="00A24D44" w:rsidRDefault="00A24D44">
            <w:pPr>
              <w:jc w:val="right"/>
            </w:pPr>
            <w:r>
              <w:rPr>
                <w:rFonts w:ascii="宋体" w:hAnsi="宋体" w:hint="eastAsia"/>
                <w:szCs w:val="24"/>
                <w:lang w:eastAsia="zh-Hans"/>
              </w:rPr>
              <w:t>182,074.49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C1811C" w14:textId="77777777" w:rsidR="00A24D44" w:rsidRDefault="00A24D44">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2F334" w14:textId="77777777" w:rsidR="00A24D44" w:rsidRDefault="00A24D44">
            <w:pPr>
              <w:jc w:val="right"/>
            </w:pPr>
            <w:r>
              <w:rPr>
                <w:rFonts w:ascii="宋体" w:hAnsi="宋体" w:hint="eastAsia"/>
                <w:szCs w:val="24"/>
                <w:lang w:eastAsia="zh-Hans"/>
              </w:rPr>
              <w:t>-</w:t>
            </w:r>
          </w:p>
        </w:tc>
      </w:tr>
      <w:tr w:rsidR="00B17697" w14:paraId="0A1608A4" w14:textId="77777777">
        <w:trPr>
          <w:divId w:val="65765472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9F85B" w14:textId="77777777" w:rsidR="00A24D44" w:rsidRDefault="00A24D44">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C9BC50" w14:textId="77777777" w:rsidR="00A24D44" w:rsidRDefault="00A24D44">
            <w:pPr>
              <w:jc w:val="right"/>
            </w:pPr>
            <w:r>
              <w:rPr>
                <w:rFonts w:ascii="宋体" w:hAnsi="宋体" w:hint="eastAsia"/>
                <w:lang w:eastAsia="zh-Hans"/>
              </w:rPr>
              <w:t>51,071.00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4A0946" w14:textId="77777777" w:rsidR="00A24D44" w:rsidRDefault="00A24D44">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52B5D3" w14:textId="77777777" w:rsidR="00A24D44" w:rsidRDefault="00A24D44">
            <w:pPr>
              <w:jc w:val="right"/>
            </w:pPr>
            <w:r>
              <w:rPr>
                <w:rFonts w:ascii="宋体" w:hAnsi="宋体" w:hint="eastAsia"/>
                <w:lang w:eastAsia="zh-Hans"/>
              </w:rPr>
              <w:t>-</w:t>
            </w:r>
          </w:p>
        </w:tc>
      </w:tr>
      <w:tr w:rsidR="00B17697" w14:paraId="33594FA8" w14:textId="77777777">
        <w:trPr>
          <w:divId w:val="65765472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63CC5" w14:textId="77777777" w:rsidR="00A24D44" w:rsidRDefault="00A24D44">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60618" w14:textId="77777777" w:rsidR="00A24D44" w:rsidRDefault="00A24D44">
            <w:pPr>
              <w:jc w:val="right"/>
            </w:pPr>
            <w:r>
              <w:rPr>
                <w:rFonts w:ascii="宋体" w:hAnsi="宋体" w:hint="eastAsia"/>
                <w:lang w:eastAsia="zh-Hans"/>
              </w:rPr>
              <w:t>310,976.32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486DB" w14:textId="77777777" w:rsidR="00A24D44" w:rsidRDefault="00A24D44">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66BFB" w14:textId="77777777" w:rsidR="00A24D44" w:rsidRDefault="00A24D44">
            <w:pPr>
              <w:jc w:val="right"/>
            </w:pPr>
            <w:r>
              <w:rPr>
                <w:rFonts w:ascii="宋体" w:hAnsi="宋体" w:hint="eastAsia"/>
                <w:lang w:eastAsia="zh-Hans"/>
              </w:rPr>
              <w:t>-</w:t>
            </w:r>
          </w:p>
        </w:tc>
      </w:tr>
      <w:tr w:rsidR="00B17697" w14:paraId="765CC982" w14:textId="77777777">
        <w:trPr>
          <w:divId w:val="65765472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1A0D9" w14:textId="77777777" w:rsidR="00A24D44" w:rsidRDefault="00A24D44">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45CE1" w14:textId="77777777" w:rsidR="00A24D44" w:rsidRDefault="00A24D44">
            <w:pPr>
              <w:jc w:val="right"/>
            </w:pPr>
            <w:r>
              <w:rPr>
                <w:rFonts w:ascii="宋体" w:hAnsi="宋体" w:hint="eastAsia"/>
                <w:lang w:eastAsia="zh-Hans"/>
              </w:rPr>
              <w:t>0.19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BF87C" w14:textId="77777777" w:rsidR="00A24D44" w:rsidRDefault="00A24D44">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8713C" w14:textId="77777777" w:rsidR="00A24D44" w:rsidRDefault="00A24D44">
            <w:pPr>
              <w:jc w:val="right"/>
            </w:pPr>
            <w:r>
              <w:rPr>
                <w:rFonts w:ascii="宋体" w:hAnsi="宋体" w:hint="eastAsia"/>
                <w:lang w:eastAsia="zh-Hans"/>
              </w:rPr>
              <w:t>-</w:t>
            </w:r>
          </w:p>
        </w:tc>
      </w:tr>
    </w:tbl>
    <w:p w14:paraId="60AB81B3" w14:textId="77777777" w:rsidR="00A24D44" w:rsidRDefault="00A24D44">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lastRenderedPageBreak/>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B17697" w14:paraId="05AE2420" w14:textId="77777777">
        <w:trPr>
          <w:divId w:val="362487110"/>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9BAB70" w14:textId="77777777" w:rsidR="00A24D44" w:rsidRDefault="00A24D44">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0CA162" w14:textId="77777777" w:rsidR="00A24D44" w:rsidRDefault="00A24D44">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980131" w14:textId="77777777" w:rsidR="00A24D44" w:rsidRDefault="00A24D44">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72B7C7" w14:textId="77777777" w:rsidR="00A24D44" w:rsidRDefault="00A24D44">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011440" w14:textId="77777777" w:rsidR="00A24D44" w:rsidRDefault="00A24D44">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72B59E" w14:textId="77777777" w:rsidR="00A24D44" w:rsidRDefault="00A24D44">
            <w:pPr>
              <w:spacing w:line="360" w:lineRule="auto"/>
              <w:jc w:val="center"/>
            </w:pPr>
            <w:r>
              <w:rPr>
                <w:rFonts w:ascii="宋体" w:hAnsi="宋体" w:hint="eastAsia"/>
              </w:rPr>
              <w:t xml:space="preserve">适用费率 </w:t>
            </w:r>
          </w:p>
        </w:tc>
      </w:tr>
      <w:tr w:rsidR="00B17697" w14:paraId="23881628" w14:textId="77777777">
        <w:trPr>
          <w:divId w:val="36248711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C9C2C" w14:textId="77777777" w:rsidR="00A24D44" w:rsidRDefault="00A24D44">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00576" w14:textId="77777777" w:rsidR="00A24D44" w:rsidRDefault="00A24D44">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E675F" w14:textId="77777777" w:rsidR="00A24D44" w:rsidRDefault="00A24D44">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082D9" w14:textId="77777777" w:rsidR="00A24D44" w:rsidRDefault="00A24D44">
            <w:pPr>
              <w:spacing w:line="360" w:lineRule="auto"/>
              <w:jc w:val="right"/>
            </w:pPr>
            <w:r>
              <w:rPr>
                <w:rFonts w:ascii="宋体" w:hAnsi="宋体" w:hint="eastAsia"/>
              </w:rPr>
              <w:t>51,071.00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8A8C9" w14:textId="77777777" w:rsidR="00A24D44" w:rsidRDefault="00A24D44">
            <w:pPr>
              <w:spacing w:line="360" w:lineRule="auto"/>
              <w:jc w:val="right"/>
            </w:pPr>
            <w:r>
              <w:rPr>
                <w:rFonts w:ascii="宋体" w:hAnsi="宋体" w:hint="eastAsia"/>
              </w:rPr>
              <w:t>-146,360.16</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FD480" w14:textId="77777777" w:rsidR="00A24D44" w:rsidRDefault="00A24D44">
            <w:pPr>
              <w:spacing w:line="360" w:lineRule="auto"/>
              <w:jc w:val="right"/>
            </w:pPr>
            <w:r>
              <w:rPr>
                <w:rFonts w:ascii="宋体" w:hAnsi="宋体" w:hint="eastAsia"/>
              </w:rPr>
              <w:t>0.25</w:t>
            </w:r>
            <w:r>
              <w:t xml:space="preserve">% </w:t>
            </w:r>
          </w:p>
        </w:tc>
      </w:tr>
      <w:tr w:rsidR="00B17697" w14:paraId="01DE82E8" w14:textId="77777777">
        <w:trPr>
          <w:divId w:val="36248711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6C656" w14:textId="77777777" w:rsidR="00A24D44" w:rsidRDefault="00A24D44">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3A7DD" w14:textId="77777777" w:rsidR="00A24D44" w:rsidRDefault="00A24D44">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B7BDD" w14:textId="77777777" w:rsidR="00A24D44" w:rsidRDefault="00A24D44">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B9811" w14:textId="77777777" w:rsidR="00A24D44" w:rsidRDefault="00A24D44">
            <w:pPr>
              <w:spacing w:line="360" w:lineRule="auto"/>
              <w:jc w:val="right"/>
            </w:pPr>
            <w:r>
              <w:rPr>
                <w:rFonts w:ascii="宋体" w:hAnsi="宋体" w:hint="eastAsia"/>
              </w:rPr>
              <w:t>182,074.49</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5994C" w14:textId="77777777" w:rsidR="00A24D44" w:rsidRDefault="00A24D44">
            <w:pPr>
              <w:spacing w:line="360" w:lineRule="auto"/>
              <w:jc w:val="right"/>
            </w:pPr>
            <w:r>
              <w:rPr>
                <w:rFonts w:ascii="宋体" w:hAnsi="宋体" w:hint="eastAsia"/>
              </w:rPr>
              <w:t>523,100.00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6B945" w14:textId="77777777" w:rsidR="00A24D44" w:rsidRDefault="00A24D44">
            <w:pPr>
              <w:spacing w:line="360" w:lineRule="auto"/>
              <w:jc w:val="right"/>
            </w:pPr>
            <w:r>
              <w:rPr>
                <w:rFonts w:ascii="宋体" w:hAnsi="宋体" w:hint="eastAsia"/>
              </w:rPr>
              <w:t>-</w:t>
            </w:r>
            <w:r>
              <w:t xml:space="preserve"> </w:t>
            </w:r>
          </w:p>
        </w:tc>
      </w:tr>
      <w:tr w:rsidR="00B17697" w14:paraId="187C3ADA" w14:textId="77777777">
        <w:trPr>
          <w:divId w:val="36248711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0B4E7" w14:textId="77777777" w:rsidR="00A24D44" w:rsidRDefault="00A24D44">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8EBB8" w14:textId="77777777" w:rsidR="00A24D44" w:rsidRDefault="00A24D44"/>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7CE9A" w14:textId="77777777" w:rsidR="00A24D44" w:rsidRDefault="00A24D44">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DE534" w14:textId="77777777" w:rsidR="00A24D44" w:rsidRDefault="00A24D44">
            <w:pPr>
              <w:spacing w:line="360" w:lineRule="auto"/>
              <w:jc w:val="right"/>
            </w:pPr>
            <w:r>
              <w:rPr>
                <w:rFonts w:ascii="宋体" w:hAnsi="宋体" w:hint="eastAsia"/>
              </w:rPr>
              <w:t>233,145.49</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ECE16" w14:textId="77777777" w:rsidR="00A24D44" w:rsidRDefault="00A24D44">
            <w:pPr>
              <w:spacing w:line="360" w:lineRule="auto"/>
              <w:jc w:val="right"/>
            </w:pPr>
            <w:r>
              <w:rPr>
                <w:rFonts w:ascii="宋体" w:hAnsi="宋体" w:hint="eastAsia"/>
              </w:rPr>
              <w:t>376,739.84</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505CB" w14:textId="77777777" w:rsidR="00A24D44" w:rsidRDefault="00A24D44"/>
        </w:tc>
      </w:tr>
    </w:tbl>
    <w:p w14:paraId="70EA8B91" w14:textId="77777777" w:rsidR="00A24D44" w:rsidRDefault="00A24D44">
      <w:pPr>
        <w:spacing w:line="360" w:lineRule="auto"/>
        <w:jc w:val="left"/>
        <w:divId w:val="698626203"/>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70F939BA" w14:textId="77777777" w:rsidR="00A24D44" w:rsidRDefault="00A24D44">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24287EBF" w14:textId="77777777" w:rsidR="00A24D44" w:rsidRDefault="00A24D44">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409327B3" w14:textId="77777777" w:rsidR="00A24D44" w:rsidRDefault="00A24D44">
      <w:pPr>
        <w:spacing w:line="360" w:lineRule="auto"/>
        <w:ind w:firstLineChars="200" w:firstLine="420"/>
        <w:divId w:val="973758229"/>
        <w:rPr>
          <w:rFonts w:ascii="宋体" w:hAnsi="宋体" w:hint="eastAsia"/>
          <w:szCs w:val="21"/>
          <w:lang w:eastAsia="zh-Hans"/>
        </w:rPr>
      </w:pPr>
      <w:r>
        <w:rPr>
          <w:rFonts w:ascii="宋体" w:hAnsi="宋体" w:hint="eastAsia"/>
          <w:szCs w:val="21"/>
          <w:lang w:eastAsia="zh-Hans"/>
        </w:rPr>
        <w:t>无。</w:t>
      </w:r>
    </w:p>
    <w:p w14:paraId="6866CE59" w14:textId="77777777" w:rsidR="00A24D44" w:rsidRDefault="00A24D44">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4B0721BF" w14:textId="77777777" w:rsidR="00A24D44" w:rsidRDefault="00A24D44">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6BA66810" w14:textId="77777777" w:rsidR="00A24D44" w:rsidRDefault="00A24D44">
      <w:pPr>
        <w:spacing w:line="360" w:lineRule="auto"/>
        <w:ind w:firstLineChars="200" w:firstLine="420"/>
        <w:jc w:val="left"/>
      </w:pPr>
      <w:r>
        <w:rPr>
          <w:rFonts w:ascii="宋体" w:hAnsi="宋体" w:cs="宋体" w:hint="eastAsia"/>
          <w:color w:val="000000"/>
          <w:kern w:val="0"/>
        </w:rPr>
        <w:t>1、中国证监会批准本基金设立的文件；</w:t>
      </w:r>
      <w:r>
        <w:rPr>
          <w:rFonts w:ascii="宋体" w:hAnsi="宋体" w:cs="宋体" w:hint="eastAsia"/>
          <w:color w:val="000000"/>
          <w:kern w:val="0"/>
        </w:rPr>
        <w:br/>
        <w:t xml:space="preserve">　　2、《摩根行业轮动混合型证券投资基金基金合同》；</w:t>
      </w:r>
      <w:r>
        <w:rPr>
          <w:rFonts w:ascii="宋体" w:hAnsi="宋体" w:cs="宋体" w:hint="eastAsia"/>
          <w:color w:val="000000"/>
          <w:kern w:val="0"/>
        </w:rPr>
        <w:br/>
        <w:t xml:space="preserve">　　3、《摩根行业轮动混合型证券投资基金基金托管协议》；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69F3192F" w14:textId="77777777" w:rsidR="00A24D44" w:rsidRDefault="00A24D44">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2E1A0527" w14:textId="77777777" w:rsidR="00A24D44" w:rsidRDefault="00A24D44">
      <w:pPr>
        <w:spacing w:line="360" w:lineRule="auto"/>
        <w:ind w:firstLineChars="200" w:firstLine="420"/>
        <w:jc w:val="left"/>
      </w:pPr>
      <w:r>
        <w:rPr>
          <w:rFonts w:ascii="宋体" w:hAnsi="宋体" w:cs="宋体" w:hint="eastAsia"/>
          <w:color w:val="000000"/>
          <w:kern w:val="0"/>
        </w:rPr>
        <w:t>基金管理人或基金托管人住所。</w:t>
      </w:r>
    </w:p>
    <w:p w14:paraId="37448448" w14:textId="77777777" w:rsidR="00A24D44" w:rsidRDefault="00A24D44">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5A939333" w14:textId="77777777" w:rsidR="00A24D44" w:rsidRDefault="00A24D44">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6A82EB95" w14:textId="77777777" w:rsidR="00A24D44" w:rsidRDefault="00A24D44">
      <w:pPr>
        <w:spacing w:line="360" w:lineRule="auto"/>
        <w:ind w:firstLineChars="600" w:firstLine="1687"/>
        <w:jc w:val="left"/>
      </w:pPr>
      <w:r>
        <w:rPr>
          <w:rFonts w:ascii="宋体" w:hAnsi="宋体" w:hint="eastAsia"/>
          <w:b/>
          <w:bCs/>
          <w:sz w:val="28"/>
          <w:szCs w:val="30"/>
        </w:rPr>
        <w:t xml:space="preserve">　 </w:t>
      </w:r>
    </w:p>
    <w:p w14:paraId="3B94AE16" w14:textId="77777777" w:rsidR="00A24D44" w:rsidRDefault="00A24D44">
      <w:pPr>
        <w:spacing w:line="360" w:lineRule="auto"/>
        <w:ind w:firstLineChars="600" w:firstLine="1687"/>
        <w:jc w:val="left"/>
      </w:pPr>
      <w:r>
        <w:rPr>
          <w:rFonts w:ascii="宋体" w:hAnsi="宋体" w:hint="eastAsia"/>
          <w:b/>
          <w:bCs/>
          <w:sz w:val="28"/>
          <w:szCs w:val="30"/>
        </w:rPr>
        <w:t xml:space="preserve">　 </w:t>
      </w:r>
    </w:p>
    <w:p w14:paraId="51E75E9A" w14:textId="77777777" w:rsidR="00A24D44" w:rsidRDefault="00A24D44">
      <w:pPr>
        <w:spacing w:line="360" w:lineRule="auto"/>
        <w:ind w:firstLineChars="600" w:firstLine="1446"/>
        <w:jc w:val="right"/>
      </w:pPr>
      <w:r>
        <w:rPr>
          <w:rFonts w:ascii="宋体" w:hAnsi="宋体" w:hint="eastAsia"/>
          <w:b/>
          <w:bCs/>
          <w:sz w:val="24"/>
          <w:szCs w:val="24"/>
        </w:rPr>
        <w:t>摩根基金管理（中国）有限公司</w:t>
      </w:r>
    </w:p>
    <w:p w14:paraId="34252744" w14:textId="77777777" w:rsidR="00A24D44" w:rsidRDefault="00A24D44">
      <w:pPr>
        <w:spacing w:line="360" w:lineRule="auto"/>
        <w:ind w:firstLineChars="600" w:firstLine="1446"/>
        <w:jc w:val="right"/>
      </w:pPr>
      <w:r>
        <w:rPr>
          <w:rFonts w:ascii="宋体" w:hAnsi="宋体" w:hint="eastAsia"/>
          <w:b/>
          <w:bCs/>
          <w:sz w:val="24"/>
          <w:szCs w:val="24"/>
        </w:rPr>
        <w:t>2026年4月22日</w:t>
      </w:r>
      <w:bookmarkEnd w:id="23"/>
    </w:p>
    <w:sectPr w:rsidR="00A24D44">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54F2" w14:textId="77777777" w:rsidR="000A0EC9" w:rsidRDefault="000A0EC9">
      <w:pPr>
        <w:rPr>
          <w:szCs w:val="21"/>
        </w:rPr>
      </w:pPr>
      <w:r>
        <w:rPr>
          <w:szCs w:val="21"/>
        </w:rPr>
        <w:separator/>
      </w:r>
      <w:r>
        <w:rPr>
          <w:szCs w:val="21"/>
        </w:rPr>
        <w:t xml:space="preserve"> </w:t>
      </w:r>
    </w:p>
  </w:endnote>
  <w:endnote w:type="continuationSeparator" w:id="0">
    <w:p w14:paraId="680F1C9C" w14:textId="77777777" w:rsidR="000A0EC9" w:rsidRDefault="000A0EC9">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4EB1" w14:textId="77777777" w:rsidR="00A24D44" w:rsidRDefault="00A24D44">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E6CB" w14:textId="77777777" w:rsidR="000A0EC9" w:rsidRDefault="000A0EC9">
      <w:pPr>
        <w:rPr>
          <w:szCs w:val="21"/>
        </w:rPr>
      </w:pPr>
      <w:r>
        <w:rPr>
          <w:szCs w:val="21"/>
        </w:rPr>
        <w:separator/>
      </w:r>
      <w:r>
        <w:rPr>
          <w:szCs w:val="21"/>
        </w:rPr>
        <w:t xml:space="preserve"> </w:t>
      </w:r>
    </w:p>
  </w:footnote>
  <w:footnote w:type="continuationSeparator" w:id="0">
    <w:p w14:paraId="75839A12" w14:textId="77777777" w:rsidR="000A0EC9" w:rsidRDefault="000A0EC9">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06F3" w14:textId="77777777" w:rsidR="00A24D44" w:rsidRDefault="00A24D44">
    <w:pPr>
      <w:pStyle w:val="a8"/>
      <w:jc w:val="right"/>
    </w:pPr>
    <w:r>
      <w:rPr>
        <w:rFonts w:ascii="宋体" w:hAnsi="宋体" w:hint="eastAsia"/>
      </w:rPr>
      <w:t>摩根行业轮动混合型证券投资基金2026年第1季度报告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388450291">
    <w:abstractNumId w:val="0"/>
  </w:num>
  <w:num w:numId="2" w16cid:durableId="1174883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EC"/>
    <w:rsid w:val="00054A33"/>
    <w:rsid w:val="000A0EC9"/>
    <w:rsid w:val="00117AD2"/>
    <w:rsid w:val="00492CEC"/>
    <w:rsid w:val="00873892"/>
    <w:rsid w:val="00A24D44"/>
    <w:rsid w:val="00AB110E"/>
    <w:rsid w:val="00B17697"/>
    <w:rsid w:val="00B407B0"/>
    <w:rsid w:val="00D44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3ED93DC"/>
  <w15:chartTrackingRefBased/>
  <w15:docId w15:val="{D30AE453-8B6E-4708-8A03-4CB097F7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1996">
      <w:marLeft w:val="0"/>
      <w:marRight w:val="0"/>
      <w:marTop w:val="0"/>
      <w:marBottom w:val="0"/>
      <w:divBdr>
        <w:top w:val="none" w:sz="0" w:space="0" w:color="auto"/>
        <w:left w:val="none" w:sz="0" w:space="0" w:color="auto"/>
        <w:bottom w:val="none" w:sz="0" w:space="0" w:color="auto"/>
        <w:right w:val="none" w:sz="0" w:space="0" w:color="auto"/>
      </w:divBdr>
    </w:div>
    <w:div w:id="372074299">
      <w:marLeft w:val="0"/>
      <w:marRight w:val="0"/>
      <w:marTop w:val="0"/>
      <w:marBottom w:val="0"/>
      <w:divBdr>
        <w:top w:val="none" w:sz="0" w:space="0" w:color="auto"/>
        <w:left w:val="none" w:sz="0" w:space="0" w:color="auto"/>
        <w:bottom w:val="none" w:sz="0" w:space="0" w:color="auto"/>
        <w:right w:val="none" w:sz="0" w:space="0" w:color="auto"/>
      </w:divBdr>
    </w:div>
    <w:div w:id="425270214">
      <w:marLeft w:val="0"/>
      <w:marRight w:val="0"/>
      <w:marTop w:val="0"/>
      <w:marBottom w:val="0"/>
      <w:divBdr>
        <w:top w:val="none" w:sz="0" w:space="0" w:color="auto"/>
        <w:left w:val="none" w:sz="0" w:space="0" w:color="auto"/>
        <w:bottom w:val="none" w:sz="0" w:space="0" w:color="auto"/>
        <w:right w:val="none" w:sz="0" w:space="0" w:color="auto"/>
      </w:divBdr>
    </w:div>
    <w:div w:id="463423032">
      <w:marLeft w:val="0"/>
      <w:marRight w:val="0"/>
      <w:marTop w:val="0"/>
      <w:marBottom w:val="0"/>
      <w:divBdr>
        <w:top w:val="none" w:sz="0" w:space="0" w:color="auto"/>
        <w:left w:val="none" w:sz="0" w:space="0" w:color="auto"/>
        <w:bottom w:val="none" w:sz="0" w:space="0" w:color="auto"/>
        <w:right w:val="none" w:sz="0" w:space="0" w:color="auto"/>
      </w:divBdr>
    </w:div>
    <w:div w:id="483156729">
      <w:marLeft w:val="0"/>
      <w:marRight w:val="0"/>
      <w:marTop w:val="0"/>
      <w:marBottom w:val="0"/>
      <w:divBdr>
        <w:top w:val="none" w:sz="0" w:space="0" w:color="auto"/>
        <w:left w:val="none" w:sz="0" w:space="0" w:color="auto"/>
        <w:bottom w:val="none" w:sz="0" w:space="0" w:color="auto"/>
        <w:right w:val="none" w:sz="0" w:space="0" w:color="auto"/>
      </w:divBdr>
    </w:div>
    <w:div w:id="504247254">
      <w:marLeft w:val="0"/>
      <w:marRight w:val="0"/>
      <w:marTop w:val="0"/>
      <w:marBottom w:val="0"/>
      <w:divBdr>
        <w:top w:val="none" w:sz="0" w:space="0" w:color="auto"/>
        <w:left w:val="none" w:sz="0" w:space="0" w:color="auto"/>
        <w:bottom w:val="none" w:sz="0" w:space="0" w:color="auto"/>
        <w:right w:val="none" w:sz="0" w:space="0" w:color="auto"/>
      </w:divBdr>
    </w:div>
    <w:div w:id="698626203">
      <w:marLeft w:val="0"/>
      <w:marRight w:val="0"/>
      <w:marTop w:val="0"/>
      <w:marBottom w:val="0"/>
      <w:divBdr>
        <w:top w:val="none" w:sz="0" w:space="0" w:color="auto"/>
        <w:left w:val="none" w:sz="0" w:space="0" w:color="auto"/>
        <w:bottom w:val="none" w:sz="0" w:space="0" w:color="auto"/>
        <w:right w:val="none" w:sz="0" w:space="0" w:color="auto"/>
      </w:divBdr>
      <w:divsChild>
        <w:div w:id="362487110">
          <w:marLeft w:val="0"/>
          <w:marRight w:val="0"/>
          <w:marTop w:val="0"/>
          <w:marBottom w:val="0"/>
          <w:divBdr>
            <w:top w:val="none" w:sz="0" w:space="0" w:color="auto"/>
            <w:left w:val="none" w:sz="0" w:space="0" w:color="auto"/>
            <w:bottom w:val="none" w:sz="0" w:space="0" w:color="auto"/>
            <w:right w:val="none" w:sz="0" w:space="0" w:color="auto"/>
          </w:divBdr>
        </w:div>
      </w:divsChild>
    </w:div>
    <w:div w:id="771054049">
      <w:marLeft w:val="0"/>
      <w:marRight w:val="0"/>
      <w:marTop w:val="0"/>
      <w:marBottom w:val="0"/>
      <w:divBdr>
        <w:top w:val="none" w:sz="0" w:space="0" w:color="auto"/>
        <w:left w:val="none" w:sz="0" w:space="0" w:color="auto"/>
        <w:bottom w:val="none" w:sz="0" w:space="0" w:color="auto"/>
        <w:right w:val="none" w:sz="0" w:space="0" w:color="auto"/>
      </w:divBdr>
    </w:div>
    <w:div w:id="777796756">
      <w:marLeft w:val="0"/>
      <w:marRight w:val="0"/>
      <w:marTop w:val="0"/>
      <w:marBottom w:val="0"/>
      <w:divBdr>
        <w:top w:val="none" w:sz="0" w:space="0" w:color="auto"/>
        <w:left w:val="none" w:sz="0" w:space="0" w:color="auto"/>
        <w:bottom w:val="none" w:sz="0" w:space="0" w:color="auto"/>
        <w:right w:val="none" w:sz="0" w:space="0" w:color="auto"/>
      </w:divBdr>
      <w:divsChild>
        <w:div w:id="1337655567">
          <w:marLeft w:val="0"/>
          <w:marRight w:val="0"/>
          <w:marTop w:val="0"/>
          <w:marBottom w:val="0"/>
          <w:divBdr>
            <w:top w:val="none" w:sz="0" w:space="0" w:color="auto"/>
            <w:left w:val="none" w:sz="0" w:space="0" w:color="auto"/>
            <w:bottom w:val="none" w:sz="0" w:space="0" w:color="auto"/>
            <w:right w:val="none" w:sz="0" w:space="0" w:color="auto"/>
          </w:divBdr>
        </w:div>
      </w:divsChild>
    </w:div>
    <w:div w:id="884223580">
      <w:marLeft w:val="0"/>
      <w:marRight w:val="0"/>
      <w:marTop w:val="0"/>
      <w:marBottom w:val="0"/>
      <w:divBdr>
        <w:top w:val="none" w:sz="0" w:space="0" w:color="auto"/>
        <w:left w:val="none" w:sz="0" w:space="0" w:color="auto"/>
        <w:bottom w:val="none" w:sz="0" w:space="0" w:color="auto"/>
        <w:right w:val="none" w:sz="0" w:space="0" w:color="auto"/>
      </w:divBdr>
      <w:divsChild>
        <w:div w:id="58216692">
          <w:marLeft w:val="0"/>
          <w:marRight w:val="0"/>
          <w:marTop w:val="0"/>
          <w:marBottom w:val="0"/>
          <w:divBdr>
            <w:top w:val="none" w:sz="0" w:space="0" w:color="auto"/>
            <w:left w:val="none" w:sz="0" w:space="0" w:color="auto"/>
            <w:bottom w:val="none" w:sz="0" w:space="0" w:color="auto"/>
            <w:right w:val="none" w:sz="0" w:space="0" w:color="auto"/>
          </w:divBdr>
        </w:div>
      </w:divsChild>
    </w:div>
    <w:div w:id="973758229">
      <w:marLeft w:val="0"/>
      <w:marRight w:val="0"/>
      <w:marTop w:val="0"/>
      <w:marBottom w:val="0"/>
      <w:divBdr>
        <w:top w:val="none" w:sz="0" w:space="0" w:color="auto"/>
        <w:left w:val="none" w:sz="0" w:space="0" w:color="auto"/>
        <w:bottom w:val="none" w:sz="0" w:space="0" w:color="auto"/>
        <w:right w:val="none" w:sz="0" w:space="0" w:color="auto"/>
      </w:divBdr>
    </w:div>
    <w:div w:id="1125857166">
      <w:marLeft w:val="0"/>
      <w:marRight w:val="0"/>
      <w:marTop w:val="0"/>
      <w:marBottom w:val="0"/>
      <w:divBdr>
        <w:top w:val="none" w:sz="0" w:space="0" w:color="auto"/>
        <w:left w:val="none" w:sz="0" w:space="0" w:color="auto"/>
        <w:bottom w:val="none" w:sz="0" w:space="0" w:color="auto"/>
        <w:right w:val="none" w:sz="0" w:space="0" w:color="auto"/>
      </w:divBdr>
      <w:divsChild>
        <w:div w:id="1097215014">
          <w:marLeft w:val="0"/>
          <w:marRight w:val="0"/>
          <w:marTop w:val="0"/>
          <w:marBottom w:val="0"/>
          <w:divBdr>
            <w:top w:val="none" w:sz="0" w:space="0" w:color="auto"/>
            <w:left w:val="none" w:sz="0" w:space="0" w:color="auto"/>
            <w:bottom w:val="none" w:sz="0" w:space="0" w:color="auto"/>
            <w:right w:val="none" w:sz="0" w:space="0" w:color="auto"/>
          </w:divBdr>
        </w:div>
      </w:divsChild>
    </w:div>
    <w:div w:id="1236161048">
      <w:marLeft w:val="0"/>
      <w:marRight w:val="0"/>
      <w:marTop w:val="0"/>
      <w:marBottom w:val="0"/>
      <w:divBdr>
        <w:top w:val="none" w:sz="0" w:space="0" w:color="auto"/>
        <w:left w:val="none" w:sz="0" w:space="0" w:color="auto"/>
        <w:bottom w:val="none" w:sz="0" w:space="0" w:color="auto"/>
        <w:right w:val="none" w:sz="0" w:space="0" w:color="auto"/>
      </w:divBdr>
      <w:divsChild>
        <w:div w:id="1958289976">
          <w:marLeft w:val="0"/>
          <w:marRight w:val="0"/>
          <w:marTop w:val="0"/>
          <w:marBottom w:val="0"/>
          <w:divBdr>
            <w:top w:val="none" w:sz="0" w:space="0" w:color="auto"/>
            <w:left w:val="none" w:sz="0" w:space="0" w:color="auto"/>
            <w:bottom w:val="none" w:sz="0" w:space="0" w:color="auto"/>
            <w:right w:val="none" w:sz="0" w:space="0" w:color="auto"/>
          </w:divBdr>
        </w:div>
      </w:divsChild>
    </w:div>
    <w:div w:id="1333726801">
      <w:marLeft w:val="0"/>
      <w:marRight w:val="0"/>
      <w:marTop w:val="0"/>
      <w:marBottom w:val="0"/>
      <w:divBdr>
        <w:top w:val="none" w:sz="0" w:space="0" w:color="auto"/>
        <w:left w:val="none" w:sz="0" w:space="0" w:color="auto"/>
        <w:bottom w:val="none" w:sz="0" w:space="0" w:color="auto"/>
        <w:right w:val="none" w:sz="0" w:space="0" w:color="auto"/>
      </w:divBdr>
      <w:divsChild>
        <w:div w:id="1451440341">
          <w:marLeft w:val="0"/>
          <w:marRight w:val="0"/>
          <w:marTop w:val="0"/>
          <w:marBottom w:val="0"/>
          <w:divBdr>
            <w:top w:val="none" w:sz="0" w:space="0" w:color="auto"/>
            <w:left w:val="none" w:sz="0" w:space="0" w:color="auto"/>
            <w:bottom w:val="none" w:sz="0" w:space="0" w:color="auto"/>
            <w:right w:val="none" w:sz="0" w:space="0" w:color="auto"/>
          </w:divBdr>
          <w:divsChild>
            <w:div w:id="2201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68971">
      <w:marLeft w:val="0"/>
      <w:marRight w:val="0"/>
      <w:marTop w:val="0"/>
      <w:marBottom w:val="0"/>
      <w:divBdr>
        <w:top w:val="none" w:sz="0" w:space="0" w:color="auto"/>
        <w:left w:val="none" w:sz="0" w:space="0" w:color="auto"/>
        <w:bottom w:val="none" w:sz="0" w:space="0" w:color="auto"/>
        <w:right w:val="none" w:sz="0" w:space="0" w:color="auto"/>
      </w:divBdr>
    </w:div>
    <w:div w:id="1672099132">
      <w:marLeft w:val="0"/>
      <w:marRight w:val="0"/>
      <w:marTop w:val="0"/>
      <w:marBottom w:val="0"/>
      <w:divBdr>
        <w:top w:val="none" w:sz="0" w:space="0" w:color="auto"/>
        <w:left w:val="none" w:sz="0" w:space="0" w:color="auto"/>
        <w:bottom w:val="none" w:sz="0" w:space="0" w:color="auto"/>
        <w:right w:val="none" w:sz="0" w:space="0" w:color="auto"/>
      </w:divBdr>
      <w:divsChild>
        <w:div w:id="657654720">
          <w:marLeft w:val="0"/>
          <w:marRight w:val="0"/>
          <w:marTop w:val="0"/>
          <w:marBottom w:val="0"/>
          <w:divBdr>
            <w:top w:val="none" w:sz="0" w:space="0" w:color="auto"/>
            <w:left w:val="none" w:sz="0" w:space="0" w:color="auto"/>
            <w:bottom w:val="none" w:sz="0" w:space="0" w:color="auto"/>
            <w:right w:val="none" w:sz="0" w:space="0" w:color="auto"/>
          </w:divBdr>
        </w:div>
      </w:divsChild>
    </w:div>
    <w:div w:id="1688173390">
      <w:marLeft w:val="0"/>
      <w:marRight w:val="0"/>
      <w:marTop w:val="0"/>
      <w:marBottom w:val="0"/>
      <w:divBdr>
        <w:top w:val="none" w:sz="0" w:space="0" w:color="auto"/>
        <w:left w:val="none" w:sz="0" w:space="0" w:color="auto"/>
        <w:bottom w:val="none" w:sz="0" w:space="0" w:color="auto"/>
        <w:right w:val="none" w:sz="0" w:space="0" w:color="auto"/>
      </w:divBdr>
    </w:div>
    <w:div w:id="1826432301">
      <w:marLeft w:val="0"/>
      <w:marRight w:val="0"/>
      <w:marTop w:val="0"/>
      <w:marBottom w:val="0"/>
      <w:divBdr>
        <w:top w:val="none" w:sz="0" w:space="0" w:color="auto"/>
        <w:left w:val="none" w:sz="0" w:space="0" w:color="auto"/>
        <w:bottom w:val="none" w:sz="0" w:space="0" w:color="auto"/>
        <w:right w:val="none" w:sz="0" w:space="0" w:color="auto"/>
      </w:divBdr>
    </w:div>
    <w:div w:id="1890259730">
      <w:marLeft w:val="0"/>
      <w:marRight w:val="0"/>
      <w:marTop w:val="0"/>
      <w:marBottom w:val="0"/>
      <w:divBdr>
        <w:top w:val="none" w:sz="0" w:space="0" w:color="auto"/>
        <w:left w:val="none" w:sz="0" w:space="0" w:color="auto"/>
        <w:bottom w:val="none" w:sz="0" w:space="0" w:color="auto"/>
        <w:right w:val="none" w:sz="0" w:space="0" w:color="auto"/>
      </w:divBdr>
    </w:div>
    <w:div w:id="1948809334">
      <w:marLeft w:val="0"/>
      <w:marRight w:val="0"/>
      <w:marTop w:val="0"/>
      <w:marBottom w:val="0"/>
      <w:divBdr>
        <w:top w:val="none" w:sz="0" w:space="0" w:color="auto"/>
        <w:left w:val="none" w:sz="0" w:space="0" w:color="auto"/>
        <w:bottom w:val="none" w:sz="0" w:space="0" w:color="auto"/>
        <w:right w:val="none" w:sz="0" w:space="0" w:color="auto"/>
      </w:divBdr>
    </w:div>
    <w:div w:id="1994022104">
      <w:marLeft w:val="0"/>
      <w:marRight w:val="0"/>
      <w:marTop w:val="0"/>
      <w:marBottom w:val="0"/>
      <w:divBdr>
        <w:top w:val="none" w:sz="0" w:space="0" w:color="auto"/>
        <w:left w:val="none" w:sz="0" w:space="0" w:color="auto"/>
        <w:bottom w:val="none" w:sz="0" w:space="0" w:color="auto"/>
        <w:right w:val="none" w:sz="0" w:space="0" w:color="auto"/>
      </w:divBdr>
      <w:divsChild>
        <w:div w:id="46344995">
          <w:marLeft w:val="0"/>
          <w:marRight w:val="0"/>
          <w:marTop w:val="0"/>
          <w:marBottom w:val="0"/>
          <w:divBdr>
            <w:top w:val="none" w:sz="0" w:space="0" w:color="auto"/>
            <w:left w:val="none" w:sz="0" w:space="0" w:color="auto"/>
            <w:bottom w:val="none" w:sz="0" w:space="0" w:color="auto"/>
            <w:right w:val="none" w:sz="0" w:space="0" w:color="auto"/>
          </w:divBdr>
        </w:div>
        <w:div w:id="1107698827">
          <w:marLeft w:val="0"/>
          <w:marRight w:val="0"/>
          <w:marTop w:val="0"/>
          <w:marBottom w:val="0"/>
          <w:divBdr>
            <w:top w:val="none" w:sz="0" w:space="0" w:color="auto"/>
            <w:left w:val="none" w:sz="0" w:space="0" w:color="auto"/>
            <w:bottom w:val="none" w:sz="0" w:space="0" w:color="auto"/>
            <w:right w:val="none" w:sz="0" w:space="0" w:color="auto"/>
          </w:divBdr>
        </w:div>
        <w:div w:id="662322630">
          <w:marLeft w:val="0"/>
          <w:marRight w:val="0"/>
          <w:marTop w:val="0"/>
          <w:marBottom w:val="0"/>
          <w:divBdr>
            <w:top w:val="none" w:sz="0" w:space="0" w:color="auto"/>
            <w:left w:val="none" w:sz="0" w:space="0" w:color="auto"/>
            <w:bottom w:val="none" w:sz="0" w:space="0" w:color="auto"/>
            <w:right w:val="none" w:sz="0" w:space="0" w:color="auto"/>
          </w:divBdr>
        </w:div>
      </w:divsChild>
    </w:div>
    <w:div w:id="2029678132">
      <w:marLeft w:val="0"/>
      <w:marRight w:val="0"/>
      <w:marTop w:val="0"/>
      <w:marBottom w:val="0"/>
      <w:divBdr>
        <w:top w:val="none" w:sz="0" w:space="0" w:color="auto"/>
        <w:left w:val="none" w:sz="0" w:space="0" w:color="auto"/>
        <w:bottom w:val="none" w:sz="0" w:space="0" w:color="auto"/>
        <w:right w:val="none" w:sz="0" w:space="0" w:color="auto"/>
      </w:divBdr>
      <w:divsChild>
        <w:div w:id="175068650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4165</Words>
  <Characters>5207</Characters>
  <Application>Microsoft Office Word</Application>
  <DocSecurity>0</DocSecurity>
  <Lines>520</Lines>
  <Paragraphs>669</Paragraphs>
  <ScaleCrop>false</ScaleCrop>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4</cp:revision>
  <dcterms:created xsi:type="dcterms:W3CDTF">2026-04-14T10:09:00Z</dcterms:created>
  <dcterms:modified xsi:type="dcterms:W3CDTF">2026-04-21T08:02:00Z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