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9D447C" w:rsidRDefault="009D447C">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9D447C" w:rsidRDefault="009D447C">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9D447C" w:rsidRDefault="009D447C">
      <w:pPr>
        <w:spacing w:line="360" w:lineRule="auto"/>
        <w:jc w:val="center"/>
        <w:rPr>
          <w:rFonts w:hint="eastAsia"/>
        </w:rPr>
      </w:pPr>
      <w:r>
        <w:rPr>
          <w:rFonts w:ascii="宋体" w:hAnsi="宋体" w:hint="eastAsia"/>
          <w:b/>
          <w:bCs/>
          <w:color w:val="000000" w:themeColor="text1"/>
          <w:sz w:val="48"/>
          <w:szCs w:val="30"/>
        </w:rPr>
        <w:t>摩根新兴动力混合型证券投资基金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9D447C" w:rsidRDefault="009D447C">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9D447C" w:rsidRDefault="009D447C">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9D447C" w:rsidRDefault="009D447C">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9D447C" w:rsidRDefault="009D447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447C" w:rsidRDefault="009D447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447C" w:rsidRDefault="009D447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447C" w:rsidRDefault="009D447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447C" w:rsidRDefault="009D447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447C" w:rsidRDefault="009D447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447C" w:rsidRDefault="009D447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447C" w:rsidRDefault="009D447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447C" w:rsidRDefault="009D447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447C" w:rsidRDefault="009D447C">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447C" w:rsidRDefault="009D447C">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9D447C" w:rsidRDefault="009D447C">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中国农业银行股份有限公</w:t>
      </w:r>
      <w:r>
        <w:rPr>
          <w:rFonts w:ascii="宋体" w:hAnsi="宋体" w:hint="eastAsia"/>
          <w:b/>
          <w:bCs/>
          <w:sz w:val="28"/>
          <w:szCs w:val="30"/>
        </w:rPr>
        <w:t>司</w:t>
      </w:r>
    </w:p>
    <w:p w:rsidR="009D447C" w:rsidRDefault="009D447C">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9D447C" w:rsidRDefault="009D447C">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9D447C" w:rsidRDefault="009D447C">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基金托管人中国农业银行股份有限公司根据本基金合同约定，于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基金乃依据中港基金互认安排已获香港证券及期货事务监察委员会（下称“香港证监会”）之认可在香港公开发售的内地基金。香港证监会认可不等于对该产品作出推介或认许，亦不是对该产品的商业利弊或表现作出保证，更不代表该产品适合所有投资者，或认许该产品适合任何个别投资者或任何类别的投资者。</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9D447C" w:rsidRDefault="009D447C">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1719"/>
        <w:gridCol w:w="1719"/>
        <w:gridCol w:w="1719"/>
      </w:tblGrid>
      <w:tr w:rsidR="00000000">
        <w:trPr>
          <w:divId w:val="557016469"/>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9D447C" w:rsidRDefault="009D447C">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szCs w:val="24"/>
                <w:lang w:eastAsia="zh-Hans"/>
              </w:rPr>
              <w:t>摩根新兴动力混</w:t>
            </w:r>
            <w:r>
              <w:rPr>
                <w:rFonts w:ascii="宋体" w:hAnsi="宋体" w:hint="eastAsia"/>
                <w:szCs w:val="24"/>
                <w:lang w:eastAsia="zh-Hans"/>
              </w:rPr>
              <w:t>合</w:t>
            </w:r>
            <w:r>
              <w:rPr>
                <w:rFonts w:ascii="宋体" w:hAnsi="宋体" w:hint="eastAsia"/>
                <w:lang w:eastAsia="zh-Hans"/>
              </w:rPr>
              <w:t xml:space="preserve"> </w:t>
            </w:r>
          </w:p>
        </w:tc>
      </w:tr>
      <w:tr w:rsidR="00000000">
        <w:trPr>
          <w:divId w:val="55701646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rPr>
              <w:t>基金主代码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lang w:eastAsia="zh-Hans"/>
              </w:rPr>
              <w:t>37724</w:t>
            </w:r>
            <w:r>
              <w:rPr>
                <w:rFonts w:ascii="宋体" w:hAnsi="宋体" w:hint="eastAsia"/>
                <w:lang w:eastAsia="zh-Hans"/>
              </w:rPr>
              <w:t>0</w:t>
            </w:r>
          </w:p>
        </w:tc>
      </w:tr>
      <w:tr w:rsidR="00000000">
        <w:trPr>
          <w:divId w:val="55701646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lang w:eastAsia="zh-Hans"/>
              </w:rPr>
              <w:t>契约型开放</w:t>
            </w:r>
            <w:r>
              <w:rPr>
                <w:rFonts w:ascii="宋体" w:hAnsi="宋体" w:hint="eastAsia"/>
                <w:lang w:eastAsia="zh-Hans"/>
              </w:rPr>
              <w:t>式</w:t>
            </w:r>
          </w:p>
        </w:tc>
      </w:tr>
      <w:tr w:rsidR="00000000">
        <w:trPr>
          <w:divId w:val="55701646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rPr>
              <w:t>基金合同生效日</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lang w:eastAsia="zh-Hans"/>
              </w:rPr>
              <w:t>2011</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13</w:t>
            </w:r>
            <w:r>
              <w:rPr>
                <w:rFonts w:ascii="宋体" w:hAnsi="宋体" w:hint="eastAsia"/>
                <w:lang w:eastAsia="zh-Hans"/>
              </w:rPr>
              <w:t>日</w:t>
            </w:r>
          </w:p>
        </w:tc>
      </w:tr>
      <w:tr w:rsidR="00000000">
        <w:trPr>
          <w:divId w:val="55701646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lang w:eastAsia="zh-Hans"/>
              </w:rPr>
              <w:t>1,239,101,301.2</w:t>
            </w:r>
            <w:r>
              <w:rPr>
                <w:rFonts w:ascii="宋体" w:hAnsi="宋体" w:hint="eastAsia"/>
                <w:lang w:eastAsia="zh-Hans"/>
              </w:rPr>
              <w:t>1</w:t>
            </w:r>
            <w:r>
              <w:rPr>
                <w:rFonts w:hint="eastAsia"/>
              </w:rPr>
              <w:t>份</w:t>
            </w:r>
            <w:r>
              <w:rPr>
                <w:rFonts w:ascii="宋体" w:hAnsi="宋体" w:hint="eastAsia"/>
                <w:lang w:eastAsia="zh-Hans"/>
              </w:rPr>
              <w:t xml:space="preserve"> </w:t>
            </w:r>
          </w:p>
        </w:tc>
      </w:tr>
      <w:tr w:rsidR="00000000">
        <w:trPr>
          <w:divId w:val="55701646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rPr>
              <w:t>投资目标</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lang w:eastAsia="zh-Hans"/>
              </w:rPr>
              <w:t>本基金在把握经济结构调整和产业升级的发展趋势基础上，充分挖掘新兴产业发展中的投资机会，重点关注新兴产业中的优质上市公司，并兼顾传统产业中具备新成长动力的上市公司进行投资，在有效控制风险的前提下，追求基金资产的稳定增值</w:t>
            </w:r>
            <w:r>
              <w:rPr>
                <w:rFonts w:ascii="宋体" w:hAnsi="宋体" w:hint="eastAsia"/>
                <w:lang w:eastAsia="zh-Hans"/>
              </w:rPr>
              <w:t>。</w:t>
            </w:r>
          </w:p>
        </w:tc>
      </w:tr>
      <w:tr w:rsidR="00000000">
        <w:trPr>
          <w:divId w:val="55701646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rPr>
              <w:t>投资策略</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本基金对大类资产的配置是从宏观层面出发，采用定量分析和定性分析相结合的手段，综合宏观经济环境、宏观经济政策、产业政策、行业景气度、证券市场走势和流动性的综合分析，积极进行大类资产配置。</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管理人认为，从经济发展的中长期趋势看，转变经济发展方式实现经济转型已经成为我国在相当长一段时期内经济发展的首要任务。在后金融危机时期，我国经济面临外需放缓、内部经济结构矛盾突出等问题，要实现经济持续健康的发展必须加快经济结构和产业结构的调整。</w:t>
            </w:r>
            <w:r>
              <w:rPr>
                <w:rFonts w:ascii="宋体" w:hAnsi="宋体" w:hint="eastAsia"/>
                <w:lang w:eastAsia="zh-Hans"/>
              </w:rPr>
              <w:br/>
            </w:r>
            <w:r>
              <w:rPr>
                <w:rFonts w:ascii="宋体" w:hAnsi="宋体" w:hint="eastAsia"/>
                <w:lang w:eastAsia="zh-Hans"/>
              </w:rPr>
              <w:t>纵观世界各国和地区的经济发展历程，新兴产业的崛起和传统产业的升级换代是经济转型的主要驱动力。可以预见的是，新兴产业内生的市场潜力在政府大力扶持的激发下，将带动相关行业上下游全面发展，其间蕴藏着巨大的投资机会。而部分传统产业也将通过新技术、新的商业模式或生产方式等实现产业升级，获取新的成长驱动力。本基金一方面将从新兴产业出发，深入挖掘新兴产业发展过程中带来的投资机会，另一方面将关注传统产业中成长公司的投资。</w:t>
            </w:r>
            <w:r>
              <w:rPr>
                <w:rFonts w:ascii="宋体" w:hAnsi="宋体" w:hint="eastAsia"/>
                <w:lang w:eastAsia="zh-Hans"/>
              </w:rPr>
              <w:br/>
              <w:t>3</w:t>
            </w:r>
            <w:r>
              <w:rPr>
                <w:rFonts w:ascii="宋体" w:hAnsi="宋体" w:hint="eastAsia"/>
                <w:lang w:eastAsia="zh-Hans"/>
              </w:rPr>
              <w:t>、固定收益类投资策略</w:t>
            </w:r>
            <w:r>
              <w:rPr>
                <w:rFonts w:ascii="宋体" w:hAnsi="宋体" w:hint="eastAsia"/>
                <w:lang w:eastAsia="zh-Hans"/>
              </w:rPr>
              <w:br/>
            </w:r>
            <w:r>
              <w:rPr>
                <w:rFonts w:ascii="宋体" w:hAnsi="宋体" w:hint="eastAsia"/>
                <w:lang w:eastAsia="zh-Hans"/>
              </w:rPr>
              <w:t>对于固定收益类资产的选择，本基金将以价值分析为主线，在综合研究的基础上实施积极主动的组合管理，并主要通过类属配置与债券选</w:t>
            </w:r>
            <w:r>
              <w:rPr>
                <w:rFonts w:ascii="宋体" w:hAnsi="宋体" w:hint="eastAsia"/>
                <w:lang w:eastAsia="zh-Hans"/>
              </w:rPr>
              <w:t>择两个层次进行投资管理。</w:t>
            </w:r>
            <w:r>
              <w:rPr>
                <w:rFonts w:ascii="宋体" w:hAnsi="宋体" w:hint="eastAsia"/>
                <w:lang w:eastAsia="zh-Hans"/>
              </w:rPr>
              <w:br/>
              <w:t>4</w:t>
            </w:r>
            <w:r>
              <w:rPr>
                <w:rFonts w:ascii="宋体" w:hAnsi="宋体" w:hint="eastAsia"/>
                <w:lang w:eastAsia="zh-Hans"/>
              </w:rPr>
              <w:t>、其他投资策略：包括可转换债券投资策略、权证投资策略、存托凭证投资策略</w:t>
            </w:r>
            <w:r>
              <w:rPr>
                <w:rFonts w:ascii="宋体" w:hAnsi="宋体" w:hint="eastAsia"/>
                <w:lang w:eastAsia="zh-Hans"/>
              </w:rPr>
              <w:t>。</w:t>
            </w:r>
          </w:p>
        </w:tc>
      </w:tr>
      <w:tr w:rsidR="00000000">
        <w:trPr>
          <w:divId w:val="55701646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rPr>
              <w:t>业绩比较基准</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lang w:eastAsia="zh-Hans"/>
              </w:rPr>
              <w:t>中国战略新兴产业成份指数收益率</w:t>
            </w:r>
            <w:r>
              <w:rPr>
                <w:rFonts w:ascii="宋体" w:hAnsi="宋体" w:hint="eastAsia"/>
                <w:lang w:eastAsia="zh-Hans"/>
              </w:rPr>
              <w:t>*85%+</w:t>
            </w:r>
            <w:r>
              <w:rPr>
                <w:rFonts w:ascii="宋体" w:hAnsi="宋体" w:hint="eastAsia"/>
                <w:lang w:eastAsia="zh-Hans"/>
              </w:rPr>
              <w:t>上证国债指数收益率</w:t>
            </w:r>
            <w:r>
              <w:rPr>
                <w:rFonts w:ascii="宋体" w:hAnsi="宋体" w:hint="eastAsia"/>
                <w:lang w:eastAsia="zh-Hans"/>
              </w:rPr>
              <w:t>*15</w:t>
            </w:r>
            <w:r>
              <w:rPr>
                <w:rFonts w:ascii="宋体" w:hAnsi="宋体" w:hint="eastAsia"/>
                <w:lang w:eastAsia="zh-Hans"/>
              </w:rPr>
              <w:t>%</w:t>
            </w:r>
          </w:p>
        </w:tc>
      </w:tr>
      <w:tr w:rsidR="00000000">
        <w:trPr>
          <w:divId w:val="55701646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rPr>
              <w:t>风险收益特征</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lang w:eastAsia="zh-Hans"/>
              </w:rPr>
              <w:t>本基金属于混合型基金产品，预期风险和收益水平低于股票型基金，高于债券型基金和货币市场基金，属于风险水平较高的基金产品。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55701646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rPr>
              <w:t>基金管理人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557016469"/>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rPr>
              <w:t>基金托管人</w:t>
            </w:r>
            <w:r>
              <w:rPr>
                <w:rFonts w:ascii="宋体" w:hAnsi="宋体" w:hint="eastAsia"/>
                <w:lang w:eastAsia="zh-Hans"/>
              </w:rPr>
              <w:t xml:space="preserve"> </w:t>
            </w:r>
          </w:p>
        </w:tc>
        <w:tc>
          <w:tcPr>
            <w:tcW w:w="2979" w:type="pct"/>
            <w:gridSpan w:val="3"/>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lang w:eastAsia="zh-Hans"/>
              </w:rPr>
              <w:t>中国农业银行股份有限公</w:t>
            </w:r>
            <w:r>
              <w:rPr>
                <w:rFonts w:ascii="宋体" w:hAnsi="宋体" w:hint="eastAsia"/>
                <w:lang w:eastAsia="zh-Hans"/>
              </w:rPr>
              <w:t>司</w:t>
            </w:r>
          </w:p>
        </w:tc>
      </w:tr>
      <w:tr w:rsidR="00000000">
        <w:trPr>
          <w:divId w:val="55701646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bookmarkStart w:id="33" w:name="m02_01" w:colFirst="1" w:colLast="3"/>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pPr>
            <w:r>
              <w:rPr>
                <w:rFonts w:ascii="宋体" w:hAnsi="宋体" w:hint="eastAsia"/>
                <w:lang w:eastAsia="zh-Hans"/>
              </w:rPr>
              <w:t>摩根新兴动力混合</w:t>
            </w:r>
            <w:r>
              <w:rPr>
                <w:rFonts w:ascii="宋体" w:hAnsi="宋体" w:hint="eastAsia"/>
                <w:lang w:eastAsia="zh-Hans"/>
              </w:rPr>
              <w:t>A</w:t>
            </w:r>
            <w:r>
              <w:rPr>
                <w:rFonts w:ascii="宋体" w:hAnsi="宋体" w:hint="eastAsia"/>
                <w:lang w:eastAsia="zh-Hans"/>
              </w:rPr>
              <w:t>类</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pPr>
            <w:r>
              <w:rPr>
                <w:rFonts w:ascii="宋体" w:hAnsi="宋体" w:hint="eastAsia"/>
                <w:lang w:eastAsia="zh-Hans"/>
              </w:rPr>
              <w:t>摩根新兴动力混合</w:t>
            </w:r>
            <w:r>
              <w:rPr>
                <w:rFonts w:ascii="宋体" w:hAnsi="宋体" w:hint="eastAsia"/>
                <w:lang w:eastAsia="zh-Hans"/>
              </w:rPr>
              <w:t>C</w:t>
            </w:r>
            <w:r>
              <w:rPr>
                <w:rFonts w:ascii="宋体" w:hAnsi="宋体" w:hint="eastAsia"/>
                <w:lang w:eastAsia="zh-Hans"/>
              </w:rPr>
              <w:t>类</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pPr>
            <w:r>
              <w:rPr>
                <w:rFonts w:ascii="宋体" w:hAnsi="宋体" w:hint="eastAsia"/>
                <w:lang w:eastAsia="zh-Hans"/>
              </w:rPr>
              <w:t>摩根新兴动力混合</w:t>
            </w:r>
            <w:r>
              <w:rPr>
                <w:rFonts w:ascii="宋体" w:hAnsi="宋体" w:hint="eastAsia"/>
                <w:lang w:eastAsia="zh-Hans"/>
              </w:rPr>
              <w:t>H</w:t>
            </w:r>
            <w:r>
              <w:rPr>
                <w:rFonts w:ascii="宋体" w:hAnsi="宋体" w:hint="eastAsia"/>
                <w:lang w:eastAsia="zh-Hans"/>
              </w:rPr>
              <w:t>类</w:t>
            </w:r>
            <w:r>
              <w:rPr>
                <w:rFonts w:ascii="宋体" w:hAnsi="宋体" w:hint="eastAsia"/>
                <w:kern w:val="0"/>
                <w:sz w:val="20"/>
                <w:lang w:eastAsia="zh-Hans"/>
              </w:rPr>
              <w:t xml:space="preserve"> </w:t>
            </w:r>
          </w:p>
        </w:tc>
      </w:tr>
      <w:tr w:rsidR="00000000">
        <w:trPr>
          <w:divId w:val="55701646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pPr>
            <w:r>
              <w:rPr>
                <w:rFonts w:ascii="宋体" w:hAnsi="宋体" w:hint="eastAsia"/>
                <w:lang w:eastAsia="zh-Hans"/>
              </w:rPr>
              <w:t>37724</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pPr>
            <w:r>
              <w:rPr>
                <w:rFonts w:ascii="宋体" w:hAnsi="宋体" w:hint="eastAsia"/>
                <w:lang w:eastAsia="zh-Hans"/>
              </w:rPr>
              <w:t>01464</w:t>
            </w:r>
            <w:r>
              <w:rPr>
                <w:rFonts w:ascii="宋体" w:hAnsi="宋体" w:hint="eastAsia"/>
                <w:lang w:eastAsia="zh-Hans"/>
              </w:rPr>
              <w:t>2</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pPr>
            <w:r>
              <w:rPr>
                <w:rFonts w:ascii="宋体" w:hAnsi="宋体" w:hint="eastAsia"/>
                <w:lang w:eastAsia="zh-Hans"/>
              </w:rPr>
              <w:t>96000</w:t>
            </w:r>
            <w:r>
              <w:rPr>
                <w:rFonts w:ascii="宋体" w:hAnsi="宋体" w:hint="eastAsia"/>
                <w:lang w:eastAsia="zh-Hans"/>
              </w:rPr>
              <w:t>7</w:t>
            </w:r>
            <w:r>
              <w:rPr>
                <w:rFonts w:ascii="宋体" w:hAnsi="宋体" w:hint="eastAsia"/>
                <w:kern w:val="0"/>
                <w:sz w:val="20"/>
                <w:lang w:eastAsia="zh-Hans"/>
              </w:rPr>
              <w:t xml:space="preserve"> </w:t>
            </w:r>
          </w:p>
        </w:tc>
      </w:tr>
      <w:bookmarkEnd w:id="32"/>
      <w:bookmarkEnd w:id="33"/>
      <w:tr w:rsidR="00000000">
        <w:trPr>
          <w:divId w:val="557016469"/>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9D447C" w:rsidRDefault="009D447C">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lang w:eastAsia="zh-Hans"/>
              </w:rPr>
              <w:t>908,778,779.6</w:t>
            </w:r>
            <w:r>
              <w:rPr>
                <w:rFonts w:ascii="宋体" w:hAnsi="宋体" w:hint="eastAsia"/>
                <w:lang w:eastAsia="zh-Hans"/>
              </w:rPr>
              <w:t>3</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lang w:eastAsia="zh-Hans"/>
              </w:rPr>
              <w:t>309,475,264.6</w:t>
            </w:r>
            <w:r>
              <w:rPr>
                <w:rFonts w:ascii="宋体" w:hAnsi="宋体" w:hint="eastAsia"/>
                <w:lang w:eastAsia="zh-Hans"/>
              </w:rPr>
              <w:t>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lang w:eastAsia="zh-Hans"/>
              </w:rPr>
              <w:t>20,847,256.9</w:t>
            </w:r>
            <w:r>
              <w:rPr>
                <w:rFonts w:ascii="宋体" w:hAnsi="宋体" w:hint="eastAsia"/>
                <w:lang w:eastAsia="zh-Hans"/>
              </w:rPr>
              <w:t>8</w:t>
            </w:r>
            <w:r>
              <w:rPr>
                <w:rFonts w:hint="eastAsia"/>
              </w:rPr>
              <w:t>份</w:t>
            </w:r>
            <w:r>
              <w:rPr>
                <w:rFonts w:ascii="宋体" w:hAnsi="宋体" w:hint="eastAsia"/>
                <w:lang w:eastAsia="zh-Hans"/>
              </w:rPr>
              <w:t xml:space="preserve"> </w:t>
            </w:r>
          </w:p>
        </w:tc>
      </w:tr>
    </w:tbl>
    <w:p w:rsidR="009D447C" w:rsidRDefault="009D447C">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9D447C" w:rsidRDefault="009D447C">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9D447C" w:rsidRDefault="009D447C">
      <w:pPr>
        <w:jc w:val="right"/>
        <w:divId w:val="1327367281"/>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7"/>
        <w:gridCol w:w="2091"/>
        <w:gridCol w:w="2085"/>
        <w:gridCol w:w="2072"/>
      </w:tblGrid>
      <w:tr w:rsidR="00000000">
        <w:trPr>
          <w:divId w:val="1327367281"/>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9D447C" w:rsidRDefault="009D447C">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9D447C" w:rsidRDefault="009D447C">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32736728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47C" w:rsidRDefault="009D447C">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9D447C" w:rsidRDefault="009D447C">
            <w:pPr>
              <w:jc w:val="center"/>
              <w:rPr>
                <w:rFonts w:hint="eastAsia"/>
              </w:rPr>
            </w:pPr>
            <w:r>
              <w:rPr>
                <w:rFonts w:ascii="宋体" w:hAnsi="宋体" w:hint="eastAsia"/>
                <w:szCs w:val="24"/>
                <w:lang w:eastAsia="zh-Hans"/>
              </w:rPr>
              <w:t>摩根新兴动力混合</w:t>
            </w:r>
            <w:r>
              <w:rPr>
                <w:rFonts w:ascii="宋体" w:hAnsi="宋体" w:hint="eastAsia"/>
                <w:szCs w:val="24"/>
                <w:lang w:eastAsia="zh-Hans"/>
              </w:rPr>
              <w:t>A</w:t>
            </w:r>
            <w:r>
              <w:rPr>
                <w:rFonts w:ascii="宋体" w:hAnsi="宋体" w:hint="eastAsia"/>
                <w:szCs w:val="24"/>
                <w:lang w:eastAsia="zh-Hans"/>
              </w:rPr>
              <w:t>类</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9D447C" w:rsidRDefault="009D447C">
            <w:pPr>
              <w:jc w:val="center"/>
            </w:pPr>
            <w:r>
              <w:rPr>
                <w:rFonts w:ascii="宋体" w:hAnsi="宋体" w:hint="eastAsia"/>
                <w:szCs w:val="24"/>
                <w:lang w:eastAsia="zh-Hans"/>
              </w:rPr>
              <w:t>摩根新兴动力混合</w:t>
            </w:r>
            <w:r>
              <w:rPr>
                <w:rFonts w:ascii="宋体" w:hAnsi="宋体" w:hint="eastAsia"/>
                <w:szCs w:val="24"/>
                <w:lang w:eastAsia="zh-Hans"/>
              </w:rPr>
              <w:t>C</w:t>
            </w:r>
            <w:r>
              <w:rPr>
                <w:rFonts w:ascii="宋体" w:hAnsi="宋体" w:hint="eastAsia"/>
                <w:szCs w:val="24"/>
                <w:lang w:eastAsia="zh-Hans"/>
              </w:rPr>
              <w:t>类</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9D447C" w:rsidRDefault="009D447C">
            <w:pPr>
              <w:jc w:val="center"/>
            </w:pPr>
            <w:r>
              <w:rPr>
                <w:rFonts w:ascii="宋体" w:hAnsi="宋体" w:hint="eastAsia"/>
                <w:szCs w:val="24"/>
                <w:lang w:eastAsia="zh-Hans"/>
              </w:rPr>
              <w:t>摩根新兴动力混合</w:t>
            </w:r>
            <w:r>
              <w:rPr>
                <w:rFonts w:ascii="宋体" w:hAnsi="宋体" w:hint="eastAsia"/>
                <w:szCs w:val="24"/>
                <w:lang w:eastAsia="zh-Hans"/>
              </w:rPr>
              <w:t>H</w:t>
            </w:r>
            <w:r>
              <w:rPr>
                <w:rFonts w:ascii="宋体" w:hAnsi="宋体" w:hint="eastAsia"/>
                <w:szCs w:val="24"/>
                <w:lang w:eastAsia="zh-Hans"/>
              </w:rPr>
              <w:t>类</w:t>
            </w:r>
          </w:p>
        </w:tc>
      </w:tr>
      <w:tr w:rsidR="00000000">
        <w:trPr>
          <w:divId w:val="132736728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jc w:val="right"/>
              <w:rPr>
                <w:rFonts w:hint="eastAsia"/>
              </w:rPr>
            </w:pPr>
            <w:r>
              <w:rPr>
                <w:rFonts w:ascii="宋体" w:hAnsi="宋体" w:hint="eastAsia"/>
                <w:szCs w:val="24"/>
                <w:lang w:eastAsia="zh-Hans"/>
              </w:rPr>
              <w:t>1,555,894,122.7</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jc w:val="right"/>
            </w:pPr>
            <w:r>
              <w:rPr>
                <w:rFonts w:ascii="宋体" w:hAnsi="宋体" w:hint="eastAsia"/>
                <w:szCs w:val="24"/>
                <w:lang w:eastAsia="zh-Hans"/>
              </w:rPr>
              <w:t>553,059,406.1</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jc w:val="right"/>
            </w:pPr>
            <w:r>
              <w:rPr>
                <w:rFonts w:ascii="宋体" w:hAnsi="宋体" w:hint="eastAsia"/>
                <w:szCs w:val="24"/>
                <w:lang w:eastAsia="zh-Hans"/>
              </w:rPr>
              <w:t>35,300,914.3</w:t>
            </w:r>
            <w:r>
              <w:rPr>
                <w:rFonts w:ascii="宋体" w:hAnsi="宋体" w:hint="eastAsia"/>
                <w:szCs w:val="24"/>
                <w:lang w:eastAsia="zh-Hans"/>
              </w:rPr>
              <w:t>0</w:t>
            </w:r>
          </w:p>
        </w:tc>
      </w:tr>
      <w:tr w:rsidR="00000000">
        <w:trPr>
          <w:divId w:val="132736728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jc w:val="right"/>
              <w:rPr>
                <w:rFonts w:hint="eastAsia"/>
              </w:rPr>
            </w:pPr>
            <w:r>
              <w:rPr>
                <w:rFonts w:ascii="宋体" w:hAnsi="宋体" w:hint="eastAsia"/>
                <w:szCs w:val="24"/>
                <w:lang w:eastAsia="zh-Hans"/>
              </w:rPr>
              <w:t>3,571,041,368.1</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jc w:val="right"/>
            </w:pPr>
            <w:r>
              <w:rPr>
                <w:rFonts w:ascii="宋体" w:hAnsi="宋体" w:hint="eastAsia"/>
                <w:szCs w:val="24"/>
                <w:lang w:eastAsia="zh-Hans"/>
              </w:rPr>
              <w:t>1,214,171,111.9</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jc w:val="right"/>
            </w:pPr>
            <w:r>
              <w:rPr>
                <w:rFonts w:ascii="宋体" w:hAnsi="宋体" w:hint="eastAsia"/>
                <w:szCs w:val="24"/>
                <w:lang w:eastAsia="zh-Hans"/>
              </w:rPr>
              <w:t>81,522,013.9</w:t>
            </w:r>
            <w:r>
              <w:rPr>
                <w:rFonts w:ascii="宋体" w:hAnsi="宋体" w:hint="eastAsia"/>
                <w:szCs w:val="24"/>
                <w:lang w:eastAsia="zh-Hans"/>
              </w:rPr>
              <w:t>0</w:t>
            </w:r>
          </w:p>
        </w:tc>
      </w:tr>
      <w:tr w:rsidR="00000000">
        <w:trPr>
          <w:divId w:val="132736728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jc w:val="right"/>
              <w:rPr>
                <w:rFonts w:hint="eastAsia"/>
              </w:rPr>
            </w:pPr>
            <w:r>
              <w:rPr>
                <w:rFonts w:ascii="宋体" w:hAnsi="宋体" w:hint="eastAsia"/>
                <w:szCs w:val="24"/>
                <w:lang w:eastAsia="zh-Hans"/>
              </w:rPr>
              <w:t>4.051</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jc w:val="right"/>
            </w:pPr>
            <w:r>
              <w:rPr>
                <w:rFonts w:ascii="宋体" w:hAnsi="宋体" w:hint="eastAsia"/>
                <w:szCs w:val="24"/>
                <w:lang w:eastAsia="zh-Hans"/>
              </w:rPr>
              <w:t>3.847</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jc w:val="right"/>
            </w:pPr>
            <w:r>
              <w:rPr>
                <w:rFonts w:ascii="宋体" w:hAnsi="宋体" w:hint="eastAsia"/>
                <w:szCs w:val="24"/>
                <w:lang w:eastAsia="zh-Hans"/>
              </w:rPr>
              <w:t>4.065</w:t>
            </w:r>
            <w:r>
              <w:rPr>
                <w:rFonts w:ascii="宋体" w:hAnsi="宋体" w:hint="eastAsia"/>
                <w:szCs w:val="24"/>
                <w:lang w:eastAsia="zh-Hans"/>
              </w:rPr>
              <w:t>9</w:t>
            </w:r>
          </w:p>
        </w:tc>
      </w:tr>
      <w:tr w:rsidR="00000000">
        <w:trPr>
          <w:divId w:val="132736728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jc w:val="right"/>
              <w:rPr>
                <w:rFonts w:hint="eastAsia"/>
              </w:rPr>
            </w:pPr>
            <w:r>
              <w:rPr>
                <w:rFonts w:ascii="宋体" w:hAnsi="宋体" w:hint="eastAsia"/>
                <w:szCs w:val="24"/>
                <w:lang w:eastAsia="zh-Hans"/>
              </w:rPr>
              <w:t>12,385,303,888.2</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jc w:val="right"/>
            </w:pPr>
            <w:r>
              <w:rPr>
                <w:rFonts w:ascii="宋体" w:hAnsi="宋体" w:hint="eastAsia"/>
                <w:szCs w:val="24"/>
                <w:lang w:eastAsia="zh-Hans"/>
              </w:rPr>
              <w:t>4,124,641,743.4</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jc w:val="right"/>
            </w:pPr>
            <w:r>
              <w:rPr>
                <w:rFonts w:ascii="宋体" w:hAnsi="宋体" w:hint="eastAsia"/>
                <w:szCs w:val="24"/>
                <w:lang w:eastAsia="zh-Hans"/>
              </w:rPr>
              <w:t>284,313,322.8</w:t>
            </w:r>
            <w:r>
              <w:rPr>
                <w:rFonts w:ascii="宋体" w:hAnsi="宋体" w:hint="eastAsia"/>
                <w:szCs w:val="24"/>
                <w:lang w:eastAsia="zh-Hans"/>
              </w:rPr>
              <w:t>8</w:t>
            </w:r>
          </w:p>
        </w:tc>
      </w:tr>
      <w:tr w:rsidR="00000000">
        <w:trPr>
          <w:divId w:val="132736728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jc w:val="right"/>
              <w:rPr>
                <w:rFonts w:hint="eastAsia"/>
              </w:rPr>
            </w:pPr>
            <w:r>
              <w:rPr>
                <w:rFonts w:ascii="宋体" w:hAnsi="宋体" w:hint="eastAsia"/>
                <w:szCs w:val="24"/>
                <w:lang w:eastAsia="zh-Hans"/>
              </w:rPr>
              <w:t>13.628</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jc w:val="right"/>
            </w:pPr>
            <w:r>
              <w:rPr>
                <w:rFonts w:ascii="宋体" w:hAnsi="宋体" w:hint="eastAsia"/>
                <w:szCs w:val="24"/>
                <w:lang w:eastAsia="zh-Hans"/>
              </w:rPr>
              <w:t>13.327</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9D447C" w:rsidRDefault="009D447C">
            <w:pPr>
              <w:jc w:val="right"/>
            </w:pPr>
            <w:r>
              <w:rPr>
                <w:rFonts w:ascii="宋体" w:hAnsi="宋体" w:hint="eastAsia"/>
                <w:szCs w:val="24"/>
                <w:lang w:eastAsia="zh-Hans"/>
              </w:rPr>
              <w:t>13.637</w:t>
            </w:r>
            <w:r>
              <w:rPr>
                <w:rFonts w:ascii="宋体" w:hAnsi="宋体" w:hint="eastAsia"/>
                <w:szCs w:val="24"/>
                <w:lang w:eastAsia="zh-Hans"/>
              </w:rPr>
              <w:t>9</w:t>
            </w:r>
          </w:p>
        </w:tc>
      </w:tr>
    </w:tbl>
    <w:p w:rsidR="009D447C" w:rsidRDefault="009D447C">
      <w:pPr>
        <w:wordWrap w:val="0"/>
        <w:spacing w:line="360" w:lineRule="auto"/>
        <w:jc w:val="left"/>
        <w:divId w:val="1764835500"/>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9D447C" w:rsidRDefault="009D447C">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9D447C" w:rsidRDefault="009D447C">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9D447C" w:rsidRDefault="009D447C">
      <w:pPr>
        <w:spacing w:line="360" w:lineRule="auto"/>
        <w:jc w:val="center"/>
        <w:divId w:val="2045251255"/>
        <w:rPr>
          <w:rFonts w:hint="eastAsia"/>
        </w:rPr>
      </w:pPr>
      <w:r>
        <w:rPr>
          <w:rFonts w:ascii="宋体" w:hAnsi="宋体" w:hint="eastAsia"/>
        </w:rPr>
        <w:t>摩根新兴动力混合</w:t>
      </w:r>
      <w:r>
        <w:rPr>
          <w:rFonts w:ascii="宋体" w:hAnsi="宋体" w:hint="eastAsia"/>
        </w:rPr>
        <w:t>A</w:t>
      </w:r>
      <w:r>
        <w:rPr>
          <w:rFonts w:ascii="宋体" w:hAnsi="宋体" w:hint="eastAsia"/>
        </w:rPr>
        <w:t>类</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045251255"/>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447C" w:rsidRDefault="009D447C">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②－④</w:t>
            </w:r>
            <w:r>
              <w:rPr>
                <w:rFonts w:ascii="宋体" w:hAnsi="宋体" w:hint="eastAsia"/>
              </w:rPr>
              <w:t xml:space="preserve"> </w:t>
            </w:r>
          </w:p>
        </w:tc>
      </w:tr>
      <w:tr w:rsidR="00000000">
        <w:trPr>
          <w:divId w:val="20452512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43.2</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2.2</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53.2</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2.0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-9.9</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0.2</w:t>
            </w:r>
            <w:r>
              <w:rPr>
                <w:rFonts w:ascii="宋体" w:hAnsi="宋体" w:hint="eastAsia"/>
              </w:rPr>
              <w:t>2</w:t>
            </w:r>
            <w:r>
              <w:rPr>
                <w:rFonts w:ascii="宋体" w:hAnsi="宋体" w:hint="eastAsia"/>
              </w:rPr>
              <w:t xml:space="preserve">% </w:t>
            </w:r>
          </w:p>
        </w:tc>
      </w:tr>
      <w:tr w:rsidR="00000000">
        <w:trPr>
          <w:divId w:val="20452512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44.5</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1.9</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47.6</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1.7</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-3.1</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0.1</w:t>
            </w:r>
            <w:r>
              <w:rPr>
                <w:rFonts w:ascii="宋体" w:hAnsi="宋体" w:hint="eastAsia"/>
              </w:rPr>
              <w:t>6</w:t>
            </w:r>
            <w:r>
              <w:rPr>
                <w:rFonts w:ascii="宋体" w:hAnsi="宋体" w:hint="eastAsia"/>
              </w:rPr>
              <w:t xml:space="preserve">% </w:t>
            </w:r>
          </w:p>
        </w:tc>
      </w:tr>
      <w:tr w:rsidR="00000000">
        <w:trPr>
          <w:divId w:val="20452512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148.5</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2.0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112.6</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1.7</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35.8</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0.3</w:t>
            </w:r>
            <w:r>
              <w:rPr>
                <w:rFonts w:ascii="宋体" w:hAnsi="宋体" w:hint="eastAsia"/>
              </w:rPr>
              <w:t>4</w:t>
            </w:r>
            <w:r>
              <w:rPr>
                <w:rFonts w:ascii="宋体" w:hAnsi="宋体" w:hint="eastAsia"/>
              </w:rPr>
              <w:t xml:space="preserve">% </w:t>
            </w:r>
          </w:p>
        </w:tc>
      </w:tr>
      <w:tr w:rsidR="00000000">
        <w:trPr>
          <w:divId w:val="20452512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139.1</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96.2</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1.5</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42.9</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0.2</w:t>
            </w:r>
            <w:r>
              <w:rPr>
                <w:rFonts w:ascii="宋体" w:hAnsi="宋体" w:hint="eastAsia"/>
              </w:rPr>
              <w:t>4</w:t>
            </w:r>
            <w:r>
              <w:rPr>
                <w:rFonts w:ascii="宋体" w:hAnsi="宋体" w:hint="eastAsia"/>
              </w:rPr>
              <w:t xml:space="preserve">% </w:t>
            </w:r>
          </w:p>
        </w:tc>
      </w:tr>
      <w:tr w:rsidR="00000000">
        <w:trPr>
          <w:divId w:val="20452512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101.6</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1.8</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19.4</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1.4</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82.2</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0.3</w:t>
            </w:r>
            <w:r>
              <w:rPr>
                <w:rFonts w:ascii="宋体" w:hAnsi="宋体" w:hint="eastAsia"/>
              </w:rPr>
              <w:t>6</w:t>
            </w:r>
            <w:r>
              <w:rPr>
                <w:rFonts w:ascii="宋体" w:hAnsi="宋体" w:hint="eastAsia"/>
              </w:rPr>
              <w:t xml:space="preserve">% </w:t>
            </w:r>
          </w:p>
        </w:tc>
      </w:tr>
      <w:tr w:rsidR="00000000">
        <w:trPr>
          <w:divId w:val="20452512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447.7</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1.8</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121.7</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1.4</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326.0</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0.3</w:t>
            </w:r>
            <w:r>
              <w:rPr>
                <w:rFonts w:ascii="宋体" w:hAnsi="宋体" w:hint="eastAsia"/>
              </w:rPr>
              <w:t>9</w:t>
            </w:r>
            <w:r>
              <w:rPr>
                <w:rFonts w:ascii="宋体" w:hAnsi="宋体" w:hint="eastAsia"/>
              </w:rPr>
              <w:t xml:space="preserve">% </w:t>
            </w:r>
          </w:p>
        </w:tc>
      </w:tr>
      <w:tr w:rsidR="00000000">
        <w:trPr>
          <w:divId w:val="20452512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499.0</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1.7</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164.0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1.3</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334.9</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0.4</w:t>
            </w:r>
            <w:r>
              <w:rPr>
                <w:rFonts w:ascii="宋体" w:hAnsi="宋体" w:hint="eastAsia"/>
              </w:rPr>
              <w:t>8</w:t>
            </w:r>
            <w:r>
              <w:rPr>
                <w:rFonts w:ascii="宋体" w:hAnsi="宋体" w:hint="eastAsia"/>
              </w:rPr>
              <w:t xml:space="preserve">% </w:t>
            </w:r>
          </w:p>
        </w:tc>
      </w:tr>
      <w:tr w:rsidR="00000000">
        <w:trPr>
          <w:divId w:val="204525125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1,262.8</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1.8</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181.5</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1.3</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1,081.3</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0.5</w:t>
            </w:r>
            <w:r>
              <w:rPr>
                <w:rFonts w:ascii="宋体" w:hAnsi="宋体" w:hint="eastAsia"/>
              </w:rPr>
              <w:t>2</w:t>
            </w:r>
            <w:r>
              <w:rPr>
                <w:rFonts w:ascii="宋体" w:hAnsi="宋体" w:hint="eastAsia"/>
              </w:rPr>
              <w:t xml:space="preserve">% </w:t>
            </w:r>
          </w:p>
        </w:tc>
      </w:tr>
    </w:tbl>
    <w:p w:rsidR="009D447C" w:rsidRDefault="009D447C">
      <w:pPr>
        <w:spacing w:line="360" w:lineRule="auto"/>
        <w:jc w:val="center"/>
        <w:divId w:val="1164273692"/>
      </w:pPr>
      <w:r>
        <w:rPr>
          <w:rFonts w:ascii="宋体" w:hAnsi="宋体" w:hint="eastAsia"/>
        </w:rPr>
        <w:t>摩根新兴动力混合</w:t>
      </w:r>
      <w:r>
        <w:rPr>
          <w:rFonts w:ascii="宋体" w:hAnsi="宋体" w:hint="eastAsia"/>
        </w:rPr>
        <w:t>C</w:t>
      </w:r>
      <w:r>
        <w:rPr>
          <w:rFonts w:ascii="宋体" w:hAnsi="宋体" w:hint="eastAsia"/>
        </w:rPr>
        <w:t>类</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16427369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447C" w:rsidRDefault="009D447C">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1642736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43.0</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2.2</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53.2</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2.0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-10.1</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0.2</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1642736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44.2</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1.9</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47.6</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1.7</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-3.4</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0.1</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1642736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147.2</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2.0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112.6</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1.7</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34.5</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0.3</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1642736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135.4</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96.2</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1.5</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39.2</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16427369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83.5</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1.7</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29.8</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1.4</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53.7</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0.3</w:t>
            </w:r>
            <w:r>
              <w:rPr>
                <w:rFonts w:ascii="宋体" w:hAnsi="宋体" w:hint="eastAsia"/>
              </w:rPr>
              <w:t>0</w:t>
            </w:r>
            <w:r>
              <w:rPr>
                <w:rFonts w:ascii="宋体" w:hAnsi="宋体" w:hint="eastAsia"/>
              </w:rPr>
              <w:t>%</w:t>
            </w:r>
            <w:r>
              <w:rPr>
                <w:rFonts w:ascii="宋体" w:hAnsi="宋体" w:hint="eastAsia"/>
              </w:rPr>
              <w:t xml:space="preserve"> </w:t>
            </w:r>
          </w:p>
        </w:tc>
      </w:tr>
    </w:tbl>
    <w:p w:rsidR="009D447C" w:rsidRDefault="009D447C">
      <w:pPr>
        <w:spacing w:line="360" w:lineRule="auto"/>
        <w:jc w:val="center"/>
        <w:divId w:val="846404081"/>
      </w:pPr>
      <w:r>
        <w:rPr>
          <w:rFonts w:ascii="宋体" w:hAnsi="宋体" w:hint="eastAsia"/>
        </w:rPr>
        <w:t>摩根新兴动力混合</w:t>
      </w:r>
      <w:r>
        <w:rPr>
          <w:rFonts w:ascii="宋体" w:hAnsi="宋体" w:hint="eastAsia"/>
        </w:rPr>
        <w:t>H</w:t>
      </w:r>
      <w:r>
        <w:rPr>
          <w:rFonts w:ascii="宋体" w:hAnsi="宋体" w:hint="eastAsia"/>
        </w:rPr>
        <w:t>类</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84640408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447C" w:rsidRDefault="009D447C">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8464040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43.2</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2.2</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53.2</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2.0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-10.0</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0.2</w:t>
            </w:r>
            <w:r>
              <w:rPr>
                <w:rFonts w:ascii="宋体" w:hAnsi="宋体" w:hint="eastAsia"/>
              </w:rPr>
              <w:t>2</w:t>
            </w:r>
            <w:r>
              <w:rPr>
                <w:rFonts w:ascii="宋体" w:hAnsi="宋体" w:hint="eastAsia"/>
              </w:rPr>
              <w:t>%</w:t>
            </w:r>
            <w:r>
              <w:rPr>
                <w:rFonts w:ascii="宋体" w:hAnsi="宋体" w:hint="eastAsia"/>
              </w:rPr>
              <w:t xml:space="preserve"> </w:t>
            </w:r>
          </w:p>
        </w:tc>
      </w:tr>
      <w:tr w:rsidR="00000000">
        <w:trPr>
          <w:divId w:val="8464040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44.5</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1.9</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47.6</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1.7</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-3.1</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0.1</w:t>
            </w:r>
            <w:r>
              <w:rPr>
                <w:rFonts w:ascii="宋体" w:hAnsi="宋体" w:hint="eastAsia"/>
              </w:rPr>
              <w:t>6</w:t>
            </w:r>
            <w:r>
              <w:rPr>
                <w:rFonts w:ascii="宋体" w:hAnsi="宋体" w:hint="eastAsia"/>
              </w:rPr>
              <w:t>%</w:t>
            </w:r>
            <w:r>
              <w:rPr>
                <w:rFonts w:ascii="宋体" w:hAnsi="宋体" w:hint="eastAsia"/>
              </w:rPr>
              <w:t xml:space="preserve"> </w:t>
            </w:r>
          </w:p>
        </w:tc>
      </w:tr>
      <w:tr w:rsidR="00000000">
        <w:trPr>
          <w:divId w:val="8464040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148.5</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2.0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112.6</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1.7</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35.8</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0.3</w:t>
            </w:r>
            <w:r>
              <w:rPr>
                <w:rFonts w:ascii="宋体" w:hAnsi="宋体" w:hint="eastAsia"/>
              </w:rPr>
              <w:t>4</w:t>
            </w:r>
            <w:r>
              <w:rPr>
                <w:rFonts w:ascii="宋体" w:hAnsi="宋体" w:hint="eastAsia"/>
              </w:rPr>
              <w:t>%</w:t>
            </w:r>
            <w:r>
              <w:rPr>
                <w:rFonts w:ascii="宋体" w:hAnsi="宋体" w:hint="eastAsia"/>
              </w:rPr>
              <w:t xml:space="preserve"> </w:t>
            </w:r>
          </w:p>
        </w:tc>
      </w:tr>
      <w:tr w:rsidR="00000000">
        <w:trPr>
          <w:divId w:val="8464040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138.9</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96.2</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1.5</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42.7</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r>
      <w:tr w:rsidR="00000000">
        <w:trPr>
          <w:divId w:val="8464040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101.3</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1.8</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19.4</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81.9</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0.3</w:t>
            </w:r>
            <w:r>
              <w:rPr>
                <w:rFonts w:ascii="宋体" w:hAnsi="宋体" w:hint="eastAsia"/>
              </w:rPr>
              <w:t>6</w:t>
            </w:r>
            <w:r>
              <w:rPr>
                <w:rFonts w:ascii="宋体" w:hAnsi="宋体" w:hint="eastAsia"/>
              </w:rPr>
              <w:t>%</w:t>
            </w:r>
            <w:r>
              <w:rPr>
                <w:rFonts w:ascii="宋体" w:hAnsi="宋体" w:hint="eastAsia"/>
              </w:rPr>
              <w:t xml:space="preserve"> </w:t>
            </w:r>
          </w:p>
        </w:tc>
      </w:tr>
      <w:tr w:rsidR="00000000">
        <w:trPr>
          <w:divId w:val="8464040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447.0</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1.8</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121.7</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325.3</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0.3</w:t>
            </w:r>
            <w:r>
              <w:rPr>
                <w:rFonts w:ascii="宋体" w:hAnsi="宋体" w:hint="eastAsia"/>
              </w:rPr>
              <w:t>9</w:t>
            </w:r>
            <w:r>
              <w:rPr>
                <w:rFonts w:ascii="宋体" w:hAnsi="宋体" w:hint="eastAsia"/>
              </w:rPr>
              <w:t>%</w:t>
            </w:r>
            <w:r>
              <w:rPr>
                <w:rFonts w:ascii="宋体" w:hAnsi="宋体" w:hint="eastAsia"/>
              </w:rPr>
              <w:t xml:space="preserve"> </w:t>
            </w:r>
          </w:p>
        </w:tc>
      </w:tr>
      <w:tr w:rsidR="00000000">
        <w:trPr>
          <w:divId w:val="8464040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498.9</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1.7</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164.0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1.3</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334.8</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0.4</w:t>
            </w:r>
            <w:r>
              <w:rPr>
                <w:rFonts w:ascii="宋体" w:hAnsi="宋体" w:hint="eastAsia"/>
              </w:rPr>
              <w:t>8</w:t>
            </w:r>
            <w:r>
              <w:rPr>
                <w:rFonts w:ascii="宋体" w:hAnsi="宋体" w:hint="eastAsia"/>
              </w:rPr>
              <w:t>%</w:t>
            </w:r>
            <w:r>
              <w:rPr>
                <w:rFonts w:ascii="宋体" w:hAnsi="宋体" w:hint="eastAsia"/>
              </w:rPr>
              <w:t xml:space="preserve"> </w:t>
            </w:r>
          </w:p>
        </w:tc>
      </w:tr>
      <w:tr w:rsidR="00000000">
        <w:trPr>
          <w:divId w:val="84640408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567.8</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166.5</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1.3</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9D447C" w:rsidRDefault="009D447C">
            <w:pPr>
              <w:spacing w:line="360" w:lineRule="auto"/>
              <w:jc w:val="right"/>
            </w:pPr>
            <w:r>
              <w:rPr>
                <w:rFonts w:ascii="宋体" w:hAnsi="宋体" w:hint="eastAsia"/>
              </w:rPr>
              <w:t>401.3</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spacing w:line="360" w:lineRule="auto"/>
              <w:jc w:val="right"/>
            </w:pPr>
            <w:r>
              <w:rPr>
                <w:rFonts w:ascii="宋体" w:hAnsi="宋体" w:hint="eastAsia"/>
              </w:rPr>
              <w:t>0.5</w:t>
            </w:r>
            <w:r>
              <w:rPr>
                <w:rFonts w:ascii="宋体" w:hAnsi="宋体" w:hint="eastAsia"/>
              </w:rPr>
              <w:t>1</w:t>
            </w:r>
            <w:r>
              <w:rPr>
                <w:rFonts w:ascii="宋体" w:hAnsi="宋体" w:hint="eastAsia"/>
              </w:rPr>
              <w:t>%</w:t>
            </w:r>
            <w:r>
              <w:rPr>
                <w:rFonts w:ascii="宋体" w:hAnsi="宋体" w:hint="eastAsia"/>
              </w:rPr>
              <w:t xml:space="preserve"> </w:t>
            </w:r>
          </w:p>
        </w:tc>
      </w:tr>
    </w:tbl>
    <w:p w:rsidR="009D447C" w:rsidRDefault="009D447C">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9D447C" w:rsidRDefault="009D447C">
      <w:pPr>
        <w:spacing w:line="360" w:lineRule="auto"/>
        <w:jc w:val="left"/>
        <w:divId w:val="908729239"/>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9D447C" w:rsidRDefault="009D447C">
      <w:pPr>
        <w:spacing w:line="360" w:lineRule="auto"/>
        <w:jc w:val="left"/>
        <w:divId w:val="84764217"/>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9D447C" w:rsidRDefault="009D447C">
      <w:pPr>
        <w:spacing w:line="360" w:lineRule="auto"/>
        <w:jc w:val="left"/>
        <w:divId w:val="1138381709"/>
      </w:pPr>
      <w:r>
        <w:rPr>
          <w:rFonts w:ascii="宋体" w:hAnsi="宋体" w:hint="eastAsia"/>
          <w:noProof/>
        </w:rPr>
        <w:drawing>
          <wp:inline distT="0" distB="0" distL="0" distR="0">
            <wp:extent cx="5226050" cy="3009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9D447C" w:rsidRDefault="009D447C">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2011</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13</w:t>
      </w:r>
      <w:r>
        <w:rPr>
          <w:rFonts w:ascii="宋体" w:hAnsi="宋体" w:hint="eastAsia"/>
          <w:lang w:eastAsia="zh-Hans"/>
        </w:rPr>
        <w:t>日，</w:t>
      </w:r>
      <w:r>
        <w:rPr>
          <w:rFonts w:ascii="宋体" w:hAnsi="宋体" w:hint="eastAsia"/>
          <w:lang w:eastAsia="zh-Hans"/>
        </w:rPr>
        <w:t xml:space="preserve"> </w:t>
      </w:r>
      <w:r>
        <w:rPr>
          <w:rFonts w:ascii="宋体" w:hAnsi="宋体" w:hint="eastAsia"/>
          <w:lang w:eastAsia="zh-Hans"/>
        </w:rPr>
        <w:t xml:space="preserve">图示的时间段为合同生效日至本报告期末。　　</w:t>
      </w:r>
      <w:r>
        <w:rPr>
          <w:rFonts w:ascii="宋体" w:hAnsi="宋体" w:hint="eastAsia"/>
          <w:lang w:eastAsia="zh-Hans"/>
        </w:rPr>
        <w:br/>
      </w:r>
      <w:r>
        <w:rPr>
          <w:rFonts w:ascii="宋体" w:hAnsi="宋体" w:hint="eastAsia"/>
          <w:lang w:eastAsia="zh-Hans"/>
        </w:rPr>
        <w:t xml:space="preserve">　　本基金</w:t>
      </w:r>
      <w:r>
        <w:rPr>
          <w:rFonts w:ascii="宋体" w:hAnsi="宋体" w:hint="eastAsia"/>
          <w:lang w:eastAsia="zh-Hans"/>
        </w:rPr>
        <w:t>H</w:t>
      </w:r>
      <w:r>
        <w:rPr>
          <w:rFonts w:ascii="宋体" w:hAnsi="宋体" w:hint="eastAsia"/>
          <w:lang w:eastAsia="zh-Hans"/>
        </w:rPr>
        <w:t>类份额生效日为</w:t>
      </w:r>
      <w:r>
        <w:rPr>
          <w:rFonts w:ascii="宋体" w:hAnsi="宋体" w:hint="eastAsia"/>
          <w:lang w:eastAsia="zh-Hans"/>
        </w:rPr>
        <w:t>2016</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26</w:t>
      </w:r>
      <w:r>
        <w:rPr>
          <w:rFonts w:ascii="宋体" w:hAnsi="宋体" w:hint="eastAsia"/>
          <w:lang w:eastAsia="zh-Hans"/>
        </w:rPr>
        <w:t xml:space="preserve">日，图示的时间段为本类份额生效日至本报告期末。　　</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2021</w:t>
      </w:r>
      <w:r>
        <w:rPr>
          <w:rFonts w:ascii="宋体" w:hAnsi="宋体" w:hint="eastAsia"/>
          <w:lang w:eastAsia="zh-Hans"/>
        </w:rPr>
        <w:t>年</w:t>
      </w:r>
      <w:r>
        <w:rPr>
          <w:rFonts w:ascii="宋体" w:hAnsi="宋体" w:hint="eastAsia"/>
          <w:lang w:eastAsia="zh-Hans"/>
        </w:rPr>
        <w:t>12</w:t>
      </w:r>
      <w:r>
        <w:rPr>
          <w:rFonts w:ascii="宋体" w:hAnsi="宋体" w:hint="eastAsia"/>
          <w:lang w:eastAsia="zh-Hans"/>
        </w:rPr>
        <w:t>月</w:t>
      </w:r>
      <w:r>
        <w:rPr>
          <w:rFonts w:ascii="宋体" w:hAnsi="宋体" w:hint="eastAsia"/>
          <w:lang w:eastAsia="zh-Hans"/>
        </w:rPr>
        <w:t>24</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 xml:space="preserve">类份额，相关数据按实际存续期计算。　　</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9D447C" w:rsidRDefault="009D447C">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9D447C" w:rsidRDefault="009D447C">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95601625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447C" w:rsidRDefault="009D447C">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447C" w:rsidRDefault="009D447C">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447C" w:rsidRDefault="009D447C">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447C" w:rsidRDefault="009D447C">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447C" w:rsidRDefault="009D447C">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95601625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47C" w:rsidRDefault="009D447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447C" w:rsidRDefault="009D447C">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447C" w:rsidRDefault="009D447C">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447C" w:rsidRDefault="009D447C">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447C" w:rsidRDefault="009D447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447C" w:rsidRDefault="009D447C">
            <w:pPr>
              <w:widowControl/>
              <w:jc w:val="left"/>
            </w:pPr>
          </w:p>
        </w:tc>
      </w:tr>
      <w:tr w:rsidR="00000000">
        <w:trPr>
          <w:divId w:val="195601625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杜</w:t>
            </w:r>
            <w:r>
              <w:rPr>
                <w:rFonts w:ascii="宋体" w:hAnsi="宋体" w:hint="eastAsia"/>
                <w:szCs w:val="24"/>
                <w:lang w:eastAsia="zh-Hans"/>
              </w:rPr>
              <w:t>猛</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left"/>
            </w:pPr>
            <w:r>
              <w:rPr>
                <w:rFonts w:ascii="宋体" w:hAnsi="宋体" w:hint="eastAsia"/>
                <w:szCs w:val="24"/>
                <w:lang w:eastAsia="zh-Hans"/>
              </w:rPr>
              <w:t>本基金基金经理、副总经理兼投资总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2011</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w:t>
            </w:r>
            <w:r>
              <w:rPr>
                <w:rFonts w:ascii="宋体" w:hAnsi="宋体" w:hint="eastAsia"/>
                <w:szCs w:val="24"/>
                <w:lang w:eastAsia="zh-Hans"/>
              </w:rPr>
              <w:t>13</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24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left"/>
            </w:pPr>
            <w:r>
              <w:rPr>
                <w:rFonts w:ascii="宋体" w:hAnsi="宋体" w:hint="eastAsia"/>
                <w:szCs w:val="24"/>
                <w:lang w:eastAsia="zh-Hans"/>
              </w:rPr>
              <w:t>杜猛先生曾任天同证券有限责任公司研究员，中原证券有限责任公司研究员，国信证券有限责任公司研究员，中银国际证券有限责任公司研究员。</w:t>
            </w:r>
            <w:r>
              <w:rPr>
                <w:rFonts w:ascii="宋体" w:hAnsi="宋体" w:hint="eastAsia"/>
                <w:szCs w:val="24"/>
                <w:lang w:eastAsia="zh-Hans"/>
              </w:rPr>
              <w:t>2007</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月起加入摩根基金管理（中国）有限公司（原上投摩根基金管理有限公司），历任行业专家、基金经理助理、基金经理、总经理助理</w:t>
            </w:r>
            <w:r>
              <w:rPr>
                <w:rFonts w:ascii="宋体" w:hAnsi="宋体" w:hint="eastAsia"/>
                <w:szCs w:val="24"/>
                <w:lang w:eastAsia="zh-Hans"/>
              </w:rPr>
              <w:t>/</w:t>
            </w:r>
            <w:r>
              <w:rPr>
                <w:rFonts w:ascii="宋体" w:hAnsi="宋体" w:hint="eastAsia"/>
                <w:szCs w:val="24"/>
                <w:lang w:eastAsia="zh-Hans"/>
              </w:rPr>
              <w:t>国内权益投资一部投资总监兼资深基金经理，现任副总经理兼投资总监</w:t>
            </w:r>
            <w:r>
              <w:rPr>
                <w:rFonts w:ascii="宋体" w:hAnsi="宋体" w:hint="eastAsia"/>
                <w:szCs w:val="24"/>
                <w:lang w:eastAsia="zh-Hans"/>
              </w:rPr>
              <w:t>。</w:t>
            </w:r>
          </w:p>
        </w:tc>
      </w:tr>
    </w:tbl>
    <w:p w:rsidR="009D447C" w:rsidRDefault="009D447C">
      <w:pPr>
        <w:wordWrap w:val="0"/>
        <w:spacing w:line="360" w:lineRule="auto"/>
        <w:jc w:val="left"/>
        <w:divId w:val="930358592"/>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9D447C" w:rsidRDefault="009D447C">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9D447C" w:rsidRDefault="009D447C">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9D447C" w:rsidRDefault="009D447C">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9D447C" w:rsidRDefault="009D447C">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9D447C" w:rsidRDefault="009D447C">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9D447C" w:rsidRDefault="009D447C">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9D447C" w:rsidRDefault="009D447C">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9D447C" w:rsidRDefault="009D447C">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9D447C" w:rsidRDefault="009D447C">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年二季度市场震荡上行，沪深</w:t>
      </w:r>
      <w:r>
        <w:rPr>
          <w:rFonts w:ascii="宋体" w:hAnsi="宋体" w:cs="宋体" w:hint="eastAsia"/>
          <w:color w:val="000000"/>
          <w:kern w:val="0"/>
        </w:rPr>
        <w:t>300</w:t>
      </w:r>
      <w:r>
        <w:rPr>
          <w:rFonts w:ascii="宋体" w:hAnsi="宋体" w:cs="宋体" w:hint="eastAsia"/>
          <w:color w:val="000000"/>
          <w:kern w:val="0"/>
        </w:rPr>
        <w:t>上涨</w:t>
      </w:r>
      <w:r>
        <w:rPr>
          <w:rFonts w:ascii="宋体" w:hAnsi="宋体" w:cs="宋体" w:hint="eastAsia"/>
          <w:color w:val="000000"/>
          <w:kern w:val="0"/>
        </w:rPr>
        <w:t>11.9%</w:t>
      </w:r>
      <w:r>
        <w:rPr>
          <w:rFonts w:ascii="宋体" w:hAnsi="宋体" w:cs="宋体" w:hint="eastAsia"/>
          <w:color w:val="000000"/>
          <w:kern w:val="0"/>
        </w:rPr>
        <w:t>，创业板指大涨</w:t>
      </w:r>
      <w:r>
        <w:rPr>
          <w:rFonts w:ascii="宋体" w:hAnsi="宋体" w:cs="宋体" w:hint="eastAsia"/>
          <w:color w:val="000000"/>
          <w:kern w:val="0"/>
        </w:rPr>
        <w:t>36%</w:t>
      </w:r>
      <w:r>
        <w:rPr>
          <w:rFonts w:ascii="宋体" w:hAnsi="宋体" w:cs="宋体" w:hint="eastAsia"/>
          <w:color w:val="000000"/>
          <w:kern w:val="0"/>
        </w:rPr>
        <w:t>，创出历史新高。经过一个多月的激烈冲突，中东局势逐渐收敛，最终美伊和谈并达成了停战协议，海湾危机对全球经济的冲击开始减弱。受此影响，市场风险偏好大幅提升，市场交投活跃，日均成交量持续超过</w:t>
      </w:r>
      <w:r>
        <w:rPr>
          <w:rFonts w:ascii="宋体" w:hAnsi="宋体" w:cs="宋体" w:hint="eastAsia"/>
          <w:color w:val="000000"/>
          <w:kern w:val="0"/>
        </w:rPr>
        <w:t>3</w:t>
      </w:r>
      <w:r>
        <w:rPr>
          <w:rFonts w:ascii="宋体" w:hAnsi="宋体" w:cs="宋体" w:hint="eastAsia"/>
          <w:color w:val="000000"/>
          <w:kern w:val="0"/>
        </w:rPr>
        <w:t>万亿。</w:t>
      </w:r>
      <w:r>
        <w:rPr>
          <w:rFonts w:ascii="宋体" w:hAnsi="宋体" w:cs="宋体" w:hint="eastAsia"/>
          <w:color w:val="000000"/>
          <w:kern w:val="0"/>
        </w:rPr>
        <w:br/>
      </w:r>
      <w:r>
        <w:rPr>
          <w:rFonts w:ascii="宋体" w:hAnsi="宋体" w:cs="宋体" w:hint="eastAsia"/>
          <w:color w:val="000000"/>
          <w:kern w:val="0"/>
        </w:rPr>
        <w:t xml:space="preserve">　　虽然指数在二季度实现较大幅度的上涨，但是行业间分化较为严重。科技一枝独秀，电子、通信以及部分涉及科技的上游材料类股票获得了较高的涨幅，而其他行业均表现平淡，部分行业甚至出现了偏离基本面的超跌。本基金基于股票性价比和长期投资逻辑，继续保持了部分</w:t>
      </w:r>
      <w:r>
        <w:rPr>
          <w:rFonts w:ascii="宋体" w:hAnsi="宋体" w:cs="宋体" w:hint="eastAsia"/>
          <w:color w:val="000000"/>
          <w:kern w:val="0"/>
        </w:rPr>
        <w:t>AI</w:t>
      </w:r>
      <w:r>
        <w:rPr>
          <w:rFonts w:ascii="宋体" w:hAnsi="宋体" w:cs="宋体" w:hint="eastAsia"/>
          <w:color w:val="000000"/>
          <w:kern w:val="0"/>
        </w:rPr>
        <w:t>相关股票的持仓，增加了创新药、有色金属等行业的头寸。</w:t>
      </w:r>
      <w:r>
        <w:rPr>
          <w:rFonts w:ascii="宋体" w:hAnsi="宋体" w:cs="宋体" w:hint="eastAsia"/>
          <w:color w:val="000000"/>
          <w:kern w:val="0"/>
        </w:rPr>
        <w:br/>
      </w:r>
      <w:r>
        <w:rPr>
          <w:rFonts w:ascii="宋体" w:hAnsi="宋体" w:cs="宋体" w:hint="eastAsia"/>
          <w:color w:val="000000"/>
          <w:kern w:val="0"/>
        </w:rPr>
        <w:t xml:space="preserve">　　展望</w:t>
      </w:r>
      <w:r>
        <w:rPr>
          <w:rFonts w:ascii="宋体" w:hAnsi="宋体" w:cs="宋体" w:hint="eastAsia"/>
          <w:color w:val="000000"/>
          <w:kern w:val="0"/>
        </w:rPr>
        <w:t>2026</w:t>
      </w:r>
      <w:r>
        <w:rPr>
          <w:rFonts w:ascii="宋体" w:hAnsi="宋体" w:cs="宋体" w:hint="eastAsia"/>
          <w:color w:val="000000"/>
          <w:kern w:val="0"/>
        </w:rPr>
        <w:t>年下半年，中东局势逐渐缓和，虽然局势可能在这个过程中还会存在反复，但是我们判断进一步升级的概率不大，上半年影响全球经济和市场的变数逐步消散，市场大概率进入关注实际基本面的阶段。世界秩序的重构仍在进行中，这一阶段可能会延续较长的一段时间，我们认为中国在全球处于一个相对优势的位置。横向比较，中国在全球范围中的稳定性显得尤为重要，我们认为人民币已经进入长期升值通道，以人民币计价的中国资产尤其是权益资产在新旧秩序转换过程中将获得较大的重估机会。</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AI</w:t>
      </w:r>
      <w:r>
        <w:rPr>
          <w:rFonts w:ascii="宋体" w:hAnsi="宋体" w:cs="宋体" w:hint="eastAsia"/>
          <w:color w:val="000000"/>
          <w:kern w:val="0"/>
        </w:rPr>
        <w:t>类股票在二季度均获得了显著上涨，这不仅仅发生在中国，也发生在全球的主要市场，这主要还是受需求上升带来的超高景气度推动。当然随着股价大幅上涨，市场必然产生波动，</w:t>
      </w:r>
      <w:r>
        <w:rPr>
          <w:rFonts w:ascii="宋体" w:hAnsi="宋体" w:cs="宋体" w:hint="eastAsia"/>
          <w:color w:val="000000"/>
          <w:kern w:val="0"/>
        </w:rPr>
        <w:t>AI</w:t>
      </w:r>
      <w:r>
        <w:rPr>
          <w:rFonts w:ascii="宋体" w:hAnsi="宋体" w:cs="宋体" w:hint="eastAsia"/>
          <w:color w:val="000000"/>
          <w:kern w:val="0"/>
        </w:rPr>
        <w:t>产业的发展也伴随着争议和噪音，新事物的发展过程向来如此。因此在这一过程中我们不会预设结论，持续保持关注和跟踪，动态调整持仓结构。</w:t>
      </w:r>
      <w:r>
        <w:rPr>
          <w:rFonts w:ascii="宋体" w:hAnsi="宋体" w:cs="宋体" w:hint="eastAsia"/>
          <w:color w:val="000000"/>
          <w:kern w:val="0"/>
        </w:rPr>
        <w:br/>
      </w:r>
      <w:r>
        <w:rPr>
          <w:rFonts w:ascii="宋体" w:hAnsi="宋体" w:cs="宋体" w:hint="eastAsia"/>
          <w:color w:val="000000"/>
          <w:kern w:val="0"/>
        </w:rPr>
        <w:t xml:space="preserve">　　当然，我们并不仅仅关注</w:t>
      </w:r>
      <w:r>
        <w:rPr>
          <w:rFonts w:ascii="宋体" w:hAnsi="宋体" w:cs="宋体" w:hint="eastAsia"/>
          <w:color w:val="000000"/>
          <w:kern w:val="0"/>
        </w:rPr>
        <w:t>AI</w:t>
      </w:r>
      <w:r>
        <w:rPr>
          <w:rFonts w:ascii="宋体" w:hAnsi="宋体" w:cs="宋体" w:hint="eastAsia"/>
          <w:color w:val="000000"/>
          <w:kern w:val="0"/>
        </w:rPr>
        <w:t>带来的机会，经过二季度相对极致的行情，很多行业和龙头公司都出现了很高的投资性价比。我们会根据性价比和长期空间，努力在市场中挑选估值和成长性相匹配的优质品种，寻找各产业中长期成长的公司，力争为基金持有人创造持续稳定收益</w:t>
      </w:r>
      <w:r>
        <w:rPr>
          <w:rFonts w:ascii="宋体" w:hAnsi="宋体" w:cs="宋体" w:hint="eastAsia"/>
          <w:color w:val="000000"/>
          <w:kern w:val="0"/>
        </w:rPr>
        <w:t>。</w:t>
      </w:r>
    </w:p>
    <w:p w:rsidR="009D447C" w:rsidRDefault="009D447C">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9D447C" w:rsidRDefault="009D447C">
      <w:pPr>
        <w:spacing w:line="360" w:lineRule="auto"/>
        <w:ind w:firstLineChars="200" w:firstLine="420"/>
        <w:rPr>
          <w:rFonts w:hint="eastAsia"/>
        </w:rPr>
      </w:pPr>
      <w:r>
        <w:rPr>
          <w:rFonts w:ascii="宋体" w:hAnsi="宋体" w:hint="eastAsia"/>
        </w:rPr>
        <w:t>本报告期摩根新兴动力混合</w:t>
      </w:r>
      <w:r>
        <w:rPr>
          <w:rFonts w:ascii="宋体" w:hAnsi="宋体" w:hint="eastAsia"/>
        </w:rPr>
        <w:t>A</w:t>
      </w:r>
      <w:r>
        <w:rPr>
          <w:rFonts w:ascii="宋体" w:hAnsi="宋体" w:hint="eastAsia"/>
        </w:rPr>
        <w:t>类份额净值增长率为：</w:t>
      </w:r>
      <w:r>
        <w:rPr>
          <w:rFonts w:ascii="宋体" w:hAnsi="宋体" w:hint="eastAsia"/>
        </w:rPr>
        <w:t>43.24%</w:t>
      </w:r>
      <w:r>
        <w:rPr>
          <w:rFonts w:ascii="宋体" w:hAnsi="宋体" w:hint="eastAsia"/>
        </w:rPr>
        <w:t>，同期业绩比较基准收益率为：</w:t>
      </w:r>
      <w:r>
        <w:rPr>
          <w:rFonts w:ascii="宋体" w:hAnsi="宋体" w:hint="eastAsia"/>
        </w:rPr>
        <w:t>53.23%</w:t>
      </w:r>
      <w:r>
        <w:rPr>
          <w:rFonts w:ascii="宋体" w:hAnsi="宋体" w:hint="eastAsia"/>
        </w:rPr>
        <w:t>；</w:t>
      </w:r>
      <w:r>
        <w:rPr>
          <w:rFonts w:ascii="宋体" w:hAnsi="宋体" w:hint="eastAsia"/>
        </w:rPr>
        <w:br/>
      </w:r>
      <w:r>
        <w:rPr>
          <w:rFonts w:ascii="宋体" w:hAnsi="宋体" w:hint="eastAsia"/>
        </w:rPr>
        <w:t xml:space="preserve">　　摩根新兴动力混合</w:t>
      </w:r>
      <w:r>
        <w:rPr>
          <w:rFonts w:ascii="宋体" w:hAnsi="宋体" w:hint="eastAsia"/>
        </w:rPr>
        <w:t>C</w:t>
      </w:r>
      <w:r>
        <w:rPr>
          <w:rFonts w:ascii="宋体" w:hAnsi="宋体" w:hint="eastAsia"/>
        </w:rPr>
        <w:t>类份额净值增长率为：</w:t>
      </w:r>
      <w:r>
        <w:rPr>
          <w:rFonts w:ascii="宋体" w:hAnsi="宋体" w:hint="eastAsia"/>
        </w:rPr>
        <w:t>43.06%</w:t>
      </w:r>
      <w:r>
        <w:rPr>
          <w:rFonts w:ascii="宋体" w:hAnsi="宋体" w:hint="eastAsia"/>
        </w:rPr>
        <w:t>，同期业绩比较基准收益率为：</w:t>
      </w:r>
      <w:r>
        <w:rPr>
          <w:rFonts w:ascii="宋体" w:hAnsi="宋体" w:hint="eastAsia"/>
        </w:rPr>
        <w:t>53.23%</w:t>
      </w:r>
      <w:r>
        <w:rPr>
          <w:rFonts w:ascii="宋体" w:hAnsi="宋体" w:hint="eastAsia"/>
        </w:rPr>
        <w:t>；</w:t>
      </w:r>
      <w:r>
        <w:rPr>
          <w:rFonts w:ascii="宋体" w:hAnsi="宋体" w:hint="eastAsia"/>
        </w:rPr>
        <w:br/>
      </w:r>
      <w:r>
        <w:rPr>
          <w:rFonts w:ascii="宋体" w:hAnsi="宋体" w:hint="eastAsia"/>
        </w:rPr>
        <w:t xml:space="preserve">　　摩根新兴动力混合</w:t>
      </w:r>
      <w:r>
        <w:rPr>
          <w:rFonts w:ascii="宋体" w:hAnsi="宋体" w:hint="eastAsia"/>
        </w:rPr>
        <w:t>H</w:t>
      </w:r>
      <w:r>
        <w:rPr>
          <w:rFonts w:ascii="宋体" w:hAnsi="宋体" w:hint="eastAsia"/>
        </w:rPr>
        <w:t>类份额净值增长率为：</w:t>
      </w:r>
      <w:r>
        <w:rPr>
          <w:rFonts w:ascii="宋体" w:hAnsi="宋体" w:hint="eastAsia"/>
        </w:rPr>
        <w:t>43.22%</w:t>
      </w:r>
      <w:r>
        <w:rPr>
          <w:rFonts w:ascii="宋体" w:hAnsi="宋体" w:hint="eastAsia"/>
        </w:rPr>
        <w:t>，同期业绩比较基准收益率为：</w:t>
      </w:r>
      <w:r>
        <w:rPr>
          <w:rFonts w:ascii="宋体" w:hAnsi="宋体" w:hint="eastAsia"/>
        </w:rPr>
        <w:t>53.23%</w:t>
      </w:r>
      <w:r>
        <w:rPr>
          <w:rFonts w:ascii="宋体" w:hAnsi="宋体" w:hint="eastAsia"/>
        </w:rPr>
        <w:t>。</w:t>
      </w:r>
    </w:p>
    <w:p w:rsidR="009D447C" w:rsidRDefault="009D447C">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9D447C" w:rsidRDefault="009D447C">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9D447C" w:rsidRDefault="009D447C">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9D447C" w:rsidRDefault="009D447C">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071655686"/>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D447C" w:rsidRDefault="009D447C">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9D447C" w:rsidRDefault="009D447C">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9D447C" w:rsidRDefault="009D447C">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9D447C" w:rsidRDefault="009D447C">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0716556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9D447C" w:rsidRDefault="009D447C">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15,273,543,607.1</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89.8</w:t>
            </w:r>
            <w:r>
              <w:rPr>
                <w:rFonts w:ascii="宋体" w:hAnsi="宋体" w:hint="eastAsia"/>
                <w:szCs w:val="24"/>
                <w:lang w:eastAsia="zh-Hans"/>
              </w:rPr>
              <w:t>9</w:t>
            </w:r>
          </w:p>
        </w:tc>
      </w:tr>
      <w:tr w:rsidR="00000000">
        <w:trPr>
          <w:divId w:val="10716556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D447C" w:rsidRDefault="009D447C">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15,273,543,607.1</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89.8</w:t>
            </w:r>
            <w:r>
              <w:rPr>
                <w:rFonts w:ascii="宋体" w:hAnsi="宋体" w:hint="eastAsia"/>
                <w:szCs w:val="24"/>
                <w:lang w:eastAsia="zh-Hans"/>
              </w:rPr>
              <w:t>9</w:t>
            </w:r>
          </w:p>
        </w:tc>
      </w:tr>
      <w:tr w:rsidR="00000000">
        <w:trPr>
          <w:divId w:val="10716556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9D447C" w:rsidRDefault="009D447C">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w:t>
            </w:r>
          </w:p>
        </w:tc>
      </w:tr>
      <w:tr w:rsidR="00000000">
        <w:trPr>
          <w:divId w:val="10716556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9D447C" w:rsidRDefault="009D447C">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w:t>
            </w:r>
          </w:p>
        </w:tc>
      </w:tr>
      <w:tr w:rsidR="00000000">
        <w:trPr>
          <w:divId w:val="10716556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D447C" w:rsidRDefault="009D447C">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w:t>
            </w:r>
          </w:p>
        </w:tc>
      </w:tr>
      <w:tr w:rsidR="00000000">
        <w:trPr>
          <w:divId w:val="10716556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D447C" w:rsidRDefault="009D447C">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w:t>
            </w:r>
          </w:p>
        </w:tc>
      </w:tr>
      <w:tr w:rsidR="00000000">
        <w:trPr>
          <w:divId w:val="10716556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9D447C" w:rsidRDefault="009D447C">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w:t>
            </w:r>
          </w:p>
        </w:tc>
      </w:tr>
      <w:tr w:rsidR="00000000">
        <w:trPr>
          <w:divId w:val="10716556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9D447C" w:rsidRDefault="009D447C">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w:t>
            </w:r>
          </w:p>
        </w:tc>
      </w:tr>
      <w:tr w:rsidR="00000000">
        <w:trPr>
          <w:divId w:val="10716556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9D447C" w:rsidRDefault="009D447C">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w:t>
            </w:r>
          </w:p>
        </w:tc>
      </w:tr>
      <w:tr w:rsidR="00000000">
        <w:trPr>
          <w:divId w:val="10716556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D447C" w:rsidRDefault="009D447C">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w:t>
            </w:r>
          </w:p>
        </w:tc>
      </w:tr>
      <w:tr w:rsidR="00000000">
        <w:trPr>
          <w:divId w:val="10716556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9D447C" w:rsidRDefault="009D447C">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1,652,290,305.1</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9.7</w:t>
            </w:r>
            <w:r>
              <w:rPr>
                <w:rFonts w:ascii="宋体" w:hAnsi="宋体" w:hint="eastAsia"/>
                <w:szCs w:val="24"/>
                <w:lang w:eastAsia="zh-Hans"/>
              </w:rPr>
              <w:t>2</w:t>
            </w:r>
          </w:p>
        </w:tc>
      </w:tr>
      <w:tr w:rsidR="00000000">
        <w:trPr>
          <w:divId w:val="10716556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9D447C" w:rsidRDefault="009D447C">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65,654,153.2</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0.3</w:t>
            </w:r>
            <w:r>
              <w:rPr>
                <w:rFonts w:ascii="宋体" w:hAnsi="宋体" w:hint="eastAsia"/>
                <w:szCs w:val="24"/>
                <w:lang w:eastAsia="zh-Hans"/>
              </w:rPr>
              <w:t>9</w:t>
            </w:r>
          </w:p>
        </w:tc>
      </w:tr>
      <w:tr w:rsidR="00000000">
        <w:trPr>
          <w:divId w:val="1071655686"/>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D447C" w:rsidRDefault="009D447C">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9D447C" w:rsidRDefault="009D447C">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16,991,488,065.5</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9D447C" w:rsidRDefault="009D447C">
            <w:pPr>
              <w:jc w:val="right"/>
            </w:pPr>
            <w:r>
              <w:rPr>
                <w:rFonts w:ascii="宋体" w:hAnsi="宋体" w:hint="eastAsia"/>
                <w:szCs w:val="24"/>
                <w:lang w:eastAsia="zh-Hans"/>
              </w:rPr>
              <w:t>100.0</w:t>
            </w:r>
            <w:r>
              <w:rPr>
                <w:rFonts w:ascii="宋体" w:hAnsi="宋体" w:hint="eastAsia"/>
                <w:szCs w:val="24"/>
                <w:lang w:eastAsia="zh-Hans"/>
              </w:rPr>
              <w:t>0</w:t>
            </w:r>
          </w:p>
        </w:tc>
      </w:tr>
    </w:tbl>
    <w:p w:rsidR="009D447C" w:rsidRDefault="009D447C">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9D447C" w:rsidRDefault="009D447C">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945429252"/>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9D447C" w:rsidRDefault="009D447C">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9D447C" w:rsidRDefault="009D447C">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9D447C" w:rsidRDefault="009D447C">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14,735,534,683.7</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87.7</w:t>
            </w:r>
            <w:r>
              <w:rPr>
                <w:rFonts w:ascii="宋体" w:hAnsi="宋体" w:hint="eastAsia"/>
                <w:szCs w:val="24"/>
                <w:lang w:eastAsia="zh-Hans"/>
              </w:rPr>
              <w:t>4</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30,000.0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0.0</w:t>
            </w:r>
            <w:r>
              <w:rPr>
                <w:rFonts w:ascii="宋体" w:hAnsi="宋体" w:hint="eastAsia"/>
                <w:szCs w:val="24"/>
                <w:lang w:eastAsia="zh-Hans"/>
              </w:rPr>
              <w:t>0</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G</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525,552,573.7</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3.1</w:t>
            </w:r>
            <w:r>
              <w:rPr>
                <w:rFonts w:ascii="宋体" w:hAnsi="宋体" w:hint="eastAsia"/>
                <w:szCs w:val="24"/>
                <w:lang w:eastAsia="zh-Hans"/>
              </w:rPr>
              <w:t>3</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12,426,349.6</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0.0</w:t>
            </w:r>
            <w:r>
              <w:rPr>
                <w:rFonts w:ascii="宋体" w:hAnsi="宋体" w:hint="eastAsia"/>
                <w:szCs w:val="24"/>
                <w:lang w:eastAsia="zh-Hans"/>
              </w:rPr>
              <w:t>7</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w:t>
            </w:r>
          </w:p>
        </w:tc>
      </w:tr>
      <w:tr w:rsidR="00000000">
        <w:trPr>
          <w:divId w:val="94542925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D447C" w:rsidRDefault="009D447C">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D447C" w:rsidRDefault="009D447C">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D447C" w:rsidRDefault="009D447C">
            <w:pPr>
              <w:jc w:val="right"/>
            </w:pPr>
            <w:r>
              <w:rPr>
                <w:rFonts w:ascii="宋体" w:hAnsi="宋体" w:hint="eastAsia"/>
                <w:szCs w:val="24"/>
                <w:lang w:eastAsia="zh-Hans"/>
              </w:rPr>
              <w:t>15,273,543,607.1</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D447C" w:rsidRDefault="009D447C">
            <w:pPr>
              <w:jc w:val="right"/>
            </w:pPr>
            <w:r>
              <w:rPr>
                <w:rFonts w:ascii="宋体" w:hAnsi="宋体" w:hint="eastAsia"/>
                <w:szCs w:val="24"/>
                <w:lang w:eastAsia="zh-Hans"/>
              </w:rPr>
              <w:t>90.9</w:t>
            </w:r>
            <w:r>
              <w:rPr>
                <w:rFonts w:ascii="宋体" w:hAnsi="宋体" w:hint="eastAsia"/>
                <w:szCs w:val="24"/>
                <w:lang w:eastAsia="zh-Hans"/>
              </w:rPr>
              <w:t>5</w:t>
            </w:r>
          </w:p>
        </w:tc>
      </w:tr>
    </w:tbl>
    <w:p w:rsidR="009D447C" w:rsidRDefault="009D447C">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9D447C" w:rsidRDefault="009D447C">
      <w:pPr>
        <w:spacing w:line="360" w:lineRule="auto"/>
        <w:ind w:firstLineChars="200" w:firstLine="420"/>
        <w:divId w:val="90977654"/>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9D447C" w:rsidRDefault="009D447C">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9D447C" w:rsidRDefault="009D447C">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30483905"/>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D447C" w:rsidRDefault="009D447C">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D447C" w:rsidRDefault="009D447C">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D447C" w:rsidRDefault="009D447C">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D447C" w:rsidRDefault="009D447C">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D447C" w:rsidRDefault="009D447C">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D447C" w:rsidRDefault="009D447C">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04839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6,117,80</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1,605,005,617.0</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9.5</w:t>
            </w:r>
            <w:r>
              <w:rPr>
                <w:rFonts w:ascii="宋体" w:hAnsi="宋体" w:hint="eastAsia"/>
                <w:szCs w:val="24"/>
                <w:lang w:eastAsia="zh-Hans"/>
              </w:rPr>
              <w:t>6</w:t>
            </w:r>
          </w:p>
        </w:tc>
      </w:tr>
      <w:tr w:rsidR="00000000">
        <w:trPr>
          <w:divId w:val="1304839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13,295,71</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1,243,282,309.6</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7.4</w:t>
            </w:r>
            <w:r>
              <w:rPr>
                <w:rFonts w:ascii="宋体" w:hAnsi="宋体" w:hint="eastAsia"/>
                <w:szCs w:val="24"/>
                <w:lang w:eastAsia="zh-Hans"/>
              </w:rPr>
              <w:t>0</w:t>
            </w:r>
          </w:p>
        </w:tc>
      </w:tr>
      <w:tr w:rsidR="00000000">
        <w:trPr>
          <w:divId w:val="1304839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966,77</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1,227,802,980.0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7.3</w:t>
            </w:r>
            <w:r>
              <w:rPr>
                <w:rFonts w:ascii="宋体" w:hAnsi="宋体" w:hint="eastAsia"/>
                <w:szCs w:val="24"/>
                <w:lang w:eastAsia="zh-Hans"/>
              </w:rPr>
              <w:t>1</w:t>
            </w:r>
          </w:p>
        </w:tc>
      </w:tr>
      <w:tr w:rsidR="00000000">
        <w:trPr>
          <w:divId w:val="1304839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1,900,66</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1,153,704,869.0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6.8</w:t>
            </w:r>
            <w:r>
              <w:rPr>
                <w:rFonts w:ascii="宋体" w:hAnsi="宋体" w:hint="eastAsia"/>
                <w:szCs w:val="24"/>
                <w:lang w:eastAsia="zh-Hans"/>
              </w:rPr>
              <w:t>7</w:t>
            </w:r>
          </w:p>
        </w:tc>
      </w:tr>
      <w:tr w:rsidR="00000000">
        <w:trPr>
          <w:divId w:val="1304839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2,530,24</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994,410,801.4</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5.9</w:t>
            </w:r>
            <w:r>
              <w:rPr>
                <w:rFonts w:ascii="宋体" w:hAnsi="宋体" w:hint="eastAsia"/>
                <w:szCs w:val="24"/>
                <w:lang w:eastAsia="zh-Hans"/>
              </w:rPr>
              <w:t>2</w:t>
            </w:r>
          </w:p>
        </w:tc>
      </w:tr>
      <w:tr w:rsidR="00000000">
        <w:trPr>
          <w:divId w:val="1304839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60086</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远东股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24,787,57</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829,639,967.9</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4.9</w:t>
            </w:r>
            <w:r>
              <w:rPr>
                <w:rFonts w:ascii="宋体" w:hAnsi="宋体" w:hint="eastAsia"/>
                <w:szCs w:val="24"/>
                <w:lang w:eastAsia="zh-Hans"/>
              </w:rPr>
              <w:t>4</w:t>
            </w:r>
          </w:p>
        </w:tc>
      </w:tr>
      <w:tr w:rsidR="00000000">
        <w:trPr>
          <w:divId w:val="1304839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30047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胜宏科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2,163,85</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749,623,594.7</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4.4</w:t>
            </w:r>
            <w:r>
              <w:rPr>
                <w:rFonts w:ascii="宋体" w:hAnsi="宋体" w:hint="eastAsia"/>
                <w:szCs w:val="24"/>
                <w:lang w:eastAsia="zh-Hans"/>
              </w:rPr>
              <w:t>6</w:t>
            </w:r>
          </w:p>
        </w:tc>
      </w:tr>
      <w:tr w:rsidR="00000000">
        <w:trPr>
          <w:divId w:val="1304839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60379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华友钴</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12,204,00</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588,965,281.3</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3.5</w:t>
            </w:r>
            <w:r>
              <w:rPr>
                <w:rFonts w:ascii="宋体" w:hAnsi="宋体" w:hint="eastAsia"/>
                <w:szCs w:val="24"/>
                <w:lang w:eastAsia="zh-Hans"/>
              </w:rPr>
              <w:t>1</w:t>
            </w:r>
          </w:p>
        </w:tc>
      </w:tr>
      <w:tr w:rsidR="00000000">
        <w:trPr>
          <w:divId w:val="1304839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00200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大族激</w:t>
            </w:r>
            <w:r>
              <w:rPr>
                <w:rFonts w:ascii="宋体" w:hAnsi="宋体" w:hint="eastAsia"/>
                <w:szCs w:val="24"/>
                <w:lang w:eastAsia="zh-Hans"/>
              </w:rPr>
              <w:t>光</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3,687,28</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553,498,951.7</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3.3</w:t>
            </w:r>
            <w:r>
              <w:rPr>
                <w:rFonts w:ascii="宋体" w:hAnsi="宋体" w:hint="eastAsia"/>
                <w:szCs w:val="24"/>
                <w:lang w:eastAsia="zh-Hans"/>
              </w:rPr>
              <w:t>0</w:t>
            </w:r>
          </w:p>
        </w:tc>
      </w:tr>
      <w:tr w:rsidR="00000000">
        <w:trPr>
          <w:divId w:val="13048390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30043</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szCs w:val="24"/>
                <w:lang w:eastAsia="zh-Hans"/>
              </w:rPr>
              <w:t>鹏辉能</w:t>
            </w:r>
            <w:r>
              <w:rPr>
                <w:rFonts w:ascii="宋体" w:hAnsi="宋体" w:hint="eastAsia"/>
                <w:szCs w:val="24"/>
                <w:lang w:eastAsia="zh-Hans"/>
              </w:rPr>
              <w:t>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6,408,90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530,977,365.0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3.1</w:t>
            </w:r>
            <w:r>
              <w:rPr>
                <w:rFonts w:ascii="宋体" w:hAnsi="宋体" w:hint="eastAsia"/>
                <w:szCs w:val="24"/>
                <w:lang w:eastAsia="zh-Hans"/>
              </w:rPr>
              <w:t>6</w:t>
            </w:r>
          </w:p>
        </w:tc>
      </w:tr>
    </w:tbl>
    <w:p w:rsidR="009D447C" w:rsidRDefault="009D447C">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p w:rsidR="009D447C" w:rsidRDefault="009D447C">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5" w:name="m08QD_06"/>
      <w:bookmarkEnd w:id="205"/>
      <w:r>
        <w:rPr>
          <w:rFonts w:ascii="宋体" w:hAnsi="宋体" w:hint="eastAsia"/>
        </w:rPr>
        <w:t xml:space="preserve"> </w:t>
      </w:r>
    </w:p>
    <w:p w:rsidR="009D447C" w:rsidRDefault="009D447C">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6"/>
      <w:bookmarkEnd w:id="207"/>
      <w:bookmarkEnd w:id="208"/>
      <w:bookmarkEnd w:id="209"/>
      <w:bookmarkEnd w:id="210"/>
      <w:bookmarkEnd w:id="211"/>
      <w:bookmarkEnd w:id="212"/>
      <w:bookmarkEnd w:id="213"/>
      <w:r>
        <w:rPr>
          <w:rFonts w:hAnsi="宋体" w:hint="eastAsia"/>
        </w:rPr>
        <w:t xml:space="preserve"> </w:t>
      </w:r>
    </w:p>
    <w:p w:rsidR="009D447C" w:rsidRDefault="009D447C">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9D447C" w:rsidRDefault="009D447C">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w:t>
      </w:r>
      <w:r>
        <w:rPr>
          <w:rFonts w:hAnsi="宋体" w:hint="eastAsia"/>
        </w:rPr>
        <w:t>细</w:t>
      </w:r>
      <w:bookmarkEnd w:id="215"/>
      <w:bookmarkEnd w:id="216"/>
      <w:bookmarkEnd w:id="217"/>
      <w:bookmarkEnd w:id="218"/>
      <w:bookmarkEnd w:id="219"/>
      <w:bookmarkEnd w:id="220"/>
      <w:bookmarkEnd w:id="221"/>
      <w:bookmarkEnd w:id="222"/>
      <w:r>
        <w:rPr>
          <w:rFonts w:hAnsi="宋体" w:hint="eastAsia"/>
        </w:rPr>
        <w:t xml:space="preserve"> </w:t>
      </w:r>
    </w:p>
    <w:p w:rsidR="009D447C" w:rsidRDefault="009D447C">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9D447C" w:rsidRDefault="009D447C">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4"/>
      <w:bookmarkEnd w:id="225"/>
      <w:bookmarkEnd w:id="226"/>
      <w:bookmarkEnd w:id="227"/>
      <w:bookmarkEnd w:id="228"/>
      <w:bookmarkEnd w:id="229"/>
      <w:bookmarkEnd w:id="230"/>
      <w:bookmarkEnd w:id="231"/>
      <w:r>
        <w:rPr>
          <w:rFonts w:hAnsi="宋体" w:hint="eastAsia"/>
        </w:rPr>
        <w:t xml:space="preserve"> </w:t>
      </w:r>
    </w:p>
    <w:p w:rsidR="009D447C" w:rsidRDefault="009D447C">
      <w:pPr>
        <w:spacing w:line="360" w:lineRule="auto"/>
        <w:ind w:firstLineChars="200" w:firstLine="420"/>
        <w:divId w:val="906383174"/>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9D447C" w:rsidRDefault="009D447C">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w:t>
      </w:r>
      <w:r>
        <w:rPr>
          <w:rFonts w:hAnsi="宋体" w:hint="eastAsia"/>
        </w:rPr>
        <w:t>细</w:t>
      </w:r>
      <w:bookmarkEnd w:id="233"/>
      <w:bookmarkEnd w:id="234"/>
      <w:bookmarkEnd w:id="235"/>
      <w:bookmarkEnd w:id="236"/>
      <w:bookmarkEnd w:id="237"/>
      <w:bookmarkEnd w:id="238"/>
      <w:bookmarkEnd w:id="239"/>
      <w:bookmarkEnd w:id="240"/>
      <w:r>
        <w:rPr>
          <w:rFonts w:hAnsi="宋体" w:hint="eastAsia"/>
        </w:rPr>
        <w:t xml:space="preserve"> </w:t>
      </w:r>
      <w:bookmarkEnd w:id="241"/>
    </w:p>
    <w:p w:rsidR="009D447C" w:rsidRDefault="009D447C">
      <w:pPr>
        <w:spacing w:line="360" w:lineRule="auto"/>
        <w:ind w:firstLineChars="200" w:firstLine="420"/>
        <w:divId w:val="1094127678"/>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9D447C" w:rsidRDefault="009D447C">
      <w:pPr>
        <w:pStyle w:val="XBRLTitle2"/>
        <w:spacing w:before="156"/>
        <w:ind w:left="454"/>
      </w:pPr>
      <w:bookmarkStart w:id="242"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2"/>
    </w:p>
    <w:p w:rsidR="009D447C" w:rsidRDefault="009D447C">
      <w:pPr>
        <w:spacing w:line="360" w:lineRule="auto"/>
        <w:ind w:firstLineChars="200" w:firstLine="420"/>
        <w:divId w:val="962662025"/>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9D447C" w:rsidRDefault="009D447C">
      <w:pPr>
        <w:pStyle w:val="XBRLTitle2"/>
        <w:spacing w:before="156" w:line="360" w:lineRule="auto"/>
        <w:ind w:left="454"/>
      </w:pPr>
      <w:bookmarkStart w:id="243" w:name="_Toc17898209"/>
      <w:bookmarkStart w:id="244" w:name="_Toc17897959"/>
      <w:bookmarkStart w:id="245" w:name="_Toc512519510"/>
      <w:bookmarkStart w:id="246" w:name="_Toc481075078"/>
      <w:bookmarkStart w:id="247" w:name="_Toc490050031"/>
      <w:bookmarkStart w:id="248" w:name="_Toc513295868"/>
      <w:bookmarkStart w:id="249" w:name="_Toc513295922"/>
      <w:bookmarkStart w:id="250" w:name="_Toc438646476"/>
      <w:r>
        <w:rPr>
          <w:rFonts w:hAnsi="宋体" w:hint="eastAsia"/>
        </w:rPr>
        <w:t>报告期末本基金投资的国债期货交易情况说</w:t>
      </w:r>
      <w:r>
        <w:rPr>
          <w:rFonts w:hAnsi="宋体" w:hint="eastAsia"/>
        </w:rPr>
        <w:t>明</w:t>
      </w:r>
      <w:bookmarkEnd w:id="243"/>
      <w:bookmarkEnd w:id="244"/>
      <w:bookmarkEnd w:id="245"/>
      <w:bookmarkEnd w:id="246"/>
      <w:bookmarkEnd w:id="247"/>
      <w:bookmarkEnd w:id="248"/>
      <w:bookmarkEnd w:id="249"/>
      <w:r>
        <w:rPr>
          <w:rFonts w:hAnsi="宋体" w:hint="eastAsia"/>
        </w:rPr>
        <w:t xml:space="preserve"> </w:t>
      </w:r>
      <w:bookmarkEnd w:id="250"/>
    </w:p>
    <w:p w:rsidR="009D447C" w:rsidRDefault="009D447C">
      <w:pPr>
        <w:spacing w:line="360" w:lineRule="auto"/>
        <w:ind w:firstLineChars="200" w:firstLine="420"/>
        <w:divId w:val="694497713"/>
        <w:rPr>
          <w:rFonts w:hint="eastAsia"/>
        </w:rPr>
      </w:pPr>
      <w:bookmarkStart w:id="251" w:name="m510_01_1597"/>
      <w:bookmarkStart w:id="252" w:name="m510_01_1598"/>
      <w:bookmarkEnd w:id="251"/>
      <w:r>
        <w:rPr>
          <w:rFonts w:ascii="宋体" w:hAnsi="宋体" w:hint="eastAsia"/>
          <w:szCs w:val="21"/>
          <w:lang w:eastAsia="zh-Hans"/>
        </w:rPr>
        <w:t>本基金本报告期末未持有国债期货</w:t>
      </w:r>
      <w:r>
        <w:rPr>
          <w:rFonts w:ascii="宋体" w:hAnsi="宋体" w:hint="eastAsia"/>
          <w:szCs w:val="21"/>
          <w:lang w:eastAsia="zh-Hans"/>
        </w:rPr>
        <w:t>。</w:t>
      </w:r>
    </w:p>
    <w:p w:rsidR="009D447C" w:rsidRDefault="009D447C">
      <w:pPr>
        <w:pStyle w:val="XBRLTitle2"/>
        <w:spacing w:before="156" w:line="360" w:lineRule="auto"/>
        <w:ind w:left="454"/>
      </w:pPr>
      <w:bookmarkStart w:id="253" w:name="_Toc17898213"/>
      <w:bookmarkStart w:id="254" w:name="_Toc17897960"/>
      <w:bookmarkStart w:id="255" w:name="_Toc512519514"/>
      <w:bookmarkStart w:id="256" w:name="_Toc481075082"/>
      <w:bookmarkStart w:id="257" w:name="_Toc490050035"/>
      <w:bookmarkStart w:id="258" w:name="_Toc513295869"/>
      <w:bookmarkStart w:id="259" w:name="_Toc513295926"/>
      <w:r>
        <w:rPr>
          <w:rFonts w:hAnsi="宋体" w:hint="eastAsia"/>
        </w:rPr>
        <w:t>投资组合报告附</w:t>
      </w:r>
      <w:r>
        <w:rPr>
          <w:rFonts w:hAnsi="宋体" w:hint="eastAsia"/>
        </w:rPr>
        <w:t>注</w:t>
      </w:r>
      <w:bookmarkEnd w:id="253"/>
      <w:bookmarkEnd w:id="254"/>
      <w:bookmarkEnd w:id="255"/>
      <w:bookmarkEnd w:id="256"/>
      <w:bookmarkEnd w:id="257"/>
      <w:bookmarkEnd w:id="258"/>
      <w:bookmarkEnd w:id="259"/>
      <w:r>
        <w:rPr>
          <w:rFonts w:hAnsi="宋体" w:hint="eastAsia"/>
        </w:rPr>
        <w:t xml:space="preserve"> </w:t>
      </w:r>
    </w:p>
    <w:p w:rsidR="009D447C" w:rsidRDefault="009D447C">
      <w:pPr>
        <w:pStyle w:val="XBRLTitle3"/>
        <w:spacing w:before="156"/>
        <w:ind w:left="0"/>
        <w:rPr>
          <w:rFonts w:hint="eastAsia"/>
        </w:rPr>
      </w:pPr>
      <w:bookmarkStart w:id="260" w:name="_Toc513295927"/>
      <w:bookmarkStart w:id="261" w:name="_Toc490050036"/>
      <w:bookmarkStart w:id="262" w:name="_Toc481075083"/>
      <w:bookmarkStart w:id="263" w:name="_Toc512519515"/>
      <w:bookmarkStart w:id="264" w:name="_Toc17898214"/>
      <w:bookmarkEnd w:id="260"/>
      <w:bookmarkEnd w:id="261"/>
      <w:bookmarkEnd w:id="262"/>
      <w:bookmarkEnd w:id="263"/>
      <w:r>
        <w:rPr>
          <w:rFonts w:hint="eastAsia"/>
        </w:rPr>
        <w:t> </w:t>
      </w:r>
      <w:bookmarkEnd w:id="264"/>
    </w:p>
    <w:p w:rsidR="009D447C" w:rsidRDefault="009D447C">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9D447C" w:rsidRDefault="009D447C">
      <w:pPr>
        <w:pStyle w:val="XBRLTitle3"/>
        <w:spacing w:before="156"/>
        <w:ind w:left="0"/>
      </w:pPr>
      <w:bookmarkStart w:id="265" w:name="_Toc490050037"/>
      <w:bookmarkStart w:id="266" w:name="_Toc481075084"/>
      <w:bookmarkStart w:id="267" w:name="_Toc512519516"/>
      <w:bookmarkStart w:id="268" w:name="_Toc513295928"/>
      <w:bookmarkStart w:id="269" w:name="_Toc17898215"/>
      <w:bookmarkEnd w:id="265"/>
      <w:bookmarkEnd w:id="266"/>
      <w:bookmarkEnd w:id="267"/>
      <w:r>
        <w:rPr>
          <w:rFonts w:hint="eastAsia"/>
        </w:rPr>
        <w:t> </w:t>
      </w:r>
      <w:bookmarkEnd w:id="268"/>
      <w:bookmarkEnd w:id="269"/>
    </w:p>
    <w:p w:rsidR="009D447C" w:rsidRDefault="009D447C">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9D447C" w:rsidRDefault="009D447C">
      <w:pPr>
        <w:pStyle w:val="XBRLTitle3"/>
        <w:spacing w:before="156"/>
        <w:ind w:left="0"/>
      </w:pPr>
      <w:bookmarkStart w:id="270" w:name="_Toc17898216"/>
      <w:bookmarkStart w:id="271" w:name="_Toc481075085"/>
      <w:bookmarkStart w:id="272" w:name="_Toc490050038"/>
      <w:bookmarkStart w:id="273" w:name="_Toc512519517"/>
      <w:bookmarkStart w:id="274" w:name="_Toc513295929"/>
      <w:bookmarkStart w:id="275" w:name="m510_02"/>
      <w:bookmarkEnd w:id="252"/>
      <w:r>
        <w:rPr>
          <w:rFonts w:hint="eastAsia"/>
        </w:rPr>
        <w:t>其他资产构</w:t>
      </w:r>
      <w:r>
        <w:rPr>
          <w:rFonts w:hint="eastAsia"/>
        </w:rPr>
        <w:t>成</w:t>
      </w:r>
      <w:bookmarkEnd w:id="270"/>
      <w:bookmarkEnd w:id="271"/>
      <w:bookmarkEnd w:id="272"/>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203018275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447C" w:rsidRDefault="009D447C">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447C" w:rsidRDefault="009D447C">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447C" w:rsidRDefault="009D447C">
            <w:pPr>
              <w:jc w:val="center"/>
            </w:pPr>
            <w:r>
              <w:rPr>
                <w:rFonts w:ascii="宋体" w:hAnsi="宋体" w:hint="eastAsia"/>
              </w:rPr>
              <w:t>金额（元</w:t>
            </w:r>
            <w:r>
              <w:rPr>
                <w:rFonts w:ascii="宋体" w:hAnsi="宋体" w:hint="eastAsia"/>
              </w:rPr>
              <w:t>）</w:t>
            </w:r>
            <w:r>
              <w:t xml:space="preserve"> </w:t>
            </w:r>
          </w:p>
        </w:tc>
      </w:tr>
      <w:tr w:rsidR="00000000">
        <w:trPr>
          <w:divId w:val="20301827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5,119,837.1</w:t>
            </w:r>
            <w:r>
              <w:rPr>
                <w:rFonts w:ascii="宋体" w:hAnsi="宋体" w:hint="eastAsia"/>
              </w:rPr>
              <w:t>8</w:t>
            </w:r>
          </w:p>
        </w:tc>
      </w:tr>
      <w:tr w:rsidR="00000000">
        <w:trPr>
          <w:divId w:val="20301827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w:t>
            </w:r>
          </w:p>
        </w:tc>
      </w:tr>
      <w:tr w:rsidR="00000000">
        <w:trPr>
          <w:divId w:val="20301827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w:t>
            </w:r>
          </w:p>
        </w:tc>
      </w:tr>
      <w:tr w:rsidR="00000000">
        <w:trPr>
          <w:divId w:val="20301827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w:t>
            </w:r>
          </w:p>
        </w:tc>
      </w:tr>
      <w:tr w:rsidR="00000000">
        <w:trPr>
          <w:divId w:val="20301827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60,534,316.0</w:t>
            </w:r>
            <w:r>
              <w:rPr>
                <w:rFonts w:ascii="宋体" w:hAnsi="宋体" w:hint="eastAsia"/>
              </w:rPr>
              <w:t>2</w:t>
            </w:r>
          </w:p>
        </w:tc>
      </w:tr>
      <w:tr w:rsidR="00000000">
        <w:trPr>
          <w:divId w:val="20301827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w:t>
            </w:r>
          </w:p>
        </w:tc>
      </w:tr>
      <w:tr w:rsidR="00000000">
        <w:trPr>
          <w:divId w:val="20301827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w:t>
            </w:r>
          </w:p>
        </w:tc>
      </w:tr>
      <w:tr w:rsidR="00000000">
        <w:trPr>
          <w:divId w:val="20301827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65,654,153.2</w:t>
            </w:r>
            <w:r>
              <w:rPr>
                <w:rFonts w:ascii="宋体" w:hAnsi="宋体" w:hint="eastAsia"/>
              </w:rPr>
              <w:t>0</w:t>
            </w:r>
          </w:p>
        </w:tc>
      </w:tr>
    </w:tbl>
    <w:p w:rsidR="009D447C" w:rsidRDefault="009D447C">
      <w:pPr>
        <w:pStyle w:val="XBRLTitle3"/>
        <w:spacing w:before="156"/>
        <w:ind w:left="0"/>
      </w:pPr>
      <w:bookmarkStart w:id="276" w:name="_Toc17898217"/>
      <w:bookmarkStart w:id="277" w:name="_Toc481075086"/>
      <w:bookmarkStart w:id="278" w:name="_Toc490050039"/>
      <w:bookmarkStart w:id="279" w:name="_Toc512519518"/>
      <w:bookmarkStart w:id="280" w:name="_Toc513295930"/>
      <w:bookmarkStart w:id="281" w:name="m510_03"/>
      <w:bookmarkEnd w:id="275"/>
      <w:r>
        <w:rPr>
          <w:rFonts w:hint="eastAsia"/>
        </w:rPr>
        <w:t>报告期末持有的处于转股期的可转换债券明</w:t>
      </w:r>
      <w:r>
        <w:rPr>
          <w:rFonts w:hint="eastAsia"/>
        </w:rPr>
        <w:t>细</w:t>
      </w:r>
      <w:bookmarkEnd w:id="276"/>
      <w:bookmarkEnd w:id="277"/>
      <w:bookmarkEnd w:id="278"/>
      <w:bookmarkEnd w:id="279"/>
      <w:bookmarkEnd w:id="280"/>
    </w:p>
    <w:p w:rsidR="009D447C" w:rsidRDefault="009D447C">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9D447C" w:rsidRDefault="009D447C">
      <w:pPr>
        <w:pStyle w:val="XBRLTitle3"/>
        <w:spacing w:before="156"/>
        <w:ind w:left="0"/>
      </w:pPr>
      <w:bookmarkStart w:id="282" w:name="_Toc17898218"/>
      <w:bookmarkStart w:id="283" w:name="_Toc481075087"/>
      <w:bookmarkStart w:id="284" w:name="_Toc490050040"/>
      <w:bookmarkStart w:id="285" w:name="_Toc512519519"/>
      <w:bookmarkStart w:id="286" w:name="_Toc513295931"/>
      <w:bookmarkStart w:id="287" w:name="m510_04"/>
      <w:bookmarkEnd w:id="281"/>
      <w:r>
        <w:rPr>
          <w:rFonts w:hint="eastAsia"/>
        </w:rPr>
        <w:t>报告期末前十名股票中存在流通受限情况的说</w:t>
      </w:r>
      <w:r>
        <w:rPr>
          <w:rFonts w:hint="eastAsia"/>
        </w:rPr>
        <w:t>明</w:t>
      </w:r>
      <w:bookmarkEnd w:id="282"/>
      <w:bookmarkEnd w:id="283"/>
      <w:bookmarkEnd w:id="284"/>
      <w:bookmarkEnd w:id="285"/>
      <w:bookmarkEnd w:id="286"/>
    </w:p>
    <w:p w:rsidR="009D447C" w:rsidRDefault="009D447C">
      <w:pPr>
        <w:spacing w:line="360" w:lineRule="auto"/>
        <w:ind w:firstLineChars="200" w:firstLine="420"/>
        <w:jc w:val="left"/>
        <w:divId w:val="2103334487"/>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9D447C" w:rsidRDefault="009D447C">
      <w:pPr>
        <w:pStyle w:val="XBRLTitle3"/>
        <w:spacing w:before="156"/>
        <w:ind w:left="0"/>
      </w:pPr>
      <w:bookmarkStart w:id="288" w:name="_Toc17898219"/>
      <w:bookmarkStart w:id="289" w:name="_Toc512519520"/>
      <w:bookmarkStart w:id="290" w:name="_Toc481075088"/>
      <w:bookmarkStart w:id="291" w:name="_Toc490050041"/>
      <w:bookmarkStart w:id="292" w:name="_Toc513295932"/>
      <w:bookmarkStart w:id="293" w:name="m510_05_1678"/>
      <w:bookmarkEnd w:id="287"/>
      <w:r>
        <w:rPr>
          <w:rFonts w:hint="eastAsia"/>
        </w:rPr>
        <w:t>投资组合报告附注的其他文字描述部</w:t>
      </w:r>
      <w:r>
        <w:rPr>
          <w:rFonts w:hint="eastAsia"/>
        </w:rPr>
        <w:t>分</w:t>
      </w:r>
      <w:bookmarkEnd w:id="288"/>
      <w:bookmarkEnd w:id="289"/>
      <w:bookmarkEnd w:id="290"/>
      <w:bookmarkEnd w:id="291"/>
      <w:bookmarkEnd w:id="292"/>
      <w:r>
        <w:rPr>
          <w:rFonts w:hint="eastAsia"/>
          <w:sz w:val="21"/>
        </w:rPr>
        <w:t xml:space="preserve"> </w:t>
      </w:r>
    </w:p>
    <w:p w:rsidR="009D447C" w:rsidRDefault="009D447C">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3"/>
      <w:r>
        <w:rPr>
          <w:rFonts w:ascii="宋体" w:hAnsi="宋体" w:hint="eastAsia"/>
        </w:rPr>
        <w:t xml:space="preserve"> </w:t>
      </w:r>
    </w:p>
    <w:p w:rsidR="009D447C" w:rsidRDefault="009D447C">
      <w:pPr>
        <w:pStyle w:val="XBRLTitle1"/>
        <w:spacing w:before="156" w:line="360" w:lineRule="auto"/>
        <w:ind w:left="425"/>
      </w:pPr>
      <w:bookmarkStart w:id="294" w:name="_Toc17898220"/>
      <w:bookmarkStart w:id="295" w:name="_Toc17897961"/>
      <w:bookmarkStart w:id="296" w:name="_Toc512519521"/>
      <w:bookmarkStart w:id="297" w:name="_Toc481075089"/>
      <w:bookmarkStart w:id="298" w:name="_Toc438646477"/>
      <w:bookmarkStart w:id="299" w:name="_Toc490050042"/>
      <w:bookmarkStart w:id="300" w:name="_Toc513295870"/>
      <w:bookmarkStart w:id="301" w:name="_Toc513295933"/>
      <w:bookmarkStart w:id="302" w:name="m601"/>
      <w:bookmarkEnd w:id="181"/>
      <w:r>
        <w:rPr>
          <w:rFonts w:hAnsi="宋体" w:hint="eastAsia"/>
        </w:rPr>
        <w:t>开放式基金份额变</w:t>
      </w:r>
      <w:r>
        <w:rPr>
          <w:rFonts w:hAnsi="宋体" w:hint="eastAsia"/>
        </w:rPr>
        <w:t>动</w:t>
      </w:r>
      <w:bookmarkStart w:id="303" w:name="m601_tab"/>
      <w:bookmarkEnd w:id="294"/>
      <w:bookmarkEnd w:id="295"/>
      <w:bookmarkEnd w:id="296"/>
      <w:bookmarkEnd w:id="297"/>
      <w:bookmarkEnd w:id="298"/>
      <w:bookmarkEnd w:id="299"/>
      <w:bookmarkEnd w:id="300"/>
      <w:bookmarkEnd w:id="301"/>
      <w:r>
        <w:rPr>
          <w:rFonts w:hAnsi="宋体" w:hint="eastAsia"/>
        </w:rPr>
        <w:t xml:space="preserve"> </w:t>
      </w:r>
    </w:p>
    <w:p w:rsidR="009D447C" w:rsidRDefault="009D447C">
      <w:pPr>
        <w:wordWrap w:val="0"/>
        <w:spacing w:line="360" w:lineRule="auto"/>
        <w:jc w:val="right"/>
        <w:divId w:val="170805938"/>
        <w:rPr>
          <w:rFonts w:hint="eastAsia"/>
        </w:rPr>
      </w:pPr>
      <w:bookmarkStart w:id="30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1773"/>
        <w:gridCol w:w="1773"/>
        <w:gridCol w:w="1675"/>
      </w:tblGrid>
      <w:tr w:rsidR="00000000">
        <w:trPr>
          <w:divId w:val="170805938"/>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9D447C" w:rsidRDefault="009D447C">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3"/>
            <w:bookmarkEnd w:id="304"/>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D447C" w:rsidRDefault="009D447C">
            <w:pPr>
              <w:ind w:right="3"/>
              <w:jc w:val="center"/>
            </w:pPr>
            <w:r>
              <w:rPr>
                <w:rFonts w:ascii="宋体" w:hAnsi="宋体" w:hint="eastAsia"/>
                <w:lang w:eastAsia="zh-Hans"/>
              </w:rPr>
              <w:t>摩根新兴动力混合</w:t>
            </w:r>
            <w:r>
              <w:rPr>
                <w:rFonts w:ascii="宋体" w:hAnsi="宋体" w:hint="eastAsia"/>
                <w:lang w:eastAsia="zh-Hans"/>
              </w:rPr>
              <w:t>A</w:t>
            </w:r>
            <w:r>
              <w:rPr>
                <w:rFonts w:ascii="宋体" w:hAnsi="宋体" w:hint="eastAsia"/>
                <w:lang w:eastAsia="zh-Hans"/>
              </w:rPr>
              <w:t>类</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D447C" w:rsidRDefault="009D447C">
            <w:pPr>
              <w:ind w:right="3"/>
              <w:jc w:val="center"/>
            </w:pPr>
            <w:r>
              <w:rPr>
                <w:rFonts w:ascii="宋体" w:hAnsi="宋体" w:hint="eastAsia"/>
                <w:lang w:eastAsia="zh-Hans"/>
              </w:rPr>
              <w:t>摩根新兴动力混合</w:t>
            </w:r>
            <w:r>
              <w:rPr>
                <w:rFonts w:ascii="宋体" w:hAnsi="宋体" w:hint="eastAsia"/>
                <w:lang w:eastAsia="zh-Hans"/>
              </w:rPr>
              <w:t>C</w:t>
            </w:r>
            <w:r>
              <w:rPr>
                <w:rFonts w:ascii="宋体" w:hAnsi="宋体" w:hint="eastAsia"/>
                <w:lang w:eastAsia="zh-Hans"/>
              </w:rPr>
              <w:t>类</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D447C" w:rsidRDefault="009D447C">
            <w:pPr>
              <w:ind w:right="3"/>
              <w:jc w:val="center"/>
            </w:pPr>
            <w:r>
              <w:rPr>
                <w:rFonts w:ascii="宋体" w:hAnsi="宋体" w:hint="eastAsia"/>
                <w:lang w:eastAsia="zh-Hans"/>
              </w:rPr>
              <w:t>摩根新兴动力混合</w:t>
            </w:r>
            <w:r>
              <w:rPr>
                <w:rFonts w:ascii="宋体" w:hAnsi="宋体" w:hint="eastAsia"/>
                <w:lang w:eastAsia="zh-Hans"/>
              </w:rPr>
              <w:t>H</w:t>
            </w:r>
            <w:r>
              <w:rPr>
                <w:rFonts w:ascii="宋体" w:hAnsi="宋体" w:hint="eastAsia"/>
                <w:lang w:eastAsia="zh-Hans"/>
              </w:rPr>
              <w:t>类</w:t>
            </w:r>
            <w:r>
              <w:rPr>
                <w:rFonts w:ascii="宋体" w:hAnsi="宋体" w:hint="eastAsia"/>
                <w:kern w:val="0"/>
                <w:szCs w:val="24"/>
                <w:lang w:eastAsia="zh-Hans"/>
              </w:rPr>
              <w:t xml:space="preserve"> </w:t>
            </w:r>
          </w:p>
        </w:tc>
      </w:tr>
      <w:tr w:rsidR="00000000">
        <w:trPr>
          <w:divId w:val="17080593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jc w:val="right"/>
            </w:pPr>
            <w:r>
              <w:rPr>
                <w:rFonts w:ascii="宋体" w:hAnsi="宋体" w:hint="eastAsia"/>
              </w:rPr>
              <w:t>852,730,991.3</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jc w:val="right"/>
            </w:pPr>
            <w:r>
              <w:rPr>
                <w:rFonts w:ascii="宋体" w:hAnsi="宋体" w:hint="eastAsia"/>
              </w:rPr>
              <w:t>264,633,803.8</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jc w:val="right"/>
            </w:pPr>
            <w:r>
              <w:rPr>
                <w:rFonts w:ascii="宋体" w:hAnsi="宋体" w:hint="eastAsia"/>
              </w:rPr>
              <w:t>19,679,556.1</w:t>
            </w:r>
            <w:r>
              <w:rPr>
                <w:rFonts w:ascii="宋体" w:hAnsi="宋体" w:hint="eastAsia"/>
              </w:rPr>
              <w:t>3</w:t>
            </w:r>
          </w:p>
        </w:tc>
      </w:tr>
      <w:tr w:rsidR="00000000">
        <w:trPr>
          <w:divId w:val="17080593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jc w:val="right"/>
            </w:pPr>
            <w:r>
              <w:rPr>
                <w:rFonts w:ascii="宋体" w:hAnsi="宋体" w:hint="eastAsia"/>
              </w:rPr>
              <w:t>261,484,316.0</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jc w:val="right"/>
            </w:pPr>
            <w:r>
              <w:rPr>
                <w:rFonts w:ascii="宋体" w:hAnsi="宋体" w:hint="eastAsia"/>
              </w:rPr>
              <w:t>242,548,953.8</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jc w:val="right"/>
            </w:pPr>
            <w:r>
              <w:rPr>
                <w:rFonts w:ascii="宋体" w:hAnsi="宋体" w:hint="eastAsia"/>
              </w:rPr>
              <w:t>5,833,075.0</w:t>
            </w:r>
            <w:r>
              <w:rPr>
                <w:rFonts w:ascii="宋体" w:hAnsi="宋体" w:hint="eastAsia"/>
              </w:rPr>
              <w:t>2</w:t>
            </w:r>
          </w:p>
        </w:tc>
      </w:tr>
      <w:tr w:rsidR="00000000">
        <w:trPr>
          <w:divId w:val="17080593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jc w:val="right"/>
            </w:pPr>
            <w:r>
              <w:rPr>
                <w:rFonts w:ascii="宋体" w:hAnsi="宋体" w:hint="eastAsia"/>
              </w:rPr>
              <w:t>205,436,527.7</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jc w:val="right"/>
            </w:pPr>
            <w:r>
              <w:rPr>
                <w:rFonts w:ascii="宋体" w:hAnsi="宋体" w:hint="eastAsia"/>
              </w:rPr>
              <w:t>197,707,493.0</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jc w:val="right"/>
            </w:pPr>
            <w:r>
              <w:rPr>
                <w:rFonts w:ascii="宋体" w:hAnsi="宋体" w:hint="eastAsia"/>
              </w:rPr>
              <w:t>4,665,374.1</w:t>
            </w:r>
            <w:r>
              <w:rPr>
                <w:rFonts w:ascii="宋体" w:hAnsi="宋体" w:hint="eastAsia"/>
              </w:rPr>
              <w:t>7</w:t>
            </w:r>
          </w:p>
        </w:tc>
      </w:tr>
      <w:tr w:rsidR="00000000">
        <w:trPr>
          <w:divId w:val="17080593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jc w:val="right"/>
            </w:pPr>
            <w:r>
              <w:rPr>
                <w:rFonts w:ascii="宋体" w:hAnsi="宋体" w:hint="eastAsia"/>
              </w:rPr>
              <w:t>-</w:t>
            </w:r>
          </w:p>
        </w:tc>
      </w:tr>
      <w:tr w:rsidR="00000000">
        <w:trPr>
          <w:divId w:val="17080593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jc w:val="right"/>
            </w:pPr>
            <w:r>
              <w:rPr>
                <w:rFonts w:ascii="宋体" w:hAnsi="宋体" w:hint="eastAsia"/>
              </w:rPr>
              <w:t>908,778,779.6</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jc w:val="right"/>
            </w:pPr>
            <w:r>
              <w:rPr>
                <w:rFonts w:ascii="宋体" w:hAnsi="宋体" w:hint="eastAsia"/>
              </w:rPr>
              <w:t>309,475,264.6</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447C" w:rsidRDefault="009D447C">
            <w:pPr>
              <w:jc w:val="right"/>
            </w:pPr>
            <w:r>
              <w:rPr>
                <w:rFonts w:ascii="宋体" w:hAnsi="宋体" w:hint="eastAsia"/>
              </w:rPr>
              <w:t>20,847,256.9</w:t>
            </w:r>
            <w:r>
              <w:rPr>
                <w:rFonts w:ascii="宋体" w:hAnsi="宋体" w:hint="eastAsia"/>
              </w:rPr>
              <w:t>8</w:t>
            </w:r>
          </w:p>
        </w:tc>
      </w:tr>
    </w:tbl>
    <w:p w:rsidR="009D447C" w:rsidRDefault="009D447C">
      <w:pPr>
        <w:spacing w:line="360" w:lineRule="auto"/>
        <w:jc w:val="left"/>
        <w:divId w:val="170805938"/>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5"/>
      <w:r>
        <w:rPr>
          <w:rFonts w:ascii="宋体" w:hAnsi="宋体" w:hint="eastAsia"/>
        </w:rPr>
        <w:t xml:space="preserve"> </w:t>
      </w:r>
    </w:p>
    <w:p w:rsidR="009D447C" w:rsidRDefault="009D447C">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2"/>
      <w:bookmarkEnd w:id="303"/>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9D447C" w:rsidRDefault="009D447C">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9D447C" w:rsidRDefault="009D447C">
      <w:pPr>
        <w:wordWrap w:val="0"/>
        <w:spacing w:line="360" w:lineRule="auto"/>
        <w:jc w:val="right"/>
        <w:divId w:val="304624229"/>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6"/>
        <w:gridCol w:w="1963"/>
        <w:gridCol w:w="1963"/>
        <w:gridCol w:w="1963"/>
      </w:tblGrid>
      <w:tr w:rsidR="00000000">
        <w:trPr>
          <w:divId w:val="304624229"/>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jc w:val="center"/>
            </w:pPr>
            <w:r>
              <w:rPr>
                <w:rFonts w:ascii="宋体" w:hAnsi="宋体" w:hint="eastAsia"/>
                <w:lang w:eastAsia="zh-Hans"/>
              </w:rPr>
              <w:t>摩根新兴动力混合</w:t>
            </w:r>
            <w:r>
              <w:rPr>
                <w:rFonts w:ascii="宋体" w:hAnsi="宋体" w:hint="eastAsia"/>
                <w:lang w:eastAsia="zh-Hans"/>
              </w:rPr>
              <w:t>A</w:t>
            </w:r>
            <w:r>
              <w:rPr>
                <w:rFonts w:ascii="宋体" w:hAnsi="宋体" w:hint="eastAsia"/>
                <w:lang w:eastAsia="zh-Hans"/>
              </w:rPr>
              <w:t>类</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jc w:val="center"/>
            </w:pPr>
            <w:r>
              <w:rPr>
                <w:rFonts w:ascii="宋体" w:hAnsi="宋体" w:hint="eastAsia"/>
                <w:lang w:eastAsia="zh-Hans"/>
              </w:rPr>
              <w:t>摩根新兴动力混合</w:t>
            </w:r>
            <w:r>
              <w:rPr>
                <w:rFonts w:ascii="宋体" w:hAnsi="宋体" w:hint="eastAsia"/>
                <w:lang w:eastAsia="zh-Hans"/>
              </w:rPr>
              <w:t>C</w:t>
            </w:r>
            <w:r>
              <w:rPr>
                <w:rFonts w:ascii="宋体" w:hAnsi="宋体" w:hint="eastAsia"/>
                <w:lang w:eastAsia="zh-Hans"/>
              </w:rPr>
              <w:t>类</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jc w:val="center"/>
            </w:pPr>
            <w:r>
              <w:rPr>
                <w:rFonts w:ascii="宋体" w:hAnsi="宋体" w:hint="eastAsia"/>
                <w:lang w:eastAsia="zh-Hans"/>
              </w:rPr>
              <w:t>摩根新兴动力混合</w:t>
            </w:r>
            <w:r>
              <w:rPr>
                <w:rFonts w:ascii="宋体" w:hAnsi="宋体" w:hint="eastAsia"/>
                <w:lang w:eastAsia="zh-Hans"/>
              </w:rPr>
              <w:t>H</w:t>
            </w:r>
            <w:r>
              <w:rPr>
                <w:rFonts w:ascii="宋体" w:hAnsi="宋体" w:hint="eastAsia"/>
                <w:lang w:eastAsia="zh-Hans"/>
              </w:rPr>
              <w:t>类</w:t>
            </w:r>
            <w:r>
              <w:rPr>
                <w:rFonts w:ascii="宋体" w:hAnsi="宋体" w:hint="eastAsia"/>
                <w:color w:val="000000"/>
              </w:rPr>
              <w:t xml:space="preserve"> </w:t>
            </w:r>
          </w:p>
        </w:tc>
      </w:tr>
      <w:tr w:rsidR="00000000">
        <w:trPr>
          <w:divId w:val="30462422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rPr>
                <w:rFonts w:hint="eastAsia"/>
              </w:rPr>
            </w:pPr>
            <w:r>
              <w:rPr>
                <w:rFonts w:ascii="宋体" w:hAnsi="宋体" w:hint="eastAsia"/>
                <w:kern w:val="0"/>
                <w:szCs w:val="24"/>
                <w:lang w:eastAsia="zh-Hans"/>
              </w:rPr>
              <w:t>3,395,643.2</w:t>
            </w:r>
            <w:r>
              <w:rPr>
                <w:rFonts w:ascii="宋体" w:hAnsi="宋体" w:hint="eastAsia"/>
                <w:kern w:val="0"/>
                <w:szCs w:val="24"/>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kern w:val="0"/>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kern w:val="0"/>
                <w:szCs w:val="24"/>
                <w:lang w:eastAsia="zh-Hans"/>
              </w:rPr>
              <w:t>-</w:t>
            </w:r>
          </w:p>
        </w:tc>
      </w:tr>
      <w:tr w:rsidR="00000000">
        <w:trPr>
          <w:divId w:val="30462422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szCs w:val="24"/>
                <w:lang w:eastAsia="zh-Hans"/>
              </w:rPr>
              <w:t>-</w:t>
            </w:r>
          </w:p>
        </w:tc>
      </w:tr>
      <w:tr w:rsidR="00000000">
        <w:trPr>
          <w:divId w:val="30462422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rPr>
                <w:rFonts w:hint="eastAsia"/>
              </w:rPr>
            </w:pPr>
            <w:r>
              <w:rPr>
                <w:rFonts w:ascii="宋体" w:hAnsi="宋体" w:hint="eastAsia"/>
                <w:lang w:eastAsia="zh-Hans"/>
              </w:rPr>
              <w:t>994,030.6</w:t>
            </w:r>
            <w:r>
              <w:rPr>
                <w:rFonts w:ascii="宋体" w:hAnsi="宋体" w:hint="eastAsia"/>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lang w:eastAsia="zh-Hans"/>
              </w:rPr>
              <w:t>-</w:t>
            </w:r>
          </w:p>
        </w:tc>
      </w:tr>
      <w:tr w:rsidR="00000000">
        <w:trPr>
          <w:divId w:val="30462422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rPr>
                <w:rFonts w:hint="eastAsia"/>
              </w:rPr>
            </w:pPr>
            <w:r>
              <w:rPr>
                <w:rFonts w:ascii="宋体" w:hAnsi="宋体" w:hint="eastAsia"/>
                <w:lang w:eastAsia="zh-Hans"/>
              </w:rPr>
              <w:t>2,401,612.6</w:t>
            </w:r>
            <w:r>
              <w:rPr>
                <w:rFonts w:ascii="宋体" w:hAnsi="宋体" w:hint="eastAsia"/>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lang w:eastAsia="zh-Hans"/>
              </w:rPr>
              <w:t>-</w:t>
            </w:r>
          </w:p>
        </w:tc>
      </w:tr>
      <w:tr w:rsidR="00000000">
        <w:trPr>
          <w:divId w:val="304624229"/>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rPr>
                <w:rFonts w:hint="eastAsia"/>
              </w:rPr>
            </w:pPr>
            <w:r>
              <w:rPr>
                <w:rFonts w:ascii="宋体" w:hAnsi="宋体" w:hint="eastAsia"/>
                <w:lang w:eastAsia="zh-Hans"/>
              </w:rPr>
              <w:t>0.1</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lang w:eastAsia="zh-Hans"/>
              </w:rPr>
              <w:t>-</w:t>
            </w:r>
          </w:p>
        </w:tc>
      </w:tr>
    </w:tbl>
    <w:p w:rsidR="009D447C" w:rsidRDefault="009D447C">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481430634"/>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447C" w:rsidRDefault="009D447C">
            <w:pPr>
              <w:jc w:val="center"/>
            </w:pPr>
            <w:r>
              <w:rPr>
                <w:rFonts w:ascii="宋体" w:hAnsi="宋体" w:hint="eastAsia"/>
              </w:rPr>
              <w:t>适用费率</w:t>
            </w:r>
            <w:r>
              <w:rPr>
                <w:rFonts w:ascii="宋体" w:hAnsi="宋体" w:hint="eastAsia"/>
              </w:rPr>
              <w:t xml:space="preserve"> </w:t>
            </w:r>
          </w:p>
        </w:tc>
      </w:tr>
      <w:tr w:rsidR="00000000">
        <w:trPr>
          <w:divId w:val="48143063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-307,612.1</w:t>
            </w:r>
            <w:r>
              <w:rPr>
                <w:rFonts w:ascii="宋体" w:hAnsi="宋体" w:hint="eastAsia"/>
              </w:rPr>
              <w:t>7</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-3,574,976.3</w:t>
            </w:r>
            <w:r>
              <w:rPr>
                <w:rFonts w:ascii="宋体" w:hAnsi="宋体" w:hint="eastAsia"/>
              </w:rPr>
              <w:t>4</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w:t>
            </w:r>
            <w:r>
              <w:t xml:space="preserve"> </w:t>
            </w:r>
          </w:p>
        </w:tc>
      </w:tr>
      <w:tr w:rsidR="00000000">
        <w:trPr>
          <w:divId w:val="48143063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-343,209.2</w:t>
            </w:r>
            <w:r>
              <w:rPr>
                <w:rFonts w:ascii="宋体" w:hAnsi="宋体" w:hint="eastAsia"/>
              </w:rPr>
              <w:t>5</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-3,974,714.6</w:t>
            </w:r>
            <w:r>
              <w:rPr>
                <w:rFonts w:ascii="宋体" w:hAnsi="宋体" w:hint="eastAsia"/>
              </w:rPr>
              <w:t>0</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0.3</w:t>
            </w:r>
            <w:r>
              <w:rPr>
                <w:rFonts w:ascii="宋体" w:hAnsi="宋体" w:hint="eastAsia"/>
              </w:rPr>
              <w:t>5</w:t>
            </w:r>
            <w:r>
              <w:t xml:space="preserve">% </w:t>
            </w:r>
          </w:p>
        </w:tc>
      </w:tr>
      <w:tr w:rsidR="00000000">
        <w:trPr>
          <w:divId w:val="48143063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3</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-343,209.2</w:t>
            </w:r>
            <w:r>
              <w:rPr>
                <w:rFonts w:ascii="宋体" w:hAnsi="宋体" w:hint="eastAsia"/>
              </w:rPr>
              <w:t>5</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-4,358,431.7</w:t>
            </w:r>
            <w:r>
              <w:rPr>
                <w:rFonts w:ascii="宋体" w:hAnsi="宋体" w:hint="eastAsia"/>
              </w:rPr>
              <w:t>7</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0.2</w:t>
            </w:r>
            <w:r>
              <w:rPr>
                <w:rFonts w:ascii="宋体" w:hAnsi="宋体" w:hint="eastAsia"/>
              </w:rPr>
              <w:t>0</w:t>
            </w:r>
            <w:r>
              <w:t xml:space="preserve">% </w:t>
            </w:r>
          </w:p>
        </w:tc>
      </w:tr>
      <w:tr w:rsidR="00000000">
        <w:trPr>
          <w:divId w:val="48143063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-994,030.6</w:t>
            </w:r>
            <w:r>
              <w:rPr>
                <w:rFonts w:ascii="宋体" w:hAnsi="宋体" w:hint="eastAsia"/>
              </w:rPr>
              <w:t>7</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pPr>
              <w:jc w:val="right"/>
            </w:pPr>
            <w:r>
              <w:rPr>
                <w:rFonts w:ascii="宋体" w:hAnsi="宋体" w:hint="eastAsia"/>
              </w:rPr>
              <w:t>-11,908,122.7</w:t>
            </w:r>
            <w:r>
              <w:rPr>
                <w:rFonts w:ascii="宋体" w:hAnsi="宋体" w:hint="eastAsia"/>
              </w:rPr>
              <w:t>1</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447C" w:rsidRDefault="009D447C"/>
        </w:tc>
      </w:tr>
    </w:tbl>
    <w:p w:rsidR="009D447C" w:rsidRDefault="009D447C">
      <w:pPr>
        <w:spacing w:line="360" w:lineRule="auto"/>
        <w:jc w:val="left"/>
        <w:divId w:val="1431008805"/>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9D447C" w:rsidRDefault="009D447C">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9D447C" w:rsidRDefault="009D447C">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bookmarkEnd w:id="22"/>
    <w:bookmarkEnd w:id="42"/>
    <w:bookmarkEnd w:id="43"/>
    <w:p w:rsidR="009D447C" w:rsidRDefault="009D447C">
      <w:pPr>
        <w:spacing w:line="360" w:lineRule="auto"/>
        <w:ind w:firstLineChars="200" w:firstLine="420"/>
        <w:divId w:val="421030308"/>
        <w:rPr>
          <w:rFonts w:ascii="宋体" w:hAnsi="宋体" w:hint="eastAsia"/>
          <w:szCs w:val="21"/>
          <w:lang w:eastAsia="zh-Hans"/>
        </w:rPr>
      </w:pPr>
      <w:r>
        <w:rPr>
          <w:rFonts w:ascii="宋体" w:hAnsi="宋体" w:hint="eastAsia"/>
          <w:szCs w:val="21"/>
          <w:lang w:eastAsia="zh-Hans"/>
        </w:rPr>
        <w:t>无。</w:t>
      </w:r>
    </w:p>
    <w:p w:rsidR="009D447C" w:rsidRDefault="009D447C">
      <w:pPr>
        <w:pStyle w:val="XBRLTitle1"/>
        <w:spacing w:before="156" w:line="360" w:lineRule="auto"/>
        <w:ind w:left="425"/>
        <w:rPr>
          <w:rFonts w:hint="eastAsia"/>
        </w:rPr>
      </w:pPr>
      <w:bookmarkStart w:id="347" w:name="_Toc17898228"/>
      <w:bookmarkStart w:id="348" w:name="_Toc17897969"/>
      <w:bookmarkStart w:id="349" w:name="_Toc512519529"/>
      <w:bookmarkStart w:id="350" w:name="_Toc490050049"/>
      <w:bookmarkStart w:id="351" w:name="_Toc481075097"/>
      <w:bookmarkStart w:id="352" w:name="_Toc438646481"/>
      <w:bookmarkStart w:id="353" w:name="_Toc513295878"/>
      <w:bookmarkStart w:id="354" w:name="_Toc513295941"/>
      <w:bookmarkEnd w:id="339"/>
      <w:r>
        <w:rPr>
          <w:rFonts w:hAnsi="宋体" w:hint="eastAsia"/>
        </w:rPr>
        <w:t>备查文件目</w:t>
      </w:r>
      <w:r>
        <w:rPr>
          <w:rFonts w:hAnsi="宋体" w:hint="eastAsia"/>
        </w:rPr>
        <w:t>录</w:t>
      </w:r>
      <w:bookmarkEnd w:id="347"/>
      <w:bookmarkEnd w:id="348"/>
      <w:bookmarkEnd w:id="349"/>
      <w:bookmarkEnd w:id="350"/>
      <w:bookmarkEnd w:id="351"/>
      <w:bookmarkEnd w:id="352"/>
      <w:bookmarkEnd w:id="353"/>
      <w:bookmarkEnd w:id="354"/>
      <w:r>
        <w:rPr>
          <w:rFonts w:hAnsi="宋体" w:hint="eastAsia"/>
        </w:rPr>
        <w:t xml:space="preserve"> </w:t>
      </w:r>
    </w:p>
    <w:p w:rsidR="009D447C" w:rsidRDefault="009D447C">
      <w:pPr>
        <w:pStyle w:val="XBRLTitle2"/>
        <w:spacing w:before="156" w:line="360" w:lineRule="auto"/>
        <w:ind w:left="454"/>
        <w:rPr>
          <w:rFonts w:hint="eastAsia"/>
        </w:rPr>
      </w:pPr>
      <w:bookmarkStart w:id="355" w:name="_Toc438646482"/>
      <w:bookmarkStart w:id="356" w:name="_Toc17898229"/>
      <w:bookmarkStart w:id="357" w:name="_Toc17897970"/>
      <w:bookmarkStart w:id="358" w:name="_Toc512519530"/>
      <w:bookmarkStart w:id="359" w:name="_Toc481075098"/>
      <w:bookmarkStart w:id="360" w:name="_Toc490050050"/>
      <w:bookmarkStart w:id="361" w:name="_Toc513295879"/>
      <w:bookmarkStart w:id="362" w:name="_Toc513295942"/>
      <w:bookmarkStart w:id="363" w:name="m801_01_1733"/>
      <w:r>
        <w:rPr>
          <w:rFonts w:hAnsi="宋体" w:hint="eastAsia"/>
        </w:rPr>
        <w:t>备查文件目</w:t>
      </w:r>
      <w:r>
        <w:rPr>
          <w:rFonts w:hAnsi="宋体" w:hint="eastAsia"/>
        </w:rPr>
        <w:t>录</w:t>
      </w:r>
      <w:bookmarkEnd w:id="355"/>
      <w:bookmarkEnd w:id="356"/>
      <w:bookmarkEnd w:id="357"/>
      <w:bookmarkEnd w:id="358"/>
      <w:bookmarkEnd w:id="359"/>
      <w:bookmarkEnd w:id="360"/>
      <w:bookmarkEnd w:id="361"/>
      <w:bookmarkEnd w:id="362"/>
      <w:r>
        <w:rPr>
          <w:rFonts w:hAnsi="宋体" w:hint="eastAsia"/>
        </w:rPr>
        <w:t xml:space="preserve"> </w:t>
      </w:r>
    </w:p>
    <w:p w:rsidR="009D447C" w:rsidRDefault="009D447C">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摩根新兴动力混合型证券投资基金基金合同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摩根新兴动力混合型证券投资基金托管协议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9D447C" w:rsidRDefault="009D447C">
      <w:pPr>
        <w:pStyle w:val="XBRLTitle2"/>
        <w:spacing w:before="156" w:line="360" w:lineRule="auto"/>
        <w:ind w:left="454"/>
      </w:pPr>
      <w:bookmarkStart w:id="364" w:name="_Toc438646483"/>
      <w:bookmarkStart w:id="365" w:name="_Toc17898230"/>
      <w:bookmarkStart w:id="366" w:name="_Toc17897971"/>
      <w:bookmarkStart w:id="367" w:name="_Toc512519531"/>
      <w:bookmarkStart w:id="368" w:name="_Toc481075099"/>
      <w:bookmarkStart w:id="369" w:name="_Toc490050051"/>
      <w:bookmarkStart w:id="370" w:name="_Toc513295880"/>
      <w:bookmarkStart w:id="371" w:name="_Toc513295943"/>
      <w:bookmarkStart w:id="372" w:name="m801_01_1734"/>
      <w:bookmarkEnd w:id="363"/>
      <w:r>
        <w:rPr>
          <w:rFonts w:hAnsi="宋体" w:hint="eastAsia"/>
        </w:rPr>
        <w:t>存放地</w:t>
      </w:r>
      <w:r>
        <w:rPr>
          <w:rFonts w:hAnsi="宋体" w:hint="eastAsia"/>
        </w:rPr>
        <w:t>点</w:t>
      </w:r>
      <w:bookmarkEnd w:id="364"/>
      <w:bookmarkEnd w:id="365"/>
      <w:bookmarkEnd w:id="366"/>
      <w:bookmarkEnd w:id="367"/>
      <w:bookmarkEnd w:id="368"/>
      <w:bookmarkEnd w:id="369"/>
      <w:bookmarkEnd w:id="370"/>
      <w:bookmarkEnd w:id="371"/>
      <w:r>
        <w:rPr>
          <w:rFonts w:hAnsi="宋体" w:hint="eastAsia"/>
        </w:rPr>
        <w:t xml:space="preserve"> </w:t>
      </w:r>
    </w:p>
    <w:p w:rsidR="009D447C" w:rsidRDefault="009D447C">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9D447C" w:rsidRDefault="009D447C">
      <w:pPr>
        <w:pStyle w:val="XBRLTitle2"/>
        <w:spacing w:before="156" w:line="360" w:lineRule="auto"/>
        <w:ind w:left="454"/>
      </w:pPr>
      <w:bookmarkStart w:id="373" w:name="_Toc438646484"/>
      <w:bookmarkStart w:id="374" w:name="_Toc17898231"/>
      <w:bookmarkStart w:id="375" w:name="_Toc17897972"/>
      <w:bookmarkStart w:id="376" w:name="_Toc512519532"/>
      <w:bookmarkStart w:id="377" w:name="_Toc481075100"/>
      <w:bookmarkStart w:id="378" w:name="_Toc490050052"/>
      <w:bookmarkStart w:id="379" w:name="_Toc513295881"/>
      <w:bookmarkStart w:id="380" w:name="_Toc513295944"/>
      <w:bookmarkStart w:id="381" w:name="m801_01_1735"/>
      <w:bookmarkEnd w:id="372"/>
      <w:r>
        <w:rPr>
          <w:rFonts w:hAnsi="宋体" w:hint="eastAsia"/>
        </w:rPr>
        <w:t>查阅方</w:t>
      </w:r>
      <w:r>
        <w:rPr>
          <w:rFonts w:hAnsi="宋体" w:hint="eastAsia"/>
        </w:rPr>
        <w:t>式</w:t>
      </w:r>
      <w:bookmarkEnd w:id="373"/>
      <w:bookmarkEnd w:id="374"/>
      <w:bookmarkEnd w:id="375"/>
      <w:bookmarkEnd w:id="376"/>
      <w:bookmarkEnd w:id="377"/>
      <w:bookmarkEnd w:id="378"/>
      <w:bookmarkEnd w:id="379"/>
      <w:bookmarkEnd w:id="380"/>
      <w:r>
        <w:rPr>
          <w:rFonts w:hAnsi="宋体" w:hint="eastAsia"/>
        </w:rPr>
        <w:t xml:space="preserve"> </w:t>
      </w:r>
    </w:p>
    <w:p w:rsidR="009D447C" w:rsidRDefault="009D447C">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1"/>
    <w:p w:rsidR="009D447C" w:rsidRDefault="009D447C">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9D447C" w:rsidRDefault="009D447C">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9D447C" w:rsidRDefault="009D447C">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9D447C" w:rsidRDefault="009D447C">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9D447C">
      <w:headerReference w:type="default" r:id="rId11"/>
      <w:footerReference w:type="default" r:id="rId12"/>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447C" w:rsidRDefault="009D447C">
      <w:pPr>
        <w:rPr>
          <w:szCs w:val="21"/>
        </w:rPr>
      </w:pPr>
      <w:r>
        <w:rPr>
          <w:szCs w:val="21"/>
        </w:rPr>
        <w:separator/>
      </w:r>
      <w:r>
        <w:rPr>
          <w:szCs w:val="21"/>
        </w:rPr>
        <w:t xml:space="preserve"> </w:t>
      </w:r>
    </w:p>
  </w:endnote>
  <w:endnote w:type="continuationSeparator" w:id="0">
    <w:p w:rsidR="009D447C" w:rsidRDefault="009D447C">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47C" w:rsidRDefault="009D447C">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447C" w:rsidRDefault="009D447C">
      <w:pPr>
        <w:rPr>
          <w:szCs w:val="21"/>
        </w:rPr>
      </w:pPr>
      <w:r>
        <w:rPr>
          <w:szCs w:val="21"/>
        </w:rPr>
        <w:separator/>
      </w:r>
      <w:r>
        <w:rPr>
          <w:szCs w:val="21"/>
        </w:rPr>
        <w:t xml:space="preserve"> </w:t>
      </w:r>
    </w:p>
  </w:footnote>
  <w:footnote w:type="continuationSeparator" w:id="0">
    <w:p w:rsidR="009D447C" w:rsidRDefault="009D447C">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47C" w:rsidRDefault="009D447C">
    <w:pPr>
      <w:pStyle w:val="a8"/>
      <w:jc w:val="right"/>
    </w:pPr>
    <w:r>
      <w:rPr>
        <w:rFonts w:ascii="宋体" w:hAnsi="宋体" w:hint="eastAsia"/>
      </w:rPr>
      <w:t>摩根新兴动力混合型证券投资基金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422990007">
    <w:abstractNumId w:val="0"/>
  </w:num>
  <w:num w:numId="2" w16cid:durableId="10219326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22DF2"/>
    <w:rsid w:val="00602454"/>
    <w:rsid w:val="009D447C"/>
    <w:rsid w:val="00A22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BCCDF4B4-A8D2-48C9-9FA8-443FC9BF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64217">
      <w:marLeft w:val="0"/>
      <w:marRight w:val="0"/>
      <w:marTop w:val="0"/>
      <w:marBottom w:val="0"/>
      <w:divBdr>
        <w:top w:val="none" w:sz="0" w:space="0" w:color="auto"/>
        <w:left w:val="none" w:sz="0" w:space="0" w:color="auto"/>
        <w:bottom w:val="none" w:sz="0" w:space="0" w:color="auto"/>
        <w:right w:val="none" w:sz="0" w:space="0" w:color="auto"/>
      </w:divBdr>
    </w:div>
    <w:div w:id="90977654">
      <w:marLeft w:val="0"/>
      <w:marRight w:val="0"/>
      <w:marTop w:val="0"/>
      <w:marBottom w:val="0"/>
      <w:divBdr>
        <w:top w:val="none" w:sz="0" w:space="0" w:color="auto"/>
        <w:left w:val="none" w:sz="0" w:space="0" w:color="auto"/>
        <w:bottom w:val="none" w:sz="0" w:space="0" w:color="auto"/>
        <w:right w:val="none" w:sz="0" w:space="0" w:color="auto"/>
      </w:divBdr>
    </w:div>
    <w:div w:id="130483905">
      <w:marLeft w:val="0"/>
      <w:marRight w:val="0"/>
      <w:marTop w:val="0"/>
      <w:marBottom w:val="0"/>
      <w:divBdr>
        <w:top w:val="none" w:sz="0" w:space="0" w:color="auto"/>
        <w:left w:val="none" w:sz="0" w:space="0" w:color="auto"/>
        <w:bottom w:val="none" w:sz="0" w:space="0" w:color="auto"/>
        <w:right w:val="none" w:sz="0" w:space="0" w:color="auto"/>
      </w:divBdr>
    </w:div>
    <w:div w:id="170805938">
      <w:marLeft w:val="0"/>
      <w:marRight w:val="0"/>
      <w:marTop w:val="0"/>
      <w:marBottom w:val="0"/>
      <w:divBdr>
        <w:top w:val="none" w:sz="0" w:space="0" w:color="auto"/>
        <w:left w:val="none" w:sz="0" w:space="0" w:color="auto"/>
        <w:bottom w:val="none" w:sz="0" w:space="0" w:color="auto"/>
        <w:right w:val="none" w:sz="0" w:space="0" w:color="auto"/>
      </w:divBdr>
    </w:div>
    <w:div w:id="241332308">
      <w:marLeft w:val="0"/>
      <w:marRight w:val="0"/>
      <w:marTop w:val="0"/>
      <w:marBottom w:val="0"/>
      <w:divBdr>
        <w:top w:val="none" w:sz="0" w:space="0" w:color="auto"/>
        <w:left w:val="none" w:sz="0" w:space="0" w:color="auto"/>
        <w:bottom w:val="none" w:sz="0" w:space="0" w:color="auto"/>
        <w:right w:val="none" w:sz="0" w:space="0" w:color="auto"/>
      </w:divBdr>
      <w:divsChild>
        <w:div w:id="2030182753">
          <w:marLeft w:val="0"/>
          <w:marRight w:val="0"/>
          <w:marTop w:val="0"/>
          <w:marBottom w:val="0"/>
          <w:divBdr>
            <w:top w:val="none" w:sz="0" w:space="0" w:color="auto"/>
            <w:left w:val="none" w:sz="0" w:space="0" w:color="auto"/>
            <w:bottom w:val="none" w:sz="0" w:space="0" w:color="auto"/>
            <w:right w:val="none" w:sz="0" w:space="0" w:color="auto"/>
          </w:divBdr>
        </w:div>
      </w:divsChild>
    </w:div>
    <w:div w:id="377434188">
      <w:marLeft w:val="0"/>
      <w:marRight w:val="0"/>
      <w:marTop w:val="0"/>
      <w:marBottom w:val="0"/>
      <w:divBdr>
        <w:top w:val="none" w:sz="0" w:space="0" w:color="auto"/>
        <w:left w:val="none" w:sz="0" w:space="0" w:color="auto"/>
        <w:bottom w:val="none" w:sz="0" w:space="0" w:color="auto"/>
        <w:right w:val="none" w:sz="0" w:space="0" w:color="auto"/>
      </w:divBdr>
      <w:divsChild>
        <w:div w:id="1071655686">
          <w:marLeft w:val="0"/>
          <w:marRight w:val="0"/>
          <w:marTop w:val="0"/>
          <w:marBottom w:val="0"/>
          <w:divBdr>
            <w:top w:val="none" w:sz="0" w:space="0" w:color="auto"/>
            <w:left w:val="none" w:sz="0" w:space="0" w:color="auto"/>
            <w:bottom w:val="none" w:sz="0" w:space="0" w:color="auto"/>
            <w:right w:val="none" w:sz="0" w:space="0" w:color="auto"/>
          </w:divBdr>
        </w:div>
      </w:divsChild>
    </w:div>
    <w:div w:id="421030308">
      <w:marLeft w:val="0"/>
      <w:marRight w:val="0"/>
      <w:marTop w:val="0"/>
      <w:marBottom w:val="0"/>
      <w:divBdr>
        <w:top w:val="none" w:sz="0" w:space="0" w:color="auto"/>
        <w:left w:val="none" w:sz="0" w:space="0" w:color="auto"/>
        <w:bottom w:val="none" w:sz="0" w:space="0" w:color="auto"/>
        <w:right w:val="none" w:sz="0" w:space="0" w:color="auto"/>
      </w:divBdr>
    </w:div>
    <w:div w:id="557016469">
      <w:marLeft w:val="0"/>
      <w:marRight w:val="0"/>
      <w:marTop w:val="0"/>
      <w:marBottom w:val="0"/>
      <w:divBdr>
        <w:top w:val="none" w:sz="0" w:space="0" w:color="auto"/>
        <w:left w:val="none" w:sz="0" w:space="0" w:color="auto"/>
        <w:bottom w:val="none" w:sz="0" w:space="0" w:color="auto"/>
        <w:right w:val="none" w:sz="0" w:space="0" w:color="auto"/>
      </w:divBdr>
    </w:div>
    <w:div w:id="694497713">
      <w:marLeft w:val="0"/>
      <w:marRight w:val="0"/>
      <w:marTop w:val="0"/>
      <w:marBottom w:val="0"/>
      <w:divBdr>
        <w:top w:val="none" w:sz="0" w:space="0" w:color="auto"/>
        <w:left w:val="none" w:sz="0" w:space="0" w:color="auto"/>
        <w:bottom w:val="none" w:sz="0" w:space="0" w:color="auto"/>
        <w:right w:val="none" w:sz="0" w:space="0" w:color="auto"/>
      </w:divBdr>
    </w:div>
    <w:div w:id="906383174">
      <w:marLeft w:val="0"/>
      <w:marRight w:val="0"/>
      <w:marTop w:val="0"/>
      <w:marBottom w:val="0"/>
      <w:divBdr>
        <w:top w:val="none" w:sz="0" w:space="0" w:color="auto"/>
        <w:left w:val="none" w:sz="0" w:space="0" w:color="auto"/>
        <w:bottom w:val="none" w:sz="0" w:space="0" w:color="auto"/>
        <w:right w:val="none" w:sz="0" w:space="0" w:color="auto"/>
      </w:divBdr>
    </w:div>
    <w:div w:id="908729239">
      <w:marLeft w:val="0"/>
      <w:marRight w:val="0"/>
      <w:marTop w:val="0"/>
      <w:marBottom w:val="0"/>
      <w:divBdr>
        <w:top w:val="none" w:sz="0" w:space="0" w:color="auto"/>
        <w:left w:val="none" w:sz="0" w:space="0" w:color="auto"/>
        <w:bottom w:val="none" w:sz="0" w:space="0" w:color="auto"/>
        <w:right w:val="none" w:sz="0" w:space="0" w:color="auto"/>
      </w:divBdr>
    </w:div>
    <w:div w:id="930358592">
      <w:marLeft w:val="0"/>
      <w:marRight w:val="0"/>
      <w:marTop w:val="0"/>
      <w:marBottom w:val="0"/>
      <w:divBdr>
        <w:top w:val="none" w:sz="0" w:space="0" w:color="auto"/>
        <w:left w:val="none" w:sz="0" w:space="0" w:color="auto"/>
        <w:bottom w:val="none" w:sz="0" w:space="0" w:color="auto"/>
        <w:right w:val="none" w:sz="0" w:space="0" w:color="auto"/>
      </w:divBdr>
      <w:divsChild>
        <w:div w:id="1956016257">
          <w:marLeft w:val="0"/>
          <w:marRight w:val="0"/>
          <w:marTop w:val="0"/>
          <w:marBottom w:val="0"/>
          <w:divBdr>
            <w:top w:val="none" w:sz="0" w:space="0" w:color="auto"/>
            <w:left w:val="none" w:sz="0" w:space="0" w:color="auto"/>
            <w:bottom w:val="none" w:sz="0" w:space="0" w:color="auto"/>
            <w:right w:val="none" w:sz="0" w:space="0" w:color="auto"/>
          </w:divBdr>
        </w:div>
      </w:divsChild>
    </w:div>
    <w:div w:id="962662025">
      <w:marLeft w:val="0"/>
      <w:marRight w:val="0"/>
      <w:marTop w:val="0"/>
      <w:marBottom w:val="0"/>
      <w:divBdr>
        <w:top w:val="none" w:sz="0" w:space="0" w:color="auto"/>
        <w:left w:val="none" w:sz="0" w:space="0" w:color="auto"/>
        <w:bottom w:val="none" w:sz="0" w:space="0" w:color="auto"/>
        <w:right w:val="none" w:sz="0" w:space="0" w:color="auto"/>
      </w:divBdr>
    </w:div>
    <w:div w:id="1094127678">
      <w:marLeft w:val="0"/>
      <w:marRight w:val="0"/>
      <w:marTop w:val="0"/>
      <w:marBottom w:val="0"/>
      <w:divBdr>
        <w:top w:val="none" w:sz="0" w:space="0" w:color="auto"/>
        <w:left w:val="none" w:sz="0" w:space="0" w:color="auto"/>
        <w:bottom w:val="none" w:sz="0" w:space="0" w:color="auto"/>
        <w:right w:val="none" w:sz="0" w:space="0" w:color="auto"/>
      </w:divBdr>
    </w:div>
    <w:div w:id="1138381709">
      <w:marLeft w:val="0"/>
      <w:marRight w:val="0"/>
      <w:marTop w:val="0"/>
      <w:marBottom w:val="0"/>
      <w:divBdr>
        <w:top w:val="none" w:sz="0" w:space="0" w:color="auto"/>
        <w:left w:val="none" w:sz="0" w:space="0" w:color="auto"/>
        <w:bottom w:val="none" w:sz="0" w:space="0" w:color="auto"/>
        <w:right w:val="none" w:sz="0" w:space="0" w:color="auto"/>
      </w:divBdr>
    </w:div>
    <w:div w:id="1265918954">
      <w:marLeft w:val="0"/>
      <w:marRight w:val="0"/>
      <w:marTop w:val="0"/>
      <w:marBottom w:val="0"/>
      <w:divBdr>
        <w:top w:val="none" w:sz="0" w:space="0" w:color="auto"/>
        <w:left w:val="none" w:sz="0" w:space="0" w:color="auto"/>
        <w:bottom w:val="none" w:sz="0" w:space="0" w:color="auto"/>
        <w:right w:val="none" w:sz="0" w:space="0" w:color="auto"/>
      </w:divBdr>
      <w:divsChild>
        <w:div w:id="2045251255">
          <w:marLeft w:val="0"/>
          <w:marRight w:val="0"/>
          <w:marTop w:val="0"/>
          <w:marBottom w:val="0"/>
          <w:divBdr>
            <w:top w:val="none" w:sz="0" w:space="0" w:color="auto"/>
            <w:left w:val="none" w:sz="0" w:space="0" w:color="auto"/>
            <w:bottom w:val="none" w:sz="0" w:space="0" w:color="auto"/>
            <w:right w:val="none" w:sz="0" w:space="0" w:color="auto"/>
          </w:divBdr>
        </w:div>
        <w:div w:id="1164273692">
          <w:marLeft w:val="0"/>
          <w:marRight w:val="0"/>
          <w:marTop w:val="0"/>
          <w:marBottom w:val="0"/>
          <w:divBdr>
            <w:top w:val="none" w:sz="0" w:space="0" w:color="auto"/>
            <w:left w:val="none" w:sz="0" w:space="0" w:color="auto"/>
            <w:bottom w:val="none" w:sz="0" w:space="0" w:color="auto"/>
            <w:right w:val="none" w:sz="0" w:space="0" w:color="auto"/>
          </w:divBdr>
        </w:div>
        <w:div w:id="846404081">
          <w:marLeft w:val="0"/>
          <w:marRight w:val="0"/>
          <w:marTop w:val="0"/>
          <w:marBottom w:val="0"/>
          <w:divBdr>
            <w:top w:val="none" w:sz="0" w:space="0" w:color="auto"/>
            <w:left w:val="none" w:sz="0" w:space="0" w:color="auto"/>
            <w:bottom w:val="none" w:sz="0" w:space="0" w:color="auto"/>
            <w:right w:val="none" w:sz="0" w:space="0" w:color="auto"/>
          </w:divBdr>
        </w:div>
      </w:divsChild>
    </w:div>
    <w:div w:id="1431008805">
      <w:marLeft w:val="0"/>
      <w:marRight w:val="0"/>
      <w:marTop w:val="0"/>
      <w:marBottom w:val="0"/>
      <w:divBdr>
        <w:top w:val="none" w:sz="0" w:space="0" w:color="auto"/>
        <w:left w:val="none" w:sz="0" w:space="0" w:color="auto"/>
        <w:bottom w:val="none" w:sz="0" w:space="0" w:color="auto"/>
        <w:right w:val="none" w:sz="0" w:space="0" w:color="auto"/>
      </w:divBdr>
      <w:divsChild>
        <w:div w:id="481430634">
          <w:marLeft w:val="0"/>
          <w:marRight w:val="0"/>
          <w:marTop w:val="0"/>
          <w:marBottom w:val="0"/>
          <w:divBdr>
            <w:top w:val="none" w:sz="0" w:space="0" w:color="auto"/>
            <w:left w:val="none" w:sz="0" w:space="0" w:color="auto"/>
            <w:bottom w:val="none" w:sz="0" w:space="0" w:color="auto"/>
            <w:right w:val="none" w:sz="0" w:space="0" w:color="auto"/>
          </w:divBdr>
        </w:div>
      </w:divsChild>
    </w:div>
    <w:div w:id="1764835500">
      <w:marLeft w:val="0"/>
      <w:marRight w:val="0"/>
      <w:marTop w:val="0"/>
      <w:marBottom w:val="0"/>
      <w:divBdr>
        <w:top w:val="none" w:sz="0" w:space="0" w:color="auto"/>
        <w:left w:val="none" w:sz="0" w:space="0" w:color="auto"/>
        <w:bottom w:val="none" w:sz="0" w:space="0" w:color="auto"/>
        <w:right w:val="none" w:sz="0" w:space="0" w:color="auto"/>
      </w:divBdr>
      <w:divsChild>
        <w:div w:id="1327367281">
          <w:marLeft w:val="0"/>
          <w:marRight w:val="0"/>
          <w:marTop w:val="0"/>
          <w:marBottom w:val="0"/>
          <w:divBdr>
            <w:top w:val="none" w:sz="0" w:space="0" w:color="auto"/>
            <w:left w:val="none" w:sz="0" w:space="0" w:color="auto"/>
            <w:bottom w:val="none" w:sz="0" w:space="0" w:color="auto"/>
            <w:right w:val="none" w:sz="0" w:space="0" w:color="auto"/>
          </w:divBdr>
        </w:div>
      </w:divsChild>
    </w:div>
    <w:div w:id="1915628417">
      <w:marLeft w:val="0"/>
      <w:marRight w:val="0"/>
      <w:marTop w:val="0"/>
      <w:marBottom w:val="0"/>
      <w:divBdr>
        <w:top w:val="none" w:sz="0" w:space="0" w:color="auto"/>
        <w:left w:val="none" w:sz="0" w:space="0" w:color="auto"/>
        <w:bottom w:val="none" w:sz="0" w:space="0" w:color="auto"/>
        <w:right w:val="none" w:sz="0" w:space="0" w:color="auto"/>
      </w:divBdr>
      <w:divsChild>
        <w:div w:id="304624229">
          <w:marLeft w:val="0"/>
          <w:marRight w:val="0"/>
          <w:marTop w:val="0"/>
          <w:marBottom w:val="0"/>
          <w:divBdr>
            <w:top w:val="none" w:sz="0" w:space="0" w:color="auto"/>
            <w:left w:val="none" w:sz="0" w:space="0" w:color="auto"/>
            <w:bottom w:val="none" w:sz="0" w:space="0" w:color="auto"/>
            <w:right w:val="none" w:sz="0" w:space="0" w:color="auto"/>
          </w:divBdr>
        </w:div>
      </w:divsChild>
    </w:div>
    <w:div w:id="1947078670">
      <w:marLeft w:val="0"/>
      <w:marRight w:val="0"/>
      <w:marTop w:val="0"/>
      <w:marBottom w:val="0"/>
      <w:divBdr>
        <w:top w:val="none" w:sz="0" w:space="0" w:color="auto"/>
        <w:left w:val="none" w:sz="0" w:space="0" w:color="auto"/>
        <w:bottom w:val="none" w:sz="0" w:space="0" w:color="auto"/>
        <w:right w:val="none" w:sz="0" w:space="0" w:color="auto"/>
      </w:divBdr>
      <w:divsChild>
        <w:div w:id="945429252">
          <w:marLeft w:val="0"/>
          <w:marRight w:val="0"/>
          <w:marTop w:val="0"/>
          <w:marBottom w:val="0"/>
          <w:divBdr>
            <w:top w:val="none" w:sz="0" w:space="0" w:color="auto"/>
            <w:left w:val="none" w:sz="0" w:space="0" w:color="auto"/>
            <w:bottom w:val="none" w:sz="0" w:space="0" w:color="auto"/>
            <w:right w:val="none" w:sz="0" w:space="0" w:color="auto"/>
          </w:divBdr>
        </w:div>
      </w:divsChild>
    </w:div>
    <w:div w:id="210333448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1417</Words>
  <Characters>8079</Characters>
  <Application>Microsoft Office Word</Application>
  <DocSecurity>4</DocSecurity>
  <Lines>67</Lines>
  <Paragraphs>18</Paragraphs>
  <ScaleCrop>false</ScaleCrop>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2026-07-13T13:21:00Z</dcterms:created>
  <dcterms:modified xsi:type="dcterms:W3CDTF">2026-07-13T13:21:00Z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