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C671B">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上投摩根新兴动力混合型证券投资基金</w:t>
      </w:r>
    </w:p>
    <w:p w:rsidR="005E6DF3" w:rsidRDefault="005C671B">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2020</w:t>
      </w:r>
      <w:r>
        <w:rPr>
          <w:rFonts w:eastAsiaTheme="minorEastAsia"/>
          <w:b/>
          <w:color w:val="000000" w:themeColor="text1"/>
          <w:sz w:val="36"/>
          <w:szCs w:val="36"/>
        </w:rPr>
        <w:t>年第</w:t>
      </w:r>
      <w:r>
        <w:rPr>
          <w:rFonts w:eastAsiaTheme="minorEastAsia"/>
          <w:b/>
          <w:color w:val="000000" w:themeColor="text1"/>
          <w:sz w:val="36"/>
          <w:szCs w:val="36"/>
        </w:rPr>
        <w:t>3</w:t>
      </w:r>
      <w:r>
        <w:rPr>
          <w:rFonts w:eastAsiaTheme="minorEastAsia"/>
          <w:b/>
          <w:color w:val="000000" w:themeColor="text1"/>
          <w:sz w:val="36"/>
          <w:szCs w:val="36"/>
        </w:rPr>
        <w:t>季度报告</w:t>
      </w:r>
    </w:p>
    <w:p w:rsidR="005E6DF3" w:rsidRDefault="005C671B">
      <w:pPr>
        <w:spacing w:line="360" w:lineRule="auto"/>
        <w:jc w:val="center"/>
        <w:rPr>
          <w:rFonts w:eastAsiaTheme="minorEastAsia"/>
          <w:b/>
          <w:color w:val="000000" w:themeColor="text1"/>
          <w:szCs w:val="21"/>
        </w:rPr>
      </w:pPr>
      <w:r>
        <w:rPr>
          <w:rFonts w:eastAsiaTheme="minorEastAsia"/>
          <w:b/>
          <w:color w:val="000000" w:themeColor="text1"/>
          <w:sz w:val="36"/>
          <w:szCs w:val="36"/>
        </w:rPr>
        <w:t>2020</w:t>
      </w:r>
      <w:r>
        <w:rPr>
          <w:rFonts w:eastAsiaTheme="minorEastAsia"/>
          <w:b/>
          <w:color w:val="000000" w:themeColor="text1"/>
          <w:sz w:val="36"/>
          <w:szCs w:val="36"/>
        </w:rPr>
        <w:t>年</w:t>
      </w:r>
      <w:r>
        <w:rPr>
          <w:rFonts w:eastAsiaTheme="minorEastAsia"/>
          <w:b/>
          <w:color w:val="000000" w:themeColor="text1"/>
          <w:sz w:val="36"/>
          <w:szCs w:val="36"/>
        </w:rPr>
        <w:t>9</w:t>
      </w:r>
      <w:r>
        <w:rPr>
          <w:rFonts w:eastAsiaTheme="minorEastAsia"/>
          <w:b/>
          <w:color w:val="000000" w:themeColor="text1"/>
          <w:sz w:val="36"/>
          <w:szCs w:val="36"/>
        </w:rPr>
        <w:t>月</w:t>
      </w:r>
      <w:r>
        <w:rPr>
          <w:rFonts w:eastAsiaTheme="minorEastAsia"/>
          <w:b/>
          <w:color w:val="000000" w:themeColor="text1"/>
          <w:sz w:val="36"/>
          <w:szCs w:val="36"/>
        </w:rPr>
        <w:t>30</w:t>
      </w:r>
      <w:r>
        <w:rPr>
          <w:rFonts w:eastAsiaTheme="minorEastAsia"/>
          <w:b/>
          <w:color w:val="000000" w:themeColor="text1"/>
          <w:sz w:val="36"/>
          <w:szCs w:val="36"/>
        </w:rPr>
        <w:t>日</w:t>
      </w: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rPr>
          <w:rFonts w:eastAsiaTheme="minorEastAsia"/>
          <w:b/>
          <w:color w:val="000000" w:themeColor="text1"/>
          <w:szCs w:val="21"/>
        </w:rPr>
      </w:pPr>
    </w:p>
    <w:p w:rsidR="005E6DF3" w:rsidRDefault="005C671B">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5E6DF3" w:rsidRDefault="005C671B">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基金托管人：中国农业银行股份有限公司</w:t>
      </w:r>
    </w:p>
    <w:p w:rsidR="005E6DF3" w:rsidRDefault="005C671B">
      <w:pPr>
        <w:spacing w:line="360" w:lineRule="auto"/>
        <w:ind w:firstLineChars="900" w:firstLine="2168"/>
        <w:rPr>
          <w:rFonts w:eastAsiaTheme="minorEastAsia"/>
          <w:color w:val="000000" w:themeColor="text1"/>
          <w:szCs w:val="21"/>
        </w:rPr>
        <w:sectPr w:rsidR="005E6DF3">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报告送出日期：二〇二〇年十月二十八日</w:t>
      </w:r>
    </w:p>
    <w:p w:rsidR="005E6DF3" w:rsidRDefault="005C671B">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日止。</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上投摩根新兴动力混合</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377240</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1,114,172,343.13</w:t>
            </w:r>
            <w:r>
              <w:rPr>
                <w:rFonts w:eastAsiaTheme="minorEastAsia"/>
                <w:color w:val="000000" w:themeColor="text1"/>
                <w:kern w:val="0"/>
                <w:szCs w:val="21"/>
              </w:rPr>
              <w:t>份</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投资策略</w:t>
            </w:r>
          </w:p>
        </w:tc>
        <w:tc>
          <w:tcPr>
            <w:tcW w:w="5479" w:type="dxa"/>
            <w:gridSpan w:val="2"/>
            <w:vAlign w:val="center"/>
          </w:tcPr>
          <w:p w:rsidR="00A4049C" w:rsidRDefault="008B2C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管理人认为，从经济发展的中长期趋势看，转变经济发展方式实现经济转型已经成为我国在相当长一段时期内经济发展的首要任务。在后金融危机时期，我国经济面临外需放缓、内部经济结构矛盾突出等问题，要实现经济持续健康的发展必须加快经济结构和产业结构的调整。</w:t>
            </w:r>
          </w:p>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业绩比较基准</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中国战略新兴产业成份指数收益率</w:t>
            </w:r>
            <w:r>
              <w:rPr>
                <w:rFonts w:eastAsiaTheme="minorEastAsia"/>
                <w:color w:val="000000" w:themeColor="text1"/>
                <w:kern w:val="0"/>
                <w:szCs w:val="21"/>
              </w:rPr>
              <w:t>*85%+</w:t>
            </w:r>
            <w:r>
              <w:rPr>
                <w:rFonts w:eastAsiaTheme="minorEastAsia"/>
                <w:color w:val="000000" w:themeColor="text1"/>
                <w:kern w:val="0"/>
                <w:szCs w:val="21"/>
              </w:rPr>
              <w:t>上证国债指数收益率</w:t>
            </w:r>
            <w:r>
              <w:rPr>
                <w:rFonts w:eastAsiaTheme="minorEastAsia"/>
                <w:color w:val="000000" w:themeColor="text1"/>
                <w:kern w:val="0"/>
                <w:szCs w:val="21"/>
              </w:rPr>
              <w:t>*15%</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A4049C" w:rsidRDefault="008B2C3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本基金属于混合型基金产品，预期风险和收益水平低于股票型基金，高于债券型基金和货币市场基金，属于风险水平较高的基金产品。</w:t>
            </w:r>
          </w:p>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根据</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中国农业银行股份有限公司</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A</w:t>
            </w:r>
            <w:r>
              <w:rPr>
                <w:rFonts w:eastAsiaTheme="minorEastAsia"/>
                <w:color w:val="000000" w:themeColor="text1"/>
                <w:szCs w:val="21"/>
              </w:rPr>
              <w:t>类</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H</w:t>
            </w:r>
            <w:r>
              <w:rPr>
                <w:rFonts w:eastAsiaTheme="minorEastAsia"/>
                <w:color w:val="000000" w:themeColor="text1"/>
                <w:szCs w:val="21"/>
              </w:rPr>
              <w:t>类</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377240</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960007</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lastRenderedPageBreak/>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1,092,449,257.12</w:t>
            </w:r>
            <w:r>
              <w:rPr>
                <w:rFonts w:eastAsiaTheme="minorEastAsia"/>
                <w:color w:val="000000" w:themeColor="text1"/>
                <w:kern w:val="0"/>
                <w:szCs w:val="21"/>
              </w:rPr>
              <w:t>份</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21,723,086.01</w:t>
            </w:r>
            <w:r>
              <w:rPr>
                <w:rFonts w:eastAsiaTheme="minorEastAsia"/>
                <w:color w:val="000000" w:themeColor="text1"/>
                <w:kern w:val="0"/>
                <w:szCs w:val="21"/>
              </w:rPr>
              <w:t>份</w:t>
            </w:r>
          </w:p>
        </w:tc>
      </w:tr>
    </w:tbl>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tc>
          <w:tcPr>
            <w:tcW w:w="3402" w:type="dxa"/>
            <w:vMerge w:val="restart"/>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r>
              <w:rPr>
                <w:rFonts w:eastAsiaTheme="minorEastAsia"/>
                <w:color w:val="000000" w:themeColor="text1"/>
                <w:szCs w:val="21"/>
              </w:rPr>
              <w:t>)</w:t>
            </w:r>
          </w:p>
        </w:tc>
      </w:tr>
      <w:tr w:rsidR="005E6DF3">
        <w:tc>
          <w:tcPr>
            <w:tcW w:w="3402" w:type="dxa"/>
            <w:vMerge/>
            <w:vAlign w:val="center"/>
          </w:tcPr>
          <w:p w:rsidR="005E6DF3"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A</w:t>
            </w:r>
            <w:r>
              <w:rPr>
                <w:rFonts w:eastAsiaTheme="minorEastAsia"/>
                <w:color w:val="000000" w:themeColor="text1"/>
                <w:szCs w:val="21"/>
              </w:rPr>
              <w:t>类</w:t>
            </w:r>
          </w:p>
        </w:tc>
        <w:tc>
          <w:tcPr>
            <w:tcW w:w="2481" w:type="dxa"/>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H</w:t>
            </w:r>
            <w:r>
              <w:rPr>
                <w:rFonts w:eastAsiaTheme="minorEastAsia"/>
                <w:color w:val="000000" w:themeColor="text1"/>
                <w:szCs w:val="21"/>
              </w:rPr>
              <w:t>类</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567,282,597.63</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9,069,405.38</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209,322,253.18</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235,361.27</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0.1902</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0.0122</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5,444,689,334.22</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108,540,351.96</w:t>
            </w:r>
          </w:p>
        </w:tc>
      </w:tr>
      <w:tr w:rsidR="005E6DF3">
        <w:trPr>
          <w:trHeight w:val="158"/>
        </w:trPr>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4.984</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4.997</w:t>
            </w:r>
          </w:p>
        </w:tc>
      </w:tr>
    </w:tbl>
    <w:p w:rsidR="00A4049C" w:rsidRDefault="008B2C3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5E6DF3" w:rsidRDefault="005C671B">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上投摩根新兴动力混合</w:t>
      </w:r>
      <w:r>
        <w:rPr>
          <w:rFonts w:eastAsiaTheme="minorEastAsia"/>
          <w:b/>
          <w:color w:val="000000" w:themeColor="text1"/>
          <w:kern w:val="0"/>
          <w:szCs w:val="21"/>
        </w:rPr>
        <w:t>A</w:t>
      </w:r>
      <w:r>
        <w:rPr>
          <w:rFonts w:eastAsiaTheme="minorEastAsia"/>
          <w:b/>
          <w:color w:val="000000" w:themeColor="text1"/>
          <w:kern w:val="0"/>
          <w:szCs w:val="21"/>
        </w:rPr>
        <w:t>类</w:t>
      </w:r>
      <w:r>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tc>
          <w:tcPr>
            <w:tcW w:w="1290"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A4049C">
        <w:tc>
          <w:tcPr>
            <w:tcW w:w="1290" w:type="dxa"/>
            <w:vAlign w:val="center"/>
          </w:tcPr>
          <w:p w:rsidR="00A4049C" w:rsidRDefault="008B2C38">
            <w:pPr>
              <w:jc w:val="left"/>
            </w:pPr>
            <w:r>
              <w:rPr>
                <w:rFonts w:eastAsiaTheme="minorEastAsia"/>
                <w:color w:val="000000" w:themeColor="text1"/>
                <w:szCs w:val="21"/>
              </w:rPr>
              <w:t>过去三个月</w:t>
            </w:r>
          </w:p>
        </w:tc>
        <w:tc>
          <w:tcPr>
            <w:tcW w:w="1291" w:type="dxa"/>
            <w:vAlign w:val="center"/>
          </w:tcPr>
          <w:p w:rsidR="00A4049C" w:rsidRDefault="008B2C38">
            <w:pPr>
              <w:jc w:val="right"/>
            </w:pPr>
            <w:r>
              <w:rPr>
                <w:rFonts w:eastAsiaTheme="minorEastAsia"/>
                <w:color w:val="000000" w:themeColor="text1"/>
                <w:szCs w:val="21"/>
              </w:rPr>
              <w:t>4.62%</w:t>
            </w:r>
          </w:p>
        </w:tc>
        <w:tc>
          <w:tcPr>
            <w:tcW w:w="1291" w:type="dxa"/>
            <w:vAlign w:val="center"/>
          </w:tcPr>
          <w:p w:rsidR="00A4049C" w:rsidRDefault="008B2C38">
            <w:pPr>
              <w:jc w:val="right"/>
            </w:pPr>
            <w:r>
              <w:rPr>
                <w:rFonts w:eastAsiaTheme="minorEastAsia"/>
                <w:color w:val="000000" w:themeColor="text1"/>
                <w:szCs w:val="21"/>
              </w:rPr>
              <w:t>2.05%</w:t>
            </w:r>
          </w:p>
        </w:tc>
        <w:tc>
          <w:tcPr>
            <w:tcW w:w="1291" w:type="dxa"/>
            <w:vAlign w:val="center"/>
          </w:tcPr>
          <w:p w:rsidR="00A4049C" w:rsidRDefault="008B2C38">
            <w:pPr>
              <w:jc w:val="right"/>
            </w:pPr>
            <w:r>
              <w:rPr>
                <w:rFonts w:eastAsiaTheme="minorEastAsia"/>
                <w:color w:val="000000" w:themeColor="text1"/>
                <w:szCs w:val="21"/>
              </w:rPr>
              <w:t>6.49%</w:t>
            </w:r>
          </w:p>
        </w:tc>
        <w:tc>
          <w:tcPr>
            <w:tcW w:w="1291" w:type="dxa"/>
            <w:vAlign w:val="center"/>
          </w:tcPr>
          <w:p w:rsidR="00A4049C" w:rsidRDefault="008B2C38">
            <w:pPr>
              <w:jc w:val="right"/>
            </w:pPr>
            <w:r>
              <w:rPr>
                <w:rFonts w:eastAsiaTheme="minorEastAsia"/>
                <w:color w:val="000000" w:themeColor="text1"/>
                <w:szCs w:val="21"/>
              </w:rPr>
              <w:t>1.58%</w:t>
            </w:r>
          </w:p>
        </w:tc>
        <w:tc>
          <w:tcPr>
            <w:tcW w:w="1291" w:type="dxa"/>
            <w:vAlign w:val="center"/>
          </w:tcPr>
          <w:p w:rsidR="00A4049C" w:rsidRDefault="008B2C38">
            <w:pPr>
              <w:jc w:val="right"/>
            </w:pPr>
            <w:r>
              <w:rPr>
                <w:rFonts w:eastAsiaTheme="minorEastAsia"/>
                <w:color w:val="000000" w:themeColor="text1"/>
                <w:szCs w:val="21"/>
              </w:rPr>
              <w:t>-1.87%</w:t>
            </w:r>
          </w:p>
        </w:tc>
        <w:tc>
          <w:tcPr>
            <w:tcW w:w="1291" w:type="dxa"/>
            <w:vAlign w:val="center"/>
          </w:tcPr>
          <w:p w:rsidR="00A4049C" w:rsidRDefault="008B2C38">
            <w:pPr>
              <w:jc w:val="right"/>
            </w:pPr>
            <w:r>
              <w:rPr>
                <w:rFonts w:eastAsiaTheme="minorEastAsia"/>
                <w:color w:val="000000" w:themeColor="text1"/>
                <w:szCs w:val="21"/>
              </w:rPr>
              <w:t>0.47%</w:t>
            </w:r>
          </w:p>
        </w:tc>
      </w:tr>
      <w:tr w:rsidR="00A4049C">
        <w:tc>
          <w:tcPr>
            <w:tcW w:w="1290" w:type="dxa"/>
            <w:vAlign w:val="center"/>
          </w:tcPr>
          <w:p w:rsidR="00A4049C" w:rsidRDefault="008B2C38">
            <w:pPr>
              <w:jc w:val="left"/>
            </w:pPr>
            <w:r>
              <w:rPr>
                <w:rFonts w:eastAsiaTheme="minorEastAsia"/>
                <w:color w:val="000000" w:themeColor="text1"/>
                <w:szCs w:val="21"/>
              </w:rPr>
              <w:t>过去六个月</w:t>
            </w:r>
          </w:p>
        </w:tc>
        <w:tc>
          <w:tcPr>
            <w:tcW w:w="1291" w:type="dxa"/>
            <w:vAlign w:val="center"/>
          </w:tcPr>
          <w:p w:rsidR="00A4049C" w:rsidRDefault="008B2C38">
            <w:pPr>
              <w:jc w:val="right"/>
            </w:pPr>
            <w:r>
              <w:rPr>
                <w:rFonts w:eastAsiaTheme="minorEastAsia"/>
                <w:color w:val="000000" w:themeColor="text1"/>
                <w:szCs w:val="21"/>
              </w:rPr>
              <w:t>40.99%</w:t>
            </w:r>
          </w:p>
        </w:tc>
        <w:tc>
          <w:tcPr>
            <w:tcW w:w="1291" w:type="dxa"/>
            <w:vAlign w:val="center"/>
          </w:tcPr>
          <w:p w:rsidR="00A4049C" w:rsidRDefault="008B2C38">
            <w:pPr>
              <w:jc w:val="right"/>
            </w:pPr>
            <w:r>
              <w:rPr>
                <w:rFonts w:eastAsiaTheme="minorEastAsia"/>
                <w:color w:val="000000" w:themeColor="text1"/>
                <w:szCs w:val="21"/>
              </w:rPr>
              <w:t>1.78%</w:t>
            </w:r>
          </w:p>
        </w:tc>
        <w:tc>
          <w:tcPr>
            <w:tcW w:w="1291" w:type="dxa"/>
            <w:vAlign w:val="center"/>
          </w:tcPr>
          <w:p w:rsidR="00A4049C" w:rsidRDefault="008B2C38">
            <w:pPr>
              <w:jc w:val="right"/>
            </w:pPr>
            <w:r>
              <w:rPr>
                <w:rFonts w:eastAsiaTheme="minorEastAsia"/>
                <w:color w:val="000000" w:themeColor="text1"/>
                <w:szCs w:val="21"/>
              </w:rPr>
              <w:t>32.95%</w:t>
            </w:r>
          </w:p>
        </w:tc>
        <w:tc>
          <w:tcPr>
            <w:tcW w:w="1291" w:type="dxa"/>
            <w:vAlign w:val="center"/>
          </w:tcPr>
          <w:p w:rsidR="00A4049C" w:rsidRDefault="008B2C38">
            <w:pPr>
              <w:jc w:val="right"/>
            </w:pPr>
            <w:r>
              <w:rPr>
                <w:rFonts w:eastAsiaTheme="minorEastAsia"/>
                <w:color w:val="000000" w:themeColor="text1"/>
                <w:szCs w:val="21"/>
              </w:rPr>
              <w:t>1.39%</w:t>
            </w:r>
          </w:p>
        </w:tc>
        <w:tc>
          <w:tcPr>
            <w:tcW w:w="1291" w:type="dxa"/>
            <w:vAlign w:val="center"/>
          </w:tcPr>
          <w:p w:rsidR="00A4049C" w:rsidRDefault="008B2C38">
            <w:pPr>
              <w:jc w:val="right"/>
            </w:pPr>
            <w:r>
              <w:rPr>
                <w:rFonts w:eastAsiaTheme="minorEastAsia"/>
                <w:color w:val="000000" w:themeColor="text1"/>
                <w:szCs w:val="21"/>
              </w:rPr>
              <w:t>8.04%</w:t>
            </w:r>
          </w:p>
        </w:tc>
        <w:tc>
          <w:tcPr>
            <w:tcW w:w="1291" w:type="dxa"/>
            <w:vAlign w:val="center"/>
          </w:tcPr>
          <w:p w:rsidR="00A4049C" w:rsidRDefault="008B2C38">
            <w:pPr>
              <w:jc w:val="right"/>
            </w:pPr>
            <w:r>
              <w:rPr>
                <w:rFonts w:eastAsiaTheme="minorEastAsia"/>
                <w:color w:val="000000" w:themeColor="text1"/>
                <w:szCs w:val="21"/>
              </w:rPr>
              <w:t>0.39%</w:t>
            </w:r>
          </w:p>
        </w:tc>
      </w:tr>
      <w:tr w:rsidR="00A4049C">
        <w:tc>
          <w:tcPr>
            <w:tcW w:w="1290" w:type="dxa"/>
            <w:vAlign w:val="center"/>
          </w:tcPr>
          <w:p w:rsidR="00A4049C" w:rsidRDefault="008B2C38">
            <w:pPr>
              <w:jc w:val="left"/>
            </w:pPr>
            <w:r>
              <w:rPr>
                <w:rFonts w:eastAsiaTheme="minorEastAsia"/>
                <w:color w:val="000000" w:themeColor="text1"/>
                <w:szCs w:val="21"/>
              </w:rPr>
              <w:t>过去一年</w:t>
            </w:r>
          </w:p>
        </w:tc>
        <w:tc>
          <w:tcPr>
            <w:tcW w:w="1291" w:type="dxa"/>
            <w:vAlign w:val="center"/>
          </w:tcPr>
          <w:p w:rsidR="00A4049C" w:rsidRDefault="008B2C38">
            <w:pPr>
              <w:jc w:val="right"/>
            </w:pPr>
            <w:r>
              <w:rPr>
                <w:rFonts w:eastAsiaTheme="minorEastAsia"/>
                <w:color w:val="000000" w:themeColor="text1"/>
                <w:szCs w:val="21"/>
              </w:rPr>
              <w:t>81.63%</w:t>
            </w:r>
          </w:p>
        </w:tc>
        <w:tc>
          <w:tcPr>
            <w:tcW w:w="1291" w:type="dxa"/>
            <w:vAlign w:val="center"/>
          </w:tcPr>
          <w:p w:rsidR="00A4049C" w:rsidRDefault="008B2C38">
            <w:pPr>
              <w:jc w:val="right"/>
            </w:pPr>
            <w:r>
              <w:rPr>
                <w:rFonts w:eastAsiaTheme="minorEastAsia"/>
                <w:color w:val="000000" w:themeColor="text1"/>
                <w:szCs w:val="21"/>
              </w:rPr>
              <w:t>1.91%</w:t>
            </w:r>
          </w:p>
        </w:tc>
        <w:tc>
          <w:tcPr>
            <w:tcW w:w="1291" w:type="dxa"/>
            <w:vAlign w:val="center"/>
          </w:tcPr>
          <w:p w:rsidR="00A4049C" w:rsidRDefault="008B2C38">
            <w:pPr>
              <w:jc w:val="right"/>
            </w:pPr>
            <w:r>
              <w:rPr>
                <w:rFonts w:eastAsiaTheme="minorEastAsia"/>
                <w:color w:val="000000" w:themeColor="text1"/>
                <w:szCs w:val="21"/>
              </w:rPr>
              <w:t>45.05%</w:t>
            </w:r>
          </w:p>
        </w:tc>
        <w:tc>
          <w:tcPr>
            <w:tcW w:w="1291" w:type="dxa"/>
            <w:vAlign w:val="center"/>
          </w:tcPr>
          <w:p w:rsidR="00A4049C" w:rsidRDefault="008B2C38">
            <w:pPr>
              <w:jc w:val="right"/>
            </w:pPr>
            <w:r>
              <w:rPr>
                <w:rFonts w:eastAsiaTheme="minorEastAsia"/>
                <w:color w:val="000000" w:themeColor="text1"/>
                <w:szCs w:val="21"/>
              </w:rPr>
              <w:t>1.43%</w:t>
            </w:r>
          </w:p>
        </w:tc>
        <w:tc>
          <w:tcPr>
            <w:tcW w:w="1291" w:type="dxa"/>
            <w:vAlign w:val="center"/>
          </w:tcPr>
          <w:p w:rsidR="00A4049C" w:rsidRDefault="008B2C38">
            <w:pPr>
              <w:jc w:val="right"/>
            </w:pPr>
            <w:r>
              <w:rPr>
                <w:rFonts w:eastAsiaTheme="minorEastAsia"/>
                <w:color w:val="000000" w:themeColor="text1"/>
                <w:szCs w:val="21"/>
              </w:rPr>
              <w:t>36.58%</w:t>
            </w:r>
          </w:p>
        </w:tc>
        <w:tc>
          <w:tcPr>
            <w:tcW w:w="1291" w:type="dxa"/>
            <w:vAlign w:val="center"/>
          </w:tcPr>
          <w:p w:rsidR="00A4049C" w:rsidRDefault="008B2C38">
            <w:pPr>
              <w:jc w:val="right"/>
            </w:pPr>
            <w:r>
              <w:rPr>
                <w:rFonts w:eastAsiaTheme="minorEastAsia"/>
                <w:color w:val="000000" w:themeColor="text1"/>
                <w:szCs w:val="21"/>
              </w:rPr>
              <w:t>0.48%</w:t>
            </w:r>
          </w:p>
        </w:tc>
      </w:tr>
      <w:tr w:rsidR="00A4049C">
        <w:tc>
          <w:tcPr>
            <w:tcW w:w="1290" w:type="dxa"/>
            <w:vAlign w:val="center"/>
          </w:tcPr>
          <w:p w:rsidR="00A4049C" w:rsidRDefault="008B2C38">
            <w:pPr>
              <w:jc w:val="left"/>
            </w:pPr>
            <w:r>
              <w:rPr>
                <w:rFonts w:eastAsiaTheme="minorEastAsia"/>
                <w:color w:val="000000" w:themeColor="text1"/>
                <w:szCs w:val="21"/>
              </w:rPr>
              <w:t>过去三年</w:t>
            </w:r>
          </w:p>
        </w:tc>
        <w:tc>
          <w:tcPr>
            <w:tcW w:w="1291" w:type="dxa"/>
            <w:vAlign w:val="center"/>
          </w:tcPr>
          <w:p w:rsidR="00A4049C" w:rsidRDefault="008B2C38">
            <w:pPr>
              <w:jc w:val="right"/>
            </w:pPr>
            <w:r>
              <w:rPr>
                <w:rFonts w:eastAsiaTheme="minorEastAsia"/>
                <w:color w:val="000000" w:themeColor="text1"/>
                <w:szCs w:val="21"/>
              </w:rPr>
              <w:t>65.36%</w:t>
            </w:r>
          </w:p>
        </w:tc>
        <w:tc>
          <w:tcPr>
            <w:tcW w:w="1291" w:type="dxa"/>
            <w:vAlign w:val="center"/>
          </w:tcPr>
          <w:p w:rsidR="00A4049C" w:rsidRDefault="008B2C38">
            <w:pPr>
              <w:jc w:val="right"/>
            </w:pPr>
            <w:r>
              <w:rPr>
                <w:rFonts w:eastAsiaTheme="minorEastAsia"/>
                <w:color w:val="000000" w:themeColor="text1"/>
                <w:szCs w:val="21"/>
              </w:rPr>
              <w:t>1.84%</w:t>
            </w:r>
          </w:p>
        </w:tc>
        <w:tc>
          <w:tcPr>
            <w:tcW w:w="1291" w:type="dxa"/>
            <w:vAlign w:val="center"/>
          </w:tcPr>
          <w:p w:rsidR="00A4049C" w:rsidRDefault="008B2C38">
            <w:pPr>
              <w:jc w:val="right"/>
            </w:pPr>
            <w:r>
              <w:rPr>
                <w:rFonts w:eastAsiaTheme="minorEastAsia"/>
                <w:color w:val="000000" w:themeColor="text1"/>
                <w:szCs w:val="21"/>
              </w:rPr>
              <w:t>46.93%</w:t>
            </w:r>
          </w:p>
        </w:tc>
        <w:tc>
          <w:tcPr>
            <w:tcW w:w="1291" w:type="dxa"/>
            <w:vAlign w:val="center"/>
          </w:tcPr>
          <w:p w:rsidR="00A4049C" w:rsidRDefault="008B2C38">
            <w:pPr>
              <w:jc w:val="right"/>
            </w:pPr>
            <w:r>
              <w:rPr>
                <w:rFonts w:eastAsiaTheme="minorEastAsia"/>
                <w:color w:val="000000" w:themeColor="text1"/>
                <w:szCs w:val="21"/>
              </w:rPr>
              <w:t>1.19%</w:t>
            </w:r>
          </w:p>
        </w:tc>
        <w:tc>
          <w:tcPr>
            <w:tcW w:w="1291" w:type="dxa"/>
            <w:vAlign w:val="center"/>
          </w:tcPr>
          <w:p w:rsidR="00A4049C" w:rsidRDefault="008B2C38">
            <w:pPr>
              <w:jc w:val="right"/>
            </w:pPr>
            <w:r>
              <w:rPr>
                <w:rFonts w:eastAsiaTheme="minorEastAsia"/>
                <w:color w:val="000000" w:themeColor="text1"/>
                <w:szCs w:val="21"/>
              </w:rPr>
              <w:t>18.43%</w:t>
            </w:r>
          </w:p>
        </w:tc>
        <w:tc>
          <w:tcPr>
            <w:tcW w:w="1291" w:type="dxa"/>
            <w:vAlign w:val="center"/>
          </w:tcPr>
          <w:p w:rsidR="00A4049C" w:rsidRDefault="008B2C38">
            <w:pPr>
              <w:jc w:val="right"/>
            </w:pPr>
            <w:r>
              <w:rPr>
                <w:rFonts w:eastAsiaTheme="minorEastAsia"/>
                <w:color w:val="000000" w:themeColor="text1"/>
                <w:szCs w:val="21"/>
              </w:rPr>
              <w:t>0.65%</w:t>
            </w:r>
          </w:p>
        </w:tc>
      </w:tr>
      <w:tr w:rsidR="00A4049C">
        <w:tc>
          <w:tcPr>
            <w:tcW w:w="1290" w:type="dxa"/>
            <w:vAlign w:val="center"/>
          </w:tcPr>
          <w:p w:rsidR="00A4049C" w:rsidRDefault="008B2C38">
            <w:pPr>
              <w:jc w:val="left"/>
            </w:pPr>
            <w:r>
              <w:rPr>
                <w:rFonts w:eastAsiaTheme="minorEastAsia"/>
                <w:color w:val="000000" w:themeColor="text1"/>
                <w:szCs w:val="21"/>
              </w:rPr>
              <w:t>过去五年</w:t>
            </w:r>
          </w:p>
        </w:tc>
        <w:tc>
          <w:tcPr>
            <w:tcW w:w="1291" w:type="dxa"/>
            <w:vAlign w:val="center"/>
          </w:tcPr>
          <w:p w:rsidR="00A4049C" w:rsidRDefault="008B2C38">
            <w:pPr>
              <w:jc w:val="right"/>
            </w:pPr>
            <w:r>
              <w:rPr>
                <w:rFonts w:eastAsiaTheme="minorEastAsia"/>
                <w:color w:val="000000" w:themeColor="text1"/>
                <w:szCs w:val="21"/>
              </w:rPr>
              <w:t>153.12%</w:t>
            </w:r>
          </w:p>
        </w:tc>
        <w:tc>
          <w:tcPr>
            <w:tcW w:w="1291" w:type="dxa"/>
            <w:vAlign w:val="center"/>
          </w:tcPr>
          <w:p w:rsidR="00A4049C" w:rsidRDefault="008B2C38">
            <w:pPr>
              <w:jc w:val="right"/>
            </w:pPr>
            <w:r>
              <w:rPr>
                <w:rFonts w:eastAsiaTheme="minorEastAsia"/>
                <w:color w:val="000000" w:themeColor="text1"/>
                <w:szCs w:val="21"/>
              </w:rPr>
              <w:t>1.85%</w:t>
            </w:r>
          </w:p>
        </w:tc>
        <w:tc>
          <w:tcPr>
            <w:tcW w:w="1291" w:type="dxa"/>
            <w:vAlign w:val="center"/>
          </w:tcPr>
          <w:p w:rsidR="00A4049C" w:rsidRDefault="008B2C38">
            <w:pPr>
              <w:jc w:val="right"/>
            </w:pPr>
            <w:r>
              <w:rPr>
                <w:rFonts w:eastAsiaTheme="minorEastAsia"/>
                <w:color w:val="000000" w:themeColor="text1"/>
                <w:szCs w:val="21"/>
              </w:rPr>
              <w:t>71.83%</w:t>
            </w:r>
          </w:p>
        </w:tc>
        <w:tc>
          <w:tcPr>
            <w:tcW w:w="1291" w:type="dxa"/>
            <w:vAlign w:val="center"/>
          </w:tcPr>
          <w:p w:rsidR="00A4049C" w:rsidRDefault="008B2C38">
            <w:pPr>
              <w:jc w:val="right"/>
            </w:pPr>
            <w:r>
              <w:rPr>
                <w:rFonts w:eastAsiaTheme="minorEastAsia"/>
                <w:color w:val="000000" w:themeColor="text1"/>
                <w:szCs w:val="21"/>
              </w:rPr>
              <w:t>1.10%</w:t>
            </w:r>
          </w:p>
        </w:tc>
        <w:tc>
          <w:tcPr>
            <w:tcW w:w="1291" w:type="dxa"/>
            <w:vAlign w:val="center"/>
          </w:tcPr>
          <w:p w:rsidR="00A4049C" w:rsidRDefault="008B2C38">
            <w:pPr>
              <w:jc w:val="right"/>
            </w:pPr>
            <w:r>
              <w:rPr>
                <w:rFonts w:eastAsiaTheme="minorEastAsia"/>
                <w:color w:val="000000" w:themeColor="text1"/>
                <w:szCs w:val="21"/>
              </w:rPr>
              <w:t>81.29%</w:t>
            </w:r>
          </w:p>
        </w:tc>
        <w:tc>
          <w:tcPr>
            <w:tcW w:w="1291" w:type="dxa"/>
            <w:vAlign w:val="center"/>
          </w:tcPr>
          <w:p w:rsidR="00A4049C" w:rsidRDefault="008B2C38">
            <w:pPr>
              <w:jc w:val="right"/>
            </w:pPr>
            <w:r>
              <w:rPr>
                <w:rFonts w:eastAsiaTheme="minorEastAsia"/>
                <w:color w:val="000000" w:themeColor="text1"/>
                <w:szCs w:val="21"/>
              </w:rPr>
              <w:t>0.75%</w:t>
            </w:r>
          </w:p>
        </w:tc>
      </w:tr>
      <w:tr w:rsidR="00A4049C">
        <w:tc>
          <w:tcPr>
            <w:tcW w:w="1290" w:type="dxa"/>
            <w:vAlign w:val="center"/>
          </w:tcPr>
          <w:p w:rsidR="00A4049C" w:rsidRDefault="008B2C38">
            <w:pPr>
              <w:jc w:val="left"/>
            </w:pPr>
            <w:r>
              <w:rPr>
                <w:rFonts w:eastAsiaTheme="minorEastAsia"/>
                <w:color w:val="000000" w:themeColor="text1"/>
                <w:szCs w:val="21"/>
              </w:rPr>
              <w:lastRenderedPageBreak/>
              <w:t>自基金合同生效起至今</w:t>
            </w:r>
          </w:p>
        </w:tc>
        <w:tc>
          <w:tcPr>
            <w:tcW w:w="1291" w:type="dxa"/>
            <w:vAlign w:val="center"/>
          </w:tcPr>
          <w:p w:rsidR="00A4049C" w:rsidRDefault="008B2C38">
            <w:pPr>
              <w:jc w:val="right"/>
            </w:pPr>
            <w:r>
              <w:rPr>
                <w:rFonts w:eastAsiaTheme="minorEastAsia"/>
                <w:color w:val="000000" w:themeColor="text1"/>
                <w:szCs w:val="21"/>
              </w:rPr>
              <w:t>398.40%</w:t>
            </w:r>
          </w:p>
        </w:tc>
        <w:tc>
          <w:tcPr>
            <w:tcW w:w="1291" w:type="dxa"/>
            <w:vAlign w:val="center"/>
          </w:tcPr>
          <w:p w:rsidR="00A4049C" w:rsidRDefault="008B2C38">
            <w:pPr>
              <w:jc w:val="right"/>
            </w:pPr>
            <w:r>
              <w:rPr>
                <w:rFonts w:eastAsiaTheme="minorEastAsia"/>
                <w:color w:val="000000" w:themeColor="text1"/>
                <w:szCs w:val="21"/>
              </w:rPr>
              <w:t>1.83%</w:t>
            </w:r>
          </w:p>
        </w:tc>
        <w:tc>
          <w:tcPr>
            <w:tcW w:w="1291" w:type="dxa"/>
            <w:vAlign w:val="center"/>
          </w:tcPr>
          <w:p w:rsidR="00A4049C" w:rsidRDefault="008B2C38">
            <w:pPr>
              <w:jc w:val="right"/>
            </w:pPr>
            <w:r>
              <w:rPr>
                <w:rFonts w:eastAsiaTheme="minorEastAsia"/>
                <w:color w:val="000000" w:themeColor="text1"/>
                <w:szCs w:val="21"/>
              </w:rPr>
              <w:t>84.21%</w:t>
            </w:r>
          </w:p>
        </w:tc>
        <w:tc>
          <w:tcPr>
            <w:tcW w:w="1291" w:type="dxa"/>
            <w:vAlign w:val="center"/>
          </w:tcPr>
          <w:p w:rsidR="00A4049C" w:rsidRDefault="008B2C38">
            <w:pPr>
              <w:jc w:val="right"/>
            </w:pPr>
            <w:r>
              <w:rPr>
                <w:rFonts w:eastAsiaTheme="minorEastAsia"/>
                <w:color w:val="000000" w:themeColor="text1"/>
                <w:szCs w:val="21"/>
              </w:rPr>
              <w:t>1.20%</w:t>
            </w:r>
          </w:p>
        </w:tc>
        <w:tc>
          <w:tcPr>
            <w:tcW w:w="1291" w:type="dxa"/>
            <w:vAlign w:val="center"/>
          </w:tcPr>
          <w:p w:rsidR="00A4049C" w:rsidRDefault="008B2C38">
            <w:pPr>
              <w:jc w:val="right"/>
            </w:pPr>
            <w:r>
              <w:rPr>
                <w:rFonts w:eastAsiaTheme="minorEastAsia"/>
                <w:color w:val="000000" w:themeColor="text1"/>
                <w:szCs w:val="21"/>
              </w:rPr>
              <w:t>314.19%</w:t>
            </w:r>
          </w:p>
        </w:tc>
        <w:tc>
          <w:tcPr>
            <w:tcW w:w="1291" w:type="dxa"/>
            <w:vAlign w:val="center"/>
          </w:tcPr>
          <w:p w:rsidR="00A4049C" w:rsidRDefault="008B2C38">
            <w:pPr>
              <w:jc w:val="right"/>
            </w:pPr>
            <w:r>
              <w:rPr>
                <w:rFonts w:eastAsiaTheme="minorEastAsia"/>
                <w:color w:val="000000" w:themeColor="text1"/>
                <w:szCs w:val="21"/>
              </w:rPr>
              <w:t>0.63%</w:t>
            </w:r>
          </w:p>
        </w:tc>
      </w:tr>
    </w:tbl>
    <w:p w:rsidR="005E6DF3" w:rsidRDefault="005C671B">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上投摩根新兴动力混合</w:t>
      </w:r>
      <w:r>
        <w:rPr>
          <w:rFonts w:eastAsiaTheme="minorEastAsia"/>
          <w:b/>
          <w:color w:val="000000" w:themeColor="text1"/>
          <w:kern w:val="0"/>
          <w:szCs w:val="21"/>
        </w:rPr>
        <w:t>H</w:t>
      </w:r>
      <w:r>
        <w:rPr>
          <w:rFonts w:eastAsiaTheme="minorEastAsia"/>
          <w:b/>
          <w:color w:val="000000" w:themeColor="text1"/>
          <w:kern w:val="0"/>
          <w:szCs w:val="21"/>
        </w:rPr>
        <w:t>类：</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tc>
          <w:tcPr>
            <w:tcW w:w="1290"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5E6DF3" w:rsidRDefault="005C671B">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5E6DF3" w:rsidRDefault="005C671B">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A4049C">
        <w:tc>
          <w:tcPr>
            <w:tcW w:w="1290" w:type="dxa"/>
            <w:vAlign w:val="center"/>
          </w:tcPr>
          <w:p w:rsidR="00A4049C" w:rsidRDefault="008B2C38">
            <w:pPr>
              <w:jc w:val="left"/>
            </w:pPr>
            <w:r>
              <w:rPr>
                <w:rFonts w:eastAsiaTheme="minorEastAsia"/>
                <w:color w:val="000000" w:themeColor="text1"/>
                <w:szCs w:val="21"/>
              </w:rPr>
              <w:t>过去三个月</w:t>
            </w:r>
          </w:p>
        </w:tc>
        <w:tc>
          <w:tcPr>
            <w:tcW w:w="1291" w:type="dxa"/>
            <w:vAlign w:val="center"/>
          </w:tcPr>
          <w:p w:rsidR="00A4049C" w:rsidRDefault="008B2C38">
            <w:pPr>
              <w:jc w:val="right"/>
            </w:pPr>
            <w:r>
              <w:rPr>
                <w:rFonts w:eastAsiaTheme="minorEastAsia"/>
                <w:color w:val="000000" w:themeColor="text1"/>
                <w:szCs w:val="21"/>
              </w:rPr>
              <w:t>4.63%</w:t>
            </w:r>
          </w:p>
        </w:tc>
        <w:tc>
          <w:tcPr>
            <w:tcW w:w="1291" w:type="dxa"/>
            <w:vAlign w:val="center"/>
          </w:tcPr>
          <w:p w:rsidR="00A4049C" w:rsidRDefault="008B2C38">
            <w:pPr>
              <w:jc w:val="right"/>
            </w:pPr>
            <w:r>
              <w:rPr>
                <w:rFonts w:eastAsiaTheme="minorEastAsia"/>
                <w:color w:val="000000" w:themeColor="text1"/>
                <w:szCs w:val="21"/>
              </w:rPr>
              <w:t>2.05%</w:t>
            </w:r>
          </w:p>
        </w:tc>
        <w:tc>
          <w:tcPr>
            <w:tcW w:w="1291" w:type="dxa"/>
            <w:vAlign w:val="center"/>
          </w:tcPr>
          <w:p w:rsidR="00A4049C" w:rsidRDefault="008B2C38">
            <w:pPr>
              <w:jc w:val="right"/>
            </w:pPr>
            <w:r>
              <w:rPr>
                <w:rFonts w:eastAsiaTheme="minorEastAsia"/>
                <w:color w:val="000000" w:themeColor="text1"/>
                <w:szCs w:val="21"/>
              </w:rPr>
              <w:t>6.49%</w:t>
            </w:r>
          </w:p>
        </w:tc>
        <w:tc>
          <w:tcPr>
            <w:tcW w:w="1291" w:type="dxa"/>
            <w:vAlign w:val="center"/>
          </w:tcPr>
          <w:p w:rsidR="00A4049C" w:rsidRDefault="008B2C38">
            <w:pPr>
              <w:jc w:val="right"/>
            </w:pPr>
            <w:r>
              <w:rPr>
                <w:rFonts w:eastAsiaTheme="minorEastAsia"/>
                <w:color w:val="000000" w:themeColor="text1"/>
                <w:szCs w:val="21"/>
              </w:rPr>
              <w:t>1.58%</w:t>
            </w:r>
          </w:p>
        </w:tc>
        <w:tc>
          <w:tcPr>
            <w:tcW w:w="1291" w:type="dxa"/>
            <w:vAlign w:val="center"/>
          </w:tcPr>
          <w:p w:rsidR="00A4049C" w:rsidRDefault="008B2C38">
            <w:pPr>
              <w:jc w:val="right"/>
            </w:pPr>
            <w:r>
              <w:rPr>
                <w:rFonts w:eastAsiaTheme="minorEastAsia"/>
                <w:color w:val="000000" w:themeColor="text1"/>
                <w:szCs w:val="21"/>
              </w:rPr>
              <w:t>-1.86%</w:t>
            </w:r>
          </w:p>
        </w:tc>
        <w:tc>
          <w:tcPr>
            <w:tcW w:w="1291" w:type="dxa"/>
            <w:vAlign w:val="center"/>
          </w:tcPr>
          <w:p w:rsidR="00A4049C" w:rsidRDefault="008B2C38">
            <w:pPr>
              <w:jc w:val="right"/>
            </w:pPr>
            <w:r>
              <w:rPr>
                <w:rFonts w:eastAsiaTheme="minorEastAsia"/>
                <w:color w:val="000000" w:themeColor="text1"/>
                <w:szCs w:val="21"/>
              </w:rPr>
              <w:t>0.47%</w:t>
            </w:r>
          </w:p>
        </w:tc>
      </w:tr>
      <w:tr w:rsidR="00A4049C">
        <w:tc>
          <w:tcPr>
            <w:tcW w:w="1290" w:type="dxa"/>
            <w:vAlign w:val="center"/>
          </w:tcPr>
          <w:p w:rsidR="00A4049C" w:rsidRDefault="008B2C38">
            <w:pPr>
              <w:jc w:val="left"/>
            </w:pPr>
            <w:r>
              <w:rPr>
                <w:rFonts w:eastAsiaTheme="minorEastAsia"/>
                <w:color w:val="000000" w:themeColor="text1"/>
                <w:szCs w:val="21"/>
              </w:rPr>
              <w:t>过去六个月</w:t>
            </w:r>
          </w:p>
        </w:tc>
        <w:tc>
          <w:tcPr>
            <w:tcW w:w="1291" w:type="dxa"/>
            <w:vAlign w:val="center"/>
          </w:tcPr>
          <w:p w:rsidR="00A4049C" w:rsidRDefault="008B2C38">
            <w:pPr>
              <w:jc w:val="right"/>
            </w:pPr>
            <w:r>
              <w:rPr>
                <w:rFonts w:eastAsiaTheme="minorEastAsia"/>
                <w:color w:val="000000" w:themeColor="text1"/>
                <w:szCs w:val="21"/>
              </w:rPr>
              <w:t>40.96%</w:t>
            </w:r>
          </w:p>
        </w:tc>
        <w:tc>
          <w:tcPr>
            <w:tcW w:w="1291" w:type="dxa"/>
            <w:vAlign w:val="center"/>
          </w:tcPr>
          <w:p w:rsidR="00A4049C" w:rsidRDefault="008B2C38">
            <w:pPr>
              <w:jc w:val="right"/>
            </w:pPr>
            <w:r>
              <w:rPr>
                <w:rFonts w:eastAsiaTheme="minorEastAsia"/>
                <w:color w:val="000000" w:themeColor="text1"/>
                <w:szCs w:val="21"/>
              </w:rPr>
              <w:t>1.78%</w:t>
            </w:r>
          </w:p>
        </w:tc>
        <w:tc>
          <w:tcPr>
            <w:tcW w:w="1291" w:type="dxa"/>
            <w:vAlign w:val="center"/>
          </w:tcPr>
          <w:p w:rsidR="00A4049C" w:rsidRDefault="008B2C38">
            <w:pPr>
              <w:jc w:val="right"/>
            </w:pPr>
            <w:r>
              <w:rPr>
                <w:rFonts w:eastAsiaTheme="minorEastAsia"/>
                <w:color w:val="000000" w:themeColor="text1"/>
                <w:szCs w:val="21"/>
              </w:rPr>
              <w:t>32.95%</w:t>
            </w:r>
          </w:p>
        </w:tc>
        <w:tc>
          <w:tcPr>
            <w:tcW w:w="1291" w:type="dxa"/>
            <w:vAlign w:val="center"/>
          </w:tcPr>
          <w:p w:rsidR="00A4049C" w:rsidRDefault="008B2C38">
            <w:pPr>
              <w:jc w:val="right"/>
            </w:pPr>
            <w:r>
              <w:rPr>
                <w:rFonts w:eastAsiaTheme="minorEastAsia"/>
                <w:color w:val="000000" w:themeColor="text1"/>
                <w:szCs w:val="21"/>
              </w:rPr>
              <w:t>1.39%</w:t>
            </w:r>
          </w:p>
        </w:tc>
        <w:tc>
          <w:tcPr>
            <w:tcW w:w="1291" w:type="dxa"/>
            <w:vAlign w:val="center"/>
          </w:tcPr>
          <w:p w:rsidR="00A4049C" w:rsidRDefault="008B2C38">
            <w:pPr>
              <w:jc w:val="right"/>
            </w:pPr>
            <w:r>
              <w:rPr>
                <w:rFonts w:eastAsiaTheme="minorEastAsia"/>
                <w:color w:val="000000" w:themeColor="text1"/>
                <w:szCs w:val="21"/>
              </w:rPr>
              <w:t>8.01%</w:t>
            </w:r>
          </w:p>
        </w:tc>
        <w:tc>
          <w:tcPr>
            <w:tcW w:w="1291" w:type="dxa"/>
            <w:vAlign w:val="center"/>
          </w:tcPr>
          <w:p w:rsidR="00A4049C" w:rsidRDefault="008B2C38">
            <w:pPr>
              <w:jc w:val="right"/>
            </w:pPr>
            <w:r>
              <w:rPr>
                <w:rFonts w:eastAsiaTheme="minorEastAsia"/>
                <w:color w:val="000000" w:themeColor="text1"/>
                <w:szCs w:val="21"/>
              </w:rPr>
              <w:t>0.39%</w:t>
            </w:r>
          </w:p>
        </w:tc>
      </w:tr>
      <w:tr w:rsidR="00A4049C">
        <w:tc>
          <w:tcPr>
            <w:tcW w:w="1290" w:type="dxa"/>
            <w:vAlign w:val="center"/>
          </w:tcPr>
          <w:p w:rsidR="00A4049C" w:rsidRDefault="008B2C38">
            <w:pPr>
              <w:jc w:val="left"/>
            </w:pPr>
            <w:r>
              <w:rPr>
                <w:rFonts w:eastAsiaTheme="minorEastAsia"/>
                <w:color w:val="000000" w:themeColor="text1"/>
                <w:szCs w:val="21"/>
              </w:rPr>
              <w:t>过去一年</w:t>
            </w:r>
          </w:p>
        </w:tc>
        <w:tc>
          <w:tcPr>
            <w:tcW w:w="1291" w:type="dxa"/>
            <w:vAlign w:val="center"/>
          </w:tcPr>
          <w:p w:rsidR="00A4049C" w:rsidRDefault="008B2C38">
            <w:pPr>
              <w:jc w:val="right"/>
            </w:pPr>
            <w:r>
              <w:rPr>
                <w:rFonts w:eastAsiaTheme="minorEastAsia"/>
                <w:color w:val="000000" w:themeColor="text1"/>
                <w:szCs w:val="21"/>
              </w:rPr>
              <w:t>81.64%</w:t>
            </w:r>
          </w:p>
        </w:tc>
        <w:tc>
          <w:tcPr>
            <w:tcW w:w="1291" w:type="dxa"/>
            <w:vAlign w:val="center"/>
          </w:tcPr>
          <w:p w:rsidR="00A4049C" w:rsidRDefault="008B2C38">
            <w:pPr>
              <w:jc w:val="right"/>
            </w:pPr>
            <w:r>
              <w:rPr>
                <w:rFonts w:eastAsiaTheme="minorEastAsia"/>
                <w:color w:val="000000" w:themeColor="text1"/>
                <w:szCs w:val="21"/>
              </w:rPr>
              <w:t>1.91%</w:t>
            </w:r>
          </w:p>
        </w:tc>
        <w:tc>
          <w:tcPr>
            <w:tcW w:w="1291" w:type="dxa"/>
            <w:vAlign w:val="center"/>
          </w:tcPr>
          <w:p w:rsidR="00A4049C" w:rsidRDefault="008B2C38">
            <w:pPr>
              <w:jc w:val="right"/>
            </w:pPr>
            <w:r>
              <w:rPr>
                <w:rFonts w:eastAsiaTheme="minorEastAsia"/>
                <w:color w:val="000000" w:themeColor="text1"/>
                <w:szCs w:val="21"/>
              </w:rPr>
              <w:t>45.05%</w:t>
            </w:r>
          </w:p>
        </w:tc>
        <w:tc>
          <w:tcPr>
            <w:tcW w:w="1291" w:type="dxa"/>
            <w:vAlign w:val="center"/>
          </w:tcPr>
          <w:p w:rsidR="00A4049C" w:rsidRDefault="008B2C38">
            <w:pPr>
              <w:jc w:val="right"/>
            </w:pPr>
            <w:r>
              <w:rPr>
                <w:rFonts w:eastAsiaTheme="minorEastAsia"/>
                <w:color w:val="000000" w:themeColor="text1"/>
                <w:szCs w:val="21"/>
              </w:rPr>
              <w:t>1.43%</w:t>
            </w:r>
          </w:p>
        </w:tc>
        <w:tc>
          <w:tcPr>
            <w:tcW w:w="1291" w:type="dxa"/>
            <w:vAlign w:val="center"/>
          </w:tcPr>
          <w:p w:rsidR="00A4049C" w:rsidRDefault="008B2C38">
            <w:pPr>
              <w:jc w:val="right"/>
            </w:pPr>
            <w:r>
              <w:rPr>
                <w:rFonts w:eastAsiaTheme="minorEastAsia"/>
                <w:color w:val="000000" w:themeColor="text1"/>
                <w:szCs w:val="21"/>
              </w:rPr>
              <w:t>36.59%</w:t>
            </w:r>
          </w:p>
        </w:tc>
        <w:tc>
          <w:tcPr>
            <w:tcW w:w="1291" w:type="dxa"/>
            <w:vAlign w:val="center"/>
          </w:tcPr>
          <w:p w:rsidR="00A4049C" w:rsidRDefault="008B2C38">
            <w:pPr>
              <w:jc w:val="right"/>
            </w:pPr>
            <w:r>
              <w:rPr>
                <w:rFonts w:eastAsiaTheme="minorEastAsia"/>
                <w:color w:val="000000" w:themeColor="text1"/>
                <w:szCs w:val="21"/>
              </w:rPr>
              <w:t>0.48%</w:t>
            </w:r>
          </w:p>
        </w:tc>
      </w:tr>
      <w:tr w:rsidR="00A4049C">
        <w:tc>
          <w:tcPr>
            <w:tcW w:w="1290" w:type="dxa"/>
            <w:vAlign w:val="center"/>
          </w:tcPr>
          <w:p w:rsidR="00A4049C" w:rsidRDefault="008B2C38">
            <w:pPr>
              <w:jc w:val="left"/>
            </w:pPr>
            <w:r>
              <w:rPr>
                <w:rFonts w:eastAsiaTheme="minorEastAsia"/>
                <w:color w:val="000000" w:themeColor="text1"/>
                <w:szCs w:val="21"/>
              </w:rPr>
              <w:t>过去三年</w:t>
            </w:r>
          </w:p>
        </w:tc>
        <w:tc>
          <w:tcPr>
            <w:tcW w:w="1291" w:type="dxa"/>
            <w:vAlign w:val="center"/>
          </w:tcPr>
          <w:p w:rsidR="00A4049C" w:rsidRDefault="008B2C38">
            <w:pPr>
              <w:jc w:val="right"/>
            </w:pPr>
            <w:r>
              <w:rPr>
                <w:rFonts w:eastAsiaTheme="minorEastAsia"/>
                <w:color w:val="000000" w:themeColor="text1"/>
                <w:szCs w:val="21"/>
              </w:rPr>
              <w:t>65.35%</w:t>
            </w:r>
          </w:p>
        </w:tc>
        <w:tc>
          <w:tcPr>
            <w:tcW w:w="1291" w:type="dxa"/>
            <w:vAlign w:val="center"/>
          </w:tcPr>
          <w:p w:rsidR="00A4049C" w:rsidRDefault="008B2C38">
            <w:pPr>
              <w:jc w:val="right"/>
            </w:pPr>
            <w:r>
              <w:rPr>
                <w:rFonts w:eastAsiaTheme="minorEastAsia"/>
                <w:color w:val="000000" w:themeColor="text1"/>
                <w:szCs w:val="21"/>
              </w:rPr>
              <w:t>1.84%</w:t>
            </w:r>
          </w:p>
        </w:tc>
        <w:tc>
          <w:tcPr>
            <w:tcW w:w="1291" w:type="dxa"/>
            <w:vAlign w:val="center"/>
          </w:tcPr>
          <w:p w:rsidR="00A4049C" w:rsidRDefault="008B2C38">
            <w:pPr>
              <w:jc w:val="right"/>
            </w:pPr>
            <w:r>
              <w:rPr>
                <w:rFonts w:eastAsiaTheme="minorEastAsia"/>
                <w:color w:val="000000" w:themeColor="text1"/>
                <w:szCs w:val="21"/>
              </w:rPr>
              <w:t>46.93%</w:t>
            </w:r>
          </w:p>
        </w:tc>
        <w:tc>
          <w:tcPr>
            <w:tcW w:w="1291" w:type="dxa"/>
            <w:vAlign w:val="center"/>
          </w:tcPr>
          <w:p w:rsidR="00A4049C" w:rsidRDefault="008B2C38">
            <w:pPr>
              <w:jc w:val="right"/>
            </w:pPr>
            <w:r>
              <w:rPr>
                <w:rFonts w:eastAsiaTheme="minorEastAsia"/>
                <w:color w:val="000000" w:themeColor="text1"/>
                <w:szCs w:val="21"/>
              </w:rPr>
              <w:t>1.19%</w:t>
            </w:r>
          </w:p>
        </w:tc>
        <w:tc>
          <w:tcPr>
            <w:tcW w:w="1291" w:type="dxa"/>
            <w:vAlign w:val="center"/>
          </w:tcPr>
          <w:p w:rsidR="00A4049C" w:rsidRDefault="008B2C38">
            <w:pPr>
              <w:jc w:val="right"/>
            </w:pPr>
            <w:r>
              <w:rPr>
                <w:rFonts w:eastAsiaTheme="minorEastAsia"/>
                <w:color w:val="000000" w:themeColor="text1"/>
                <w:szCs w:val="21"/>
              </w:rPr>
              <w:t>18.42%</w:t>
            </w:r>
          </w:p>
        </w:tc>
        <w:tc>
          <w:tcPr>
            <w:tcW w:w="1291" w:type="dxa"/>
            <w:vAlign w:val="center"/>
          </w:tcPr>
          <w:p w:rsidR="00A4049C" w:rsidRDefault="008B2C38">
            <w:pPr>
              <w:jc w:val="right"/>
            </w:pPr>
            <w:r>
              <w:rPr>
                <w:rFonts w:eastAsiaTheme="minorEastAsia"/>
                <w:color w:val="000000" w:themeColor="text1"/>
                <w:szCs w:val="21"/>
              </w:rPr>
              <w:t>0.65%</w:t>
            </w:r>
          </w:p>
        </w:tc>
      </w:tr>
      <w:tr w:rsidR="00A4049C">
        <w:tc>
          <w:tcPr>
            <w:tcW w:w="1290" w:type="dxa"/>
            <w:vAlign w:val="center"/>
          </w:tcPr>
          <w:p w:rsidR="00A4049C" w:rsidRDefault="008B2C38">
            <w:pPr>
              <w:jc w:val="left"/>
            </w:pPr>
            <w:r>
              <w:rPr>
                <w:rFonts w:eastAsiaTheme="minorEastAsia"/>
                <w:color w:val="000000" w:themeColor="text1"/>
                <w:szCs w:val="21"/>
              </w:rPr>
              <w:t>过去五年</w:t>
            </w:r>
          </w:p>
        </w:tc>
        <w:tc>
          <w:tcPr>
            <w:tcW w:w="1291" w:type="dxa"/>
            <w:vAlign w:val="center"/>
          </w:tcPr>
          <w:p w:rsidR="00A4049C" w:rsidRDefault="008B2C38">
            <w:pPr>
              <w:jc w:val="right"/>
            </w:pPr>
            <w:r>
              <w:rPr>
                <w:rFonts w:eastAsiaTheme="minorEastAsia"/>
                <w:color w:val="000000" w:themeColor="text1"/>
                <w:szCs w:val="21"/>
              </w:rPr>
              <w:t>-</w:t>
            </w:r>
          </w:p>
        </w:tc>
        <w:tc>
          <w:tcPr>
            <w:tcW w:w="1291" w:type="dxa"/>
            <w:vAlign w:val="center"/>
          </w:tcPr>
          <w:p w:rsidR="00A4049C" w:rsidRDefault="008B2C38">
            <w:pPr>
              <w:jc w:val="right"/>
            </w:pPr>
            <w:r>
              <w:rPr>
                <w:rFonts w:eastAsiaTheme="minorEastAsia"/>
                <w:color w:val="000000" w:themeColor="text1"/>
                <w:szCs w:val="21"/>
              </w:rPr>
              <w:t>-</w:t>
            </w:r>
          </w:p>
        </w:tc>
        <w:tc>
          <w:tcPr>
            <w:tcW w:w="1291" w:type="dxa"/>
            <w:vAlign w:val="center"/>
          </w:tcPr>
          <w:p w:rsidR="00A4049C" w:rsidRDefault="008B2C38">
            <w:pPr>
              <w:jc w:val="right"/>
            </w:pPr>
            <w:r>
              <w:rPr>
                <w:rFonts w:eastAsiaTheme="minorEastAsia"/>
                <w:color w:val="000000" w:themeColor="text1"/>
                <w:szCs w:val="21"/>
              </w:rPr>
              <w:t>-</w:t>
            </w:r>
          </w:p>
        </w:tc>
        <w:tc>
          <w:tcPr>
            <w:tcW w:w="1291" w:type="dxa"/>
            <w:vAlign w:val="center"/>
          </w:tcPr>
          <w:p w:rsidR="00A4049C" w:rsidRDefault="008B2C38">
            <w:pPr>
              <w:jc w:val="right"/>
            </w:pPr>
            <w:r>
              <w:rPr>
                <w:rFonts w:eastAsiaTheme="minorEastAsia"/>
                <w:color w:val="000000" w:themeColor="text1"/>
                <w:szCs w:val="21"/>
              </w:rPr>
              <w:t>-</w:t>
            </w:r>
          </w:p>
        </w:tc>
        <w:tc>
          <w:tcPr>
            <w:tcW w:w="1291" w:type="dxa"/>
            <w:vAlign w:val="center"/>
          </w:tcPr>
          <w:p w:rsidR="00A4049C" w:rsidRDefault="008B2C38">
            <w:pPr>
              <w:jc w:val="right"/>
            </w:pPr>
            <w:r>
              <w:rPr>
                <w:rFonts w:eastAsiaTheme="minorEastAsia"/>
                <w:color w:val="000000" w:themeColor="text1"/>
                <w:szCs w:val="21"/>
              </w:rPr>
              <w:t>-</w:t>
            </w:r>
          </w:p>
        </w:tc>
        <w:tc>
          <w:tcPr>
            <w:tcW w:w="1291" w:type="dxa"/>
            <w:vAlign w:val="center"/>
          </w:tcPr>
          <w:p w:rsidR="00A4049C" w:rsidRDefault="008B2C38">
            <w:pPr>
              <w:jc w:val="right"/>
            </w:pPr>
            <w:r>
              <w:rPr>
                <w:rFonts w:eastAsiaTheme="minorEastAsia"/>
                <w:color w:val="000000" w:themeColor="text1"/>
                <w:szCs w:val="21"/>
              </w:rPr>
              <w:t>-</w:t>
            </w:r>
          </w:p>
        </w:tc>
      </w:tr>
      <w:tr w:rsidR="00A4049C">
        <w:tc>
          <w:tcPr>
            <w:tcW w:w="1290" w:type="dxa"/>
            <w:vAlign w:val="center"/>
          </w:tcPr>
          <w:p w:rsidR="00A4049C" w:rsidRDefault="008B2C38">
            <w:pPr>
              <w:jc w:val="left"/>
            </w:pPr>
            <w:r>
              <w:rPr>
                <w:rFonts w:eastAsiaTheme="minorEastAsia"/>
                <w:color w:val="000000" w:themeColor="text1"/>
                <w:szCs w:val="21"/>
              </w:rPr>
              <w:t>自基金合同生效起至今</w:t>
            </w:r>
          </w:p>
        </w:tc>
        <w:tc>
          <w:tcPr>
            <w:tcW w:w="1291" w:type="dxa"/>
            <w:vAlign w:val="center"/>
          </w:tcPr>
          <w:p w:rsidR="00A4049C" w:rsidRDefault="008B2C38">
            <w:pPr>
              <w:jc w:val="right"/>
            </w:pPr>
            <w:r>
              <w:rPr>
                <w:rFonts w:eastAsiaTheme="minorEastAsia"/>
                <w:color w:val="000000" w:themeColor="text1"/>
                <w:szCs w:val="21"/>
              </w:rPr>
              <w:t>144.71%</w:t>
            </w:r>
          </w:p>
        </w:tc>
        <w:tc>
          <w:tcPr>
            <w:tcW w:w="1291" w:type="dxa"/>
            <w:vAlign w:val="center"/>
          </w:tcPr>
          <w:p w:rsidR="00A4049C" w:rsidRDefault="008B2C38">
            <w:pPr>
              <w:jc w:val="right"/>
            </w:pPr>
            <w:r>
              <w:rPr>
                <w:rFonts w:eastAsiaTheme="minorEastAsia"/>
                <w:color w:val="000000" w:themeColor="text1"/>
                <w:szCs w:val="21"/>
              </w:rPr>
              <w:t>1.76%</w:t>
            </w:r>
          </w:p>
        </w:tc>
        <w:tc>
          <w:tcPr>
            <w:tcW w:w="1291" w:type="dxa"/>
            <w:vAlign w:val="center"/>
          </w:tcPr>
          <w:p w:rsidR="00A4049C" w:rsidRDefault="008B2C38">
            <w:pPr>
              <w:jc w:val="right"/>
            </w:pPr>
            <w:r>
              <w:rPr>
                <w:rFonts w:eastAsiaTheme="minorEastAsia"/>
                <w:color w:val="000000" w:themeColor="text1"/>
                <w:szCs w:val="21"/>
              </w:rPr>
              <w:t>74.39%</w:t>
            </w:r>
          </w:p>
        </w:tc>
        <w:tc>
          <w:tcPr>
            <w:tcW w:w="1291" w:type="dxa"/>
            <w:vAlign w:val="center"/>
          </w:tcPr>
          <w:p w:rsidR="00A4049C" w:rsidRDefault="008B2C38">
            <w:pPr>
              <w:jc w:val="right"/>
            </w:pPr>
            <w:r>
              <w:rPr>
                <w:rFonts w:eastAsiaTheme="minorEastAsia"/>
                <w:color w:val="000000" w:themeColor="text1"/>
                <w:szCs w:val="21"/>
              </w:rPr>
              <w:t>1.05%</w:t>
            </w:r>
          </w:p>
        </w:tc>
        <w:tc>
          <w:tcPr>
            <w:tcW w:w="1291" w:type="dxa"/>
            <w:vAlign w:val="center"/>
          </w:tcPr>
          <w:p w:rsidR="00A4049C" w:rsidRDefault="008B2C38">
            <w:pPr>
              <w:jc w:val="right"/>
            </w:pPr>
            <w:r>
              <w:rPr>
                <w:rFonts w:eastAsiaTheme="minorEastAsia"/>
                <w:color w:val="000000" w:themeColor="text1"/>
                <w:szCs w:val="21"/>
              </w:rPr>
              <w:t>70.32%</w:t>
            </w:r>
          </w:p>
        </w:tc>
        <w:tc>
          <w:tcPr>
            <w:tcW w:w="1291" w:type="dxa"/>
            <w:vAlign w:val="center"/>
          </w:tcPr>
          <w:p w:rsidR="00A4049C" w:rsidRDefault="008B2C38">
            <w:pPr>
              <w:jc w:val="right"/>
            </w:pPr>
            <w:r>
              <w:rPr>
                <w:rFonts w:eastAsiaTheme="minorEastAsia"/>
                <w:color w:val="000000" w:themeColor="text1"/>
                <w:szCs w:val="21"/>
              </w:rPr>
              <w:t>0.71%</w:t>
            </w:r>
          </w:p>
        </w:tc>
      </w:tr>
    </w:tbl>
    <w:p w:rsidR="005E6DF3" w:rsidRDefault="005C671B">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5"/>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5E6DF3" w:rsidRDefault="005C671B">
      <w:pPr>
        <w:spacing w:line="360" w:lineRule="auto"/>
        <w:jc w:val="center"/>
        <w:rPr>
          <w:rFonts w:eastAsiaTheme="minorEastAsia"/>
          <w:color w:val="000000" w:themeColor="text1"/>
          <w:szCs w:val="21"/>
        </w:rPr>
      </w:pPr>
      <w:r>
        <w:rPr>
          <w:rFonts w:eastAsiaTheme="minorEastAsia"/>
          <w:color w:val="000000" w:themeColor="text1"/>
          <w:szCs w:val="21"/>
        </w:rPr>
        <w:t>上投摩根新兴动力混合型证券投资基金</w:t>
      </w:r>
    </w:p>
    <w:p w:rsidR="005E6DF3" w:rsidRDefault="005C671B">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5E6DF3" w:rsidRDefault="005C671B">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(2011</w:t>
      </w:r>
      <w:r>
        <w:rPr>
          <w:rFonts w:ascii="Times New Roman" w:eastAsiaTheme="minorEastAsia" w:hAnsi="Times New Roman"/>
          <w:color w:val="000000" w:themeColor="text1"/>
        </w:rPr>
        <w:t>年</w:t>
      </w:r>
      <w:r>
        <w:rPr>
          <w:rFonts w:ascii="Times New Roman" w:eastAsiaTheme="minorEastAsia" w:hAnsi="Times New Roman"/>
          <w:color w:val="000000" w:themeColor="text1"/>
        </w:rPr>
        <w:t>7</w:t>
      </w:r>
      <w:r>
        <w:rPr>
          <w:rFonts w:ascii="Times New Roman" w:eastAsiaTheme="minorEastAsia" w:hAnsi="Times New Roman"/>
          <w:color w:val="000000" w:themeColor="text1"/>
        </w:rPr>
        <w:t>月</w:t>
      </w:r>
      <w:r>
        <w:rPr>
          <w:rFonts w:ascii="Times New Roman" w:eastAsiaTheme="minorEastAsia" w:hAnsi="Times New Roman"/>
          <w:color w:val="000000" w:themeColor="text1"/>
        </w:rPr>
        <w:t>13</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2020</w:t>
      </w:r>
      <w:r>
        <w:rPr>
          <w:rFonts w:ascii="Times New Roman" w:eastAsiaTheme="minorEastAsia" w:hAnsi="Times New Roman"/>
          <w:color w:val="000000" w:themeColor="text1"/>
        </w:rPr>
        <w:t>年</w:t>
      </w:r>
      <w:r>
        <w:rPr>
          <w:rFonts w:ascii="Times New Roman" w:eastAsiaTheme="minorEastAsia" w:hAnsi="Times New Roman"/>
          <w:color w:val="000000" w:themeColor="text1"/>
        </w:rPr>
        <w:t>9</w:t>
      </w:r>
      <w:r>
        <w:rPr>
          <w:rFonts w:ascii="Times New Roman" w:eastAsiaTheme="minorEastAsia" w:hAnsi="Times New Roman"/>
          <w:color w:val="000000" w:themeColor="text1"/>
        </w:rPr>
        <w:t>月</w:t>
      </w:r>
      <w:r>
        <w:rPr>
          <w:rFonts w:ascii="Times New Roman" w:eastAsiaTheme="minorEastAsia" w:hAnsi="Times New Roman"/>
          <w:color w:val="000000" w:themeColor="text1"/>
        </w:rPr>
        <w:t>30</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5E6DF3" w:rsidRDefault="005C671B">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．上投摩根新兴动力混合</w:t>
      </w:r>
      <w:r>
        <w:rPr>
          <w:rFonts w:eastAsiaTheme="minorEastAsia"/>
          <w:color w:val="000000" w:themeColor="text1"/>
          <w:szCs w:val="21"/>
        </w:rPr>
        <w:t>A</w:t>
      </w:r>
      <w:r>
        <w:rPr>
          <w:rFonts w:eastAsiaTheme="minorEastAsia"/>
          <w:color w:val="000000" w:themeColor="text1"/>
          <w:szCs w:val="21"/>
        </w:rPr>
        <w:t>类：</w:t>
      </w:r>
    </w:p>
    <w:p w:rsidR="005E6DF3"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注：本基金建仓期自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日，建仓期结束时资产配置比例符合本基金基金合同规定。</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图示时间段为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日起，业绩比较基准自</w:t>
      </w:r>
      <w:r>
        <w:rPr>
          <w:rFonts w:eastAsiaTheme="minorEastAsia"/>
          <w:color w:val="000000" w:themeColor="text1"/>
          <w:szCs w:val="21"/>
        </w:rPr>
        <w:t>“</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*80%+</w:t>
      </w:r>
      <w:r>
        <w:rPr>
          <w:rFonts w:eastAsiaTheme="minorEastAsia"/>
          <w:color w:val="000000" w:themeColor="text1"/>
          <w:szCs w:val="21"/>
        </w:rPr>
        <w:t>上证国债指数收益率</w:t>
      </w:r>
      <w:r>
        <w:rPr>
          <w:rFonts w:eastAsiaTheme="minorEastAsia"/>
          <w:color w:val="000000" w:themeColor="text1"/>
          <w:szCs w:val="21"/>
        </w:rPr>
        <w:t>*20%”</w:t>
      </w:r>
      <w:r>
        <w:rPr>
          <w:rFonts w:eastAsiaTheme="minorEastAsia"/>
          <w:color w:val="000000" w:themeColor="text1"/>
          <w:szCs w:val="21"/>
        </w:rPr>
        <w:t>修改为</w:t>
      </w:r>
      <w:r>
        <w:rPr>
          <w:rFonts w:eastAsiaTheme="minorEastAsia"/>
          <w:color w:val="000000" w:themeColor="text1"/>
          <w:szCs w:val="21"/>
        </w:rPr>
        <w:t>“</w:t>
      </w:r>
      <w:r>
        <w:rPr>
          <w:rFonts w:eastAsiaTheme="minorEastAsia"/>
          <w:color w:val="000000" w:themeColor="text1"/>
          <w:szCs w:val="21"/>
        </w:rPr>
        <w:t>中国战略新兴产业成份指数收益率</w:t>
      </w:r>
      <w:r>
        <w:rPr>
          <w:rFonts w:eastAsiaTheme="minorEastAsia"/>
          <w:color w:val="000000" w:themeColor="text1"/>
          <w:szCs w:val="21"/>
        </w:rPr>
        <w:t>*85%+</w:t>
      </w:r>
      <w:r>
        <w:rPr>
          <w:rFonts w:eastAsiaTheme="minorEastAsia"/>
          <w:color w:val="000000" w:themeColor="text1"/>
          <w:szCs w:val="21"/>
        </w:rPr>
        <w:t>上证国债指数收益率</w:t>
      </w:r>
      <w:r>
        <w:rPr>
          <w:rFonts w:eastAsiaTheme="minorEastAsia"/>
          <w:color w:val="000000" w:themeColor="text1"/>
          <w:szCs w:val="21"/>
        </w:rPr>
        <w:t>*15%”</w:t>
      </w:r>
      <w:r>
        <w:rPr>
          <w:rFonts w:eastAsiaTheme="minorEastAsia"/>
          <w:color w:val="000000" w:themeColor="text1"/>
          <w:szCs w:val="21"/>
        </w:rPr>
        <w:t>。</w:t>
      </w:r>
    </w:p>
    <w:p w:rsidR="005E6DF3" w:rsidRDefault="005C671B">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．上投摩根新兴动力混合</w:t>
      </w:r>
      <w:r>
        <w:rPr>
          <w:rFonts w:eastAsiaTheme="minorEastAsia"/>
          <w:color w:val="000000" w:themeColor="text1"/>
          <w:szCs w:val="21"/>
        </w:rPr>
        <w:t>H</w:t>
      </w:r>
      <w:r>
        <w:rPr>
          <w:rFonts w:eastAsiaTheme="minorEastAsia"/>
          <w:color w:val="000000" w:themeColor="text1"/>
          <w:szCs w:val="21"/>
        </w:rPr>
        <w:t>类：</w:t>
      </w:r>
    </w:p>
    <w:p w:rsidR="005E6DF3"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注：本基金建仓期自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日，建仓期结束时资产配置比例符合本基金基金合同规定。</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日，图示时间段为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日起，业绩比较基准自</w:t>
      </w:r>
      <w:r>
        <w:rPr>
          <w:rFonts w:eastAsiaTheme="minorEastAsia"/>
          <w:color w:val="000000" w:themeColor="text1"/>
          <w:szCs w:val="21"/>
        </w:rPr>
        <w:t>“</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*80%+</w:t>
      </w:r>
      <w:r>
        <w:rPr>
          <w:rFonts w:eastAsiaTheme="minorEastAsia"/>
          <w:color w:val="000000" w:themeColor="text1"/>
          <w:szCs w:val="21"/>
        </w:rPr>
        <w:t>上证国债指数收益率</w:t>
      </w:r>
      <w:r>
        <w:rPr>
          <w:rFonts w:eastAsiaTheme="minorEastAsia"/>
          <w:color w:val="000000" w:themeColor="text1"/>
          <w:szCs w:val="21"/>
        </w:rPr>
        <w:t>*20%”</w:t>
      </w:r>
      <w:r>
        <w:rPr>
          <w:rFonts w:eastAsiaTheme="minorEastAsia"/>
          <w:color w:val="000000" w:themeColor="text1"/>
          <w:szCs w:val="21"/>
        </w:rPr>
        <w:t>修改为</w:t>
      </w:r>
      <w:r>
        <w:rPr>
          <w:rFonts w:eastAsiaTheme="minorEastAsia"/>
          <w:color w:val="000000" w:themeColor="text1"/>
          <w:szCs w:val="21"/>
        </w:rPr>
        <w:t>“</w:t>
      </w:r>
      <w:r>
        <w:rPr>
          <w:rFonts w:eastAsiaTheme="minorEastAsia"/>
          <w:color w:val="000000" w:themeColor="text1"/>
          <w:szCs w:val="21"/>
        </w:rPr>
        <w:t>中国战略新兴产业成份指数收益率</w:t>
      </w:r>
      <w:r>
        <w:rPr>
          <w:rFonts w:eastAsiaTheme="minorEastAsia"/>
          <w:color w:val="000000" w:themeColor="text1"/>
          <w:szCs w:val="21"/>
        </w:rPr>
        <w:t>*85%+</w:t>
      </w:r>
      <w:r>
        <w:rPr>
          <w:rFonts w:eastAsiaTheme="minorEastAsia"/>
          <w:color w:val="000000" w:themeColor="text1"/>
          <w:szCs w:val="21"/>
        </w:rPr>
        <w:t>上证国债指数收益率</w:t>
      </w:r>
      <w:r>
        <w:rPr>
          <w:rFonts w:eastAsiaTheme="minorEastAsia"/>
          <w:color w:val="000000" w:themeColor="text1"/>
          <w:szCs w:val="21"/>
        </w:rPr>
        <w:t>*15%”</w:t>
      </w:r>
      <w:r>
        <w:rPr>
          <w:rFonts w:eastAsiaTheme="minorEastAsia"/>
          <w:color w:val="000000" w:themeColor="text1"/>
          <w:szCs w:val="21"/>
        </w:rPr>
        <w:t>。</w:t>
      </w:r>
    </w:p>
    <w:p w:rsidR="005E6DF3" w:rsidRDefault="005E6DF3">
      <w:pPr>
        <w:tabs>
          <w:tab w:val="left" w:pos="1800"/>
        </w:tabs>
        <w:spacing w:line="288" w:lineRule="auto"/>
        <w:rPr>
          <w:rFonts w:eastAsiaTheme="minorEastAsia"/>
          <w:color w:val="000000" w:themeColor="text1"/>
          <w:szCs w:val="21"/>
        </w:rPr>
      </w:pP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tc>
          <w:tcPr>
            <w:tcW w:w="952"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5E6DF3">
        <w:tc>
          <w:tcPr>
            <w:tcW w:w="952"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4049C">
        <w:tc>
          <w:tcPr>
            <w:tcW w:w="952" w:type="dxa"/>
            <w:vAlign w:val="center"/>
          </w:tcPr>
          <w:p w:rsidR="00A4049C" w:rsidRDefault="008B2C38">
            <w:pPr>
              <w:jc w:val="center"/>
            </w:pPr>
            <w:r>
              <w:rPr>
                <w:rFonts w:eastAsiaTheme="minorEastAsia"/>
                <w:color w:val="000000" w:themeColor="text1"/>
                <w:szCs w:val="21"/>
              </w:rPr>
              <w:t>杜猛</w:t>
            </w:r>
          </w:p>
        </w:tc>
        <w:tc>
          <w:tcPr>
            <w:tcW w:w="930" w:type="dxa"/>
            <w:vAlign w:val="center"/>
          </w:tcPr>
          <w:p w:rsidR="00A4049C" w:rsidRDefault="008B2C38">
            <w:pPr>
              <w:jc w:val="center"/>
            </w:pPr>
            <w:r>
              <w:rPr>
                <w:rFonts w:eastAsiaTheme="minorEastAsia"/>
                <w:color w:val="000000" w:themeColor="text1"/>
                <w:szCs w:val="21"/>
              </w:rPr>
              <w:t>本基金</w:t>
            </w:r>
            <w:r>
              <w:rPr>
                <w:rFonts w:eastAsiaTheme="minorEastAsia"/>
                <w:color w:val="000000" w:themeColor="text1"/>
                <w:szCs w:val="21"/>
              </w:rPr>
              <w:lastRenderedPageBreak/>
              <w:t>基金经理、副总经理兼投资总监</w:t>
            </w:r>
          </w:p>
        </w:tc>
        <w:tc>
          <w:tcPr>
            <w:tcW w:w="1210" w:type="dxa"/>
            <w:vAlign w:val="center"/>
          </w:tcPr>
          <w:p w:rsidR="00A4049C" w:rsidRDefault="008B2C38">
            <w:pPr>
              <w:jc w:val="center"/>
            </w:pPr>
            <w:r>
              <w:rPr>
                <w:rFonts w:eastAsiaTheme="minorEastAsia"/>
                <w:color w:val="000000" w:themeColor="text1"/>
                <w:szCs w:val="21"/>
              </w:rPr>
              <w:lastRenderedPageBreak/>
              <w:t>2011-07-13</w:t>
            </w:r>
          </w:p>
        </w:tc>
        <w:tc>
          <w:tcPr>
            <w:tcW w:w="1309" w:type="dxa"/>
            <w:vAlign w:val="center"/>
          </w:tcPr>
          <w:p w:rsidR="00A4049C" w:rsidRDefault="008B2C38">
            <w:pPr>
              <w:jc w:val="center"/>
            </w:pPr>
            <w:r>
              <w:rPr>
                <w:rFonts w:eastAsiaTheme="minorEastAsia"/>
                <w:color w:val="000000" w:themeColor="text1"/>
                <w:szCs w:val="21"/>
              </w:rPr>
              <w:t>-</w:t>
            </w:r>
          </w:p>
        </w:tc>
        <w:tc>
          <w:tcPr>
            <w:tcW w:w="1254" w:type="dxa"/>
            <w:vAlign w:val="center"/>
          </w:tcPr>
          <w:p w:rsidR="00A4049C" w:rsidRDefault="008B2C38">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A4049C" w:rsidRDefault="008B2C38">
            <w:r>
              <w:rPr>
                <w:rFonts w:eastAsiaTheme="minorEastAsia"/>
                <w:color w:val="000000" w:themeColor="text1"/>
                <w:szCs w:val="21"/>
              </w:rPr>
              <w:t>基金经理杜猛先生，南京大学经济</w:t>
            </w:r>
            <w:r>
              <w:rPr>
                <w:rFonts w:eastAsiaTheme="minorEastAsia"/>
                <w:color w:val="000000" w:themeColor="text1"/>
                <w:szCs w:val="21"/>
              </w:rPr>
              <w:lastRenderedPageBreak/>
              <w:t>学硕士，先后任职于天同证券、中原证券、国信证券和中银国际证券，任研究员。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月起加入上投摩根基金管理有限公司，先后担任行业专家、基金经理助理、基金经理、总经理助理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国内权益投资一部总监兼资深基金经理，现担任副总经理兼投资总监。自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月起担任上投摩根新兴动力混合型证券投资基金基金经理，自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月同时担任上投摩根智选</w:t>
            </w:r>
            <w:r>
              <w:rPr>
                <w:rFonts w:eastAsiaTheme="minorEastAsia"/>
                <w:color w:val="000000" w:themeColor="text1"/>
                <w:szCs w:val="21"/>
              </w:rPr>
              <w:t>30</w:t>
            </w:r>
            <w:r>
              <w:rPr>
                <w:rFonts w:eastAsiaTheme="minorEastAsia"/>
                <w:color w:val="000000" w:themeColor="text1"/>
                <w:szCs w:val="21"/>
              </w:rPr>
              <w:t>混合型证券投资基金基金经理，自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月同时担任上投摩根成长动力混合型证券投资基金基金经理，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月同时担任上投摩根内需动力混合型证券投资基金基金经理，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月起同时担任上投摩根中国优势证券投资基金基金经理。</w:t>
            </w:r>
          </w:p>
        </w:tc>
      </w:tr>
    </w:tbl>
    <w:p w:rsidR="00A4049C" w:rsidRDefault="008B2C3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A4049C" w:rsidRDefault="008B2C3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证券从业的含义遵从行业协会《证券业从业人员资格管理办法》的相关规定。</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新兴动力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w:t>
      </w:r>
      <w:r>
        <w:rPr>
          <w:rFonts w:eastAsiaTheme="minorEastAsia"/>
          <w:color w:val="000000" w:themeColor="text1"/>
          <w:szCs w:val="21"/>
        </w:rPr>
        <w:t>贯彻落实《证券投资基金管理公司公平交易制度指导意见》等相关法律法规和公司内部公平交易流程的各项要求，严格规范境内上市股票、债券的一级市场申购和二</w:t>
      </w:r>
      <w:r>
        <w:rPr>
          <w:rFonts w:eastAsiaTheme="minorEastAsia"/>
          <w:color w:val="000000" w:themeColor="text1"/>
          <w:szCs w:val="21"/>
        </w:rPr>
        <w:lastRenderedPageBreak/>
        <w:t>级市场交易等活动，通过系统和人工相结合的方式进行交易执行和监控分析，以确保本公司管理的不同投资组合在授权、研究分析、投资决策、交易执行、业绩评估等投资管理活动相关的环节均得到公平对待。</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w:t>
      </w:r>
      <w:r>
        <w:rPr>
          <w:rFonts w:eastAsiaTheme="minorEastAsia"/>
          <w:color w:val="000000" w:themeColor="text1"/>
          <w:szCs w:val="21"/>
        </w:rPr>
        <w:t>制和交易室询价机制，严格防范对手风险并检查价格公允性；对于申购投资行为，本公司遵循价格优先、比例分配的原则，根据事前独立申报的价格和数量对交易结果进行公平分配。</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三季度国内新冠疫情基本得到控制，经济活动也基本恢复正常，但是海外疫情仍然未能有效控制，全球经济活动与人员交流依然受阻。在经历了上半年的上涨之后，市场在三季度处于震荡状态，前期涨幅较大、估值偏高的股票出现一定程度的回落，但是部分行业长期向好，业绩超预期的个股依然创出新高。本基金基于长期成长的选股逻辑，重点投资了新兴产业中的优质公司，争取为投资者在中长期获得较好的超额收益。</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2020</w:t>
      </w:r>
      <w:r>
        <w:rPr>
          <w:rFonts w:eastAsiaTheme="minorEastAsia"/>
          <w:color w:val="000000" w:themeColor="text1"/>
          <w:szCs w:val="21"/>
        </w:rPr>
        <w:t>年，疫情对市场的影响正在逐步缓解，已经不构成主要的影响因素。四季度对市场影响较大的是美国大选，这对中美关系的未来将带</w:t>
      </w:r>
      <w:r>
        <w:rPr>
          <w:rFonts w:eastAsiaTheme="minorEastAsia"/>
          <w:color w:val="000000" w:themeColor="text1"/>
          <w:szCs w:val="21"/>
        </w:rPr>
        <w:t>来变数，也将影响众多行业的发展，我们也将对此持续关注。</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虽然全球经济在今年将受到巨大的挑战，但我们并不非常悲观。目前中国</w:t>
      </w:r>
      <w:r>
        <w:rPr>
          <w:rFonts w:eastAsiaTheme="minorEastAsia"/>
          <w:color w:val="000000" w:themeColor="text1"/>
          <w:szCs w:val="21"/>
        </w:rPr>
        <w:t>A</w:t>
      </w:r>
      <w:r>
        <w:rPr>
          <w:rFonts w:eastAsiaTheme="minorEastAsia"/>
          <w:color w:val="000000" w:themeColor="text1"/>
          <w:szCs w:val="21"/>
        </w:rPr>
        <w:t>股整体估值依然较低，无论是国内大类资产之间的比较还是和国际证券市场之间的比较，</w:t>
      </w:r>
      <w:r>
        <w:rPr>
          <w:rFonts w:eastAsiaTheme="minorEastAsia"/>
          <w:color w:val="000000" w:themeColor="text1"/>
          <w:szCs w:val="21"/>
        </w:rPr>
        <w:t>A</w:t>
      </w:r>
      <w:r>
        <w:rPr>
          <w:rFonts w:eastAsiaTheme="minorEastAsia"/>
          <w:color w:val="000000" w:themeColor="text1"/>
          <w:szCs w:val="21"/>
        </w:rPr>
        <w:t>股都是具备相当吸引力的。更为重要的变化是，中国无风险收益率已经开始下行，权益市场在未来是争取较高收益的主要途径，</w:t>
      </w:r>
      <w:r>
        <w:rPr>
          <w:rFonts w:eastAsiaTheme="minorEastAsia"/>
          <w:color w:val="000000" w:themeColor="text1"/>
          <w:szCs w:val="21"/>
        </w:rPr>
        <w:t>A</w:t>
      </w:r>
      <w:r>
        <w:rPr>
          <w:rFonts w:eastAsiaTheme="minorEastAsia"/>
          <w:color w:val="000000" w:themeColor="text1"/>
          <w:szCs w:val="21"/>
        </w:rPr>
        <w:t>股在未来大类资产配置的比重将不断提升。因此我们看好</w:t>
      </w:r>
      <w:r>
        <w:rPr>
          <w:rFonts w:eastAsiaTheme="minorEastAsia"/>
          <w:color w:val="000000" w:themeColor="text1"/>
          <w:szCs w:val="21"/>
        </w:rPr>
        <w:t>A</w:t>
      </w:r>
      <w:r>
        <w:rPr>
          <w:rFonts w:eastAsiaTheme="minorEastAsia"/>
          <w:color w:val="000000" w:themeColor="text1"/>
          <w:szCs w:val="21"/>
        </w:rPr>
        <w:t>股未来较长一段时间的</w:t>
      </w:r>
      <w:r>
        <w:rPr>
          <w:rFonts w:eastAsiaTheme="minorEastAsia"/>
          <w:color w:val="000000" w:themeColor="text1"/>
          <w:szCs w:val="21"/>
        </w:rPr>
        <w:lastRenderedPageBreak/>
        <w:t>表现，伴随着市场不断规范化、国际化和法制化，</w:t>
      </w:r>
      <w:r>
        <w:rPr>
          <w:rFonts w:eastAsiaTheme="minorEastAsia"/>
          <w:color w:val="000000" w:themeColor="text1"/>
          <w:szCs w:val="21"/>
        </w:rPr>
        <w:t>A</w:t>
      </w:r>
      <w:r>
        <w:rPr>
          <w:rFonts w:eastAsiaTheme="minorEastAsia"/>
          <w:color w:val="000000" w:themeColor="text1"/>
          <w:szCs w:val="21"/>
        </w:rPr>
        <w:t>股的上涨可能会变得更为持续和稳健。</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从更长期看，新兴产业的崛起将成为中国未来</w:t>
      </w:r>
      <w:r>
        <w:rPr>
          <w:rFonts w:eastAsiaTheme="minorEastAsia"/>
          <w:color w:val="000000" w:themeColor="text1"/>
          <w:szCs w:val="21"/>
        </w:rPr>
        <w:t>10-20</w:t>
      </w:r>
      <w:r>
        <w:rPr>
          <w:rFonts w:eastAsiaTheme="minorEastAsia"/>
          <w:color w:val="000000" w:themeColor="text1"/>
          <w:szCs w:val="21"/>
        </w:rPr>
        <w:t>年经济增长的最大动力，证券市场最大的投资机会也将来源于此，我们更看好未来几年科技行业的市场表现。我们将充分深入研究，寻找新兴产业中长期成长的公司，力争为基金持有人创造持续稳定收益。</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本报告期上投摩根新兴动力混合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:4.62%</w:t>
      </w:r>
      <w:r>
        <w:rPr>
          <w:rFonts w:eastAsiaTheme="minorEastAsia"/>
          <w:color w:val="000000" w:themeColor="text1"/>
          <w:szCs w:val="21"/>
        </w:rPr>
        <w:t>，同期业绩比较基准收益率为</w:t>
      </w:r>
      <w:r>
        <w:rPr>
          <w:rFonts w:eastAsiaTheme="minorEastAsia"/>
          <w:color w:val="000000" w:themeColor="text1"/>
          <w:szCs w:val="21"/>
        </w:rPr>
        <w:t>:6.49%,</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H</w:t>
      </w:r>
      <w:r>
        <w:rPr>
          <w:rFonts w:eastAsiaTheme="minorEastAsia"/>
          <w:color w:val="000000" w:themeColor="text1"/>
          <w:szCs w:val="21"/>
        </w:rPr>
        <w:t>份额净值增长率为</w:t>
      </w:r>
      <w:r>
        <w:rPr>
          <w:rFonts w:eastAsiaTheme="minorEastAsia"/>
          <w:color w:val="000000" w:themeColor="text1"/>
          <w:szCs w:val="21"/>
        </w:rPr>
        <w:t>:4.63%</w:t>
      </w:r>
      <w:r>
        <w:rPr>
          <w:rFonts w:eastAsiaTheme="minorEastAsia"/>
          <w:color w:val="000000" w:themeColor="text1"/>
          <w:szCs w:val="21"/>
        </w:rPr>
        <w:t>，同期业绩比较基准收益率为</w:t>
      </w:r>
      <w:r>
        <w:rPr>
          <w:rFonts w:eastAsiaTheme="minorEastAsia"/>
          <w:color w:val="000000" w:themeColor="text1"/>
          <w:szCs w:val="21"/>
        </w:rPr>
        <w:t>:6.49%</w:t>
      </w:r>
      <w:r>
        <w:rPr>
          <w:rFonts w:eastAsiaTheme="minorEastAsia"/>
          <w:color w:val="000000" w:themeColor="text1"/>
          <w:szCs w:val="21"/>
        </w:rPr>
        <w:t>。</w:t>
      </w:r>
    </w:p>
    <w:p w:rsidR="005E6DF3" w:rsidRDefault="005E6DF3">
      <w:pPr>
        <w:spacing w:line="360" w:lineRule="auto"/>
        <w:ind w:firstLineChars="200" w:firstLine="420"/>
        <w:rPr>
          <w:rFonts w:eastAsiaTheme="minorEastAsia"/>
          <w:color w:val="000000" w:themeColor="text1"/>
          <w:szCs w:val="21"/>
        </w:rPr>
      </w:pPr>
    </w:p>
    <w:p w:rsidR="005E6DF3" w:rsidRDefault="005C671B">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5E6DF3" w:rsidRDefault="005C671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5E6DF3" w:rsidRDefault="005E6DF3">
      <w:pPr>
        <w:spacing w:line="360" w:lineRule="auto"/>
        <w:ind w:firstLineChars="200" w:firstLine="420"/>
        <w:rPr>
          <w:rFonts w:asciiTheme="minorEastAsia" w:eastAsiaTheme="minorEastAsia" w:hAnsiTheme="minorEastAsia"/>
          <w:color w:val="000000" w:themeColor="text1"/>
          <w:szCs w:val="21"/>
        </w:rPr>
      </w:pP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5,123,348,989.41</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91.41</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5,123,348,989.41</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91.41</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5E6DF3" w:rsidRDefault="005C671B">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438,960,790.19</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7.83</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lastRenderedPageBreak/>
              <w:t>7</w:t>
            </w:r>
          </w:p>
        </w:tc>
        <w:tc>
          <w:tcPr>
            <w:tcW w:w="3357" w:type="dxa"/>
            <w:vAlign w:val="center"/>
          </w:tcPr>
          <w:p w:rsidR="005E6DF3" w:rsidRDefault="005C671B">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42,673,330.84</w:t>
            </w:r>
          </w:p>
        </w:tc>
        <w:tc>
          <w:tcPr>
            <w:tcW w:w="1843"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0.76</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5E6DF3" w:rsidRDefault="005C671B">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5,604,983,110.44</w:t>
            </w:r>
          </w:p>
        </w:tc>
        <w:tc>
          <w:tcPr>
            <w:tcW w:w="1843"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100.00</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5E6DF3" w:rsidRDefault="005C671B">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占基金资产净值比例（％）</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260,531,948.00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4.69</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56,788,444.32</w:t>
            </w:r>
          </w:p>
          <w:p w:rsidR="005E6DF3"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1.02</w:t>
            </w:r>
          </w:p>
          <w:p w:rsidR="005E6DF3" w:rsidRDefault="005E6DF3">
            <w:pPr>
              <w:jc w:val="right"/>
              <w:rPr>
                <w:rFonts w:eastAsiaTheme="minorEastAsia"/>
                <w:color w:val="000000" w:themeColor="text1"/>
                <w:szCs w:val="21"/>
              </w:rPr>
            </w:pP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4,219,821,513.50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75.99</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74,886,852.15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1.35</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82,898,310.55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1.49</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342,631,749.59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6.17</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3,592,566.78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0.06</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2,991,753.12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0.05</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79,205,851.40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1.43</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5,123,348,989.41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92.26</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276"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842"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A4049C">
        <w:tc>
          <w:tcPr>
            <w:tcW w:w="817" w:type="dxa"/>
            <w:vAlign w:val="center"/>
          </w:tcPr>
          <w:p w:rsidR="00A4049C" w:rsidRDefault="008B2C38">
            <w:pPr>
              <w:jc w:val="center"/>
            </w:pPr>
            <w:r>
              <w:rPr>
                <w:rFonts w:eastAsiaTheme="minorEastAsia"/>
                <w:color w:val="000000" w:themeColor="text1"/>
                <w:szCs w:val="21"/>
              </w:rPr>
              <w:t>1</w:t>
            </w:r>
          </w:p>
        </w:tc>
        <w:tc>
          <w:tcPr>
            <w:tcW w:w="1276" w:type="dxa"/>
            <w:vAlign w:val="center"/>
          </w:tcPr>
          <w:p w:rsidR="00A4049C" w:rsidRDefault="008B2C38">
            <w:pPr>
              <w:jc w:val="center"/>
            </w:pPr>
            <w:r>
              <w:rPr>
                <w:rFonts w:eastAsiaTheme="minorEastAsia"/>
                <w:color w:val="000000" w:themeColor="text1"/>
                <w:szCs w:val="21"/>
              </w:rPr>
              <w:t>601012</w:t>
            </w:r>
          </w:p>
        </w:tc>
        <w:tc>
          <w:tcPr>
            <w:tcW w:w="1701" w:type="dxa"/>
            <w:vAlign w:val="center"/>
          </w:tcPr>
          <w:p w:rsidR="00A4049C" w:rsidRDefault="008B2C38">
            <w:pPr>
              <w:jc w:val="center"/>
            </w:pPr>
            <w:r>
              <w:rPr>
                <w:rFonts w:eastAsiaTheme="minorEastAsia"/>
                <w:color w:val="000000" w:themeColor="text1"/>
                <w:szCs w:val="21"/>
              </w:rPr>
              <w:t>隆基股份</w:t>
            </w:r>
          </w:p>
        </w:tc>
        <w:tc>
          <w:tcPr>
            <w:tcW w:w="1276" w:type="dxa"/>
            <w:vAlign w:val="center"/>
          </w:tcPr>
          <w:p w:rsidR="00A4049C" w:rsidRDefault="008B2C38">
            <w:pPr>
              <w:jc w:val="right"/>
            </w:pPr>
            <w:r>
              <w:rPr>
                <w:rFonts w:eastAsiaTheme="minorEastAsia"/>
                <w:color w:val="000000" w:themeColor="text1"/>
                <w:szCs w:val="21"/>
              </w:rPr>
              <w:t>7,279,200</w:t>
            </w:r>
          </w:p>
        </w:tc>
        <w:tc>
          <w:tcPr>
            <w:tcW w:w="1842" w:type="dxa"/>
            <w:vAlign w:val="center"/>
          </w:tcPr>
          <w:p w:rsidR="00A4049C" w:rsidRDefault="008B2C38">
            <w:pPr>
              <w:jc w:val="right"/>
            </w:pPr>
            <w:r>
              <w:rPr>
                <w:rFonts w:eastAsiaTheme="minorEastAsia"/>
                <w:color w:val="000000" w:themeColor="text1"/>
                <w:szCs w:val="21"/>
              </w:rPr>
              <w:t>546,012,792.00</w:t>
            </w:r>
          </w:p>
        </w:tc>
        <w:tc>
          <w:tcPr>
            <w:tcW w:w="1616" w:type="dxa"/>
            <w:vAlign w:val="center"/>
          </w:tcPr>
          <w:p w:rsidR="00A4049C" w:rsidRDefault="008B2C38">
            <w:pPr>
              <w:jc w:val="right"/>
            </w:pPr>
            <w:r>
              <w:rPr>
                <w:rFonts w:eastAsiaTheme="minorEastAsia"/>
                <w:color w:val="000000" w:themeColor="text1"/>
                <w:szCs w:val="21"/>
              </w:rPr>
              <w:t>9.83</w:t>
            </w:r>
          </w:p>
        </w:tc>
      </w:tr>
      <w:tr w:rsidR="00A4049C">
        <w:tc>
          <w:tcPr>
            <w:tcW w:w="817" w:type="dxa"/>
            <w:vAlign w:val="center"/>
          </w:tcPr>
          <w:p w:rsidR="00A4049C" w:rsidRDefault="008B2C38">
            <w:pPr>
              <w:jc w:val="center"/>
            </w:pPr>
            <w:r>
              <w:rPr>
                <w:rFonts w:eastAsiaTheme="minorEastAsia"/>
                <w:color w:val="000000" w:themeColor="text1"/>
                <w:szCs w:val="21"/>
              </w:rPr>
              <w:lastRenderedPageBreak/>
              <w:t>2</w:t>
            </w:r>
          </w:p>
        </w:tc>
        <w:tc>
          <w:tcPr>
            <w:tcW w:w="1276" w:type="dxa"/>
            <w:vAlign w:val="center"/>
          </w:tcPr>
          <w:p w:rsidR="00A4049C" w:rsidRDefault="008B2C38">
            <w:pPr>
              <w:jc w:val="center"/>
            </w:pPr>
            <w:r>
              <w:rPr>
                <w:rFonts w:eastAsiaTheme="minorEastAsia"/>
                <w:color w:val="000000" w:themeColor="text1"/>
                <w:szCs w:val="21"/>
              </w:rPr>
              <w:t>300014</w:t>
            </w:r>
          </w:p>
        </w:tc>
        <w:tc>
          <w:tcPr>
            <w:tcW w:w="1701" w:type="dxa"/>
            <w:vAlign w:val="center"/>
          </w:tcPr>
          <w:p w:rsidR="00A4049C" w:rsidRDefault="008B2C38">
            <w:pPr>
              <w:jc w:val="center"/>
            </w:pPr>
            <w:r>
              <w:rPr>
                <w:rFonts w:eastAsiaTheme="minorEastAsia"/>
                <w:color w:val="000000" w:themeColor="text1"/>
                <w:szCs w:val="21"/>
              </w:rPr>
              <w:t>亿纬锂能</w:t>
            </w:r>
          </w:p>
        </w:tc>
        <w:tc>
          <w:tcPr>
            <w:tcW w:w="1276" w:type="dxa"/>
            <w:vAlign w:val="center"/>
          </w:tcPr>
          <w:p w:rsidR="00A4049C" w:rsidRDefault="008B2C38">
            <w:pPr>
              <w:jc w:val="right"/>
            </w:pPr>
            <w:r>
              <w:rPr>
                <w:rFonts w:eastAsiaTheme="minorEastAsia"/>
                <w:color w:val="000000" w:themeColor="text1"/>
                <w:szCs w:val="21"/>
              </w:rPr>
              <w:t>8,046,277</w:t>
            </w:r>
          </w:p>
        </w:tc>
        <w:tc>
          <w:tcPr>
            <w:tcW w:w="1842" w:type="dxa"/>
            <w:vAlign w:val="center"/>
          </w:tcPr>
          <w:p w:rsidR="00A4049C" w:rsidRDefault="008B2C38">
            <w:pPr>
              <w:jc w:val="right"/>
            </w:pPr>
            <w:r>
              <w:rPr>
                <w:rFonts w:eastAsiaTheme="minorEastAsia"/>
                <w:color w:val="000000" w:themeColor="text1"/>
                <w:szCs w:val="21"/>
              </w:rPr>
              <w:t>398,290,711.50</w:t>
            </w:r>
          </w:p>
        </w:tc>
        <w:tc>
          <w:tcPr>
            <w:tcW w:w="1616" w:type="dxa"/>
            <w:vAlign w:val="center"/>
          </w:tcPr>
          <w:p w:rsidR="00A4049C" w:rsidRDefault="008B2C38">
            <w:pPr>
              <w:jc w:val="right"/>
            </w:pPr>
            <w:r>
              <w:rPr>
                <w:rFonts w:eastAsiaTheme="minorEastAsia"/>
                <w:color w:val="000000" w:themeColor="text1"/>
                <w:szCs w:val="21"/>
              </w:rPr>
              <w:t>7.17</w:t>
            </w:r>
          </w:p>
        </w:tc>
      </w:tr>
      <w:tr w:rsidR="00A4049C">
        <w:tc>
          <w:tcPr>
            <w:tcW w:w="817" w:type="dxa"/>
            <w:vAlign w:val="center"/>
          </w:tcPr>
          <w:p w:rsidR="00A4049C" w:rsidRDefault="008B2C38">
            <w:pPr>
              <w:jc w:val="center"/>
            </w:pPr>
            <w:r>
              <w:rPr>
                <w:rFonts w:eastAsiaTheme="minorEastAsia"/>
                <w:color w:val="000000" w:themeColor="text1"/>
                <w:szCs w:val="21"/>
              </w:rPr>
              <w:t>3</w:t>
            </w:r>
          </w:p>
        </w:tc>
        <w:tc>
          <w:tcPr>
            <w:tcW w:w="1276" w:type="dxa"/>
            <w:vAlign w:val="center"/>
          </w:tcPr>
          <w:p w:rsidR="00A4049C" w:rsidRDefault="008B2C38">
            <w:pPr>
              <w:jc w:val="center"/>
            </w:pPr>
            <w:r>
              <w:rPr>
                <w:rFonts w:eastAsiaTheme="minorEastAsia"/>
                <w:color w:val="000000" w:themeColor="text1"/>
                <w:szCs w:val="21"/>
              </w:rPr>
              <w:t>600438</w:t>
            </w:r>
          </w:p>
        </w:tc>
        <w:tc>
          <w:tcPr>
            <w:tcW w:w="1701" w:type="dxa"/>
            <w:vAlign w:val="center"/>
          </w:tcPr>
          <w:p w:rsidR="00A4049C" w:rsidRDefault="008B2C38">
            <w:pPr>
              <w:jc w:val="center"/>
            </w:pPr>
            <w:r>
              <w:rPr>
                <w:rFonts w:eastAsiaTheme="minorEastAsia"/>
                <w:color w:val="000000" w:themeColor="text1"/>
                <w:szCs w:val="21"/>
              </w:rPr>
              <w:t>通威股份</w:t>
            </w:r>
          </w:p>
        </w:tc>
        <w:tc>
          <w:tcPr>
            <w:tcW w:w="1276" w:type="dxa"/>
            <w:vAlign w:val="center"/>
          </w:tcPr>
          <w:p w:rsidR="00A4049C" w:rsidRDefault="008B2C38">
            <w:pPr>
              <w:jc w:val="right"/>
            </w:pPr>
            <w:r>
              <w:rPr>
                <w:rFonts w:eastAsiaTheme="minorEastAsia"/>
                <w:color w:val="000000" w:themeColor="text1"/>
                <w:szCs w:val="21"/>
              </w:rPr>
              <w:t>12,323,006</w:t>
            </w:r>
          </w:p>
        </w:tc>
        <w:tc>
          <w:tcPr>
            <w:tcW w:w="1842" w:type="dxa"/>
            <w:vAlign w:val="center"/>
          </w:tcPr>
          <w:p w:rsidR="00A4049C" w:rsidRDefault="008B2C38">
            <w:pPr>
              <w:jc w:val="right"/>
            </w:pPr>
            <w:r>
              <w:rPr>
                <w:rFonts w:eastAsiaTheme="minorEastAsia"/>
                <w:color w:val="000000" w:themeColor="text1"/>
                <w:szCs w:val="21"/>
              </w:rPr>
              <w:t>327,545,499.48</w:t>
            </w:r>
          </w:p>
        </w:tc>
        <w:tc>
          <w:tcPr>
            <w:tcW w:w="1616" w:type="dxa"/>
            <w:vAlign w:val="center"/>
          </w:tcPr>
          <w:p w:rsidR="00A4049C" w:rsidRDefault="008B2C38">
            <w:pPr>
              <w:jc w:val="right"/>
            </w:pPr>
            <w:r>
              <w:rPr>
                <w:rFonts w:eastAsiaTheme="minorEastAsia"/>
                <w:color w:val="000000" w:themeColor="text1"/>
                <w:szCs w:val="21"/>
              </w:rPr>
              <w:t>5.90</w:t>
            </w:r>
          </w:p>
        </w:tc>
      </w:tr>
      <w:tr w:rsidR="00A4049C">
        <w:tc>
          <w:tcPr>
            <w:tcW w:w="817" w:type="dxa"/>
            <w:vAlign w:val="center"/>
          </w:tcPr>
          <w:p w:rsidR="00A4049C" w:rsidRDefault="008B2C38">
            <w:pPr>
              <w:jc w:val="center"/>
            </w:pPr>
            <w:r>
              <w:rPr>
                <w:rFonts w:eastAsiaTheme="minorEastAsia"/>
                <w:color w:val="000000" w:themeColor="text1"/>
                <w:szCs w:val="21"/>
              </w:rPr>
              <w:t>4</w:t>
            </w:r>
          </w:p>
        </w:tc>
        <w:tc>
          <w:tcPr>
            <w:tcW w:w="1276" w:type="dxa"/>
            <w:vAlign w:val="center"/>
          </w:tcPr>
          <w:p w:rsidR="00A4049C" w:rsidRDefault="008B2C38">
            <w:pPr>
              <w:jc w:val="center"/>
            </w:pPr>
            <w:r>
              <w:rPr>
                <w:rFonts w:eastAsiaTheme="minorEastAsia"/>
                <w:color w:val="000000" w:themeColor="text1"/>
                <w:szCs w:val="21"/>
              </w:rPr>
              <w:t>300750</w:t>
            </w:r>
          </w:p>
        </w:tc>
        <w:tc>
          <w:tcPr>
            <w:tcW w:w="1701" w:type="dxa"/>
            <w:vAlign w:val="center"/>
          </w:tcPr>
          <w:p w:rsidR="00A4049C" w:rsidRDefault="008B2C38">
            <w:pPr>
              <w:jc w:val="center"/>
            </w:pPr>
            <w:r>
              <w:rPr>
                <w:rFonts w:eastAsiaTheme="minorEastAsia"/>
                <w:color w:val="000000" w:themeColor="text1"/>
                <w:szCs w:val="21"/>
              </w:rPr>
              <w:t>宁德时代</w:t>
            </w:r>
          </w:p>
        </w:tc>
        <w:tc>
          <w:tcPr>
            <w:tcW w:w="1276" w:type="dxa"/>
            <w:vAlign w:val="center"/>
          </w:tcPr>
          <w:p w:rsidR="00A4049C" w:rsidRDefault="008B2C38">
            <w:pPr>
              <w:jc w:val="right"/>
            </w:pPr>
            <w:r>
              <w:rPr>
                <w:rFonts w:eastAsiaTheme="minorEastAsia"/>
                <w:color w:val="000000" w:themeColor="text1"/>
                <w:szCs w:val="21"/>
              </w:rPr>
              <w:t>1,358,457</w:t>
            </w:r>
          </w:p>
        </w:tc>
        <w:tc>
          <w:tcPr>
            <w:tcW w:w="1842" w:type="dxa"/>
            <w:vAlign w:val="center"/>
          </w:tcPr>
          <w:p w:rsidR="00A4049C" w:rsidRDefault="008B2C38">
            <w:pPr>
              <w:jc w:val="right"/>
            </w:pPr>
            <w:r>
              <w:rPr>
                <w:rFonts w:eastAsiaTheme="minorEastAsia"/>
                <w:color w:val="000000" w:themeColor="text1"/>
                <w:szCs w:val="21"/>
              </w:rPr>
              <w:t>284,189,204.40</w:t>
            </w:r>
          </w:p>
        </w:tc>
        <w:tc>
          <w:tcPr>
            <w:tcW w:w="1616" w:type="dxa"/>
            <w:vAlign w:val="center"/>
          </w:tcPr>
          <w:p w:rsidR="00A4049C" w:rsidRDefault="008B2C38">
            <w:pPr>
              <w:jc w:val="right"/>
            </w:pPr>
            <w:r>
              <w:rPr>
                <w:rFonts w:eastAsiaTheme="minorEastAsia"/>
                <w:color w:val="000000" w:themeColor="text1"/>
                <w:szCs w:val="21"/>
              </w:rPr>
              <w:t>5.12</w:t>
            </w:r>
          </w:p>
        </w:tc>
      </w:tr>
      <w:tr w:rsidR="00A4049C">
        <w:tc>
          <w:tcPr>
            <w:tcW w:w="817" w:type="dxa"/>
            <w:vAlign w:val="center"/>
          </w:tcPr>
          <w:p w:rsidR="00A4049C" w:rsidRDefault="008B2C38">
            <w:pPr>
              <w:jc w:val="center"/>
            </w:pPr>
            <w:r>
              <w:rPr>
                <w:rFonts w:eastAsiaTheme="minorEastAsia"/>
                <w:color w:val="000000" w:themeColor="text1"/>
                <w:szCs w:val="21"/>
              </w:rPr>
              <w:t>5</w:t>
            </w:r>
          </w:p>
        </w:tc>
        <w:tc>
          <w:tcPr>
            <w:tcW w:w="1276" w:type="dxa"/>
            <w:vAlign w:val="center"/>
          </w:tcPr>
          <w:p w:rsidR="00A4049C" w:rsidRDefault="008B2C38">
            <w:pPr>
              <w:jc w:val="center"/>
            </w:pPr>
            <w:r>
              <w:rPr>
                <w:rFonts w:eastAsiaTheme="minorEastAsia"/>
                <w:color w:val="000000" w:themeColor="text1"/>
                <w:szCs w:val="21"/>
              </w:rPr>
              <w:t>000661</w:t>
            </w:r>
          </w:p>
        </w:tc>
        <w:tc>
          <w:tcPr>
            <w:tcW w:w="1701" w:type="dxa"/>
            <w:vAlign w:val="center"/>
          </w:tcPr>
          <w:p w:rsidR="00A4049C" w:rsidRDefault="008B2C38">
            <w:pPr>
              <w:jc w:val="center"/>
            </w:pPr>
            <w:r>
              <w:rPr>
                <w:rFonts w:eastAsiaTheme="minorEastAsia"/>
                <w:color w:val="000000" w:themeColor="text1"/>
                <w:szCs w:val="21"/>
              </w:rPr>
              <w:t>长春高新</w:t>
            </w:r>
          </w:p>
        </w:tc>
        <w:tc>
          <w:tcPr>
            <w:tcW w:w="1276" w:type="dxa"/>
            <w:vAlign w:val="center"/>
          </w:tcPr>
          <w:p w:rsidR="00A4049C" w:rsidRDefault="008B2C38">
            <w:pPr>
              <w:jc w:val="right"/>
            </w:pPr>
            <w:r>
              <w:rPr>
                <w:rFonts w:eastAsiaTheme="minorEastAsia"/>
                <w:color w:val="000000" w:themeColor="text1"/>
                <w:szCs w:val="21"/>
              </w:rPr>
              <w:t>764,070</w:t>
            </w:r>
          </w:p>
        </w:tc>
        <w:tc>
          <w:tcPr>
            <w:tcW w:w="1842" w:type="dxa"/>
            <w:vAlign w:val="center"/>
          </w:tcPr>
          <w:p w:rsidR="00A4049C" w:rsidRDefault="008B2C38">
            <w:pPr>
              <w:jc w:val="right"/>
            </w:pPr>
            <w:r>
              <w:rPr>
                <w:rFonts w:eastAsiaTheme="minorEastAsia"/>
                <w:color w:val="000000" w:themeColor="text1"/>
                <w:szCs w:val="21"/>
              </w:rPr>
              <w:t>282,430,834.80</w:t>
            </w:r>
          </w:p>
        </w:tc>
        <w:tc>
          <w:tcPr>
            <w:tcW w:w="1616" w:type="dxa"/>
            <w:vAlign w:val="center"/>
          </w:tcPr>
          <w:p w:rsidR="00A4049C" w:rsidRDefault="008B2C38">
            <w:pPr>
              <w:jc w:val="right"/>
            </w:pPr>
            <w:r>
              <w:rPr>
                <w:rFonts w:eastAsiaTheme="minorEastAsia"/>
                <w:color w:val="000000" w:themeColor="text1"/>
                <w:szCs w:val="21"/>
              </w:rPr>
              <w:t>5.09</w:t>
            </w:r>
          </w:p>
        </w:tc>
      </w:tr>
      <w:tr w:rsidR="00A4049C">
        <w:tc>
          <w:tcPr>
            <w:tcW w:w="817" w:type="dxa"/>
            <w:vAlign w:val="center"/>
          </w:tcPr>
          <w:p w:rsidR="00A4049C" w:rsidRDefault="008B2C38">
            <w:pPr>
              <w:jc w:val="center"/>
            </w:pPr>
            <w:r>
              <w:rPr>
                <w:rFonts w:eastAsiaTheme="minorEastAsia"/>
                <w:color w:val="000000" w:themeColor="text1"/>
                <w:szCs w:val="21"/>
              </w:rPr>
              <w:t>6</w:t>
            </w:r>
          </w:p>
        </w:tc>
        <w:tc>
          <w:tcPr>
            <w:tcW w:w="1276" w:type="dxa"/>
            <w:vAlign w:val="center"/>
          </w:tcPr>
          <w:p w:rsidR="00A4049C" w:rsidRDefault="008B2C38">
            <w:pPr>
              <w:jc w:val="center"/>
            </w:pPr>
            <w:r>
              <w:rPr>
                <w:rFonts w:eastAsiaTheme="minorEastAsia"/>
                <w:color w:val="000000" w:themeColor="text1"/>
                <w:szCs w:val="21"/>
              </w:rPr>
              <w:t>300136</w:t>
            </w:r>
          </w:p>
        </w:tc>
        <w:tc>
          <w:tcPr>
            <w:tcW w:w="1701" w:type="dxa"/>
            <w:vAlign w:val="center"/>
          </w:tcPr>
          <w:p w:rsidR="00A4049C" w:rsidRDefault="008B2C38">
            <w:pPr>
              <w:jc w:val="center"/>
            </w:pPr>
            <w:r>
              <w:rPr>
                <w:rFonts w:eastAsiaTheme="minorEastAsia"/>
                <w:color w:val="000000" w:themeColor="text1"/>
                <w:szCs w:val="21"/>
              </w:rPr>
              <w:t>信维通信</w:t>
            </w:r>
          </w:p>
        </w:tc>
        <w:tc>
          <w:tcPr>
            <w:tcW w:w="1276" w:type="dxa"/>
            <w:vAlign w:val="center"/>
          </w:tcPr>
          <w:p w:rsidR="00A4049C" w:rsidRDefault="008B2C38">
            <w:pPr>
              <w:jc w:val="right"/>
            </w:pPr>
            <w:r>
              <w:rPr>
                <w:rFonts w:eastAsiaTheme="minorEastAsia"/>
                <w:color w:val="000000" w:themeColor="text1"/>
                <w:szCs w:val="21"/>
              </w:rPr>
              <w:t>5,010,253</w:t>
            </w:r>
          </w:p>
        </w:tc>
        <w:tc>
          <w:tcPr>
            <w:tcW w:w="1842" w:type="dxa"/>
            <w:vAlign w:val="center"/>
          </w:tcPr>
          <w:p w:rsidR="00A4049C" w:rsidRDefault="008B2C38">
            <w:pPr>
              <w:jc w:val="right"/>
            </w:pPr>
            <w:r>
              <w:rPr>
                <w:rFonts w:eastAsiaTheme="minorEastAsia"/>
                <w:color w:val="000000" w:themeColor="text1"/>
                <w:szCs w:val="21"/>
              </w:rPr>
              <w:t>273,108,891.03</w:t>
            </w:r>
          </w:p>
        </w:tc>
        <w:tc>
          <w:tcPr>
            <w:tcW w:w="1616" w:type="dxa"/>
            <w:vAlign w:val="center"/>
          </w:tcPr>
          <w:p w:rsidR="00A4049C" w:rsidRDefault="008B2C38">
            <w:pPr>
              <w:jc w:val="right"/>
            </w:pPr>
            <w:r>
              <w:rPr>
                <w:rFonts w:eastAsiaTheme="minorEastAsia"/>
                <w:color w:val="000000" w:themeColor="text1"/>
                <w:szCs w:val="21"/>
              </w:rPr>
              <w:t>4.92</w:t>
            </w:r>
          </w:p>
        </w:tc>
      </w:tr>
      <w:tr w:rsidR="00A4049C">
        <w:tc>
          <w:tcPr>
            <w:tcW w:w="817" w:type="dxa"/>
            <w:vAlign w:val="center"/>
          </w:tcPr>
          <w:p w:rsidR="00A4049C" w:rsidRDefault="008B2C38">
            <w:pPr>
              <w:jc w:val="center"/>
            </w:pPr>
            <w:r>
              <w:rPr>
                <w:rFonts w:eastAsiaTheme="minorEastAsia"/>
                <w:color w:val="000000" w:themeColor="text1"/>
                <w:szCs w:val="21"/>
              </w:rPr>
              <w:t>7</w:t>
            </w:r>
          </w:p>
        </w:tc>
        <w:tc>
          <w:tcPr>
            <w:tcW w:w="1276" w:type="dxa"/>
            <w:vAlign w:val="center"/>
          </w:tcPr>
          <w:p w:rsidR="00A4049C" w:rsidRDefault="008B2C38">
            <w:pPr>
              <w:jc w:val="center"/>
            </w:pPr>
            <w:r>
              <w:rPr>
                <w:rFonts w:eastAsiaTheme="minorEastAsia"/>
                <w:color w:val="000000" w:themeColor="text1"/>
                <w:szCs w:val="21"/>
              </w:rPr>
              <w:t>601689</w:t>
            </w:r>
          </w:p>
        </w:tc>
        <w:tc>
          <w:tcPr>
            <w:tcW w:w="1701" w:type="dxa"/>
            <w:vAlign w:val="center"/>
          </w:tcPr>
          <w:p w:rsidR="00A4049C" w:rsidRDefault="008B2C38">
            <w:pPr>
              <w:jc w:val="center"/>
            </w:pPr>
            <w:r>
              <w:rPr>
                <w:rFonts w:eastAsiaTheme="minorEastAsia"/>
                <w:color w:val="000000" w:themeColor="text1"/>
                <w:szCs w:val="21"/>
              </w:rPr>
              <w:t>拓普集团</w:t>
            </w:r>
          </w:p>
        </w:tc>
        <w:tc>
          <w:tcPr>
            <w:tcW w:w="1276" w:type="dxa"/>
            <w:vAlign w:val="center"/>
          </w:tcPr>
          <w:p w:rsidR="00A4049C" w:rsidRDefault="008B2C38">
            <w:pPr>
              <w:jc w:val="right"/>
            </w:pPr>
            <w:r>
              <w:rPr>
                <w:rFonts w:eastAsiaTheme="minorEastAsia"/>
                <w:color w:val="000000" w:themeColor="text1"/>
                <w:szCs w:val="21"/>
              </w:rPr>
              <w:t>6,535,537</w:t>
            </w:r>
          </w:p>
        </w:tc>
        <w:tc>
          <w:tcPr>
            <w:tcW w:w="1842" w:type="dxa"/>
            <w:vAlign w:val="center"/>
          </w:tcPr>
          <w:p w:rsidR="00A4049C" w:rsidRDefault="008B2C38">
            <w:pPr>
              <w:jc w:val="right"/>
            </w:pPr>
            <w:r>
              <w:rPr>
                <w:rFonts w:eastAsiaTheme="minorEastAsia"/>
                <w:color w:val="000000" w:themeColor="text1"/>
                <w:szCs w:val="21"/>
              </w:rPr>
              <w:t>261,421,480.00</w:t>
            </w:r>
          </w:p>
        </w:tc>
        <w:tc>
          <w:tcPr>
            <w:tcW w:w="1616" w:type="dxa"/>
            <w:vAlign w:val="center"/>
          </w:tcPr>
          <w:p w:rsidR="00A4049C" w:rsidRDefault="008B2C38">
            <w:pPr>
              <w:jc w:val="right"/>
            </w:pPr>
            <w:r>
              <w:rPr>
                <w:rFonts w:eastAsiaTheme="minorEastAsia"/>
                <w:color w:val="000000" w:themeColor="text1"/>
                <w:szCs w:val="21"/>
              </w:rPr>
              <w:t>4.71</w:t>
            </w:r>
          </w:p>
        </w:tc>
      </w:tr>
      <w:tr w:rsidR="00A4049C">
        <w:tc>
          <w:tcPr>
            <w:tcW w:w="817" w:type="dxa"/>
            <w:vAlign w:val="center"/>
          </w:tcPr>
          <w:p w:rsidR="00A4049C" w:rsidRDefault="008B2C38">
            <w:pPr>
              <w:jc w:val="center"/>
            </w:pPr>
            <w:r>
              <w:rPr>
                <w:rFonts w:eastAsiaTheme="minorEastAsia"/>
                <w:color w:val="000000" w:themeColor="text1"/>
                <w:szCs w:val="21"/>
              </w:rPr>
              <w:t>8</w:t>
            </w:r>
          </w:p>
        </w:tc>
        <w:tc>
          <w:tcPr>
            <w:tcW w:w="1276" w:type="dxa"/>
            <w:vAlign w:val="center"/>
          </w:tcPr>
          <w:p w:rsidR="00A4049C" w:rsidRDefault="008B2C38">
            <w:pPr>
              <w:jc w:val="center"/>
            </w:pPr>
            <w:r>
              <w:rPr>
                <w:rFonts w:eastAsiaTheme="minorEastAsia"/>
                <w:color w:val="000000" w:themeColor="text1"/>
                <w:szCs w:val="21"/>
              </w:rPr>
              <w:t>002714</w:t>
            </w:r>
          </w:p>
        </w:tc>
        <w:tc>
          <w:tcPr>
            <w:tcW w:w="1701" w:type="dxa"/>
            <w:vAlign w:val="center"/>
          </w:tcPr>
          <w:p w:rsidR="00A4049C" w:rsidRDefault="008B2C38">
            <w:pPr>
              <w:jc w:val="center"/>
            </w:pPr>
            <w:r>
              <w:rPr>
                <w:rFonts w:eastAsiaTheme="minorEastAsia"/>
                <w:color w:val="000000" w:themeColor="text1"/>
                <w:szCs w:val="21"/>
              </w:rPr>
              <w:t>牧原股份</w:t>
            </w:r>
          </w:p>
        </w:tc>
        <w:tc>
          <w:tcPr>
            <w:tcW w:w="1276" w:type="dxa"/>
            <w:vAlign w:val="center"/>
          </w:tcPr>
          <w:p w:rsidR="00A4049C" w:rsidRDefault="008B2C38">
            <w:pPr>
              <w:jc w:val="right"/>
            </w:pPr>
            <w:r>
              <w:rPr>
                <w:rFonts w:eastAsiaTheme="minorEastAsia"/>
                <w:color w:val="000000" w:themeColor="text1"/>
                <w:szCs w:val="21"/>
              </w:rPr>
              <w:t>3,520,702</w:t>
            </w:r>
          </w:p>
        </w:tc>
        <w:tc>
          <w:tcPr>
            <w:tcW w:w="1842" w:type="dxa"/>
            <w:vAlign w:val="center"/>
          </w:tcPr>
          <w:p w:rsidR="00A4049C" w:rsidRDefault="008B2C38">
            <w:pPr>
              <w:jc w:val="right"/>
            </w:pPr>
            <w:r>
              <w:rPr>
                <w:rFonts w:eastAsiaTheme="minorEastAsia"/>
                <w:color w:val="000000" w:themeColor="text1"/>
                <w:szCs w:val="21"/>
              </w:rPr>
              <w:t>260,531,948.00</w:t>
            </w:r>
          </w:p>
        </w:tc>
        <w:tc>
          <w:tcPr>
            <w:tcW w:w="1616" w:type="dxa"/>
            <w:vAlign w:val="center"/>
          </w:tcPr>
          <w:p w:rsidR="00A4049C" w:rsidRDefault="008B2C38">
            <w:pPr>
              <w:jc w:val="right"/>
            </w:pPr>
            <w:r>
              <w:rPr>
                <w:rFonts w:eastAsiaTheme="minorEastAsia"/>
                <w:color w:val="000000" w:themeColor="text1"/>
                <w:szCs w:val="21"/>
              </w:rPr>
              <w:t>4.69</w:t>
            </w:r>
          </w:p>
        </w:tc>
      </w:tr>
      <w:tr w:rsidR="00A4049C">
        <w:tc>
          <w:tcPr>
            <w:tcW w:w="817" w:type="dxa"/>
            <w:vAlign w:val="center"/>
          </w:tcPr>
          <w:p w:rsidR="00A4049C" w:rsidRDefault="008B2C38">
            <w:pPr>
              <w:jc w:val="center"/>
            </w:pPr>
            <w:r>
              <w:rPr>
                <w:rFonts w:eastAsiaTheme="minorEastAsia"/>
                <w:color w:val="000000" w:themeColor="text1"/>
                <w:szCs w:val="21"/>
              </w:rPr>
              <w:t>9</w:t>
            </w:r>
          </w:p>
        </w:tc>
        <w:tc>
          <w:tcPr>
            <w:tcW w:w="1276" w:type="dxa"/>
            <w:vAlign w:val="center"/>
          </w:tcPr>
          <w:p w:rsidR="00A4049C" w:rsidRDefault="008B2C38">
            <w:pPr>
              <w:jc w:val="center"/>
            </w:pPr>
            <w:r>
              <w:rPr>
                <w:rFonts w:eastAsiaTheme="minorEastAsia"/>
                <w:color w:val="000000" w:themeColor="text1"/>
                <w:szCs w:val="21"/>
              </w:rPr>
              <w:t>002236</w:t>
            </w:r>
          </w:p>
        </w:tc>
        <w:tc>
          <w:tcPr>
            <w:tcW w:w="1701" w:type="dxa"/>
            <w:vAlign w:val="center"/>
          </w:tcPr>
          <w:p w:rsidR="00A4049C" w:rsidRDefault="008B2C38">
            <w:pPr>
              <w:jc w:val="center"/>
            </w:pPr>
            <w:r>
              <w:rPr>
                <w:rFonts w:eastAsiaTheme="minorEastAsia"/>
                <w:color w:val="000000" w:themeColor="text1"/>
                <w:szCs w:val="21"/>
              </w:rPr>
              <w:t>大华股份</w:t>
            </w:r>
          </w:p>
        </w:tc>
        <w:tc>
          <w:tcPr>
            <w:tcW w:w="1276" w:type="dxa"/>
            <w:vAlign w:val="center"/>
          </w:tcPr>
          <w:p w:rsidR="00A4049C" w:rsidRDefault="008B2C38">
            <w:pPr>
              <w:jc w:val="right"/>
            </w:pPr>
            <w:r>
              <w:rPr>
                <w:rFonts w:eastAsiaTheme="minorEastAsia"/>
                <w:color w:val="000000" w:themeColor="text1"/>
                <w:szCs w:val="21"/>
              </w:rPr>
              <w:t>12,122,385</w:t>
            </w:r>
          </w:p>
        </w:tc>
        <w:tc>
          <w:tcPr>
            <w:tcW w:w="1842" w:type="dxa"/>
            <w:vAlign w:val="center"/>
          </w:tcPr>
          <w:p w:rsidR="00A4049C" w:rsidRDefault="008B2C38">
            <w:pPr>
              <w:jc w:val="right"/>
            </w:pPr>
            <w:r>
              <w:rPr>
                <w:rFonts w:eastAsiaTheme="minorEastAsia"/>
                <w:color w:val="000000" w:themeColor="text1"/>
                <w:szCs w:val="21"/>
              </w:rPr>
              <w:t>248,508,892.50</w:t>
            </w:r>
          </w:p>
        </w:tc>
        <w:tc>
          <w:tcPr>
            <w:tcW w:w="1616" w:type="dxa"/>
            <w:vAlign w:val="center"/>
          </w:tcPr>
          <w:p w:rsidR="00A4049C" w:rsidRDefault="008B2C38">
            <w:pPr>
              <w:jc w:val="right"/>
            </w:pPr>
            <w:r>
              <w:rPr>
                <w:rFonts w:eastAsiaTheme="minorEastAsia"/>
                <w:color w:val="000000" w:themeColor="text1"/>
                <w:szCs w:val="21"/>
              </w:rPr>
              <w:t>4.48</w:t>
            </w:r>
          </w:p>
        </w:tc>
      </w:tr>
      <w:tr w:rsidR="00A4049C">
        <w:tc>
          <w:tcPr>
            <w:tcW w:w="817" w:type="dxa"/>
            <w:vAlign w:val="center"/>
          </w:tcPr>
          <w:p w:rsidR="00A4049C" w:rsidRDefault="008B2C38">
            <w:pPr>
              <w:jc w:val="center"/>
            </w:pPr>
            <w:r>
              <w:rPr>
                <w:rFonts w:eastAsiaTheme="minorEastAsia"/>
                <w:color w:val="000000" w:themeColor="text1"/>
                <w:szCs w:val="21"/>
              </w:rPr>
              <w:t>10</w:t>
            </w:r>
          </w:p>
        </w:tc>
        <w:tc>
          <w:tcPr>
            <w:tcW w:w="1276" w:type="dxa"/>
            <w:vAlign w:val="center"/>
          </w:tcPr>
          <w:p w:rsidR="00A4049C" w:rsidRDefault="008B2C38">
            <w:pPr>
              <w:jc w:val="center"/>
            </w:pPr>
            <w:r>
              <w:rPr>
                <w:rFonts w:eastAsiaTheme="minorEastAsia"/>
                <w:color w:val="000000" w:themeColor="text1"/>
                <w:szCs w:val="21"/>
              </w:rPr>
              <w:t>300433</w:t>
            </w:r>
          </w:p>
        </w:tc>
        <w:tc>
          <w:tcPr>
            <w:tcW w:w="1701" w:type="dxa"/>
            <w:vAlign w:val="center"/>
          </w:tcPr>
          <w:p w:rsidR="00A4049C" w:rsidRDefault="008B2C38">
            <w:pPr>
              <w:jc w:val="center"/>
            </w:pPr>
            <w:r>
              <w:rPr>
                <w:rFonts w:eastAsiaTheme="minorEastAsia"/>
                <w:color w:val="000000" w:themeColor="text1"/>
                <w:szCs w:val="21"/>
              </w:rPr>
              <w:t>蓝思科技</w:t>
            </w:r>
          </w:p>
        </w:tc>
        <w:tc>
          <w:tcPr>
            <w:tcW w:w="1276" w:type="dxa"/>
            <w:vAlign w:val="center"/>
          </w:tcPr>
          <w:p w:rsidR="00A4049C" w:rsidRDefault="008B2C38">
            <w:pPr>
              <w:jc w:val="right"/>
            </w:pPr>
            <w:r>
              <w:rPr>
                <w:rFonts w:eastAsiaTheme="minorEastAsia"/>
                <w:color w:val="000000" w:themeColor="text1"/>
                <w:szCs w:val="21"/>
              </w:rPr>
              <w:t>5,834,932</w:t>
            </w:r>
          </w:p>
        </w:tc>
        <w:tc>
          <w:tcPr>
            <w:tcW w:w="1842" w:type="dxa"/>
            <w:vAlign w:val="center"/>
          </w:tcPr>
          <w:p w:rsidR="00A4049C" w:rsidRDefault="008B2C38">
            <w:pPr>
              <w:jc w:val="right"/>
            </w:pPr>
            <w:r>
              <w:rPr>
                <w:rFonts w:eastAsiaTheme="minorEastAsia"/>
                <w:color w:val="000000" w:themeColor="text1"/>
                <w:szCs w:val="21"/>
              </w:rPr>
              <w:t>187,418,015.84</w:t>
            </w:r>
          </w:p>
        </w:tc>
        <w:tc>
          <w:tcPr>
            <w:tcW w:w="1616" w:type="dxa"/>
            <w:vAlign w:val="center"/>
          </w:tcPr>
          <w:p w:rsidR="00A4049C" w:rsidRDefault="008B2C38">
            <w:pPr>
              <w:jc w:val="right"/>
            </w:pPr>
            <w:r>
              <w:rPr>
                <w:rFonts w:eastAsiaTheme="minorEastAsia"/>
                <w:color w:val="000000" w:themeColor="text1"/>
                <w:szCs w:val="21"/>
              </w:rPr>
              <w:t>3.37</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本基金本报告期末未持有债券。</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本基金本报告期末未持有债券。</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5E6DF3" w:rsidRDefault="005C671B">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5E6DF3" w:rsidRDefault="005C671B">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5E6DF3" w:rsidRDefault="005C671B">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5E6DF3" w:rsidRDefault="005C671B">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Default="005C671B">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5E6DF3" w:rsidRDefault="005C671B">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lastRenderedPageBreak/>
        <w:t>5.11.3</w:t>
      </w:r>
      <w:r>
        <w:rPr>
          <w:rFonts w:eastAsiaTheme="minorEastAsia" w:hint="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tc>
          <w:tcPr>
            <w:tcW w:w="1110"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1,971,853.43</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16,693,730.38</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123,780.90</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23,883,966.13</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42,673,330.84</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5E6DF3" w:rsidRDefault="005C671B">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5E6DF3" w:rsidRDefault="005C671B">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因四舍五入的原因，投资组合报告中分项之和与合计数可能存在尾差。</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A</w:t>
            </w:r>
            <w:r>
              <w:rPr>
                <w:rFonts w:eastAsiaTheme="minorEastAsia"/>
                <w:color w:val="000000" w:themeColor="text1"/>
                <w:szCs w:val="21"/>
              </w:rPr>
              <w:t>类</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H</w:t>
            </w:r>
            <w:r>
              <w:rPr>
                <w:rFonts w:eastAsiaTheme="minorEastAsia"/>
                <w:color w:val="000000" w:themeColor="text1"/>
                <w:szCs w:val="21"/>
              </w:rPr>
              <w:t>类</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1,082,413,778.77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11,404,658.18</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444,278,368.25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14,121,712.69</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434,242,889.90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3,803,284.86</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lastRenderedPageBreak/>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1,092,449,257.12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21,723,086.01</w:t>
            </w:r>
          </w:p>
        </w:tc>
      </w:tr>
    </w:tbl>
    <w:p w:rsidR="005E6DF3"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5E6DF3" w:rsidRDefault="005C671B">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备查文件目录</w:t>
      </w:r>
    </w:p>
    <w:p w:rsidR="005E6DF3" w:rsidRDefault="005C671B">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8.1</w:t>
      </w:r>
      <w:r>
        <w:rPr>
          <w:rFonts w:eastAsiaTheme="minorEastAsia"/>
          <w:b/>
          <w:bCs/>
          <w:color w:val="000000" w:themeColor="text1"/>
          <w:kern w:val="0"/>
          <w:szCs w:val="21"/>
        </w:rPr>
        <w:t>备查文件目录</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中国证监会批准上投摩根新兴动力混合型证券投资基金设立的文件；</w:t>
      </w:r>
      <w:r>
        <w:rPr>
          <w:rFonts w:eastAsiaTheme="minorEastAsia"/>
          <w:color w:val="000000" w:themeColor="text1"/>
          <w:szCs w:val="21"/>
        </w:rPr>
        <w:t xml:space="preserve"> </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《上投摩根新兴动力混合型证券投资基金基金合同》；</w:t>
      </w:r>
      <w:r>
        <w:rPr>
          <w:rFonts w:eastAsiaTheme="minorEastAsia"/>
          <w:color w:val="000000" w:themeColor="text1"/>
          <w:szCs w:val="21"/>
        </w:rPr>
        <w:t xml:space="preserve"> </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《上投摩根新兴动力混合型证券投资基金托管协议》；</w:t>
      </w:r>
      <w:r>
        <w:rPr>
          <w:rFonts w:eastAsiaTheme="minorEastAsia"/>
          <w:color w:val="000000" w:themeColor="text1"/>
          <w:szCs w:val="21"/>
        </w:rPr>
        <w:t xml:space="preserve"> </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A4049C" w:rsidRDefault="008B2C3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8.2</w:t>
      </w:r>
      <w:r>
        <w:rPr>
          <w:rFonts w:eastAsiaTheme="minorEastAsia"/>
          <w:b/>
          <w:bCs/>
          <w:color w:val="000000" w:themeColor="text1"/>
          <w:kern w:val="0"/>
          <w:szCs w:val="21"/>
        </w:rPr>
        <w:t>存放地点</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8.3</w:t>
      </w:r>
      <w:r>
        <w:rPr>
          <w:rFonts w:eastAsiaTheme="minorEastAsia"/>
          <w:b/>
          <w:bCs/>
          <w:color w:val="000000" w:themeColor="text1"/>
          <w:kern w:val="0"/>
          <w:szCs w:val="21"/>
        </w:rPr>
        <w:t>查阅方式</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5E6DF3" w:rsidRDefault="005E6DF3">
      <w:pPr>
        <w:spacing w:line="360" w:lineRule="auto"/>
        <w:ind w:left="840"/>
        <w:jc w:val="right"/>
        <w:rPr>
          <w:rFonts w:eastAsiaTheme="minorEastAsia"/>
          <w:color w:val="000000" w:themeColor="text1"/>
          <w:szCs w:val="21"/>
        </w:rPr>
      </w:pPr>
    </w:p>
    <w:p w:rsidR="005E6DF3" w:rsidRDefault="005E6DF3">
      <w:pPr>
        <w:spacing w:line="360" w:lineRule="auto"/>
        <w:ind w:left="840"/>
        <w:jc w:val="center"/>
        <w:rPr>
          <w:rFonts w:eastAsiaTheme="minorEastAsia"/>
          <w:b/>
          <w:color w:val="000000" w:themeColor="text1"/>
          <w:szCs w:val="21"/>
        </w:rPr>
      </w:pPr>
    </w:p>
    <w:p w:rsidR="005E6DF3" w:rsidRDefault="005C671B">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5E6DF3" w:rsidRDefault="005C671B">
      <w:pPr>
        <w:spacing w:line="360" w:lineRule="auto"/>
        <w:jc w:val="right"/>
        <w:rPr>
          <w:rFonts w:eastAsiaTheme="minorEastAsia"/>
          <w:b/>
          <w:bCs/>
          <w:color w:val="000000" w:themeColor="text1"/>
          <w:szCs w:val="21"/>
        </w:rPr>
      </w:pPr>
      <w:r>
        <w:rPr>
          <w:rFonts w:eastAsiaTheme="minorEastAsia"/>
          <w:b/>
          <w:bCs/>
          <w:color w:val="000000" w:themeColor="text1"/>
          <w:szCs w:val="21"/>
        </w:rPr>
        <w:t>二〇二〇年十月二十八日</w:t>
      </w:r>
    </w:p>
    <w:sectPr w:rsidR="005E6DF3">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74" w:rsidRDefault="005E4F74">
      <w:r>
        <w:separator/>
      </w:r>
    </w:p>
  </w:endnote>
  <w:endnote w:type="continuationSeparator" w:id="0">
    <w:p w:rsidR="005E4F74" w:rsidRDefault="005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B2C3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B2C38">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B2C3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74" w:rsidRDefault="005E4F74">
      <w:r>
        <w:separator/>
      </w:r>
    </w:p>
  </w:footnote>
  <w:footnote w:type="continuationSeparator" w:id="0">
    <w:p w:rsidR="005E4F74" w:rsidRDefault="005E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上投摩根新兴动力混合型证券投资基金</w:t>
    </w:r>
    <w:r>
      <w:t>2020</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2C38"/>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049C"/>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93D715-D0E4-43CE-B410-1F1E1C89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13</Pages>
  <Words>1208</Words>
  <Characters>6891</Characters>
  <Application>Microsoft Office Word</Application>
  <DocSecurity>0</DocSecurity>
  <Lines>57</Lines>
  <Paragraphs>16</Paragraphs>
  <ScaleCrop>false</ScaleCrop>
  <Company>TRT. Ltd. Co.</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217</cp:revision>
  <cp:lastPrinted>2007-07-19T00:46:00Z</cp:lastPrinted>
  <dcterms:created xsi:type="dcterms:W3CDTF">2013-06-21T06:56:00Z</dcterms:created>
  <dcterms:modified xsi:type="dcterms:W3CDTF">2020-10-27T08:05:00Z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