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49037C2" w14:textId="77777777" w:rsidR="00351D4F" w:rsidRDefault="00351D4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BB7BAA9" w14:textId="77777777" w:rsidR="00351D4F" w:rsidRDefault="00351D4F">
      <w:pPr>
        <w:spacing w:line="360" w:lineRule="auto"/>
        <w:rPr>
          <w:rFonts w:ascii="宋体" w:hAnsi="宋体" w:hint="eastAsia"/>
          <w:sz w:val="48"/>
        </w:rPr>
      </w:pPr>
      <w:r>
        <w:rPr>
          <w:rFonts w:ascii="宋体" w:hAnsi="宋体" w:hint="eastAsia"/>
          <w:sz w:val="48"/>
        </w:rPr>
        <w:t xml:space="preserve">　 </w:t>
      </w:r>
    </w:p>
    <w:p w14:paraId="4280AD2D" w14:textId="77777777" w:rsidR="00351D4F" w:rsidRDefault="00351D4F">
      <w:pPr>
        <w:spacing w:line="360" w:lineRule="auto"/>
        <w:jc w:val="center"/>
      </w:pPr>
      <w:r>
        <w:rPr>
          <w:rFonts w:ascii="宋体" w:hAnsi="宋体" w:hint="eastAsia"/>
          <w:b/>
          <w:bCs/>
          <w:color w:val="000000" w:themeColor="text1"/>
          <w:sz w:val="48"/>
          <w:szCs w:val="30"/>
        </w:rPr>
        <w:t>摩根内需动力混合型证券投资基金</w:t>
      </w:r>
      <w:r>
        <w:rPr>
          <w:rFonts w:ascii="宋体" w:hAnsi="宋体" w:hint="eastAsia"/>
          <w:b/>
          <w:bCs/>
          <w:color w:val="000000" w:themeColor="text1"/>
          <w:sz w:val="48"/>
          <w:szCs w:val="30"/>
        </w:rPr>
        <w:br/>
        <w:t>2026年第1季度报告</w:t>
      </w:r>
    </w:p>
    <w:p w14:paraId="5D8071A3"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23944F56" w14:textId="77777777" w:rsidR="00351D4F" w:rsidRDefault="00351D4F">
      <w:pPr>
        <w:spacing w:line="360" w:lineRule="auto"/>
        <w:jc w:val="center"/>
      </w:pPr>
      <w:r>
        <w:rPr>
          <w:rFonts w:ascii="宋体" w:hAnsi="宋体" w:hint="eastAsia"/>
          <w:b/>
          <w:bCs/>
          <w:sz w:val="28"/>
          <w:szCs w:val="30"/>
        </w:rPr>
        <w:t>2026年3月31日</w:t>
      </w:r>
    </w:p>
    <w:p w14:paraId="0BB456E9"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2076D2C2"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0980131A"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11698FE2" w14:textId="226C5611" w:rsidR="00351D4F" w:rsidRDefault="00351D4F">
      <w:pPr>
        <w:spacing w:line="360" w:lineRule="auto"/>
        <w:ind w:rightChars="-230" w:right="-483"/>
        <w:jc w:val="center"/>
        <w:rPr>
          <w:rFonts w:ascii="宋体" w:hAnsi="宋体" w:hint="eastAsia"/>
          <w:sz w:val="28"/>
          <w:szCs w:val="30"/>
        </w:rPr>
      </w:pPr>
    </w:p>
    <w:p w14:paraId="19C196DD"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32C553E2"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572FD666"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6140E3F7"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11765D90"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04F02732"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0C1C6064" w14:textId="77777777" w:rsidR="00351D4F" w:rsidRDefault="00351D4F">
      <w:pPr>
        <w:spacing w:line="360" w:lineRule="auto"/>
        <w:jc w:val="center"/>
        <w:rPr>
          <w:rFonts w:ascii="宋体" w:hAnsi="宋体" w:hint="eastAsia"/>
          <w:sz w:val="28"/>
          <w:szCs w:val="30"/>
        </w:rPr>
      </w:pPr>
      <w:r>
        <w:rPr>
          <w:rFonts w:ascii="宋体" w:hAnsi="宋体" w:hint="eastAsia"/>
          <w:sz w:val="28"/>
          <w:szCs w:val="30"/>
        </w:rPr>
        <w:t xml:space="preserve">　 </w:t>
      </w:r>
    </w:p>
    <w:p w14:paraId="37AA8AC9" w14:textId="77777777" w:rsidR="00351D4F" w:rsidRDefault="00351D4F">
      <w:pPr>
        <w:spacing w:line="360" w:lineRule="auto"/>
        <w:ind w:firstLineChars="800" w:firstLine="2249"/>
        <w:jc w:val="left"/>
      </w:pPr>
      <w:r>
        <w:rPr>
          <w:rFonts w:ascii="宋体" w:hAnsi="宋体" w:hint="eastAsia"/>
          <w:b/>
          <w:bCs/>
          <w:sz w:val="28"/>
          <w:szCs w:val="30"/>
        </w:rPr>
        <w:t>基金管理人：摩根基金管理（中国）有限公司</w:t>
      </w:r>
    </w:p>
    <w:p w14:paraId="249B0C2D" w14:textId="77777777" w:rsidR="00351D4F" w:rsidRDefault="00351D4F">
      <w:pPr>
        <w:spacing w:line="360" w:lineRule="auto"/>
        <w:ind w:firstLineChars="800" w:firstLine="2249"/>
        <w:jc w:val="left"/>
      </w:pPr>
      <w:r>
        <w:rPr>
          <w:rFonts w:ascii="宋体" w:hAnsi="宋体" w:hint="eastAsia"/>
          <w:b/>
          <w:bCs/>
          <w:sz w:val="28"/>
          <w:szCs w:val="30"/>
        </w:rPr>
        <w:t>基金托管人：中国工商银行股份有限公司</w:t>
      </w:r>
    </w:p>
    <w:p w14:paraId="6B2ED4F0" w14:textId="77777777" w:rsidR="00351D4F" w:rsidRDefault="00351D4F">
      <w:pPr>
        <w:spacing w:line="360" w:lineRule="auto"/>
        <w:ind w:firstLineChars="800" w:firstLine="2249"/>
        <w:jc w:val="left"/>
      </w:pPr>
      <w:r>
        <w:rPr>
          <w:rFonts w:ascii="宋体" w:hAnsi="宋体" w:hint="eastAsia"/>
          <w:b/>
          <w:bCs/>
          <w:sz w:val="28"/>
          <w:szCs w:val="30"/>
        </w:rPr>
        <w:t>报告送出日期：2026年4月22日</w:t>
      </w:r>
    </w:p>
    <w:p w14:paraId="7EABFD09" w14:textId="77777777" w:rsidR="00351D4F" w:rsidRDefault="00351D4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7173A3B" w14:textId="77777777" w:rsidR="00351D4F" w:rsidRDefault="00351D4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121BBEE" w14:textId="77777777" w:rsidR="00351D4F" w:rsidRDefault="00351D4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63"/>
        <w:gridCol w:w="2494"/>
      </w:tblGrid>
      <w:tr w:rsidR="00EE7DA0" w14:paraId="73E00818" w14:textId="77777777">
        <w:trPr>
          <w:divId w:val="1022517109"/>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63372C7" w14:textId="77777777" w:rsidR="00351D4F" w:rsidRDefault="00351D4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C7038D" w14:textId="77777777" w:rsidR="00351D4F" w:rsidRDefault="00351D4F">
            <w:pPr>
              <w:jc w:val="left"/>
            </w:pPr>
            <w:r>
              <w:rPr>
                <w:rFonts w:ascii="宋体" w:hAnsi="宋体" w:hint="eastAsia"/>
                <w:szCs w:val="24"/>
                <w:lang w:eastAsia="zh-Hans"/>
              </w:rPr>
              <w:t>摩根内需动力混合</w:t>
            </w:r>
            <w:r>
              <w:rPr>
                <w:rFonts w:ascii="宋体" w:hAnsi="宋体" w:hint="eastAsia"/>
                <w:lang w:eastAsia="zh-Hans"/>
              </w:rPr>
              <w:t xml:space="preserve"> </w:t>
            </w:r>
          </w:p>
        </w:tc>
      </w:tr>
      <w:tr w:rsidR="00EE7DA0" w14:paraId="14374AE5"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A372AF" w14:textId="77777777" w:rsidR="00351D4F" w:rsidRDefault="00351D4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73880E" w14:textId="77777777" w:rsidR="00351D4F" w:rsidRDefault="00351D4F">
            <w:pPr>
              <w:jc w:val="left"/>
            </w:pPr>
            <w:r>
              <w:rPr>
                <w:rFonts w:ascii="宋体" w:hAnsi="宋体" w:hint="eastAsia"/>
                <w:lang w:eastAsia="zh-Hans"/>
              </w:rPr>
              <w:t>377020</w:t>
            </w:r>
          </w:p>
        </w:tc>
      </w:tr>
      <w:tr w:rsidR="00EE7DA0" w14:paraId="45D71ED6"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40E372" w14:textId="77777777" w:rsidR="00351D4F" w:rsidRDefault="00351D4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62655A" w14:textId="77777777" w:rsidR="00351D4F" w:rsidRDefault="00351D4F">
            <w:pPr>
              <w:jc w:val="left"/>
            </w:pPr>
            <w:r>
              <w:rPr>
                <w:rFonts w:ascii="宋体" w:hAnsi="宋体" w:hint="eastAsia"/>
                <w:lang w:eastAsia="zh-Hans"/>
              </w:rPr>
              <w:t>契约型开放式</w:t>
            </w:r>
          </w:p>
        </w:tc>
      </w:tr>
      <w:tr w:rsidR="00EE7DA0" w14:paraId="54E3D856"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C6DC38" w14:textId="77777777" w:rsidR="00351D4F" w:rsidRDefault="00351D4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FFB4070" w14:textId="77777777" w:rsidR="00351D4F" w:rsidRDefault="00351D4F">
            <w:pPr>
              <w:jc w:val="left"/>
            </w:pPr>
            <w:r>
              <w:rPr>
                <w:rFonts w:ascii="宋体" w:hAnsi="宋体" w:hint="eastAsia"/>
                <w:lang w:eastAsia="zh-Hans"/>
              </w:rPr>
              <w:t>2007年4月13日</w:t>
            </w:r>
          </w:p>
        </w:tc>
      </w:tr>
      <w:tr w:rsidR="00EE7DA0" w14:paraId="505484A9"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F384E" w14:textId="77777777" w:rsidR="00351D4F" w:rsidRDefault="00351D4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4FD2BD" w14:textId="77777777" w:rsidR="00351D4F" w:rsidRDefault="00351D4F">
            <w:pPr>
              <w:jc w:val="left"/>
            </w:pPr>
            <w:r>
              <w:rPr>
                <w:rFonts w:ascii="宋体" w:hAnsi="宋体" w:hint="eastAsia"/>
                <w:lang w:eastAsia="zh-Hans"/>
              </w:rPr>
              <w:t>2,074,654,930.64</w:t>
            </w:r>
            <w:r>
              <w:rPr>
                <w:rFonts w:hint="eastAsia"/>
              </w:rPr>
              <w:t>份</w:t>
            </w:r>
            <w:r>
              <w:rPr>
                <w:rFonts w:ascii="宋体" w:hAnsi="宋体" w:hint="eastAsia"/>
                <w:lang w:eastAsia="zh-Hans"/>
              </w:rPr>
              <w:t xml:space="preserve"> </w:t>
            </w:r>
          </w:p>
        </w:tc>
      </w:tr>
      <w:tr w:rsidR="00EE7DA0" w14:paraId="7F3EC26B"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7225BA" w14:textId="77777777" w:rsidR="00351D4F" w:rsidRDefault="00351D4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1E44B6" w14:textId="77777777" w:rsidR="00351D4F" w:rsidRDefault="00351D4F">
            <w:pPr>
              <w:jc w:val="left"/>
            </w:pPr>
            <w:r>
              <w:rPr>
                <w:rFonts w:ascii="宋体" w:hAnsi="宋体" w:hint="eastAsia"/>
                <w:lang w:eastAsia="zh-Hans"/>
              </w:rPr>
              <w:t>本基金重点投资于内需增长背景下具有竞争优势的上市公司，把握中国经济和行业快速增长带来的投资机会，追求基金资产长期稳定增值。</w:t>
            </w:r>
          </w:p>
        </w:tc>
      </w:tr>
      <w:tr w:rsidR="00EE7DA0" w14:paraId="132C77F1"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B58DF1" w14:textId="77777777" w:rsidR="00351D4F" w:rsidRDefault="00351D4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130ED2" w14:textId="77777777" w:rsidR="00351D4F" w:rsidRDefault="00351D4F">
            <w:pPr>
              <w:jc w:val="left"/>
            </w:pPr>
            <w:r>
              <w:rPr>
                <w:rFonts w:ascii="宋体" w:hAnsi="宋体" w:hint="eastAsia"/>
                <w:lang w:eastAsia="zh-Hans"/>
              </w:rPr>
              <w:t>（1）股票投资策略</w:t>
            </w:r>
            <w:r>
              <w:rPr>
                <w:rFonts w:ascii="宋体" w:hAnsi="宋体" w:hint="eastAsia"/>
                <w:lang w:eastAsia="zh-Hans"/>
              </w:rPr>
              <w:br/>
              <w:t>在投资组合构建和管理的过程中，本基金将采取“自上而下”与“自下而上”相结合的方法。基金管理人在内需驱动行业分析的基础上，选择具有可持续增长前景的优势上市公司股票，以合理价格买入并进行中长期投资。</w:t>
            </w:r>
            <w:r>
              <w:rPr>
                <w:rFonts w:ascii="宋体" w:hAnsi="宋体" w:hint="eastAsia"/>
                <w:lang w:eastAsia="zh-Hans"/>
              </w:rPr>
              <w:br/>
              <w:t>（2）固定收益类投资策略</w:t>
            </w:r>
            <w:r>
              <w:rPr>
                <w:rFonts w:ascii="宋体" w:hAnsi="宋体" w:hint="eastAsia"/>
                <w:lang w:eastAsia="zh-Hans"/>
              </w:rPr>
              <w:br/>
              <w:t>本基金以股票投资为主，一般市场情况下，基金管理人不会积极追求大类资产配置，但为进一步控制投资风险，优化组合流动性管理，本基金将适度防御性资产配置，进行债券、货币市场工具等品种投资。</w:t>
            </w:r>
            <w:r>
              <w:rPr>
                <w:rFonts w:ascii="宋体" w:hAnsi="宋体" w:hint="eastAsia"/>
                <w:lang w:eastAsia="zh-Hans"/>
              </w:rPr>
              <w:br/>
              <w:t>在券种选择上，本基金以中长期利率趋势分析为基础，结合经济趋势、货币政策及不同债券品种的收益率水平、流动性和信用风险等因素，重点选择那些流动性较好、风险水平合理、到期收益率与信用质量相对较高的债券品种。</w:t>
            </w:r>
            <w:r>
              <w:rPr>
                <w:rFonts w:ascii="宋体" w:hAnsi="宋体" w:hint="eastAsia"/>
                <w:lang w:eastAsia="zh-Hans"/>
              </w:rPr>
              <w:br/>
            </w:r>
            <w:r>
              <w:rPr>
                <w:rFonts w:ascii="宋体" w:hAnsi="宋体" w:hint="eastAsia"/>
                <w:lang w:eastAsia="zh-Hans"/>
              </w:rPr>
              <w:lastRenderedPageBreak/>
              <w:t>（3）存托凭证投资策略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EE7DA0" w14:paraId="7E7E2706"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021060" w14:textId="77777777" w:rsidR="00351D4F" w:rsidRDefault="00351D4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3AF2B6" w14:textId="77777777" w:rsidR="00351D4F" w:rsidRDefault="00351D4F">
            <w:pPr>
              <w:jc w:val="left"/>
            </w:pPr>
            <w:r>
              <w:rPr>
                <w:rFonts w:ascii="宋体" w:hAnsi="宋体" w:hint="eastAsia"/>
                <w:lang w:eastAsia="zh-Hans"/>
              </w:rPr>
              <w:t>沪深300指数收益率×80%＋上证国债指数收益率×20％</w:t>
            </w:r>
          </w:p>
        </w:tc>
      </w:tr>
      <w:tr w:rsidR="00EE7DA0" w14:paraId="770923CC"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AC1B7F" w14:textId="77777777" w:rsidR="00351D4F" w:rsidRDefault="00351D4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DA7BCF8" w14:textId="77777777" w:rsidR="00351D4F" w:rsidRDefault="00351D4F">
            <w:pPr>
              <w:jc w:val="left"/>
            </w:pPr>
            <w:r>
              <w:rPr>
                <w:rFonts w:ascii="宋体" w:hAnsi="宋体" w:hint="eastAsia"/>
                <w:lang w:eastAsia="zh-Hans"/>
              </w:rPr>
              <w:t>本基金是一只混合型基金，其预期风险和预期收益低于股票型基金、高于债券型基金和货币市场基金，属于较高风险、较高预期收益的基金产品。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EE7DA0" w14:paraId="6F39DBB5"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AF41AC" w14:textId="77777777" w:rsidR="00351D4F" w:rsidRDefault="00351D4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772100" w14:textId="77777777" w:rsidR="00351D4F" w:rsidRDefault="00351D4F">
            <w:pPr>
              <w:jc w:val="left"/>
            </w:pPr>
            <w:r>
              <w:rPr>
                <w:rFonts w:ascii="宋体" w:hAnsi="宋体" w:hint="eastAsia"/>
                <w:lang w:eastAsia="zh-Hans"/>
              </w:rPr>
              <w:t>摩根基金管理（中国）有限公司</w:t>
            </w:r>
          </w:p>
        </w:tc>
      </w:tr>
      <w:tr w:rsidR="00EE7DA0" w14:paraId="2FBEA2DA" w14:textId="77777777">
        <w:trPr>
          <w:divId w:val="1022517109"/>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AE9F60" w14:textId="77777777" w:rsidR="00351D4F" w:rsidRDefault="00351D4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24D9A6" w14:textId="77777777" w:rsidR="00351D4F" w:rsidRDefault="00351D4F">
            <w:pPr>
              <w:jc w:val="left"/>
            </w:pPr>
            <w:r>
              <w:rPr>
                <w:rFonts w:ascii="宋体" w:hAnsi="宋体" w:hint="eastAsia"/>
                <w:lang w:eastAsia="zh-Hans"/>
              </w:rPr>
              <w:t>中国工商银行股份有限公司</w:t>
            </w:r>
          </w:p>
        </w:tc>
      </w:tr>
      <w:tr w:rsidR="00EE7DA0" w14:paraId="04DC50F4" w14:textId="77777777">
        <w:trPr>
          <w:divId w:val="102251710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F7A4E1A" w14:textId="77777777" w:rsidR="00351D4F" w:rsidRDefault="00351D4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2130B2B" w14:textId="77777777" w:rsidR="00351D4F" w:rsidRDefault="00351D4F">
            <w:pPr>
              <w:jc w:val="center"/>
            </w:pPr>
            <w:r>
              <w:rPr>
                <w:rFonts w:ascii="宋体" w:hAnsi="宋体" w:hint="eastAsia"/>
                <w:lang w:eastAsia="zh-Hans"/>
              </w:rPr>
              <w:t>摩根内需动力混合A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FA054A7" w14:textId="77777777" w:rsidR="00351D4F" w:rsidRDefault="00351D4F">
            <w:pPr>
              <w:jc w:val="center"/>
            </w:pPr>
            <w:r>
              <w:rPr>
                <w:rFonts w:ascii="宋体" w:hAnsi="宋体" w:hint="eastAsia"/>
                <w:lang w:eastAsia="zh-Hans"/>
              </w:rPr>
              <w:t>摩根内需动力混合C</w:t>
            </w:r>
            <w:r>
              <w:rPr>
                <w:rFonts w:ascii="宋体" w:hAnsi="宋体" w:hint="eastAsia"/>
                <w:kern w:val="0"/>
                <w:sz w:val="20"/>
                <w:lang w:eastAsia="zh-Hans"/>
              </w:rPr>
              <w:t xml:space="preserve"> </w:t>
            </w:r>
          </w:p>
        </w:tc>
      </w:tr>
      <w:tr w:rsidR="00EE7DA0" w14:paraId="03F7179A" w14:textId="77777777">
        <w:trPr>
          <w:divId w:val="102251710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1A62A8" w14:textId="77777777" w:rsidR="00351D4F" w:rsidRDefault="00351D4F">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477B7A" w14:textId="77777777" w:rsidR="00351D4F" w:rsidRDefault="00351D4F">
            <w:pPr>
              <w:jc w:val="center"/>
            </w:pPr>
            <w:r>
              <w:rPr>
                <w:rFonts w:ascii="宋体" w:hAnsi="宋体" w:hint="eastAsia"/>
                <w:lang w:eastAsia="zh-Hans"/>
              </w:rPr>
              <w:t>377020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58FD38" w14:textId="77777777" w:rsidR="00351D4F" w:rsidRDefault="00351D4F">
            <w:pPr>
              <w:jc w:val="center"/>
            </w:pPr>
            <w:r>
              <w:rPr>
                <w:rFonts w:ascii="宋体" w:hAnsi="宋体" w:hint="eastAsia"/>
                <w:lang w:eastAsia="zh-Hans"/>
              </w:rPr>
              <w:t>016402</w:t>
            </w:r>
            <w:r>
              <w:rPr>
                <w:rFonts w:ascii="宋体" w:hAnsi="宋体" w:hint="eastAsia"/>
                <w:kern w:val="0"/>
                <w:sz w:val="20"/>
                <w:lang w:eastAsia="zh-Hans"/>
              </w:rPr>
              <w:t xml:space="preserve"> </w:t>
            </w:r>
          </w:p>
        </w:tc>
      </w:tr>
      <w:bookmarkEnd w:id="32"/>
      <w:bookmarkEnd w:id="33"/>
      <w:tr w:rsidR="00EE7DA0" w14:paraId="50903851" w14:textId="77777777">
        <w:trPr>
          <w:divId w:val="1022517109"/>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5122A6" w14:textId="77777777" w:rsidR="00351D4F" w:rsidRDefault="00351D4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AFA84" w14:textId="77777777" w:rsidR="00351D4F" w:rsidRDefault="00351D4F">
            <w:pPr>
              <w:jc w:val="center"/>
            </w:pPr>
            <w:r>
              <w:rPr>
                <w:rFonts w:ascii="宋体" w:hAnsi="宋体" w:hint="eastAsia"/>
                <w:lang w:eastAsia="zh-Hans"/>
              </w:rPr>
              <w:t>2,054,048,695.97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98D58" w14:textId="77777777" w:rsidR="00351D4F" w:rsidRDefault="00351D4F">
            <w:pPr>
              <w:jc w:val="center"/>
            </w:pPr>
            <w:r>
              <w:rPr>
                <w:rFonts w:ascii="宋体" w:hAnsi="宋体" w:hint="eastAsia"/>
                <w:lang w:eastAsia="zh-Hans"/>
              </w:rPr>
              <w:t>20,606,234.67</w:t>
            </w:r>
            <w:r>
              <w:rPr>
                <w:rFonts w:hint="eastAsia"/>
              </w:rPr>
              <w:t>份</w:t>
            </w:r>
            <w:r>
              <w:rPr>
                <w:rFonts w:ascii="宋体" w:hAnsi="宋体" w:hint="eastAsia"/>
                <w:lang w:eastAsia="zh-Hans"/>
              </w:rPr>
              <w:t xml:space="preserve"> </w:t>
            </w:r>
          </w:p>
        </w:tc>
      </w:tr>
    </w:tbl>
    <w:p w14:paraId="47CD62FA" w14:textId="77777777" w:rsidR="00351D4F" w:rsidRDefault="00351D4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2D5AEBB6" w14:textId="77777777" w:rsidR="00351D4F" w:rsidRDefault="00351D4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4116542" w14:textId="77777777" w:rsidR="00351D4F" w:rsidRDefault="00351D4F">
      <w:pPr>
        <w:jc w:val="right"/>
        <w:divId w:val="2120757384"/>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EE7DA0" w14:paraId="1A63A8FD" w14:textId="77777777">
        <w:trPr>
          <w:divId w:val="2120757384"/>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A665B08" w14:textId="77777777" w:rsidR="00351D4F" w:rsidRDefault="00351D4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3BF3BBD" w14:textId="77777777" w:rsidR="00351D4F" w:rsidRDefault="00351D4F">
            <w:pPr>
              <w:pStyle w:val="a5"/>
              <w:jc w:val="center"/>
              <w:rPr>
                <w:rFonts w:hint="eastAsia"/>
              </w:rPr>
            </w:pPr>
            <w:r>
              <w:rPr>
                <w:rFonts w:hint="eastAsia"/>
                <w:kern w:val="2"/>
                <w:sz w:val="21"/>
                <w:szCs w:val="24"/>
                <w:lang w:eastAsia="zh-Hans"/>
              </w:rPr>
              <w:t xml:space="preserve">报告期（2026年1月1日 - 2026年3月31日） </w:t>
            </w:r>
          </w:p>
        </w:tc>
      </w:tr>
      <w:tr w:rsidR="00EE7DA0" w14:paraId="1851107E" w14:textId="77777777">
        <w:trPr>
          <w:divId w:val="212075738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56B7E4" w14:textId="77777777" w:rsidR="00351D4F" w:rsidRDefault="00351D4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D998B2" w14:textId="77777777" w:rsidR="00351D4F" w:rsidRDefault="00351D4F">
            <w:pPr>
              <w:jc w:val="center"/>
            </w:pPr>
            <w:r>
              <w:rPr>
                <w:rFonts w:ascii="宋体" w:hAnsi="宋体" w:hint="eastAsia"/>
                <w:szCs w:val="24"/>
                <w:lang w:eastAsia="zh-Hans"/>
              </w:rPr>
              <w:t>摩根内需动力混合A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7C3A9AD" w14:textId="77777777" w:rsidR="00351D4F" w:rsidRDefault="00351D4F">
            <w:pPr>
              <w:jc w:val="center"/>
            </w:pPr>
            <w:r>
              <w:rPr>
                <w:rFonts w:ascii="宋体" w:hAnsi="宋体" w:hint="eastAsia"/>
                <w:szCs w:val="24"/>
                <w:lang w:eastAsia="zh-Hans"/>
              </w:rPr>
              <w:t>摩根内需动力混合C</w:t>
            </w:r>
          </w:p>
        </w:tc>
      </w:tr>
      <w:tr w:rsidR="00EE7DA0" w14:paraId="0B21262F" w14:textId="77777777">
        <w:trPr>
          <w:divId w:val="21207573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F25F8D" w14:textId="77777777" w:rsidR="00351D4F" w:rsidRDefault="00351D4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548A3C1" w14:textId="77777777" w:rsidR="00351D4F" w:rsidRDefault="00351D4F">
            <w:pPr>
              <w:jc w:val="right"/>
            </w:pPr>
            <w:r>
              <w:rPr>
                <w:rFonts w:ascii="宋体" w:hAnsi="宋体" w:hint="eastAsia"/>
                <w:szCs w:val="24"/>
                <w:lang w:eastAsia="zh-Hans"/>
              </w:rPr>
              <w:t>206,872,265.09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BEDC95" w14:textId="77777777" w:rsidR="00351D4F" w:rsidRDefault="00351D4F">
            <w:pPr>
              <w:jc w:val="right"/>
            </w:pPr>
            <w:r>
              <w:rPr>
                <w:rFonts w:ascii="宋体" w:hAnsi="宋体" w:hint="eastAsia"/>
                <w:szCs w:val="24"/>
                <w:lang w:eastAsia="zh-Hans"/>
              </w:rPr>
              <w:t>1,999,499.10</w:t>
            </w:r>
          </w:p>
        </w:tc>
      </w:tr>
      <w:tr w:rsidR="00EE7DA0" w14:paraId="3B366B63" w14:textId="77777777">
        <w:trPr>
          <w:divId w:val="21207573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C29BB0" w14:textId="77777777" w:rsidR="00351D4F" w:rsidRDefault="00351D4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DB74C5" w14:textId="77777777" w:rsidR="00351D4F" w:rsidRDefault="00351D4F">
            <w:pPr>
              <w:jc w:val="right"/>
            </w:pPr>
            <w:r>
              <w:rPr>
                <w:rFonts w:ascii="宋体" w:hAnsi="宋体" w:hint="eastAsia"/>
                <w:szCs w:val="24"/>
                <w:lang w:eastAsia="zh-Hans"/>
              </w:rPr>
              <w:t>-15,893,426.58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B1B8E80" w14:textId="77777777" w:rsidR="00351D4F" w:rsidRDefault="00351D4F">
            <w:pPr>
              <w:jc w:val="right"/>
            </w:pPr>
            <w:r>
              <w:rPr>
                <w:rFonts w:ascii="宋体" w:hAnsi="宋体" w:hint="eastAsia"/>
                <w:szCs w:val="24"/>
                <w:lang w:eastAsia="zh-Hans"/>
              </w:rPr>
              <w:t>-312,612.04</w:t>
            </w:r>
          </w:p>
        </w:tc>
      </w:tr>
      <w:tr w:rsidR="00EE7DA0" w14:paraId="74C481CE" w14:textId="77777777">
        <w:trPr>
          <w:divId w:val="21207573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C29938" w14:textId="77777777" w:rsidR="00351D4F" w:rsidRDefault="00351D4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7CD489" w14:textId="77777777" w:rsidR="00351D4F" w:rsidRDefault="00351D4F">
            <w:pPr>
              <w:jc w:val="right"/>
            </w:pPr>
            <w:r>
              <w:rPr>
                <w:rFonts w:ascii="宋体" w:hAnsi="宋体" w:hint="eastAsia"/>
                <w:szCs w:val="24"/>
                <w:lang w:eastAsia="zh-Hans"/>
              </w:rPr>
              <w:t>-0.0080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F2416A" w14:textId="77777777" w:rsidR="00351D4F" w:rsidRDefault="00351D4F">
            <w:pPr>
              <w:jc w:val="right"/>
            </w:pPr>
            <w:r>
              <w:rPr>
                <w:rFonts w:ascii="宋体" w:hAnsi="宋体" w:hint="eastAsia"/>
                <w:szCs w:val="24"/>
                <w:lang w:eastAsia="zh-Hans"/>
              </w:rPr>
              <w:t>-0.0161</w:t>
            </w:r>
          </w:p>
        </w:tc>
      </w:tr>
      <w:tr w:rsidR="00EE7DA0" w14:paraId="110D14DD" w14:textId="77777777">
        <w:trPr>
          <w:divId w:val="21207573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B4B73E" w14:textId="77777777" w:rsidR="00351D4F" w:rsidRDefault="00351D4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E6A5A7" w14:textId="77777777" w:rsidR="00351D4F" w:rsidRDefault="00351D4F">
            <w:pPr>
              <w:jc w:val="right"/>
            </w:pPr>
            <w:r>
              <w:rPr>
                <w:rFonts w:ascii="宋体" w:hAnsi="宋体" w:hint="eastAsia"/>
                <w:szCs w:val="24"/>
                <w:lang w:eastAsia="zh-Hans"/>
              </w:rPr>
              <w:t>1,740,745,529.80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6DF998" w14:textId="77777777" w:rsidR="00351D4F" w:rsidRDefault="00351D4F">
            <w:pPr>
              <w:jc w:val="right"/>
            </w:pPr>
            <w:r>
              <w:rPr>
                <w:rFonts w:ascii="宋体" w:hAnsi="宋体" w:hint="eastAsia"/>
                <w:szCs w:val="24"/>
                <w:lang w:eastAsia="zh-Hans"/>
              </w:rPr>
              <w:t>17,160,899.72</w:t>
            </w:r>
          </w:p>
        </w:tc>
      </w:tr>
      <w:tr w:rsidR="00EE7DA0" w14:paraId="1735E40B" w14:textId="77777777">
        <w:trPr>
          <w:divId w:val="2120757384"/>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E61131" w14:textId="77777777" w:rsidR="00351D4F" w:rsidRDefault="00351D4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E2E5367" w14:textId="77777777" w:rsidR="00351D4F" w:rsidRDefault="00351D4F">
            <w:pPr>
              <w:jc w:val="right"/>
            </w:pPr>
            <w:r>
              <w:rPr>
                <w:rFonts w:ascii="宋体" w:hAnsi="宋体" w:hint="eastAsia"/>
                <w:szCs w:val="24"/>
                <w:lang w:eastAsia="zh-Hans"/>
              </w:rPr>
              <w:t>0.8475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425EA7" w14:textId="77777777" w:rsidR="00351D4F" w:rsidRDefault="00351D4F">
            <w:pPr>
              <w:jc w:val="right"/>
            </w:pPr>
            <w:r>
              <w:rPr>
                <w:rFonts w:ascii="宋体" w:hAnsi="宋体" w:hint="eastAsia"/>
                <w:szCs w:val="24"/>
                <w:lang w:eastAsia="zh-Hans"/>
              </w:rPr>
              <w:t>0.8328</w:t>
            </w:r>
          </w:p>
        </w:tc>
      </w:tr>
    </w:tbl>
    <w:p w14:paraId="097A3664" w14:textId="77777777" w:rsidR="00351D4F" w:rsidRDefault="00351D4F">
      <w:pPr>
        <w:wordWrap w:val="0"/>
        <w:spacing w:line="360" w:lineRule="auto"/>
        <w:jc w:val="left"/>
        <w:divId w:val="200169216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0855D3E" w14:textId="77777777" w:rsidR="00351D4F" w:rsidRDefault="00351D4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0756CEDF" w14:textId="77777777" w:rsidR="00351D4F" w:rsidRDefault="00351D4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84AEF18" w14:textId="77777777" w:rsidR="00351D4F" w:rsidRDefault="00351D4F">
      <w:pPr>
        <w:spacing w:line="360" w:lineRule="auto"/>
        <w:jc w:val="center"/>
        <w:divId w:val="1564900799"/>
      </w:pPr>
      <w:r>
        <w:rPr>
          <w:rFonts w:ascii="宋体" w:hAnsi="宋体" w:hint="eastAsia"/>
        </w:rPr>
        <w:lastRenderedPageBreak/>
        <w:t>摩根内需动力混合A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7DA0" w14:paraId="4BCC5D98" w14:textId="77777777">
        <w:trPr>
          <w:divId w:val="156490079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C33A64" w14:textId="77777777" w:rsidR="00351D4F" w:rsidRDefault="00351D4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A403E4" w14:textId="77777777" w:rsidR="00351D4F" w:rsidRDefault="00351D4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361B72" w14:textId="77777777" w:rsidR="00351D4F" w:rsidRDefault="00351D4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C7A12E" w14:textId="77777777" w:rsidR="00351D4F" w:rsidRDefault="00351D4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7F4777" w14:textId="77777777" w:rsidR="00351D4F" w:rsidRDefault="00351D4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56D56" w14:textId="77777777" w:rsidR="00351D4F" w:rsidRDefault="00351D4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0A02C32" w14:textId="77777777" w:rsidR="00351D4F" w:rsidRDefault="00351D4F">
            <w:pPr>
              <w:spacing w:line="360" w:lineRule="auto"/>
              <w:jc w:val="center"/>
            </w:pPr>
            <w:r>
              <w:rPr>
                <w:rFonts w:ascii="宋体" w:hAnsi="宋体" w:hint="eastAsia"/>
              </w:rPr>
              <w:t xml:space="preserve">②－④ </w:t>
            </w:r>
          </w:p>
        </w:tc>
      </w:tr>
      <w:tr w:rsidR="00EE7DA0" w14:paraId="5E1489E9"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2F6B8E" w14:textId="77777777" w:rsidR="00351D4F" w:rsidRDefault="00351D4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E108A" w14:textId="77777777" w:rsidR="00351D4F" w:rsidRDefault="00351D4F">
            <w:pPr>
              <w:spacing w:line="360" w:lineRule="auto"/>
              <w:jc w:val="right"/>
            </w:pPr>
            <w:r>
              <w:rPr>
                <w:rFonts w:ascii="宋体" w:hAnsi="宋体" w:hint="eastAsia"/>
              </w:rPr>
              <w:t xml:space="preserve">-0.78%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D2B9D" w14:textId="77777777" w:rsidR="00351D4F" w:rsidRDefault="00351D4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4F09B1" w14:textId="77777777" w:rsidR="00351D4F" w:rsidRDefault="00351D4F">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3951C" w14:textId="77777777" w:rsidR="00351D4F" w:rsidRDefault="00351D4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0EC036D" w14:textId="77777777" w:rsidR="00351D4F" w:rsidRDefault="00351D4F">
            <w:pPr>
              <w:spacing w:line="360" w:lineRule="auto"/>
              <w:jc w:val="right"/>
            </w:pPr>
            <w:r>
              <w:rPr>
                <w:rFonts w:ascii="宋体" w:hAnsi="宋体" w:hint="eastAsia"/>
              </w:rPr>
              <w:t xml:space="preserve">2.20%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C4589" w14:textId="77777777" w:rsidR="00351D4F" w:rsidRDefault="00351D4F">
            <w:pPr>
              <w:spacing w:line="360" w:lineRule="auto"/>
              <w:jc w:val="right"/>
            </w:pPr>
            <w:r>
              <w:rPr>
                <w:rFonts w:ascii="宋体" w:hAnsi="宋体" w:hint="eastAsia"/>
              </w:rPr>
              <w:t xml:space="preserve">0.25% </w:t>
            </w:r>
          </w:p>
        </w:tc>
      </w:tr>
      <w:tr w:rsidR="00EE7DA0" w14:paraId="23938DD4"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B941F" w14:textId="77777777" w:rsidR="00351D4F" w:rsidRDefault="00351D4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6E595B" w14:textId="77777777" w:rsidR="00351D4F" w:rsidRDefault="00351D4F">
            <w:pPr>
              <w:spacing w:line="360" w:lineRule="auto"/>
              <w:jc w:val="right"/>
            </w:pPr>
            <w:r>
              <w:rPr>
                <w:rFonts w:ascii="宋体" w:hAnsi="宋体" w:hint="eastAsia"/>
              </w:rPr>
              <w:t xml:space="preserve">-2.03%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6C7B4" w14:textId="77777777" w:rsidR="00351D4F" w:rsidRDefault="00351D4F">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847D0" w14:textId="77777777" w:rsidR="00351D4F" w:rsidRDefault="00351D4F">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7E77A" w14:textId="77777777" w:rsidR="00351D4F" w:rsidRDefault="00351D4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A382955" w14:textId="77777777" w:rsidR="00351D4F" w:rsidRDefault="00351D4F">
            <w:pPr>
              <w:spacing w:line="360" w:lineRule="auto"/>
              <w:jc w:val="right"/>
            </w:pPr>
            <w:r>
              <w:rPr>
                <w:rFonts w:ascii="宋体" w:hAnsi="宋体" w:hint="eastAsia"/>
              </w:rPr>
              <w:t xml:space="preserve">1.10%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67F04" w14:textId="77777777" w:rsidR="00351D4F" w:rsidRDefault="00351D4F">
            <w:pPr>
              <w:spacing w:line="360" w:lineRule="auto"/>
              <w:jc w:val="right"/>
            </w:pPr>
            <w:r>
              <w:rPr>
                <w:rFonts w:ascii="宋体" w:hAnsi="宋体" w:hint="eastAsia"/>
              </w:rPr>
              <w:t xml:space="preserve">0.67% </w:t>
            </w:r>
          </w:p>
        </w:tc>
      </w:tr>
      <w:tr w:rsidR="00EE7DA0" w14:paraId="68BD226F"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4BB87" w14:textId="77777777" w:rsidR="00351D4F" w:rsidRDefault="00351D4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8B2F1E" w14:textId="77777777" w:rsidR="00351D4F" w:rsidRDefault="00351D4F">
            <w:pPr>
              <w:spacing w:line="360" w:lineRule="auto"/>
              <w:jc w:val="right"/>
            </w:pPr>
            <w:r>
              <w:rPr>
                <w:rFonts w:ascii="宋体" w:hAnsi="宋体" w:hint="eastAsia"/>
              </w:rPr>
              <w:t xml:space="preserve">39.76%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9B5C27" w14:textId="77777777" w:rsidR="00351D4F" w:rsidRDefault="00351D4F">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B1E3C" w14:textId="77777777" w:rsidR="00351D4F" w:rsidRDefault="00351D4F">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33A402" w14:textId="77777777" w:rsidR="00351D4F" w:rsidRDefault="00351D4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27D41E" w14:textId="77777777" w:rsidR="00351D4F" w:rsidRDefault="00351D4F">
            <w:pPr>
              <w:spacing w:line="360" w:lineRule="auto"/>
              <w:jc w:val="right"/>
            </w:pPr>
            <w:r>
              <w:rPr>
                <w:rFonts w:ascii="宋体" w:hAnsi="宋体" w:hint="eastAsia"/>
              </w:rPr>
              <w:t xml:space="preserve">27.89%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01523F" w14:textId="77777777" w:rsidR="00351D4F" w:rsidRDefault="00351D4F">
            <w:pPr>
              <w:spacing w:line="360" w:lineRule="auto"/>
              <w:jc w:val="right"/>
            </w:pPr>
            <w:r>
              <w:rPr>
                <w:rFonts w:ascii="宋体" w:hAnsi="宋体" w:hint="eastAsia"/>
              </w:rPr>
              <w:t xml:space="preserve">0.72% </w:t>
            </w:r>
          </w:p>
        </w:tc>
      </w:tr>
      <w:tr w:rsidR="00EE7DA0" w14:paraId="7B84027A"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EFD93" w14:textId="77777777" w:rsidR="00351D4F" w:rsidRDefault="00351D4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2D6E8" w14:textId="77777777" w:rsidR="00351D4F" w:rsidRDefault="00351D4F">
            <w:pPr>
              <w:spacing w:line="360" w:lineRule="auto"/>
              <w:jc w:val="right"/>
            </w:pPr>
            <w:r>
              <w:rPr>
                <w:rFonts w:ascii="宋体" w:hAnsi="宋体" w:hint="eastAsia"/>
              </w:rPr>
              <w:t xml:space="preserve">6.11%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EB4857" w14:textId="77777777" w:rsidR="00351D4F" w:rsidRDefault="00351D4F">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30513" w14:textId="77777777" w:rsidR="00351D4F" w:rsidRDefault="00351D4F">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69114" w14:textId="77777777" w:rsidR="00351D4F" w:rsidRDefault="00351D4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988AAC" w14:textId="77777777" w:rsidR="00351D4F" w:rsidRDefault="00351D4F">
            <w:pPr>
              <w:spacing w:line="360" w:lineRule="auto"/>
              <w:jc w:val="right"/>
            </w:pPr>
            <w:r>
              <w:rPr>
                <w:rFonts w:ascii="宋体" w:hAnsi="宋体" w:hint="eastAsia"/>
              </w:rPr>
              <w:t xml:space="preserve">-4.39%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CE398" w14:textId="77777777" w:rsidR="00351D4F" w:rsidRDefault="00351D4F">
            <w:pPr>
              <w:spacing w:line="360" w:lineRule="auto"/>
              <w:jc w:val="right"/>
            </w:pPr>
            <w:r>
              <w:rPr>
                <w:rFonts w:ascii="宋体" w:hAnsi="宋体" w:hint="eastAsia"/>
              </w:rPr>
              <w:t xml:space="preserve">0.61% </w:t>
            </w:r>
          </w:p>
        </w:tc>
      </w:tr>
      <w:tr w:rsidR="00EE7DA0" w14:paraId="4C4B6843"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FEE5F" w14:textId="77777777" w:rsidR="00351D4F" w:rsidRDefault="00351D4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8634B" w14:textId="77777777" w:rsidR="00351D4F" w:rsidRDefault="00351D4F">
            <w:pPr>
              <w:spacing w:line="360" w:lineRule="auto"/>
              <w:jc w:val="right"/>
            </w:pPr>
            <w:r>
              <w:rPr>
                <w:rFonts w:ascii="宋体" w:hAnsi="宋体" w:hint="eastAsia"/>
              </w:rPr>
              <w:t xml:space="preserve">-26.45%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5F13D" w14:textId="77777777" w:rsidR="00351D4F" w:rsidRDefault="00351D4F">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48574" w14:textId="77777777" w:rsidR="00351D4F" w:rsidRDefault="00351D4F">
            <w:pPr>
              <w:spacing w:line="360" w:lineRule="auto"/>
              <w:jc w:val="right"/>
            </w:pPr>
            <w:r>
              <w:rPr>
                <w:rFonts w:ascii="宋体" w:hAnsi="宋体" w:hint="eastAsia"/>
              </w:rPr>
              <w:t xml:space="preserve">-5.07%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109A3D" w14:textId="77777777" w:rsidR="00351D4F" w:rsidRDefault="00351D4F">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FA13F8" w14:textId="77777777" w:rsidR="00351D4F" w:rsidRDefault="00351D4F">
            <w:pPr>
              <w:spacing w:line="360" w:lineRule="auto"/>
              <w:jc w:val="right"/>
            </w:pPr>
            <w:r>
              <w:rPr>
                <w:rFonts w:ascii="宋体" w:hAnsi="宋体" w:hint="eastAsia"/>
              </w:rPr>
              <w:t xml:space="preserve">-21.38%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CC3AB" w14:textId="77777777" w:rsidR="00351D4F" w:rsidRDefault="00351D4F">
            <w:pPr>
              <w:spacing w:line="360" w:lineRule="auto"/>
              <w:jc w:val="right"/>
            </w:pPr>
            <w:r>
              <w:rPr>
                <w:rFonts w:ascii="宋体" w:hAnsi="宋体" w:hint="eastAsia"/>
              </w:rPr>
              <w:t xml:space="preserve">0.66% </w:t>
            </w:r>
          </w:p>
        </w:tc>
      </w:tr>
      <w:tr w:rsidR="00EE7DA0" w14:paraId="72F874B4" w14:textId="77777777">
        <w:trPr>
          <w:divId w:val="156490079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B6D3" w14:textId="77777777" w:rsidR="00351D4F" w:rsidRDefault="00351D4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D16006" w14:textId="77777777" w:rsidR="00351D4F" w:rsidRDefault="00351D4F">
            <w:pPr>
              <w:spacing w:line="360" w:lineRule="auto"/>
              <w:jc w:val="right"/>
            </w:pPr>
            <w:r>
              <w:rPr>
                <w:rFonts w:ascii="宋体" w:hAnsi="宋体" w:hint="eastAsia"/>
              </w:rPr>
              <w:t xml:space="preserve">132.03%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D6F76" w14:textId="77777777" w:rsidR="00351D4F" w:rsidRDefault="00351D4F">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A054A" w14:textId="77777777" w:rsidR="00351D4F" w:rsidRDefault="00351D4F">
            <w:pPr>
              <w:spacing w:line="360" w:lineRule="auto"/>
              <w:jc w:val="right"/>
            </w:pPr>
            <w:r>
              <w:rPr>
                <w:rFonts w:ascii="宋体" w:hAnsi="宋体" w:hint="eastAsia"/>
              </w:rPr>
              <w:t xml:space="preserve">52.62%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9D8CD" w14:textId="77777777" w:rsidR="00351D4F" w:rsidRDefault="00351D4F">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FF001E" w14:textId="77777777" w:rsidR="00351D4F" w:rsidRDefault="00351D4F">
            <w:pPr>
              <w:spacing w:line="360" w:lineRule="auto"/>
              <w:jc w:val="right"/>
            </w:pPr>
            <w:r>
              <w:rPr>
                <w:rFonts w:ascii="宋体" w:hAnsi="宋体" w:hint="eastAsia"/>
              </w:rPr>
              <w:t xml:space="preserve">79.41%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B48253" w14:textId="77777777" w:rsidR="00351D4F" w:rsidRDefault="00351D4F">
            <w:pPr>
              <w:spacing w:line="360" w:lineRule="auto"/>
              <w:jc w:val="right"/>
            </w:pPr>
            <w:r>
              <w:rPr>
                <w:rFonts w:ascii="宋体" w:hAnsi="宋体" w:hint="eastAsia"/>
              </w:rPr>
              <w:t xml:space="preserve">0.43% </w:t>
            </w:r>
          </w:p>
        </w:tc>
      </w:tr>
    </w:tbl>
    <w:p w14:paraId="40A21354" w14:textId="77777777" w:rsidR="00351D4F" w:rsidRDefault="00351D4F">
      <w:pPr>
        <w:spacing w:line="360" w:lineRule="auto"/>
        <w:jc w:val="center"/>
        <w:divId w:val="155538278"/>
      </w:pPr>
      <w:r>
        <w:rPr>
          <w:rFonts w:ascii="宋体" w:hAnsi="宋体" w:hint="eastAsia"/>
        </w:rPr>
        <w:t>摩根内需动力混合C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EE7DA0" w14:paraId="1B380090" w14:textId="77777777">
        <w:trPr>
          <w:divId w:val="15553827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CC53C3" w14:textId="77777777" w:rsidR="00351D4F" w:rsidRDefault="00351D4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DB615F0" w14:textId="77777777" w:rsidR="00351D4F" w:rsidRDefault="00351D4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747792" w14:textId="77777777" w:rsidR="00351D4F" w:rsidRDefault="00351D4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1BFEA5" w14:textId="77777777" w:rsidR="00351D4F" w:rsidRDefault="00351D4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504DB47" w14:textId="77777777" w:rsidR="00351D4F" w:rsidRDefault="00351D4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5D1CBD" w14:textId="77777777" w:rsidR="00351D4F" w:rsidRDefault="00351D4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2478B9" w14:textId="77777777" w:rsidR="00351D4F" w:rsidRDefault="00351D4F">
            <w:pPr>
              <w:spacing w:line="360" w:lineRule="auto"/>
              <w:jc w:val="center"/>
            </w:pPr>
            <w:r>
              <w:rPr>
                <w:rFonts w:ascii="宋体" w:hAnsi="宋体" w:hint="eastAsia"/>
              </w:rPr>
              <w:t xml:space="preserve">②－④ </w:t>
            </w:r>
          </w:p>
        </w:tc>
      </w:tr>
      <w:tr w:rsidR="00EE7DA0" w14:paraId="661AFF9A" w14:textId="77777777">
        <w:trPr>
          <w:divId w:val="155538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A665C" w14:textId="77777777" w:rsidR="00351D4F" w:rsidRDefault="00351D4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B5AD4A" w14:textId="77777777" w:rsidR="00351D4F" w:rsidRDefault="00351D4F">
            <w:pPr>
              <w:spacing w:line="360" w:lineRule="auto"/>
              <w:jc w:val="right"/>
            </w:pPr>
            <w:r>
              <w:rPr>
                <w:rFonts w:ascii="宋体" w:hAnsi="宋体" w:hint="eastAsia"/>
              </w:rPr>
              <w:t xml:space="preserve">-0.90%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C5CFDD" w14:textId="77777777" w:rsidR="00351D4F" w:rsidRDefault="00351D4F">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44546" w14:textId="77777777" w:rsidR="00351D4F" w:rsidRDefault="00351D4F">
            <w:pPr>
              <w:spacing w:line="360" w:lineRule="auto"/>
              <w:jc w:val="right"/>
            </w:pPr>
            <w:r>
              <w:rPr>
                <w:rFonts w:ascii="宋体" w:hAnsi="宋体" w:hint="eastAsia"/>
              </w:rPr>
              <w:t xml:space="preserve">-2.98%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A26F2A" w14:textId="77777777" w:rsidR="00351D4F" w:rsidRDefault="00351D4F">
            <w:pPr>
              <w:spacing w:line="360" w:lineRule="auto"/>
              <w:jc w:val="right"/>
            </w:pPr>
            <w:r>
              <w:rPr>
                <w:rFonts w:ascii="宋体" w:hAnsi="宋体" w:hint="eastAsia"/>
              </w:rPr>
              <w:t xml:space="preserve">0.78%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98F64D7" w14:textId="77777777" w:rsidR="00351D4F" w:rsidRDefault="00351D4F">
            <w:pPr>
              <w:spacing w:line="360" w:lineRule="auto"/>
              <w:jc w:val="right"/>
            </w:pPr>
            <w:r>
              <w:rPr>
                <w:rFonts w:ascii="宋体" w:hAnsi="宋体" w:hint="eastAsia"/>
              </w:rPr>
              <w:t xml:space="preserve">2.08%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C69FE" w14:textId="77777777" w:rsidR="00351D4F" w:rsidRDefault="00351D4F">
            <w:pPr>
              <w:spacing w:line="360" w:lineRule="auto"/>
              <w:jc w:val="right"/>
            </w:pPr>
            <w:r>
              <w:rPr>
                <w:rFonts w:ascii="宋体" w:hAnsi="宋体" w:hint="eastAsia"/>
              </w:rPr>
              <w:t xml:space="preserve">0.25% </w:t>
            </w:r>
          </w:p>
        </w:tc>
      </w:tr>
      <w:tr w:rsidR="00EE7DA0" w14:paraId="0AC6ED84" w14:textId="77777777">
        <w:trPr>
          <w:divId w:val="155538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C97FA" w14:textId="77777777" w:rsidR="00351D4F" w:rsidRDefault="00351D4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F3447" w14:textId="77777777" w:rsidR="00351D4F" w:rsidRDefault="00351D4F">
            <w:pPr>
              <w:spacing w:line="360" w:lineRule="auto"/>
              <w:jc w:val="right"/>
            </w:pPr>
            <w:r>
              <w:rPr>
                <w:rFonts w:ascii="宋体" w:hAnsi="宋体" w:hint="eastAsia"/>
              </w:rPr>
              <w:t xml:space="preserve">-2.26%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55532" w14:textId="77777777" w:rsidR="00351D4F" w:rsidRDefault="00351D4F">
            <w:pPr>
              <w:spacing w:line="360" w:lineRule="auto"/>
              <w:jc w:val="right"/>
            </w:pPr>
            <w:r>
              <w:rPr>
                <w:rFonts w:ascii="宋体" w:hAnsi="宋体" w:hint="eastAsia"/>
              </w:rPr>
              <w:t xml:space="preserve">1.43%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922AFE" w14:textId="77777777" w:rsidR="00351D4F" w:rsidRDefault="00351D4F">
            <w:pPr>
              <w:spacing w:line="360" w:lineRule="auto"/>
              <w:jc w:val="right"/>
            </w:pPr>
            <w:r>
              <w:rPr>
                <w:rFonts w:ascii="宋体" w:hAnsi="宋体" w:hint="eastAsia"/>
              </w:rPr>
              <w:t xml:space="preserve">-3.13%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82538" w14:textId="77777777" w:rsidR="00351D4F" w:rsidRDefault="00351D4F">
            <w:pPr>
              <w:spacing w:line="360" w:lineRule="auto"/>
              <w:jc w:val="right"/>
            </w:pPr>
            <w:r>
              <w:rPr>
                <w:rFonts w:ascii="宋体" w:hAnsi="宋体" w:hint="eastAsia"/>
              </w:rPr>
              <w:t xml:space="preserve">0.76%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08B21C" w14:textId="77777777" w:rsidR="00351D4F" w:rsidRDefault="00351D4F">
            <w:pPr>
              <w:spacing w:line="360" w:lineRule="auto"/>
              <w:jc w:val="right"/>
            </w:pPr>
            <w:r>
              <w:rPr>
                <w:rFonts w:ascii="宋体" w:hAnsi="宋体" w:hint="eastAsia"/>
              </w:rPr>
              <w:t xml:space="preserve">0.87%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A58AB5" w14:textId="77777777" w:rsidR="00351D4F" w:rsidRDefault="00351D4F">
            <w:pPr>
              <w:spacing w:line="360" w:lineRule="auto"/>
              <w:jc w:val="right"/>
            </w:pPr>
            <w:r>
              <w:rPr>
                <w:rFonts w:ascii="宋体" w:hAnsi="宋体" w:hint="eastAsia"/>
              </w:rPr>
              <w:t xml:space="preserve">0.67% </w:t>
            </w:r>
          </w:p>
        </w:tc>
      </w:tr>
      <w:tr w:rsidR="00EE7DA0" w14:paraId="33DB0898" w14:textId="77777777">
        <w:trPr>
          <w:divId w:val="155538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2976E" w14:textId="77777777" w:rsidR="00351D4F" w:rsidRDefault="00351D4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0C75" w14:textId="77777777" w:rsidR="00351D4F" w:rsidRDefault="00351D4F">
            <w:pPr>
              <w:spacing w:line="360" w:lineRule="auto"/>
              <w:jc w:val="right"/>
            </w:pPr>
            <w:r>
              <w:rPr>
                <w:rFonts w:ascii="宋体" w:hAnsi="宋体" w:hint="eastAsia"/>
              </w:rPr>
              <w:t xml:space="preserve">39.08%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2D8DF" w14:textId="77777777" w:rsidR="00351D4F" w:rsidRDefault="00351D4F">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699F0" w14:textId="77777777" w:rsidR="00351D4F" w:rsidRDefault="00351D4F">
            <w:pPr>
              <w:spacing w:line="360" w:lineRule="auto"/>
              <w:jc w:val="right"/>
            </w:pPr>
            <w:r>
              <w:rPr>
                <w:rFonts w:ascii="宋体" w:hAnsi="宋体" w:hint="eastAsia"/>
              </w:rPr>
              <w:t xml:space="preserve">11.87%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9C4521" w14:textId="77777777" w:rsidR="00351D4F" w:rsidRDefault="00351D4F">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51504FD" w14:textId="77777777" w:rsidR="00351D4F" w:rsidRDefault="00351D4F">
            <w:pPr>
              <w:spacing w:line="360" w:lineRule="auto"/>
              <w:jc w:val="right"/>
            </w:pPr>
            <w:r>
              <w:rPr>
                <w:rFonts w:ascii="宋体" w:hAnsi="宋体" w:hint="eastAsia"/>
              </w:rPr>
              <w:t xml:space="preserve">27.21%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D3D73" w14:textId="77777777" w:rsidR="00351D4F" w:rsidRDefault="00351D4F">
            <w:pPr>
              <w:spacing w:line="360" w:lineRule="auto"/>
              <w:jc w:val="right"/>
            </w:pPr>
            <w:r>
              <w:rPr>
                <w:rFonts w:ascii="宋体" w:hAnsi="宋体" w:hint="eastAsia"/>
              </w:rPr>
              <w:t xml:space="preserve">0.72% </w:t>
            </w:r>
          </w:p>
        </w:tc>
      </w:tr>
      <w:tr w:rsidR="00EE7DA0" w14:paraId="3355F3E2" w14:textId="77777777">
        <w:trPr>
          <w:divId w:val="155538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58250" w14:textId="77777777" w:rsidR="00351D4F" w:rsidRDefault="00351D4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538C4" w14:textId="77777777" w:rsidR="00351D4F" w:rsidRDefault="00351D4F">
            <w:pPr>
              <w:spacing w:line="360" w:lineRule="auto"/>
              <w:jc w:val="right"/>
            </w:pPr>
            <w:r>
              <w:rPr>
                <w:rFonts w:ascii="宋体" w:hAnsi="宋体" w:hint="eastAsia"/>
              </w:rPr>
              <w:t xml:space="preserve">4.54%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1F7ADD" w14:textId="77777777" w:rsidR="00351D4F" w:rsidRDefault="00351D4F">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94AF3" w14:textId="77777777" w:rsidR="00351D4F" w:rsidRDefault="00351D4F">
            <w:pPr>
              <w:spacing w:line="360" w:lineRule="auto"/>
              <w:jc w:val="right"/>
            </w:pPr>
            <w:r>
              <w:rPr>
                <w:rFonts w:ascii="宋体" w:hAnsi="宋体" w:hint="eastAsia"/>
              </w:rPr>
              <w:t xml:space="preserve">10.50%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D1DE1" w14:textId="77777777" w:rsidR="00351D4F" w:rsidRDefault="00351D4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EFECCC" w14:textId="77777777" w:rsidR="00351D4F" w:rsidRDefault="00351D4F">
            <w:pPr>
              <w:spacing w:line="360" w:lineRule="auto"/>
              <w:jc w:val="right"/>
            </w:pPr>
            <w:r>
              <w:rPr>
                <w:rFonts w:ascii="宋体" w:hAnsi="宋体" w:hint="eastAsia"/>
              </w:rPr>
              <w:t xml:space="preserve">-5.96%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C2074" w14:textId="77777777" w:rsidR="00351D4F" w:rsidRDefault="00351D4F">
            <w:pPr>
              <w:spacing w:line="360" w:lineRule="auto"/>
              <w:jc w:val="right"/>
            </w:pPr>
            <w:r>
              <w:rPr>
                <w:rFonts w:ascii="宋体" w:hAnsi="宋体" w:hint="eastAsia"/>
              </w:rPr>
              <w:t xml:space="preserve">0.61% </w:t>
            </w:r>
          </w:p>
        </w:tc>
      </w:tr>
      <w:tr w:rsidR="00EE7DA0" w14:paraId="6A4C1627" w14:textId="77777777">
        <w:trPr>
          <w:divId w:val="15553827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9F49B" w14:textId="77777777" w:rsidR="00351D4F" w:rsidRDefault="00351D4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98711" w14:textId="77777777" w:rsidR="00351D4F" w:rsidRDefault="00351D4F">
            <w:pPr>
              <w:spacing w:line="360" w:lineRule="auto"/>
              <w:jc w:val="right"/>
            </w:pPr>
            <w:r>
              <w:rPr>
                <w:rFonts w:ascii="宋体" w:hAnsi="宋体" w:hint="eastAsia"/>
              </w:rPr>
              <w:t xml:space="preserve">-28.85%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AF9030" w14:textId="77777777" w:rsidR="00351D4F" w:rsidRDefault="00351D4F">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3B4266" w14:textId="77777777" w:rsidR="00351D4F" w:rsidRDefault="00351D4F">
            <w:pPr>
              <w:spacing w:line="360" w:lineRule="auto"/>
              <w:jc w:val="right"/>
            </w:pPr>
            <w:r>
              <w:rPr>
                <w:rFonts w:ascii="宋体" w:hAnsi="宋体" w:hint="eastAsia"/>
              </w:rPr>
              <w:t xml:space="preserve">8.11%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F2F66" w14:textId="77777777" w:rsidR="00351D4F" w:rsidRDefault="00351D4F">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7A4EEC" w14:textId="77777777" w:rsidR="00351D4F" w:rsidRDefault="00351D4F">
            <w:pPr>
              <w:spacing w:line="360" w:lineRule="auto"/>
              <w:jc w:val="right"/>
            </w:pPr>
            <w:r>
              <w:rPr>
                <w:rFonts w:ascii="宋体" w:hAnsi="宋体" w:hint="eastAsia"/>
              </w:rPr>
              <w:t xml:space="preserve">-36.96%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3278AB" w14:textId="77777777" w:rsidR="00351D4F" w:rsidRDefault="00351D4F">
            <w:pPr>
              <w:spacing w:line="360" w:lineRule="auto"/>
              <w:jc w:val="right"/>
            </w:pPr>
            <w:r>
              <w:rPr>
                <w:rFonts w:ascii="宋体" w:hAnsi="宋体" w:hint="eastAsia"/>
              </w:rPr>
              <w:t xml:space="preserve">0.61% </w:t>
            </w:r>
          </w:p>
        </w:tc>
      </w:tr>
    </w:tbl>
    <w:p w14:paraId="03FAD4CD" w14:textId="77777777" w:rsidR="00351D4F" w:rsidRDefault="00351D4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8C26EE6" w14:textId="365EF758" w:rsidR="00351D4F" w:rsidRDefault="009C7B35">
      <w:pPr>
        <w:spacing w:line="360" w:lineRule="auto"/>
        <w:jc w:val="left"/>
        <w:divId w:val="1864510618"/>
      </w:pPr>
      <w:bookmarkStart w:id="70" w:name="m07_04_07_09"/>
      <w:bookmarkStart w:id="71" w:name="m07_04_07_09_tab"/>
      <w:r>
        <w:rPr>
          <w:rFonts w:ascii="宋体" w:hAnsi="宋体" w:hint="eastAsia"/>
          <w:noProof/>
        </w:rPr>
        <w:lastRenderedPageBreak/>
        <w:drawing>
          <wp:inline distT="0" distB="0" distL="0" distR="0" wp14:anchorId="7443C854" wp14:editId="676924C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62550C2" w14:textId="11662874" w:rsidR="00351D4F" w:rsidRDefault="009C7B35">
      <w:pPr>
        <w:spacing w:line="360" w:lineRule="auto"/>
        <w:jc w:val="left"/>
        <w:divId w:val="696077230"/>
      </w:pPr>
      <w:r>
        <w:rPr>
          <w:rFonts w:ascii="宋体" w:hAnsi="宋体" w:hint="eastAsia"/>
          <w:noProof/>
        </w:rPr>
        <w:drawing>
          <wp:inline distT="0" distB="0" distL="0" distR="0" wp14:anchorId="172AA3D7" wp14:editId="59DC1D56">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0980F33" w14:textId="77777777" w:rsidR="00351D4F" w:rsidRDefault="00351D4F">
      <w:pPr>
        <w:spacing w:line="360" w:lineRule="auto"/>
      </w:pPr>
      <w:r>
        <w:rPr>
          <w:rFonts w:ascii="宋体" w:hAnsi="宋体" w:hint="eastAsia"/>
        </w:rPr>
        <w:t>注：</w:t>
      </w:r>
      <w:r>
        <w:rPr>
          <w:rFonts w:ascii="宋体" w:hAnsi="宋体" w:hint="eastAsia"/>
          <w:lang w:eastAsia="zh-Hans"/>
        </w:rPr>
        <w:t>本基金合同生效日为2007年4月13日，图示的时间段为合同生效日至本报告期末。</w:t>
      </w:r>
      <w:r>
        <w:rPr>
          <w:rFonts w:ascii="宋体" w:hAnsi="宋体" w:hint="eastAsia"/>
          <w:lang w:eastAsia="zh-Hans"/>
        </w:rPr>
        <w:br/>
        <w:t xml:space="preserve">　　本基金自 2022年8月10日起增加C类份额，相关数据按实际存续期计算。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248BE082" w14:textId="77777777" w:rsidR="00351D4F" w:rsidRDefault="00351D4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530B1EC" w14:textId="77777777" w:rsidR="00351D4F" w:rsidRDefault="00351D4F">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EE7DA0" w14:paraId="4D20006B" w14:textId="77777777">
        <w:trPr>
          <w:divId w:val="124337062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66447" w14:textId="77777777" w:rsidR="00351D4F" w:rsidRDefault="00351D4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E1E4D0" w14:textId="77777777" w:rsidR="00351D4F" w:rsidRDefault="00351D4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13E46B" w14:textId="77777777" w:rsidR="00351D4F" w:rsidRDefault="00351D4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2EA314" w14:textId="77777777" w:rsidR="00351D4F" w:rsidRDefault="00351D4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3317AD" w14:textId="77777777" w:rsidR="00351D4F" w:rsidRDefault="00351D4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EE7DA0" w14:paraId="70C856FC" w14:textId="77777777">
        <w:trPr>
          <w:divId w:val="124337062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CE807" w14:textId="77777777" w:rsidR="00351D4F" w:rsidRDefault="00351D4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1E489B" w14:textId="77777777" w:rsidR="00351D4F" w:rsidRDefault="00351D4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44A03" w14:textId="77777777" w:rsidR="00351D4F" w:rsidRDefault="00351D4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28178E" w14:textId="77777777" w:rsidR="00351D4F" w:rsidRDefault="00351D4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1C5A7B" w14:textId="77777777" w:rsidR="00351D4F" w:rsidRDefault="00351D4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C80DDB" w14:textId="77777777" w:rsidR="00351D4F" w:rsidRDefault="00351D4F">
            <w:pPr>
              <w:widowControl/>
              <w:jc w:val="left"/>
            </w:pPr>
          </w:p>
        </w:tc>
      </w:tr>
      <w:tr w:rsidR="00EE7DA0" w14:paraId="46CC3D85" w14:textId="77777777">
        <w:trPr>
          <w:divId w:val="124337062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BDE5E0" w14:textId="77777777" w:rsidR="00351D4F" w:rsidRDefault="00351D4F">
            <w:pPr>
              <w:jc w:val="center"/>
            </w:pPr>
            <w:r>
              <w:rPr>
                <w:rFonts w:ascii="宋体" w:hAnsi="宋体" w:hint="eastAsia"/>
                <w:szCs w:val="24"/>
                <w:lang w:eastAsia="zh-Hans"/>
              </w:rPr>
              <w:lastRenderedPageBreak/>
              <w:t>王睿</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28A49C" w14:textId="77777777" w:rsidR="00351D4F" w:rsidRDefault="00351D4F">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FAD2B" w14:textId="77777777" w:rsidR="00351D4F" w:rsidRDefault="00351D4F">
            <w:pPr>
              <w:jc w:val="center"/>
            </w:pPr>
            <w:r>
              <w:rPr>
                <w:rFonts w:ascii="宋体" w:hAnsi="宋体" w:hint="eastAsia"/>
                <w:szCs w:val="24"/>
                <w:lang w:eastAsia="zh-Hans"/>
              </w:rPr>
              <w:t>2025年11月17日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E322CF" w14:textId="77777777" w:rsidR="00351D4F" w:rsidRDefault="00351D4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BB5762" w14:textId="77777777" w:rsidR="00351D4F" w:rsidRDefault="00351D4F">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1431ED" w14:textId="77777777" w:rsidR="00351D4F" w:rsidRDefault="00351D4F">
            <w:pPr>
              <w:jc w:val="left"/>
            </w:pPr>
            <w:r>
              <w:rPr>
                <w:rFonts w:ascii="宋体" w:hAnsi="宋体" w:hint="eastAsia"/>
                <w:szCs w:val="24"/>
                <w:lang w:eastAsia="zh-Hans"/>
              </w:rPr>
              <w:t>王睿女士曾任华宝基金研究员、交银施罗德基金投资经理、中银基金基金经理，自2025年5月加入摩根基金管理（中国）有限公司（原上投摩根基金管理有限公司），现任国内权益投资部基金经理。</w:t>
            </w:r>
          </w:p>
        </w:tc>
      </w:tr>
    </w:tbl>
    <w:p w14:paraId="2460EACA" w14:textId="77777777" w:rsidR="00351D4F" w:rsidRDefault="00351D4F">
      <w:pPr>
        <w:wordWrap w:val="0"/>
        <w:spacing w:line="360" w:lineRule="auto"/>
        <w:jc w:val="left"/>
        <w:divId w:val="251746962"/>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51C0832" w14:textId="77777777" w:rsidR="00351D4F" w:rsidRDefault="00351D4F">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0F734494" w14:textId="77777777" w:rsidR="00351D4F" w:rsidRDefault="00351D4F">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41A9025" w14:textId="77777777" w:rsidR="00351D4F" w:rsidRDefault="00351D4F">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A18C5FE" w14:textId="77777777" w:rsidR="00351D4F" w:rsidRDefault="00351D4F">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3705FFD" w14:textId="77777777" w:rsidR="00351D4F" w:rsidRDefault="00351D4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91F4806" w14:textId="77777777" w:rsidR="00351D4F" w:rsidRDefault="00351D4F">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01AE339" w14:textId="77777777" w:rsidR="00351D4F" w:rsidRDefault="00351D4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328BE1C4" w14:textId="77777777" w:rsidR="00351D4F" w:rsidRDefault="00351D4F">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B60F0CC" w14:textId="77777777" w:rsidR="00351D4F" w:rsidRDefault="00351D4F">
      <w:pPr>
        <w:spacing w:line="360" w:lineRule="auto"/>
        <w:ind w:firstLineChars="200" w:firstLine="420"/>
        <w:jc w:val="left"/>
      </w:pPr>
      <w:r>
        <w:rPr>
          <w:rFonts w:ascii="宋体" w:hAnsi="宋体" w:cs="宋体" w:hint="eastAsia"/>
          <w:color w:val="000000"/>
          <w:kern w:val="0"/>
        </w:rPr>
        <w:t>一季度权益市场跌宕起伏，沪深300下跌3.89%，创业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下跌0.57%，</w:t>
      </w:r>
      <w:proofErr w:type="gramStart"/>
      <w:r>
        <w:rPr>
          <w:rFonts w:ascii="宋体" w:hAnsi="宋体" w:cs="宋体" w:hint="eastAsia"/>
          <w:color w:val="000000"/>
          <w:kern w:val="0"/>
        </w:rPr>
        <w:t>科创</w:t>
      </w:r>
      <w:proofErr w:type="gramEnd"/>
      <w:r>
        <w:rPr>
          <w:rFonts w:ascii="宋体" w:hAnsi="宋体" w:cs="宋体" w:hint="eastAsia"/>
          <w:color w:val="000000"/>
          <w:kern w:val="0"/>
        </w:rPr>
        <w:t>50指数下跌6.54%，黄金白银、原油经历了</w:t>
      </w:r>
      <w:proofErr w:type="gramStart"/>
      <w:r>
        <w:rPr>
          <w:rFonts w:ascii="宋体" w:hAnsi="宋体" w:cs="宋体" w:hint="eastAsia"/>
          <w:color w:val="000000"/>
          <w:kern w:val="0"/>
        </w:rPr>
        <w:t>历史级</w:t>
      </w:r>
      <w:proofErr w:type="gramEnd"/>
      <w:r>
        <w:rPr>
          <w:rFonts w:ascii="宋体" w:hAnsi="宋体" w:cs="宋体" w:hint="eastAsia"/>
          <w:color w:val="000000"/>
          <w:kern w:val="0"/>
        </w:rPr>
        <w:t>的大幅震荡，伊朗问题成了扰动市场的</w:t>
      </w:r>
      <w:proofErr w:type="gramStart"/>
      <w:r>
        <w:rPr>
          <w:rFonts w:ascii="宋体" w:hAnsi="宋体" w:cs="宋体" w:hint="eastAsia"/>
          <w:color w:val="000000"/>
          <w:kern w:val="0"/>
        </w:rPr>
        <w:t>最大黑</w:t>
      </w:r>
      <w:proofErr w:type="gramEnd"/>
      <w:r>
        <w:rPr>
          <w:rFonts w:ascii="宋体" w:hAnsi="宋体" w:cs="宋体" w:hint="eastAsia"/>
          <w:color w:val="000000"/>
          <w:kern w:val="0"/>
        </w:rPr>
        <w:t>天鹅变量；回顾一季度权益市场表现，一月在政策预期与流动性共振下权益市场强势“开门红”，以商业航天代表的远期成长、黄金为代表的有色板块表现突出，小盘成长与</w:t>
      </w:r>
      <w:proofErr w:type="gramStart"/>
      <w:r>
        <w:rPr>
          <w:rFonts w:ascii="宋体" w:hAnsi="宋体" w:cs="宋体" w:hint="eastAsia"/>
          <w:color w:val="000000"/>
          <w:kern w:val="0"/>
        </w:rPr>
        <w:t>科创板显著跑</w:t>
      </w:r>
      <w:proofErr w:type="gramEnd"/>
      <w:r>
        <w:rPr>
          <w:rFonts w:ascii="宋体" w:hAnsi="宋体" w:cs="宋体" w:hint="eastAsia"/>
          <w:color w:val="000000"/>
          <w:kern w:val="0"/>
        </w:rPr>
        <w:t>赢；2月市场风格由“科技+资源”向更均衡的“科技+顺周期+红利”切换，有涨价预期的资产，包括建材、钢铁、机械、煤炭行业表现突出；3月指数进入调整期、中东地缘冲突突然爆发，市场风险偏好快速下降，成交缩量、结构分化加大，市场开始大幅震荡，前期主题投资方向大度回落，油价高</w:t>
      </w:r>
      <w:proofErr w:type="gramStart"/>
      <w:r>
        <w:rPr>
          <w:rFonts w:ascii="宋体" w:hAnsi="宋体" w:cs="宋体" w:hint="eastAsia"/>
          <w:color w:val="000000"/>
          <w:kern w:val="0"/>
        </w:rPr>
        <w:t>企背景</w:t>
      </w:r>
      <w:proofErr w:type="gramEnd"/>
      <w:r>
        <w:rPr>
          <w:rFonts w:ascii="宋体" w:hAnsi="宋体" w:cs="宋体" w:hint="eastAsia"/>
          <w:color w:val="000000"/>
          <w:kern w:val="0"/>
        </w:rPr>
        <w:t>下，能源安全以及红利板块防御属性突出，银行、煤炭、公用事业等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居前。同时冲突爆发后，油价高企、通胀上升预期下，全球流动性进入收缩预期。</w:t>
      </w:r>
      <w:r>
        <w:rPr>
          <w:rFonts w:ascii="宋体" w:hAnsi="宋体" w:cs="宋体" w:hint="eastAsia"/>
          <w:color w:val="000000"/>
          <w:kern w:val="0"/>
        </w:rPr>
        <w:br/>
        <w:t xml:space="preserve">　　一季度在组合管理上，我们保持了对制造、科技、金融、消费的均衡配置。</w:t>
      </w:r>
      <w:r>
        <w:rPr>
          <w:rFonts w:ascii="宋体" w:hAnsi="宋体" w:cs="宋体" w:hint="eastAsia"/>
          <w:color w:val="000000"/>
          <w:kern w:val="0"/>
        </w:rPr>
        <w:br/>
        <w:t xml:space="preserve">　　受到宏观悲观预期、交易结构恶化与微观流动性枯竭影响，非</w:t>
      </w:r>
      <w:proofErr w:type="gramStart"/>
      <w:r>
        <w:rPr>
          <w:rFonts w:ascii="宋体" w:hAnsi="宋体" w:cs="宋体" w:hint="eastAsia"/>
          <w:color w:val="000000"/>
          <w:kern w:val="0"/>
        </w:rPr>
        <w:t>银板块一季度表现全</w:t>
      </w:r>
      <w:proofErr w:type="gramEnd"/>
      <w:r>
        <w:rPr>
          <w:rFonts w:ascii="宋体" w:hAnsi="宋体" w:cs="宋体" w:hint="eastAsia"/>
          <w:color w:val="000000"/>
          <w:kern w:val="0"/>
        </w:rPr>
        <w:t>市场最弱，从估值指标来看，当前</w:t>
      </w:r>
      <w:proofErr w:type="gramStart"/>
      <w:r>
        <w:rPr>
          <w:rFonts w:ascii="宋体" w:hAnsi="宋体" w:cs="宋体" w:hint="eastAsia"/>
          <w:color w:val="000000"/>
          <w:kern w:val="0"/>
        </w:rPr>
        <w:t>券商板块</w:t>
      </w:r>
      <w:proofErr w:type="gramEnd"/>
      <w:r>
        <w:rPr>
          <w:rFonts w:ascii="宋体" w:hAnsi="宋体" w:cs="宋体" w:hint="eastAsia"/>
          <w:color w:val="000000"/>
          <w:kern w:val="0"/>
        </w:rPr>
        <w:t>相对全市场的估值分位数处于历史0.1%分位。同时，保险板块相对全市场的估值分位数处于14%-15%分位。两大板块相对全市场均处于历史低估状态，短期微观流动性枯竭（ETF大量流出、资金分流明显）与宏观悲观预期（PMI收缩、长</w:t>
      </w:r>
      <w:proofErr w:type="gramStart"/>
      <w:r>
        <w:rPr>
          <w:rFonts w:ascii="宋体" w:hAnsi="宋体" w:cs="宋体" w:hint="eastAsia"/>
          <w:color w:val="000000"/>
          <w:kern w:val="0"/>
        </w:rPr>
        <w:t>端利率</w:t>
      </w:r>
      <w:proofErr w:type="gramEnd"/>
      <w:r>
        <w:rPr>
          <w:rFonts w:ascii="宋体" w:hAnsi="宋体" w:cs="宋体" w:hint="eastAsia"/>
          <w:color w:val="000000"/>
          <w:kern w:val="0"/>
        </w:rPr>
        <w:t>下行）因素尚未消除，预计未来仍是震荡寻底的过程，我们仍将保持耐心。</w:t>
      </w:r>
      <w:r>
        <w:rPr>
          <w:rFonts w:ascii="宋体" w:hAnsi="宋体" w:cs="宋体" w:hint="eastAsia"/>
          <w:color w:val="000000"/>
          <w:kern w:val="0"/>
        </w:rPr>
        <w:br/>
        <w:t xml:space="preserve">　　在当前全球地缘政治动荡加剧、供应链频繁受冲击的宏观背景下，国际原油价格持续高位运行，能源安全可能成为欧洲、日韩的当务之急。能源资产的估值锚点，正从传统的供需效率与边际成本，向国家安全与战略稀缺性发生深刻转移。中东地缘局势的急剧恶化，特别是地缘冲突的升级以及霍尔木兹海峡的封锁风险，暴露了全球化石燃料供应链的极度脆弱性。能源安全配置，包括传统油气、煤炭及煤化工替代、以及泛新能源与电力基建三条主线，或将成为持续全年的核心矛盾，组合保持了对能源安全相关资产的超配。</w:t>
      </w:r>
      <w:r>
        <w:rPr>
          <w:rFonts w:ascii="宋体" w:hAnsi="宋体" w:cs="宋体" w:hint="eastAsia"/>
          <w:color w:val="000000"/>
          <w:kern w:val="0"/>
        </w:rPr>
        <w:br/>
        <w:t xml:space="preserve">　　在人口红利减少和居民收入预期放缓的背景下，消费市场呈现出显著的“K型”分化特征，高端消费和高性价比新消费成为消费板块的局部亮点。同时当人均GDP突破1万美元大关后，消费者的需求层次正从物质匮乏的填补向精神富足的追求跃迁，情绪消费具有高频次、高粘性和低价格敏感度的特点，带动了</w:t>
      </w:r>
      <w:proofErr w:type="gramStart"/>
      <w:r>
        <w:rPr>
          <w:rFonts w:ascii="宋体" w:hAnsi="宋体" w:cs="宋体" w:hint="eastAsia"/>
          <w:color w:val="000000"/>
          <w:kern w:val="0"/>
        </w:rPr>
        <w:t>潮玩盲盒</w:t>
      </w:r>
      <w:proofErr w:type="gramEnd"/>
      <w:r>
        <w:rPr>
          <w:rFonts w:ascii="宋体" w:hAnsi="宋体" w:cs="宋体" w:hint="eastAsia"/>
          <w:color w:val="000000"/>
          <w:kern w:val="0"/>
        </w:rPr>
        <w:t>、宠物经济、现制茶饮、旅游出行以及各类线下</w:t>
      </w:r>
      <w:proofErr w:type="gramStart"/>
      <w:r>
        <w:rPr>
          <w:rFonts w:ascii="宋体" w:hAnsi="宋体" w:cs="宋体" w:hint="eastAsia"/>
          <w:color w:val="000000"/>
          <w:kern w:val="0"/>
        </w:rPr>
        <w:t>体验业</w:t>
      </w:r>
      <w:proofErr w:type="gramEnd"/>
      <w:r>
        <w:rPr>
          <w:rFonts w:ascii="宋体" w:hAnsi="宋体" w:cs="宋体" w:hint="eastAsia"/>
          <w:color w:val="000000"/>
          <w:kern w:val="0"/>
        </w:rPr>
        <w:t>态的爆发式增长。服务消费在居民消费支出中的占</w:t>
      </w:r>
      <w:proofErr w:type="gramStart"/>
      <w:r>
        <w:rPr>
          <w:rFonts w:ascii="宋体" w:hAnsi="宋体" w:cs="宋体" w:hint="eastAsia"/>
          <w:color w:val="000000"/>
          <w:kern w:val="0"/>
        </w:rPr>
        <w:t>比持续</w:t>
      </w:r>
      <w:proofErr w:type="gramEnd"/>
      <w:r>
        <w:rPr>
          <w:rFonts w:ascii="宋体" w:hAnsi="宋体" w:cs="宋体" w:hint="eastAsia"/>
          <w:color w:val="000000"/>
          <w:kern w:val="0"/>
        </w:rPr>
        <w:t>提升（2024年末已达46.12%），我们将持续积极寻找相关新消费方向的投资机会。</w:t>
      </w:r>
      <w:r>
        <w:rPr>
          <w:rFonts w:ascii="宋体" w:hAnsi="宋体" w:cs="宋体" w:hint="eastAsia"/>
          <w:color w:val="000000"/>
          <w:kern w:val="0"/>
        </w:rPr>
        <w:br/>
      </w:r>
      <w:r>
        <w:rPr>
          <w:rFonts w:ascii="宋体" w:hAnsi="宋体" w:cs="宋体" w:hint="eastAsia"/>
          <w:color w:val="000000"/>
          <w:kern w:val="0"/>
        </w:rPr>
        <w:lastRenderedPageBreak/>
        <w:t xml:space="preserve">　　科技方向，我们看到过去两年AI投资由ChatGPT和底层大模型引发的“技术可行性验证”与“基础设施狂飙”阶段已告一段落，2026年科技投资的</w:t>
      </w:r>
      <w:proofErr w:type="gramStart"/>
      <w:r>
        <w:rPr>
          <w:rFonts w:ascii="宋体" w:hAnsi="宋体" w:cs="宋体" w:hint="eastAsia"/>
          <w:color w:val="000000"/>
          <w:kern w:val="0"/>
        </w:rPr>
        <w:t>核心锚点已</w:t>
      </w:r>
      <w:proofErr w:type="gramEnd"/>
      <w:r>
        <w:rPr>
          <w:rFonts w:ascii="宋体" w:hAnsi="宋体" w:cs="宋体" w:hint="eastAsia"/>
          <w:color w:val="000000"/>
          <w:kern w:val="0"/>
        </w:rPr>
        <w:t>全面转向“商业化落地”与“规模化盈利兑现”。光模块是国内厂商在全球供应链中占据绝对主导地位的稀缺资产，行业竞争格局清晰。同时我们意识到流量价值重估、AI应用方向越发清晰，例如代码编写（Coding）等规则化较强的领域，AI Agent（智能体）已能实现对部分人力的有效替代。在AI替代人力进程愈发加速的背景下，“HALO”投资走向舞台，以重资产壁垒、低技术淘汰、永续现金流为核心的HALO（Heavy Assets &amp; Low Obsolescence）投资策略关注度提升，带动A股市场能源、资源、电力等多个板块表现活跃，市场对实物资产“确定性”和“稀缺性”的重新定价，我们认为这个投资逻辑仍将持续全年。虽然今年市场投资难度逐步加大，但展望全年，我们将继续努力根据市场风险偏好、边际资金、行业边际景气变化，进行更精细谨慎的选股和行业配置，努力为持有人创造稳健、可持续的收益。</w:t>
      </w:r>
    </w:p>
    <w:p w14:paraId="11029EB9" w14:textId="77777777" w:rsidR="00351D4F" w:rsidRDefault="00351D4F">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C8FE62A" w14:textId="77777777" w:rsidR="00351D4F" w:rsidRDefault="00351D4F">
      <w:pPr>
        <w:spacing w:line="360" w:lineRule="auto"/>
        <w:ind w:firstLineChars="200" w:firstLine="420"/>
      </w:pPr>
      <w:r>
        <w:rPr>
          <w:rFonts w:ascii="宋体" w:hAnsi="宋体" w:hint="eastAsia"/>
        </w:rPr>
        <w:t>本报告期摩根内需动力混合A份额净值增长率为：-0.78%，同期业绩比较基准收益率为：-2.98%；</w:t>
      </w:r>
      <w:r>
        <w:rPr>
          <w:rFonts w:ascii="宋体" w:hAnsi="宋体" w:hint="eastAsia"/>
        </w:rPr>
        <w:br/>
        <w:t xml:space="preserve">　　摩根内需动力混合C份额净值增长率为：-0.90%，同期业绩比较基准收益率为：-2.98%。</w:t>
      </w:r>
    </w:p>
    <w:p w14:paraId="277DB3A0" w14:textId="77777777" w:rsidR="00351D4F" w:rsidRDefault="00351D4F">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1C60B6DA" w14:textId="77777777" w:rsidR="00351D4F" w:rsidRDefault="00351D4F">
      <w:pPr>
        <w:spacing w:line="360" w:lineRule="auto"/>
        <w:ind w:firstLineChars="200" w:firstLine="420"/>
        <w:jc w:val="left"/>
      </w:pPr>
      <w:r>
        <w:rPr>
          <w:rFonts w:ascii="宋体" w:hAnsi="宋体" w:hint="eastAsia"/>
        </w:rPr>
        <w:t>无。</w:t>
      </w:r>
    </w:p>
    <w:p w14:paraId="455385BD" w14:textId="77777777" w:rsidR="00351D4F" w:rsidRDefault="00351D4F">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303E7482" w14:textId="77777777" w:rsidR="00351D4F" w:rsidRDefault="00351D4F">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EE7DA0" w14:paraId="4870C7CE"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878B0" w14:textId="77777777" w:rsidR="00351D4F" w:rsidRDefault="00351D4F">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B0AF37E" w14:textId="77777777" w:rsidR="00351D4F" w:rsidRDefault="00351D4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7E2C16C4" w14:textId="77777777" w:rsidR="00351D4F" w:rsidRDefault="00351D4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C724FEA" w14:textId="77777777" w:rsidR="00351D4F" w:rsidRDefault="00351D4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EE7DA0" w14:paraId="6A5AA5DF"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9AE1728" w14:textId="77777777" w:rsidR="00351D4F" w:rsidRDefault="00351D4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6BB33E6" w14:textId="77777777" w:rsidR="00351D4F" w:rsidRDefault="00351D4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C2B448" w14:textId="77777777" w:rsidR="00351D4F" w:rsidRDefault="00351D4F">
            <w:pPr>
              <w:jc w:val="right"/>
            </w:pPr>
            <w:r>
              <w:rPr>
                <w:rFonts w:ascii="宋体" w:hAnsi="宋体" w:hint="eastAsia"/>
                <w:szCs w:val="24"/>
                <w:lang w:eastAsia="zh-Hans"/>
              </w:rPr>
              <w:t>1,368,365,236.62</w:t>
            </w:r>
          </w:p>
        </w:tc>
        <w:tc>
          <w:tcPr>
            <w:tcW w:w="1333" w:type="pct"/>
            <w:tcBorders>
              <w:top w:val="single" w:sz="4" w:space="0" w:color="auto"/>
              <w:left w:val="nil"/>
              <w:bottom w:val="single" w:sz="4" w:space="0" w:color="auto"/>
              <w:right w:val="single" w:sz="4" w:space="0" w:color="auto"/>
            </w:tcBorders>
            <w:vAlign w:val="center"/>
            <w:hideMark/>
          </w:tcPr>
          <w:p w14:paraId="168AEAB3" w14:textId="77777777" w:rsidR="00351D4F" w:rsidRDefault="00351D4F">
            <w:pPr>
              <w:jc w:val="right"/>
            </w:pPr>
            <w:r>
              <w:rPr>
                <w:rFonts w:ascii="宋体" w:hAnsi="宋体" w:hint="eastAsia"/>
                <w:szCs w:val="24"/>
                <w:lang w:eastAsia="zh-Hans"/>
              </w:rPr>
              <w:t>77.26</w:t>
            </w:r>
          </w:p>
        </w:tc>
      </w:tr>
      <w:tr w:rsidR="00EE7DA0" w14:paraId="34AF83C2"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9A5BD7" w14:textId="77777777" w:rsidR="00351D4F" w:rsidRDefault="00351D4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6C21C4C" w14:textId="77777777" w:rsidR="00351D4F" w:rsidRDefault="00351D4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C47D9B" w14:textId="77777777" w:rsidR="00351D4F" w:rsidRDefault="00351D4F">
            <w:pPr>
              <w:jc w:val="right"/>
            </w:pPr>
            <w:r>
              <w:rPr>
                <w:rFonts w:ascii="宋体" w:hAnsi="宋体" w:hint="eastAsia"/>
                <w:szCs w:val="24"/>
                <w:lang w:eastAsia="zh-Hans"/>
              </w:rPr>
              <w:t>1,368,365,236.62</w:t>
            </w:r>
          </w:p>
        </w:tc>
        <w:tc>
          <w:tcPr>
            <w:tcW w:w="1333" w:type="pct"/>
            <w:tcBorders>
              <w:top w:val="single" w:sz="4" w:space="0" w:color="auto"/>
              <w:left w:val="nil"/>
              <w:bottom w:val="single" w:sz="4" w:space="0" w:color="auto"/>
              <w:right w:val="single" w:sz="4" w:space="0" w:color="auto"/>
            </w:tcBorders>
            <w:vAlign w:val="center"/>
            <w:hideMark/>
          </w:tcPr>
          <w:p w14:paraId="70136FA8" w14:textId="77777777" w:rsidR="00351D4F" w:rsidRDefault="00351D4F">
            <w:pPr>
              <w:jc w:val="right"/>
            </w:pPr>
            <w:r>
              <w:rPr>
                <w:rFonts w:ascii="宋体" w:hAnsi="宋体" w:hint="eastAsia"/>
                <w:szCs w:val="24"/>
                <w:lang w:eastAsia="zh-Hans"/>
              </w:rPr>
              <w:t>77.26</w:t>
            </w:r>
          </w:p>
        </w:tc>
      </w:tr>
      <w:tr w:rsidR="00EE7DA0" w14:paraId="42D1B3E4"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5E698A" w14:textId="77777777" w:rsidR="00351D4F" w:rsidRDefault="00351D4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D03B896" w14:textId="77777777" w:rsidR="00351D4F" w:rsidRDefault="00351D4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2CD2A15"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3D44E6E" w14:textId="77777777" w:rsidR="00351D4F" w:rsidRDefault="00351D4F">
            <w:pPr>
              <w:jc w:val="right"/>
            </w:pPr>
            <w:r>
              <w:rPr>
                <w:rFonts w:ascii="宋体" w:hAnsi="宋体" w:hint="eastAsia"/>
                <w:szCs w:val="24"/>
                <w:lang w:eastAsia="zh-Hans"/>
              </w:rPr>
              <w:t>-</w:t>
            </w:r>
          </w:p>
        </w:tc>
      </w:tr>
      <w:tr w:rsidR="00EE7DA0" w14:paraId="148F3FFC"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1EF1B2E" w14:textId="77777777" w:rsidR="00351D4F" w:rsidRDefault="00351D4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CF27606" w14:textId="77777777" w:rsidR="00351D4F" w:rsidRDefault="00351D4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CA69482"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9BFEEA" w14:textId="77777777" w:rsidR="00351D4F" w:rsidRDefault="00351D4F">
            <w:pPr>
              <w:jc w:val="right"/>
            </w:pPr>
            <w:r>
              <w:rPr>
                <w:rFonts w:ascii="宋体" w:hAnsi="宋体" w:hint="eastAsia"/>
                <w:szCs w:val="24"/>
                <w:lang w:eastAsia="zh-Hans"/>
              </w:rPr>
              <w:t>-</w:t>
            </w:r>
          </w:p>
        </w:tc>
      </w:tr>
      <w:tr w:rsidR="00EE7DA0" w14:paraId="019B2C60"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966C74" w14:textId="77777777" w:rsidR="00351D4F" w:rsidRDefault="00351D4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3CB8A09" w14:textId="77777777" w:rsidR="00351D4F" w:rsidRDefault="00351D4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7B6AB1"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3B8BF9A" w14:textId="77777777" w:rsidR="00351D4F" w:rsidRDefault="00351D4F">
            <w:pPr>
              <w:jc w:val="right"/>
            </w:pPr>
            <w:r>
              <w:rPr>
                <w:rFonts w:ascii="宋体" w:hAnsi="宋体" w:hint="eastAsia"/>
                <w:szCs w:val="24"/>
                <w:lang w:eastAsia="zh-Hans"/>
              </w:rPr>
              <w:t>-</w:t>
            </w:r>
          </w:p>
        </w:tc>
      </w:tr>
      <w:tr w:rsidR="00EE7DA0" w14:paraId="51099FFA"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01FF8B" w14:textId="77777777" w:rsidR="00351D4F" w:rsidRDefault="00351D4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CB558D5" w14:textId="77777777" w:rsidR="00351D4F" w:rsidRDefault="00351D4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1DA071"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FA110AE" w14:textId="77777777" w:rsidR="00351D4F" w:rsidRDefault="00351D4F">
            <w:pPr>
              <w:jc w:val="right"/>
            </w:pPr>
            <w:r>
              <w:rPr>
                <w:rFonts w:ascii="宋体" w:hAnsi="宋体" w:hint="eastAsia"/>
                <w:szCs w:val="24"/>
                <w:lang w:eastAsia="zh-Hans"/>
              </w:rPr>
              <w:t>-</w:t>
            </w:r>
          </w:p>
        </w:tc>
      </w:tr>
      <w:tr w:rsidR="00EE7DA0" w14:paraId="0954883C"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4B1F92" w14:textId="77777777" w:rsidR="00351D4F" w:rsidRDefault="00351D4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2071781" w14:textId="77777777" w:rsidR="00351D4F" w:rsidRDefault="00351D4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1D8641"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8B45604" w14:textId="77777777" w:rsidR="00351D4F" w:rsidRDefault="00351D4F">
            <w:pPr>
              <w:jc w:val="right"/>
            </w:pPr>
            <w:r>
              <w:rPr>
                <w:rFonts w:ascii="宋体" w:hAnsi="宋体" w:hint="eastAsia"/>
                <w:szCs w:val="24"/>
                <w:lang w:eastAsia="zh-Hans"/>
              </w:rPr>
              <w:t>-</w:t>
            </w:r>
          </w:p>
        </w:tc>
      </w:tr>
      <w:tr w:rsidR="00EE7DA0" w14:paraId="4409F2B5"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B22CB" w14:textId="77777777" w:rsidR="00351D4F" w:rsidRDefault="00351D4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F7273AD" w14:textId="77777777" w:rsidR="00351D4F" w:rsidRDefault="00351D4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4CC9AF3"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86133B7" w14:textId="77777777" w:rsidR="00351D4F" w:rsidRDefault="00351D4F">
            <w:pPr>
              <w:jc w:val="right"/>
            </w:pPr>
            <w:r>
              <w:rPr>
                <w:rFonts w:ascii="宋体" w:hAnsi="宋体" w:hint="eastAsia"/>
                <w:szCs w:val="24"/>
                <w:lang w:eastAsia="zh-Hans"/>
              </w:rPr>
              <w:t>-</w:t>
            </w:r>
          </w:p>
        </w:tc>
      </w:tr>
      <w:tr w:rsidR="00EE7DA0" w14:paraId="19895AF9"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B0F414" w14:textId="77777777" w:rsidR="00351D4F" w:rsidRDefault="00351D4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B907371" w14:textId="77777777" w:rsidR="00351D4F" w:rsidRDefault="00351D4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A9772A"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4D5A2E" w14:textId="77777777" w:rsidR="00351D4F" w:rsidRDefault="00351D4F">
            <w:pPr>
              <w:jc w:val="right"/>
            </w:pPr>
            <w:r>
              <w:rPr>
                <w:rFonts w:ascii="宋体" w:hAnsi="宋体" w:hint="eastAsia"/>
                <w:szCs w:val="24"/>
                <w:lang w:eastAsia="zh-Hans"/>
              </w:rPr>
              <w:t>-</w:t>
            </w:r>
          </w:p>
        </w:tc>
      </w:tr>
      <w:tr w:rsidR="00EE7DA0" w14:paraId="4A0B6E7C"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73C824" w14:textId="77777777" w:rsidR="00351D4F" w:rsidRDefault="00351D4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5D1E413" w14:textId="77777777" w:rsidR="00351D4F" w:rsidRDefault="00351D4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275BF5" w14:textId="77777777" w:rsidR="00351D4F" w:rsidRDefault="00351D4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0FFA28A" w14:textId="77777777" w:rsidR="00351D4F" w:rsidRDefault="00351D4F">
            <w:pPr>
              <w:jc w:val="right"/>
            </w:pPr>
            <w:r>
              <w:rPr>
                <w:rFonts w:ascii="宋体" w:hAnsi="宋体" w:hint="eastAsia"/>
                <w:szCs w:val="24"/>
                <w:lang w:eastAsia="zh-Hans"/>
              </w:rPr>
              <w:t>-</w:t>
            </w:r>
          </w:p>
        </w:tc>
      </w:tr>
      <w:tr w:rsidR="00EE7DA0" w14:paraId="50CC29E6"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9A6988" w14:textId="77777777" w:rsidR="00351D4F" w:rsidRDefault="00351D4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5CF621E" w14:textId="77777777" w:rsidR="00351D4F" w:rsidRDefault="00351D4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F3FF53" w14:textId="77777777" w:rsidR="00351D4F" w:rsidRDefault="00351D4F">
            <w:pPr>
              <w:jc w:val="right"/>
            </w:pPr>
            <w:r>
              <w:rPr>
                <w:rFonts w:ascii="宋体" w:hAnsi="宋体" w:hint="eastAsia"/>
                <w:szCs w:val="24"/>
                <w:lang w:eastAsia="zh-Hans"/>
              </w:rPr>
              <w:t>387,787,962.39</w:t>
            </w:r>
          </w:p>
        </w:tc>
        <w:tc>
          <w:tcPr>
            <w:tcW w:w="1333" w:type="pct"/>
            <w:tcBorders>
              <w:top w:val="single" w:sz="4" w:space="0" w:color="auto"/>
              <w:left w:val="nil"/>
              <w:bottom w:val="single" w:sz="4" w:space="0" w:color="auto"/>
              <w:right w:val="single" w:sz="4" w:space="0" w:color="auto"/>
            </w:tcBorders>
            <w:vAlign w:val="center"/>
            <w:hideMark/>
          </w:tcPr>
          <w:p w14:paraId="0E96F89C" w14:textId="77777777" w:rsidR="00351D4F" w:rsidRDefault="00351D4F">
            <w:pPr>
              <w:jc w:val="right"/>
            </w:pPr>
            <w:r>
              <w:rPr>
                <w:rFonts w:ascii="宋体" w:hAnsi="宋体" w:hint="eastAsia"/>
                <w:szCs w:val="24"/>
                <w:lang w:eastAsia="zh-Hans"/>
              </w:rPr>
              <w:t>21.89</w:t>
            </w:r>
          </w:p>
        </w:tc>
      </w:tr>
      <w:tr w:rsidR="00EE7DA0" w14:paraId="46A4E4FE"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370435B" w14:textId="77777777" w:rsidR="00351D4F" w:rsidRDefault="00351D4F">
            <w:pPr>
              <w:jc w:val="center"/>
            </w:pPr>
            <w:r>
              <w:rPr>
                <w:rFonts w:ascii="宋体" w:hAnsi="宋体" w:hint="eastAsia"/>
                <w:color w:val="000000"/>
                <w:lang w:eastAsia="zh-Hans"/>
              </w:rPr>
              <w:lastRenderedPageBreak/>
              <w:t>8</w:t>
            </w:r>
          </w:p>
        </w:tc>
        <w:tc>
          <w:tcPr>
            <w:tcW w:w="1979" w:type="pct"/>
            <w:tcBorders>
              <w:top w:val="single" w:sz="4" w:space="0" w:color="auto"/>
              <w:left w:val="nil"/>
              <w:bottom w:val="single" w:sz="4" w:space="0" w:color="auto"/>
              <w:right w:val="single" w:sz="4" w:space="0" w:color="auto"/>
            </w:tcBorders>
            <w:vAlign w:val="center"/>
            <w:hideMark/>
          </w:tcPr>
          <w:p w14:paraId="44D4DBFD" w14:textId="77777777" w:rsidR="00351D4F" w:rsidRDefault="00351D4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086243" w14:textId="77777777" w:rsidR="00351D4F" w:rsidRDefault="00351D4F">
            <w:pPr>
              <w:jc w:val="right"/>
            </w:pPr>
            <w:r>
              <w:rPr>
                <w:rFonts w:ascii="宋体" w:hAnsi="宋体" w:hint="eastAsia"/>
                <w:szCs w:val="24"/>
                <w:lang w:eastAsia="zh-Hans"/>
              </w:rPr>
              <w:t>15,077,672.68</w:t>
            </w:r>
          </w:p>
        </w:tc>
        <w:tc>
          <w:tcPr>
            <w:tcW w:w="1333" w:type="pct"/>
            <w:tcBorders>
              <w:top w:val="single" w:sz="4" w:space="0" w:color="auto"/>
              <w:left w:val="nil"/>
              <w:bottom w:val="single" w:sz="4" w:space="0" w:color="auto"/>
              <w:right w:val="single" w:sz="4" w:space="0" w:color="auto"/>
            </w:tcBorders>
            <w:vAlign w:val="center"/>
            <w:hideMark/>
          </w:tcPr>
          <w:p w14:paraId="1DAE66A7" w14:textId="77777777" w:rsidR="00351D4F" w:rsidRDefault="00351D4F">
            <w:pPr>
              <w:jc w:val="right"/>
            </w:pPr>
            <w:r>
              <w:rPr>
                <w:rFonts w:ascii="宋体" w:hAnsi="宋体" w:hint="eastAsia"/>
                <w:szCs w:val="24"/>
                <w:lang w:eastAsia="zh-Hans"/>
              </w:rPr>
              <w:t>0.85</w:t>
            </w:r>
          </w:p>
        </w:tc>
      </w:tr>
      <w:tr w:rsidR="00EE7DA0" w14:paraId="16D50A3E" w14:textId="77777777">
        <w:trPr>
          <w:divId w:val="176954209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EF1B353" w14:textId="77777777" w:rsidR="00351D4F" w:rsidRDefault="00351D4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97942D4" w14:textId="77777777" w:rsidR="00351D4F" w:rsidRDefault="00351D4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C05AA64" w14:textId="77777777" w:rsidR="00351D4F" w:rsidRDefault="00351D4F">
            <w:pPr>
              <w:jc w:val="right"/>
            </w:pPr>
            <w:r>
              <w:rPr>
                <w:rFonts w:ascii="宋体" w:hAnsi="宋体" w:hint="eastAsia"/>
                <w:szCs w:val="24"/>
                <w:lang w:eastAsia="zh-Hans"/>
              </w:rPr>
              <w:t>1,771,230,871.69</w:t>
            </w:r>
          </w:p>
        </w:tc>
        <w:tc>
          <w:tcPr>
            <w:tcW w:w="1333" w:type="pct"/>
            <w:tcBorders>
              <w:top w:val="single" w:sz="4" w:space="0" w:color="auto"/>
              <w:left w:val="nil"/>
              <w:bottom w:val="single" w:sz="4" w:space="0" w:color="auto"/>
              <w:right w:val="single" w:sz="4" w:space="0" w:color="auto"/>
            </w:tcBorders>
            <w:vAlign w:val="center"/>
            <w:hideMark/>
          </w:tcPr>
          <w:p w14:paraId="20667CF8" w14:textId="77777777" w:rsidR="00351D4F" w:rsidRDefault="00351D4F">
            <w:pPr>
              <w:jc w:val="right"/>
            </w:pPr>
            <w:r>
              <w:rPr>
                <w:rFonts w:ascii="宋体" w:hAnsi="宋体" w:hint="eastAsia"/>
                <w:szCs w:val="24"/>
                <w:lang w:eastAsia="zh-Hans"/>
              </w:rPr>
              <w:t>100.00</w:t>
            </w:r>
          </w:p>
        </w:tc>
      </w:tr>
    </w:tbl>
    <w:p w14:paraId="05F69F54" w14:textId="77777777" w:rsidR="00351D4F" w:rsidRDefault="00351D4F">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14B12D6" w14:textId="77777777" w:rsidR="00351D4F" w:rsidRDefault="00351D4F">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EE7DA0" w14:paraId="6F2DE6EE" w14:textId="77777777">
        <w:trPr>
          <w:divId w:val="198896795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81E73DC" w14:textId="77777777" w:rsidR="00351D4F" w:rsidRDefault="00351D4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34F89C6" w14:textId="77777777" w:rsidR="00351D4F" w:rsidRDefault="00351D4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D655C60" w14:textId="77777777" w:rsidR="00351D4F" w:rsidRDefault="00351D4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3495BAD9" w14:textId="77777777" w:rsidR="00351D4F" w:rsidRDefault="00351D4F">
            <w:pPr>
              <w:jc w:val="center"/>
            </w:pPr>
            <w:r>
              <w:rPr>
                <w:rFonts w:ascii="宋体" w:hAnsi="宋体" w:hint="eastAsia"/>
                <w:color w:val="000000"/>
              </w:rPr>
              <w:t xml:space="preserve">占基金资产净值比例（%） </w:t>
            </w:r>
          </w:p>
        </w:tc>
      </w:tr>
      <w:tr w:rsidR="00EE7DA0" w14:paraId="04A1DA26"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0118F8" w14:textId="77777777" w:rsidR="00351D4F" w:rsidRDefault="00351D4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27BA22" w14:textId="77777777" w:rsidR="00351D4F" w:rsidRDefault="00351D4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1C949A" w14:textId="77777777" w:rsidR="00351D4F" w:rsidRDefault="00351D4F">
            <w:pPr>
              <w:jc w:val="right"/>
            </w:pPr>
            <w:r>
              <w:rPr>
                <w:rFonts w:ascii="宋体" w:hAnsi="宋体" w:hint="eastAsia"/>
                <w:szCs w:val="24"/>
                <w:lang w:eastAsia="zh-Hans"/>
              </w:rPr>
              <w:t>16,140,852.38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7DA14E" w14:textId="77777777" w:rsidR="00351D4F" w:rsidRDefault="00351D4F">
            <w:pPr>
              <w:jc w:val="right"/>
            </w:pPr>
            <w:r>
              <w:rPr>
                <w:rFonts w:ascii="宋体" w:hAnsi="宋体" w:hint="eastAsia"/>
                <w:szCs w:val="24"/>
                <w:lang w:eastAsia="zh-Hans"/>
              </w:rPr>
              <w:t>0.92</w:t>
            </w:r>
          </w:p>
        </w:tc>
      </w:tr>
      <w:tr w:rsidR="00EE7DA0" w14:paraId="7A2772C3"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3A88BE" w14:textId="77777777" w:rsidR="00351D4F" w:rsidRDefault="00351D4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9CCFEA" w14:textId="77777777" w:rsidR="00351D4F" w:rsidRDefault="00351D4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E13D9E" w14:textId="77777777" w:rsidR="00351D4F" w:rsidRDefault="00351D4F">
            <w:pPr>
              <w:jc w:val="right"/>
            </w:pPr>
            <w:r>
              <w:rPr>
                <w:rFonts w:ascii="宋体" w:hAnsi="宋体" w:hint="eastAsia"/>
                <w:szCs w:val="24"/>
                <w:lang w:eastAsia="zh-Hans"/>
              </w:rPr>
              <w:t>5,945,085.04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E05A8BF" w14:textId="77777777" w:rsidR="00351D4F" w:rsidRDefault="00351D4F">
            <w:pPr>
              <w:jc w:val="right"/>
            </w:pPr>
            <w:r>
              <w:rPr>
                <w:rFonts w:ascii="宋体" w:hAnsi="宋体" w:hint="eastAsia"/>
                <w:szCs w:val="24"/>
                <w:lang w:eastAsia="zh-Hans"/>
              </w:rPr>
              <w:t>0.34</w:t>
            </w:r>
          </w:p>
        </w:tc>
      </w:tr>
      <w:tr w:rsidR="00EE7DA0" w14:paraId="74750EF5"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66A98B3" w14:textId="77777777" w:rsidR="00351D4F" w:rsidRDefault="00351D4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2710097" w14:textId="77777777" w:rsidR="00351D4F" w:rsidRDefault="00351D4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307A78" w14:textId="77777777" w:rsidR="00351D4F" w:rsidRDefault="00351D4F">
            <w:pPr>
              <w:jc w:val="right"/>
            </w:pPr>
            <w:r>
              <w:rPr>
                <w:rFonts w:ascii="宋体" w:hAnsi="宋体" w:hint="eastAsia"/>
                <w:szCs w:val="24"/>
                <w:lang w:eastAsia="zh-Hans"/>
              </w:rPr>
              <w:t>894,937,401.17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2D730B9" w14:textId="77777777" w:rsidR="00351D4F" w:rsidRDefault="00351D4F">
            <w:pPr>
              <w:jc w:val="right"/>
            </w:pPr>
            <w:r>
              <w:rPr>
                <w:rFonts w:ascii="宋体" w:hAnsi="宋体" w:hint="eastAsia"/>
                <w:szCs w:val="24"/>
                <w:lang w:eastAsia="zh-Hans"/>
              </w:rPr>
              <w:t>50.91</w:t>
            </w:r>
          </w:p>
        </w:tc>
      </w:tr>
      <w:tr w:rsidR="00EE7DA0" w14:paraId="34E47571"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9CBC078" w14:textId="77777777" w:rsidR="00351D4F" w:rsidRDefault="00351D4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A391FD" w14:textId="77777777" w:rsidR="00351D4F" w:rsidRDefault="00351D4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6245AF2" w14:textId="77777777" w:rsidR="00351D4F" w:rsidRDefault="00351D4F">
            <w:pPr>
              <w:jc w:val="right"/>
            </w:pPr>
            <w:r>
              <w:rPr>
                <w:rFonts w:ascii="宋体" w:hAnsi="宋体" w:hint="eastAsia"/>
                <w:szCs w:val="24"/>
                <w:lang w:eastAsia="zh-Hans"/>
              </w:rPr>
              <w:t>4,660,756.00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C1CD0E" w14:textId="77777777" w:rsidR="00351D4F" w:rsidRDefault="00351D4F">
            <w:pPr>
              <w:jc w:val="right"/>
            </w:pPr>
            <w:r>
              <w:rPr>
                <w:rFonts w:ascii="宋体" w:hAnsi="宋体" w:hint="eastAsia"/>
                <w:szCs w:val="24"/>
                <w:lang w:eastAsia="zh-Hans"/>
              </w:rPr>
              <w:t>0.27</w:t>
            </w:r>
          </w:p>
        </w:tc>
      </w:tr>
      <w:tr w:rsidR="00EE7DA0" w14:paraId="06E71C89"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B7A4459" w14:textId="77777777" w:rsidR="00351D4F" w:rsidRDefault="00351D4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9CCB12" w14:textId="77777777" w:rsidR="00351D4F" w:rsidRDefault="00351D4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2748FC" w14:textId="77777777" w:rsidR="00351D4F" w:rsidRDefault="00351D4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C279E0D" w14:textId="77777777" w:rsidR="00351D4F" w:rsidRDefault="00351D4F">
            <w:pPr>
              <w:jc w:val="right"/>
            </w:pPr>
            <w:r>
              <w:rPr>
                <w:rFonts w:ascii="宋体" w:hAnsi="宋体" w:hint="eastAsia"/>
                <w:szCs w:val="24"/>
                <w:lang w:eastAsia="zh-Hans"/>
              </w:rPr>
              <w:t>-</w:t>
            </w:r>
          </w:p>
        </w:tc>
      </w:tr>
      <w:tr w:rsidR="00EE7DA0" w14:paraId="413D17B7"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B3E7601" w14:textId="77777777" w:rsidR="00351D4F" w:rsidRDefault="00351D4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641F415" w14:textId="77777777" w:rsidR="00351D4F" w:rsidRDefault="00351D4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3D9CE0" w14:textId="77777777" w:rsidR="00351D4F" w:rsidRDefault="00351D4F">
            <w:pPr>
              <w:jc w:val="right"/>
            </w:pPr>
            <w:r>
              <w:rPr>
                <w:rFonts w:ascii="宋体" w:hAnsi="宋体" w:hint="eastAsia"/>
                <w:szCs w:val="24"/>
                <w:lang w:eastAsia="zh-Hans"/>
              </w:rPr>
              <w:t>5,565,640.00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5B80FA5" w14:textId="77777777" w:rsidR="00351D4F" w:rsidRDefault="00351D4F">
            <w:pPr>
              <w:jc w:val="right"/>
            </w:pPr>
            <w:r>
              <w:rPr>
                <w:rFonts w:ascii="宋体" w:hAnsi="宋体" w:hint="eastAsia"/>
                <w:szCs w:val="24"/>
                <w:lang w:eastAsia="zh-Hans"/>
              </w:rPr>
              <w:t>0.32</w:t>
            </w:r>
          </w:p>
        </w:tc>
      </w:tr>
      <w:tr w:rsidR="00EE7DA0" w14:paraId="6212ECC2"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C39B19" w14:textId="77777777" w:rsidR="00351D4F" w:rsidRDefault="00351D4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220331" w14:textId="77777777" w:rsidR="00351D4F" w:rsidRDefault="00351D4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E16B55" w14:textId="77777777" w:rsidR="00351D4F" w:rsidRDefault="00351D4F">
            <w:pPr>
              <w:jc w:val="right"/>
            </w:pPr>
            <w:r>
              <w:rPr>
                <w:rFonts w:ascii="宋体" w:hAnsi="宋体" w:hint="eastAsia"/>
                <w:szCs w:val="24"/>
                <w:lang w:eastAsia="zh-Hans"/>
              </w:rPr>
              <w:t>50,876,205.50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DF7186" w14:textId="77777777" w:rsidR="00351D4F" w:rsidRDefault="00351D4F">
            <w:pPr>
              <w:jc w:val="right"/>
            </w:pPr>
            <w:r>
              <w:rPr>
                <w:rFonts w:ascii="宋体" w:hAnsi="宋体" w:hint="eastAsia"/>
                <w:szCs w:val="24"/>
                <w:lang w:eastAsia="zh-Hans"/>
              </w:rPr>
              <w:t>2.89</w:t>
            </w:r>
          </w:p>
        </w:tc>
      </w:tr>
      <w:tr w:rsidR="00EE7DA0" w14:paraId="1C58FE91"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B11A878" w14:textId="77777777" w:rsidR="00351D4F" w:rsidRDefault="00351D4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78BCD7" w14:textId="77777777" w:rsidR="00351D4F" w:rsidRDefault="00351D4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F15541" w14:textId="77777777" w:rsidR="00351D4F" w:rsidRDefault="00351D4F">
            <w:pPr>
              <w:jc w:val="right"/>
            </w:pPr>
            <w:r>
              <w:rPr>
                <w:rFonts w:ascii="宋体" w:hAnsi="宋体" w:hint="eastAsia"/>
                <w:szCs w:val="24"/>
                <w:lang w:eastAsia="zh-Hans"/>
              </w:rPr>
              <w:t>19,115,405.00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606D96" w14:textId="77777777" w:rsidR="00351D4F" w:rsidRDefault="00351D4F">
            <w:pPr>
              <w:jc w:val="right"/>
            </w:pPr>
            <w:r>
              <w:rPr>
                <w:rFonts w:ascii="宋体" w:hAnsi="宋体" w:hint="eastAsia"/>
                <w:szCs w:val="24"/>
                <w:lang w:eastAsia="zh-Hans"/>
              </w:rPr>
              <w:t>1.09</w:t>
            </w:r>
          </w:p>
        </w:tc>
      </w:tr>
      <w:tr w:rsidR="00EE7DA0" w14:paraId="5AA03540"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2AC9CF" w14:textId="77777777" w:rsidR="00351D4F" w:rsidRDefault="00351D4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8CC878" w14:textId="77777777" w:rsidR="00351D4F" w:rsidRDefault="00351D4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F354E5" w14:textId="77777777" w:rsidR="00351D4F" w:rsidRDefault="00351D4F">
            <w:pPr>
              <w:jc w:val="right"/>
            </w:pPr>
            <w:r>
              <w:rPr>
                <w:rFonts w:ascii="宋体" w:hAnsi="宋体" w:hint="eastAsia"/>
                <w:szCs w:val="24"/>
                <w:lang w:eastAsia="zh-Hans"/>
              </w:rPr>
              <w:t>5,032,960.00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0CC2F6" w14:textId="77777777" w:rsidR="00351D4F" w:rsidRDefault="00351D4F">
            <w:pPr>
              <w:jc w:val="right"/>
            </w:pPr>
            <w:r>
              <w:rPr>
                <w:rFonts w:ascii="宋体" w:hAnsi="宋体" w:hint="eastAsia"/>
                <w:szCs w:val="24"/>
                <w:lang w:eastAsia="zh-Hans"/>
              </w:rPr>
              <w:t>0.29</w:t>
            </w:r>
          </w:p>
        </w:tc>
      </w:tr>
      <w:tr w:rsidR="00EE7DA0" w14:paraId="14648C19"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F27C8F1" w14:textId="77777777" w:rsidR="00351D4F" w:rsidRDefault="00351D4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54A695" w14:textId="77777777" w:rsidR="00351D4F" w:rsidRDefault="00351D4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878495" w14:textId="77777777" w:rsidR="00351D4F" w:rsidRDefault="00351D4F">
            <w:pPr>
              <w:jc w:val="right"/>
            </w:pPr>
            <w:r>
              <w:rPr>
                <w:rFonts w:ascii="宋体" w:hAnsi="宋体" w:hint="eastAsia"/>
                <w:szCs w:val="24"/>
                <w:lang w:eastAsia="zh-Hans"/>
              </w:rPr>
              <w:t>148,526,031.48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FF63BE5" w14:textId="77777777" w:rsidR="00351D4F" w:rsidRDefault="00351D4F">
            <w:pPr>
              <w:jc w:val="right"/>
            </w:pPr>
            <w:r>
              <w:rPr>
                <w:rFonts w:ascii="宋体" w:hAnsi="宋体" w:hint="eastAsia"/>
                <w:szCs w:val="24"/>
                <w:lang w:eastAsia="zh-Hans"/>
              </w:rPr>
              <w:t>8.45</w:t>
            </w:r>
          </w:p>
        </w:tc>
      </w:tr>
      <w:tr w:rsidR="00EE7DA0" w14:paraId="2D063BB4"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5F4EA1" w14:textId="77777777" w:rsidR="00351D4F" w:rsidRDefault="00351D4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358757F" w14:textId="77777777" w:rsidR="00351D4F" w:rsidRDefault="00351D4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3A0381E" w14:textId="77777777" w:rsidR="00351D4F" w:rsidRDefault="00351D4F">
            <w:pPr>
              <w:jc w:val="right"/>
            </w:pPr>
            <w:r>
              <w:rPr>
                <w:rFonts w:ascii="宋体" w:hAnsi="宋体" w:hint="eastAsia"/>
                <w:szCs w:val="24"/>
                <w:lang w:eastAsia="zh-Hans"/>
              </w:rPr>
              <w:t>36,150,759.00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495AC77" w14:textId="77777777" w:rsidR="00351D4F" w:rsidRDefault="00351D4F">
            <w:pPr>
              <w:jc w:val="right"/>
            </w:pPr>
            <w:r>
              <w:rPr>
                <w:rFonts w:ascii="宋体" w:hAnsi="宋体" w:hint="eastAsia"/>
                <w:szCs w:val="24"/>
                <w:lang w:eastAsia="zh-Hans"/>
              </w:rPr>
              <w:t>2.06</w:t>
            </w:r>
          </w:p>
        </w:tc>
      </w:tr>
      <w:tr w:rsidR="00EE7DA0" w14:paraId="3B3DE945"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32D4693" w14:textId="77777777" w:rsidR="00351D4F" w:rsidRDefault="00351D4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AF95B9A" w14:textId="77777777" w:rsidR="00351D4F" w:rsidRDefault="00351D4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3C19DC" w14:textId="77777777" w:rsidR="00351D4F" w:rsidRDefault="00351D4F">
            <w:pPr>
              <w:jc w:val="right"/>
            </w:pPr>
            <w:r>
              <w:rPr>
                <w:rFonts w:ascii="宋体" w:hAnsi="宋体" w:hint="eastAsia"/>
                <w:szCs w:val="24"/>
                <w:lang w:eastAsia="zh-Hans"/>
              </w:rPr>
              <w:t>42,822,893.00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BB8CA83" w14:textId="77777777" w:rsidR="00351D4F" w:rsidRDefault="00351D4F">
            <w:pPr>
              <w:jc w:val="right"/>
            </w:pPr>
            <w:r>
              <w:rPr>
                <w:rFonts w:ascii="宋体" w:hAnsi="宋体" w:hint="eastAsia"/>
                <w:szCs w:val="24"/>
                <w:lang w:eastAsia="zh-Hans"/>
              </w:rPr>
              <w:t>2.44</w:t>
            </w:r>
          </w:p>
        </w:tc>
      </w:tr>
      <w:tr w:rsidR="00EE7DA0" w14:paraId="4225C6CD"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2AC233" w14:textId="77777777" w:rsidR="00351D4F" w:rsidRDefault="00351D4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68F8F7" w14:textId="77777777" w:rsidR="00351D4F" w:rsidRDefault="00351D4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23FECA" w14:textId="77777777" w:rsidR="00351D4F" w:rsidRDefault="00351D4F">
            <w:pPr>
              <w:jc w:val="right"/>
            </w:pPr>
            <w:r>
              <w:rPr>
                <w:rFonts w:ascii="宋体" w:hAnsi="宋体" w:hint="eastAsia"/>
                <w:szCs w:val="24"/>
                <w:lang w:eastAsia="zh-Hans"/>
              </w:rPr>
              <w:t>45,768,805.00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F243F5" w14:textId="77777777" w:rsidR="00351D4F" w:rsidRDefault="00351D4F">
            <w:pPr>
              <w:jc w:val="right"/>
            </w:pPr>
            <w:r>
              <w:rPr>
                <w:rFonts w:ascii="宋体" w:hAnsi="宋体" w:hint="eastAsia"/>
                <w:szCs w:val="24"/>
                <w:lang w:eastAsia="zh-Hans"/>
              </w:rPr>
              <w:t>2.60</w:t>
            </w:r>
          </w:p>
        </w:tc>
      </w:tr>
      <w:tr w:rsidR="00EE7DA0" w14:paraId="255FD61B"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E48742C" w14:textId="77777777" w:rsidR="00351D4F" w:rsidRDefault="00351D4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9DA3AF" w14:textId="77777777" w:rsidR="00351D4F" w:rsidRDefault="00351D4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9D5966" w14:textId="77777777" w:rsidR="00351D4F" w:rsidRDefault="00351D4F">
            <w:pPr>
              <w:jc w:val="right"/>
            </w:pPr>
            <w:r>
              <w:rPr>
                <w:rFonts w:ascii="宋体" w:hAnsi="宋体" w:hint="eastAsia"/>
                <w:szCs w:val="24"/>
                <w:lang w:eastAsia="zh-Hans"/>
              </w:rPr>
              <w:t>45,560,513.40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D7B7C64" w14:textId="77777777" w:rsidR="00351D4F" w:rsidRDefault="00351D4F">
            <w:pPr>
              <w:jc w:val="right"/>
            </w:pPr>
            <w:r>
              <w:rPr>
                <w:rFonts w:ascii="宋体" w:hAnsi="宋体" w:hint="eastAsia"/>
                <w:szCs w:val="24"/>
                <w:lang w:eastAsia="zh-Hans"/>
              </w:rPr>
              <w:t>2.59</w:t>
            </w:r>
          </w:p>
        </w:tc>
      </w:tr>
      <w:tr w:rsidR="00EE7DA0" w14:paraId="7D21D6DF"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8A5921D" w14:textId="77777777" w:rsidR="00351D4F" w:rsidRDefault="00351D4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2E3473D" w14:textId="77777777" w:rsidR="00351D4F" w:rsidRDefault="00351D4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30CDCB" w14:textId="77777777" w:rsidR="00351D4F" w:rsidRDefault="00351D4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53CE64" w14:textId="77777777" w:rsidR="00351D4F" w:rsidRDefault="00351D4F">
            <w:pPr>
              <w:jc w:val="right"/>
            </w:pPr>
            <w:r>
              <w:rPr>
                <w:rFonts w:ascii="宋体" w:hAnsi="宋体" w:hint="eastAsia"/>
                <w:szCs w:val="24"/>
                <w:lang w:eastAsia="zh-Hans"/>
              </w:rPr>
              <w:t>-</w:t>
            </w:r>
          </w:p>
        </w:tc>
      </w:tr>
      <w:tr w:rsidR="00EE7DA0" w14:paraId="1DD00D0F"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3D35A8" w14:textId="77777777" w:rsidR="00351D4F" w:rsidRDefault="00351D4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401F42" w14:textId="77777777" w:rsidR="00351D4F" w:rsidRDefault="00351D4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7FC0DC7" w14:textId="77777777" w:rsidR="00351D4F" w:rsidRDefault="00351D4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A96D3A" w14:textId="77777777" w:rsidR="00351D4F" w:rsidRDefault="00351D4F">
            <w:pPr>
              <w:jc w:val="right"/>
            </w:pPr>
            <w:r>
              <w:rPr>
                <w:rFonts w:ascii="宋体" w:hAnsi="宋体" w:hint="eastAsia"/>
                <w:szCs w:val="24"/>
                <w:lang w:eastAsia="zh-Hans"/>
              </w:rPr>
              <w:t>-</w:t>
            </w:r>
          </w:p>
        </w:tc>
      </w:tr>
      <w:tr w:rsidR="00EE7DA0" w14:paraId="20F49940"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191BAC3" w14:textId="77777777" w:rsidR="00351D4F" w:rsidRDefault="00351D4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B69B29" w14:textId="77777777" w:rsidR="00351D4F" w:rsidRDefault="00351D4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E6B694F" w14:textId="77777777" w:rsidR="00351D4F" w:rsidRDefault="00351D4F">
            <w:pPr>
              <w:jc w:val="right"/>
            </w:pPr>
            <w:r>
              <w:rPr>
                <w:rFonts w:ascii="宋体" w:hAnsi="宋体" w:hint="eastAsia"/>
                <w:szCs w:val="24"/>
                <w:lang w:eastAsia="zh-Hans"/>
              </w:rPr>
              <w:t>19,802,349.00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B3C761" w14:textId="77777777" w:rsidR="00351D4F" w:rsidRDefault="00351D4F">
            <w:pPr>
              <w:jc w:val="right"/>
            </w:pPr>
            <w:r>
              <w:rPr>
                <w:rFonts w:ascii="宋体" w:hAnsi="宋体" w:hint="eastAsia"/>
                <w:szCs w:val="24"/>
                <w:lang w:eastAsia="zh-Hans"/>
              </w:rPr>
              <w:t>1.13</w:t>
            </w:r>
          </w:p>
        </w:tc>
      </w:tr>
      <w:tr w:rsidR="00EE7DA0" w14:paraId="5643259B"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2A7EAE3" w14:textId="77777777" w:rsidR="00351D4F" w:rsidRDefault="00351D4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EEB00F9" w14:textId="77777777" w:rsidR="00351D4F" w:rsidRDefault="00351D4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91299E" w14:textId="77777777" w:rsidR="00351D4F" w:rsidRDefault="00351D4F">
            <w:pPr>
              <w:jc w:val="right"/>
            </w:pPr>
            <w:r>
              <w:rPr>
                <w:rFonts w:ascii="宋体" w:hAnsi="宋体" w:hint="eastAsia"/>
                <w:szCs w:val="24"/>
                <w:lang w:eastAsia="zh-Hans"/>
              </w:rPr>
              <w:t>27,459,580.65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3F69871" w14:textId="77777777" w:rsidR="00351D4F" w:rsidRDefault="00351D4F">
            <w:pPr>
              <w:jc w:val="right"/>
            </w:pPr>
            <w:r>
              <w:rPr>
                <w:rFonts w:ascii="宋体" w:hAnsi="宋体" w:hint="eastAsia"/>
                <w:szCs w:val="24"/>
                <w:lang w:eastAsia="zh-Hans"/>
              </w:rPr>
              <w:t>1.56</w:t>
            </w:r>
          </w:p>
        </w:tc>
      </w:tr>
      <w:tr w:rsidR="00EE7DA0" w14:paraId="07601F9D"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9067D34" w14:textId="77777777" w:rsidR="00351D4F" w:rsidRDefault="00351D4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8FE2230" w14:textId="77777777" w:rsidR="00351D4F" w:rsidRDefault="00351D4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724D4E" w14:textId="77777777" w:rsidR="00351D4F" w:rsidRDefault="00351D4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0C4FDA" w14:textId="77777777" w:rsidR="00351D4F" w:rsidRDefault="00351D4F">
            <w:pPr>
              <w:jc w:val="right"/>
            </w:pPr>
            <w:r>
              <w:rPr>
                <w:rFonts w:ascii="宋体" w:hAnsi="宋体" w:hint="eastAsia"/>
                <w:szCs w:val="24"/>
                <w:lang w:eastAsia="zh-Hans"/>
              </w:rPr>
              <w:t>-</w:t>
            </w:r>
          </w:p>
        </w:tc>
      </w:tr>
      <w:tr w:rsidR="00EE7DA0" w14:paraId="077B3DD7" w14:textId="77777777">
        <w:trPr>
          <w:divId w:val="198896795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A96D1B" w14:textId="77777777" w:rsidR="00351D4F" w:rsidRDefault="00351D4F">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7CB5896" w14:textId="77777777" w:rsidR="00351D4F" w:rsidRDefault="00351D4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1239AD" w14:textId="77777777" w:rsidR="00351D4F" w:rsidRDefault="00351D4F">
            <w:pPr>
              <w:jc w:val="right"/>
            </w:pPr>
            <w:r>
              <w:rPr>
                <w:rFonts w:ascii="宋体" w:hAnsi="宋体" w:hint="eastAsia"/>
                <w:szCs w:val="24"/>
                <w:lang w:eastAsia="zh-Hans"/>
              </w:rPr>
              <w:t>1,368,365,236.62</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3B6AC1" w14:textId="77777777" w:rsidR="00351D4F" w:rsidRDefault="00351D4F">
            <w:pPr>
              <w:jc w:val="right"/>
            </w:pPr>
            <w:r>
              <w:rPr>
                <w:rFonts w:ascii="宋体" w:hAnsi="宋体" w:hint="eastAsia"/>
                <w:szCs w:val="24"/>
                <w:lang w:eastAsia="zh-Hans"/>
              </w:rPr>
              <w:t>77.84</w:t>
            </w:r>
          </w:p>
        </w:tc>
      </w:tr>
    </w:tbl>
    <w:p w14:paraId="1E001EC6" w14:textId="77777777" w:rsidR="00351D4F" w:rsidRDefault="00351D4F">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05A95837" w14:textId="77777777" w:rsidR="00351D4F" w:rsidRDefault="00351D4F">
      <w:pPr>
        <w:spacing w:line="360" w:lineRule="auto"/>
        <w:ind w:firstLineChars="200" w:firstLine="420"/>
        <w:divId w:val="426537960"/>
      </w:pPr>
      <w:r>
        <w:rPr>
          <w:rFonts w:ascii="宋体" w:hAnsi="宋体" w:hint="eastAsia"/>
          <w:szCs w:val="21"/>
          <w:lang w:eastAsia="zh-Hans"/>
        </w:rPr>
        <w:t>本基金本报告期末未持有港股通股票　。</w:t>
      </w:r>
    </w:p>
    <w:p w14:paraId="4CA9F7FE" w14:textId="77777777" w:rsidR="00351D4F" w:rsidRDefault="00351D4F">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F9BA616" w14:textId="77777777" w:rsidR="00351D4F" w:rsidRDefault="00351D4F">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EE7DA0" w14:paraId="3A6F6D1B" w14:textId="77777777">
        <w:trPr>
          <w:divId w:val="13990156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13F7988" w14:textId="77777777" w:rsidR="00351D4F" w:rsidRDefault="00351D4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B25FA38" w14:textId="77777777" w:rsidR="00351D4F" w:rsidRDefault="00351D4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FD2FCD" w14:textId="77777777" w:rsidR="00351D4F" w:rsidRDefault="00351D4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1FC1C8" w14:textId="77777777" w:rsidR="00351D4F" w:rsidRDefault="00351D4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35A0EAB" w14:textId="77777777" w:rsidR="00351D4F" w:rsidRDefault="00351D4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F17703" w14:textId="77777777" w:rsidR="00351D4F" w:rsidRDefault="00351D4F">
            <w:pPr>
              <w:jc w:val="center"/>
            </w:pPr>
            <w:r>
              <w:rPr>
                <w:rFonts w:ascii="宋体" w:hAnsi="宋体" w:hint="eastAsia"/>
                <w:color w:val="000000"/>
              </w:rPr>
              <w:t xml:space="preserve">占基金资产净值比例（%） </w:t>
            </w:r>
          </w:p>
        </w:tc>
      </w:tr>
      <w:tr w:rsidR="00EE7DA0" w14:paraId="2D1CF389"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9756E" w14:textId="77777777" w:rsidR="00351D4F" w:rsidRDefault="00351D4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AE7E2" w14:textId="77777777" w:rsidR="00351D4F" w:rsidRDefault="00351D4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EAAA9" w14:textId="77777777" w:rsidR="00351D4F" w:rsidRDefault="00351D4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E5DBE7" w14:textId="77777777" w:rsidR="00351D4F" w:rsidRDefault="00351D4F">
            <w:pPr>
              <w:jc w:val="right"/>
            </w:pPr>
            <w:r>
              <w:rPr>
                <w:rFonts w:ascii="宋体" w:hAnsi="宋体" w:hint="eastAsia"/>
                <w:szCs w:val="24"/>
                <w:lang w:eastAsia="zh-Hans"/>
              </w:rPr>
              <w:t>325,854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203D5" w14:textId="77777777" w:rsidR="00351D4F" w:rsidRDefault="00351D4F">
            <w:pPr>
              <w:jc w:val="right"/>
            </w:pPr>
            <w:r>
              <w:rPr>
                <w:rFonts w:ascii="宋体" w:hAnsi="宋体" w:hint="eastAsia"/>
                <w:szCs w:val="24"/>
                <w:lang w:eastAsia="zh-Hans"/>
              </w:rPr>
              <w:t>130,895,551.80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9F732" w14:textId="77777777" w:rsidR="00351D4F" w:rsidRDefault="00351D4F">
            <w:pPr>
              <w:jc w:val="right"/>
            </w:pPr>
            <w:r>
              <w:rPr>
                <w:rFonts w:ascii="宋体" w:hAnsi="宋体" w:hint="eastAsia"/>
                <w:szCs w:val="24"/>
                <w:lang w:eastAsia="zh-Hans"/>
              </w:rPr>
              <w:t>7.45</w:t>
            </w:r>
          </w:p>
        </w:tc>
      </w:tr>
      <w:tr w:rsidR="00EE7DA0" w14:paraId="09F857CA"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7955A" w14:textId="77777777" w:rsidR="00351D4F" w:rsidRDefault="00351D4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97B94" w14:textId="77777777" w:rsidR="00351D4F" w:rsidRDefault="00351D4F">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6CD75" w14:textId="77777777" w:rsidR="00351D4F" w:rsidRDefault="00351D4F">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4E289" w14:textId="77777777" w:rsidR="00351D4F" w:rsidRDefault="00351D4F">
            <w:pPr>
              <w:jc w:val="right"/>
            </w:pPr>
            <w:r>
              <w:rPr>
                <w:rFonts w:ascii="宋体" w:hAnsi="宋体" w:hint="eastAsia"/>
                <w:szCs w:val="24"/>
                <w:lang w:eastAsia="zh-Hans"/>
              </w:rPr>
              <w:t>584,700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38439" w14:textId="77777777" w:rsidR="00351D4F" w:rsidRDefault="00351D4F">
            <w:pPr>
              <w:jc w:val="right"/>
            </w:pPr>
            <w:r>
              <w:rPr>
                <w:rFonts w:ascii="宋体" w:hAnsi="宋体" w:hint="eastAsia"/>
                <w:szCs w:val="24"/>
                <w:lang w:eastAsia="zh-Hans"/>
              </w:rPr>
              <w:t>61,539,675.00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47278" w14:textId="77777777" w:rsidR="00351D4F" w:rsidRDefault="00351D4F">
            <w:pPr>
              <w:jc w:val="right"/>
            </w:pPr>
            <w:r>
              <w:rPr>
                <w:rFonts w:ascii="宋体" w:hAnsi="宋体" w:hint="eastAsia"/>
                <w:szCs w:val="24"/>
                <w:lang w:eastAsia="zh-Hans"/>
              </w:rPr>
              <w:t>3.50</w:t>
            </w:r>
          </w:p>
        </w:tc>
      </w:tr>
      <w:tr w:rsidR="00EE7DA0" w14:paraId="13937ABA"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C8CF8" w14:textId="77777777" w:rsidR="00351D4F" w:rsidRDefault="00351D4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C8BC7D" w14:textId="77777777" w:rsidR="00351D4F" w:rsidRDefault="00351D4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F402AB" w14:textId="77777777" w:rsidR="00351D4F" w:rsidRDefault="00351D4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72C52" w14:textId="77777777" w:rsidR="00351D4F" w:rsidRDefault="00351D4F">
            <w:pPr>
              <w:jc w:val="right"/>
            </w:pPr>
            <w:r>
              <w:rPr>
                <w:rFonts w:ascii="宋体" w:hAnsi="宋体" w:hint="eastAsia"/>
                <w:szCs w:val="24"/>
                <w:lang w:eastAsia="zh-Hans"/>
              </w:rPr>
              <w:t>588,817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C033C" w14:textId="77777777" w:rsidR="00351D4F" w:rsidRDefault="00351D4F">
            <w:pPr>
              <w:jc w:val="right"/>
            </w:pPr>
            <w:r>
              <w:rPr>
                <w:rFonts w:ascii="宋体" w:hAnsi="宋体" w:hint="eastAsia"/>
                <w:szCs w:val="24"/>
                <w:lang w:eastAsia="zh-Hans"/>
              </w:rPr>
              <w:t>60,824,796.10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4C62C" w14:textId="77777777" w:rsidR="00351D4F" w:rsidRDefault="00351D4F">
            <w:pPr>
              <w:jc w:val="right"/>
            </w:pPr>
            <w:r>
              <w:rPr>
                <w:rFonts w:ascii="宋体" w:hAnsi="宋体" w:hint="eastAsia"/>
                <w:szCs w:val="24"/>
                <w:lang w:eastAsia="zh-Hans"/>
              </w:rPr>
              <w:t>3.46</w:t>
            </w:r>
          </w:p>
        </w:tc>
      </w:tr>
      <w:tr w:rsidR="00EE7DA0" w14:paraId="5D3E266B"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D7E50C" w14:textId="77777777" w:rsidR="00351D4F" w:rsidRDefault="00351D4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7ACF08" w14:textId="77777777" w:rsidR="00351D4F" w:rsidRDefault="00351D4F">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653F4C" w14:textId="77777777" w:rsidR="00351D4F" w:rsidRDefault="00351D4F">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3A14D5" w14:textId="77777777" w:rsidR="00351D4F" w:rsidRDefault="00351D4F">
            <w:pPr>
              <w:jc w:val="right"/>
            </w:pPr>
            <w:r>
              <w:rPr>
                <w:rFonts w:ascii="宋体" w:hAnsi="宋体" w:hint="eastAsia"/>
                <w:szCs w:val="24"/>
                <w:lang w:eastAsia="zh-Hans"/>
              </w:rPr>
              <w:t>722,702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3E2180" w14:textId="77777777" w:rsidR="00351D4F" w:rsidRDefault="00351D4F">
            <w:pPr>
              <w:jc w:val="right"/>
            </w:pPr>
            <w:r>
              <w:rPr>
                <w:rFonts w:ascii="宋体" w:hAnsi="宋体" w:hint="eastAsia"/>
                <w:szCs w:val="24"/>
                <w:lang w:eastAsia="zh-Hans"/>
              </w:rPr>
              <w:t>44,973,745.46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7D11D" w14:textId="77777777" w:rsidR="00351D4F" w:rsidRDefault="00351D4F">
            <w:pPr>
              <w:jc w:val="right"/>
            </w:pPr>
            <w:r>
              <w:rPr>
                <w:rFonts w:ascii="宋体" w:hAnsi="宋体" w:hint="eastAsia"/>
                <w:szCs w:val="24"/>
                <w:lang w:eastAsia="zh-Hans"/>
              </w:rPr>
              <w:t>2.56</w:t>
            </w:r>
          </w:p>
        </w:tc>
      </w:tr>
      <w:tr w:rsidR="00EE7DA0" w14:paraId="094F669A"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54B9C7" w14:textId="77777777" w:rsidR="00351D4F" w:rsidRDefault="00351D4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67D824" w14:textId="77777777" w:rsidR="00351D4F" w:rsidRDefault="00351D4F">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DBB68A" w14:textId="77777777" w:rsidR="00351D4F" w:rsidRDefault="00351D4F">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F6C7B1" w14:textId="77777777" w:rsidR="00351D4F" w:rsidRDefault="00351D4F">
            <w:pPr>
              <w:jc w:val="right"/>
            </w:pPr>
            <w:r>
              <w:rPr>
                <w:rFonts w:ascii="宋体" w:hAnsi="宋体" w:hint="eastAsia"/>
                <w:szCs w:val="24"/>
                <w:lang w:eastAsia="zh-Hans"/>
              </w:rPr>
              <w:t>708,500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79903" w14:textId="77777777" w:rsidR="00351D4F" w:rsidRDefault="00351D4F">
            <w:pPr>
              <w:jc w:val="right"/>
            </w:pPr>
            <w:r>
              <w:rPr>
                <w:rFonts w:ascii="宋体" w:hAnsi="宋体" w:hint="eastAsia"/>
                <w:szCs w:val="24"/>
                <w:lang w:eastAsia="zh-Hans"/>
              </w:rPr>
              <w:t>40,228,630.00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5B50D" w14:textId="77777777" w:rsidR="00351D4F" w:rsidRDefault="00351D4F">
            <w:pPr>
              <w:jc w:val="right"/>
            </w:pPr>
            <w:r>
              <w:rPr>
                <w:rFonts w:ascii="宋体" w:hAnsi="宋体" w:hint="eastAsia"/>
                <w:szCs w:val="24"/>
                <w:lang w:eastAsia="zh-Hans"/>
              </w:rPr>
              <w:t>2.29</w:t>
            </w:r>
          </w:p>
        </w:tc>
      </w:tr>
      <w:tr w:rsidR="00EE7DA0" w14:paraId="0A4EFA35"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1FE23C" w14:textId="77777777" w:rsidR="00351D4F" w:rsidRDefault="00351D4F">
            <w:pPr>
              <w:jc w:val="center"/>
            </w:pPr>
            <w:r>
              <w:rPr>
                <w:rFonts w:ascii="宋体" w:hAnsi="宋体" w:hint="eastAsia"/>
                <w:szCs w:val="24"/>
                <w:lang w:eastAsia="zh-Hans"/>
              </w:rPr>
              <w:lastRenderedPageBreak/>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6EBCA" w14:textId="77777777" w:rsidR="00351D4F" w:rsidRDefault="00351D4F">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095F9" w14:textId="77777777" w:rsidR="00351D4F" w:rsidRDefault="00351D4F">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65962" w14:textId="77777777" w:rsidR="00351D4F" w:rsidRDefault="00351D4F">
            <w:pPr>
              <w:jc w:val="right"/>
            </w:pPr>
            <w:r>
              <w:rPr>
                <w:rFonts w:ascii="宋体" w:hAnsi="宋体" w:hint="eastAsia"/>
                <w:szCs w:val="24"/>
                <w:lang w:eastAsia="zh-Hans"/>
              </w:rPr>
              <w:t>69,613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FDBF8" w14:textId="77777777" w:rsidR="00351D4F" w:rsidRDefault="00351D4F">
            <w:pPr>
              <w:jc w:val="right"/>
            </w:pPr>
            <w:r>
              <w:rPr>
                <w:rFonts w:ascii="宋体" w:hAnsi="宋体" w:hint="eastAsia"/>
                <w:szCs w:val="24"/>
                <w:lang w:eastAsia="zh-Hans"/>
              </w:rPr>
              <w:t>39,638,338.33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468AFF" w14:textId="77777777" w:rsidR="00351D4F" w:rsidRDefault="00351D4F">
            <w:pPr>
              <w:jc w:val="right"/>
            </w:pPr>
            <w:r>
              <w:rPr>
                <w:rFonts w:ascii="宋体" w:hAnsi="宋体" w:hint="eastAsia"/>
                <w:szCs w:val="24"/>
                <w:lang w:eastAsia="zh-Hans"/>
              </w:rPr>
              <w:t>2.25</w:t>
            </w:r>
          </w:p>
        </w:tc>
      </w:tr>
      <w:tr w:rsidR="00EE7DA0" w14:paraId="654A449B"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E1851F" w14:textId="77777777" w:rsidR="00351D4F" w:rsidRDefault="00351D4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BCA846" w14:textId="77777777" w:rsidR="00351D4F" w:rsidRDefault="00351D4F">
            <w:pPr>
              <w:jc w:val="center"/>
            </w:pPr>
            <w:r>
              <w:rPr>
                <w:rFonts w:ascii="宋体" w:hAnsi="宋体" w:hint="eastAsia"/>
                <w:szCs w:val="24"/>
                <w:lang w:eastAsia="zh-Hans"/>
              </w:rPr>
              <w:t>600160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07BDB" w14:textId="77777777" w:rsidR="00351D4F" w:rsidRDefault="00351D4F">
            <w:pPr>
              <w:jc w:val="center"/>
            </w:pPr>
            <w:r>
              <w:rPr>
                <w:rFonts w:ascii="宋体" w:hAnsi="宋体" w:hint="eastAsia"/>
                <w:szCs w:val="24"/>
                <w:lang w:eastAsia="zh-Hans"/>
              </w:rPr>
              <w:t>巨化股份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C4A84" w14:textId="77777777" w:rsidR="00351D4F" w:rsidRDefault="00351D4F">
            <w:pPr>
              <w:jc w:val="right"/>
            </w:pPr>
            <w:r>
              <w:rPr>
                <w:rFonts w:ascii="宋体" w:hAnsi="宋体" w:hint="eastAsia"/>
                <w:szCs w:val="24"/>
                <w:lang w:eastAsia="zh-Hans"/>
              </w:rPr>
              <w:t>1,102,800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F36825" w14:textId="77777777" w:rsidR="00351D4F" w:rsidRDefault="00351D4F">
            <w:pPr>
              <w:jc w:val="right"/>
            </w:pPr>
            <w:r>
              <w:rPr>
                <w:rFonts w:ascii="宋体" w:hAnsi="宋体" w:hint="eastAsia"/>
                <w:szCs w:val="24"/>
                <w:lang w:eastAsia="zh-Hans"/>
              </w:rPr>
              <w:t>37,660,620.00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EF2425" w14:textId="77777777" w:rsidR="00351D4F" w:rsidRDefault="00351D4F">
            <w:pPr>
              <w:jc w:val="right"/>
            </w:pPr>
            <w:r>
              <w:rPr>
                <w:rFonts w:ascii="宋体" w:hAnsi="宋体" w:hint="eastAsia"/>
                <w:szCs w:val="24"/>
                <w:lang w:eastAsia="zh-Hans"/>
              </w:rPr>
              <w:t>2.14</w:t>
            </w:r>
          </w:p>
        </w:tc>
      </w:tr>
      <w:tr w:rsidR="00EE7DA0" w14:paraId="3DAF2A1C"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36CBBE" w14:textId="77777777" w:rsidR="00351D4F" w:rsidRDefault="00351D4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32544" w14:textId="77777777" w:rsidR="00351D4F" w:rsidRDefault="00351D4F">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99B9D" w14:textId="77777777" w:rsidR="00351D4F" w:rsidRDefault="00351D4F">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39DD2" w14:textId="77777777" w:rsidR="00351D4F" w:rsidRDefault="00351D4F">
            <w:pPr>
              <w:jc w:val="right"/>
            </w:pPr>
            <w:r>
              <w:rPr>
                <w:rFonts w:ascii="宋体" w:hAnsi="宋体" w:hint="eastAsia"/>
                <w:szCs w:val="24"/>
                <w:lang w:eastAsia="zh-Hans"/>
              </w:rPr>
              <w:t>24,099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A3538" w14:textId="77777777" w:rsidR="00351D4F" w:rsidRDefault="00351D4F">
            <w:pPr>
              <w:jc w:val="right"/>
            </w:pPr>
            <w:r>
              <w:rPr>
                <w:rFonts w:ascii="宋体" w:hAnsi="宋体" w:hint="eastAsia"/>
                <w:szCs w:val="24"/>
                <w:lang w:eastAsia="zh-Hans"/>
              </w:rPr>
              <w:t>34,943,550.00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A85418" w14:textId="77777777" w:rsidR="00351D4F" w:rsidRDefault="00351D4F">
            <w:pPr>
              <w:jc w:val="right"/>
            </w:pPr>
            <w:r>
              <w:rPr>
                <w:rFonts w:ascii="宋体" w:hAnsi="宋体" w:hint="eastAsia"/>
                <w:szCs w:val="24"/>
                <w:lang w:eastAsia="zh-Hans"/>
              </w:rPr>
              <w:t>1.99</w:t>
            </w:r>
          </w:p>
        </w:tc>
      </w:tr>
      <w:tr w:rsidR="00EE7DA0" w14:paraId="4B160389"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F44B9" w14:textId="77777777" w:rsidR="00351D4F" w:rsidRDefault="00351D4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C2ACD" w14:textId="77777777" w:rsidR="00351D4F" w:rsidRDefault="00351D4F">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2B9C9" w14:textId="77777777" w:rsidR="00351D4F" w:rsidRDefault="00351D4F">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4E4084" w14:textId="77777777" w:rsidR="00351D4F" w:rsidRDefault="00351D4F">
            <w:pPr>
              <w:jc w:val="right"/>
            </w:pPr>
            <w:r>
              <w:rPr>
                <w:rFonts w:ascii="宋体" w:hAnsi="宋体" w:hint="eastAsia"/>
                <w:szCs w:val="24"/>
                <w:lang w:eastAsia="zh-Hans"/>
              </w:rPr>
              <w:t>349,600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0DE264" w14:textId="77777777" w:rsidR="00351D4F" w:rsidRDefault="00351D4F">
            <w:pPr>
              <w:jc w:val="right"/>
            </w:pPr>
            <w:r>
              <w:rPr>
                <w:rFonts w:ascii="宋体" w:hAnsi="宋体" w:hint="eastAsia"/>
                <w:szCs w:val="24"/>
                <w:lang w:eastAsia="zh-Hans"/>
              </w:rPr>
              <w:t>34,295,760.00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2F961" w14:textId="77777777" w:rsidR="00351D4F" w:rsidRDefault="00351D4F">
            <w:pPr>
              <w:jc w:val="right"/>
            </w:pPr>
            <w:r>
              <w:rPr>
                <w:rFonts w:ascii="宋体" w:hAnsi="宋体" w:hint="eastAsia"/>
                <w:szCs w:val="24"/>
                <w:lang w:eastAsia="zh-Hans"/>
              </w:rPr>
              <w:t>1.95</w:t>
            </w:r>
          </w:p>
        </w:tc>
      </w:tr>
      <w:tr w:rsidR="00EE7DA0" w14:paraId="09019AC1" w14:textId="77777777">
        <w:trPr>
          <w:divId w:val="13990156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27E01" w14:textId="77777777" w:rsidR="00351D4F" w:rsidRDefault="00351D4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F8C108" w14:textId="77777777" w:rsidR="00351D4F" w:rsidRDefault="00351D4F">
            <w:pPr>
              <w:jc w:val="center"/>
            </w:pPr>
            <w:r>
              <w:rPr>
                <w:rFonts w:ascii="宋体" w:hAnsi="宋体" w:hint="eastAsia"/>
                <w:szCs w:val="24"/>
                <w:lang w:eastAsia="zh-Hans"/>
              </w:rPr>
              <w:t>002709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12337C" w14:textId="77777777" w:rsidR="00351D4F" w:rsidRDefault="00351D4F">
            <w:pPr>
              <w:jc w:val="center"/>
            </w:pPr>
            <w:r>
              <w:rPr>
                <w:rFonts w:ascii="宋体" w:hAnsi="宋体" w:hint="eastAsia"/>
                <w:szCs w:val="24"/>
                <w:lang w:eastAsia="zh-Hans"/>
              </w:rPr>
              <w:t>天赐材料</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E053F" w14:textId="77777777" w:rsidR="00351D4F" w:rsidRDefault="00351D4F">
            <w:pPr>
              <w:jc w:val="right"/>
            </w:pPr>
            <w:r>
              <w:rPr>
                <w:rFonts w:ascii="宋体" w:hAnsi="宋体" w:hint="eastAsia"/>
                <w:szCs w:val="24"/>
                <w:lang w:eastAsia="zh-Hans"/>
              </w:rPr>
              <w:t>726,200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2C1C9F" w14:textId="77777777" w:rsidR="00351D4F" w:rsidRDefault="00351D4F">
            <w:pPr>
              <w:jc w:val="right"/>
            </w:pPr>
            <w:r>
              <w:rPr>
                <w:rFonts w:ascii="宋体" w:hAnsi="宋体" w:hint="eastAsia"/>
                <w:szCs w:val="24"/>
                <w:lang w:eastAsia="zh-Hans"/>
              </w:rPr>
              <w:t>33,405,200.00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52FEB1" w14:textId="77777777" w:rsidR="00351D4F" w:rsidRDefault="00351D4F">
            <w:pPr>
              <w:jc w:val="right"/>
            </w:pPr>
            <w:r>
              <w:rPr>
                <w:rFonts w:ascii="宋体" w:hAnsi="宋体" w:hint="eastAsia"/>
                <w:szCs w:val="24"/>
                <w:lang w:eastAsia="zh-Hans"/>
              </w:rPr>
              <w:t>1.90</w:t>
            </w:r>
          </w:p>
        </w:tc>
      </w:tr>
    </w:tbl>
    <w:p w14:paraId="1D9A9869" w14:textId="77777777" w:rsidR="00351D4F" w:rsidRDefault="00351D4F">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ED5B3C2" w14:textId="77777777" w:rsidR="00351D4F" w:rsidRDefault="00351D4F">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775DFB7B" w14:textId="77777777" w:rsidR="00351D4F" w:rsidRDefault="00351D4F">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6B858E00" w14:textId="77777777" w:rsidR="00351D4F" w:rsidRDefault="00351D4F">
      <w:pPr>
        <w:spacing w:line="360" w:lineRule="auto"/>
        <w:ind w:firstLineChars="200" w:firstLine="420"/>
        <w:jc w:val="left"/>
      </w:pPr>
      <w:r>
        <w:rPr>
          <w:rFonts w:ascii="宋体" w:hAnsi="宋体" w:hint="eastAsia"/>
          <w:color w:val="000000"/>
          <w:szCs w:val="21"/>
          <w:lang w:eastAsia="zh-Hans"/>
        </w:rPr>
        <w:t>本基金本报告期末未持有债券。</w:t>
      </w:r>
    </w:p>
    <w:p w14:paraId="7DA57AA0" w14:textId="77777777" w:rsidR="00351D4F" w:rsidRDefault="00351D4F">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505E4A3B" w14:textId="77777777" w:rsidR="00351D4F" w:rsidRDefault="00351D4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C5287E2" w14:textId="77777777" w:rsidR="00351D4F" w:rsidRDefault="00351D4F">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1533C9C3" w14:textId="77777777" w:rsidR="00351D4F" w:rsidRDefault="00351D4F">
      <w:pPr>
        <w:spacing w:line="360" w:lineRule="auto"/>
        <w:ind w:firstLineChars="200" w:firstLine="420"/>
        <w:divId w:val="374081953"/>
      </w:pPr>
      <w:r>
        <w:rPr>
          <w:rFonts w:ascii="宋体" w:hAnsi="宋体" w:hint="eastAsia"/>
          <w:szCs w:val="21"/>
          <w:lang w:eastAsia="zh-Hans"/>
        </w:rPr>
        <w:t>本基金本报告期末未持有贵金属。</w:t>
      </w:r>
    </w:p>
    <w:p w14:paraId="7ECFFD73" w14:textId="77777777" w:rsidR="00351D4F" w:rsidRDefault="00351D4F">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C3B2D26" w14:textId="77777777" w:rsidR="00351D4F" w:rsidRDefault="00351D4F">
      <w:pPr>
        <w:spacing w:line="360" w:lineRule="auto"/>
        <w:ind w:firstLineChars="200" w:firstLine="420"/>
        <w:divId w:val="37170982"/>
      </w:pPr>
      <w:r>
        <w:rPr>
          <w:rFonts w:ascii="宋体" w:hAnsi="宋体" w:hint="eastAsia"/>
          <w:szCs w:val="21"/>
          <w:lang w:eastAsia="zh-Hans"/>
        </w:rPr>
        <w:t>本基金本报告期末未持有权证。</w:t>
      </w:r>
    </w:p>
    <w:p w14:paraId="553FD4C2" w14:textId="77777777" w:rsidR="00351D4F" w:rsidRDefault="00351D4F">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0CD1FB09" w14:textId="77777777" w:rsidR="00351D4F" w:rsidRDefault="00351D4F">
      <w:pPr>
        <w:spacing w:line="360" w:lineRule="auto"/>
        <w:ind w:firstLineChars="200" w:firstLine="420"/>
        <w:divId w:val="1621568615"/>
      </w:pPr>
      <w:r>
        <w:rPr>
          <w:rFonts w:ascii="宋体" w:hAnsi="宋体" w:hint="eastAsia"/>
          <w:szCs w:val="21"/>
          <w:lang w:eastAsia="zh-Hans"/>
        </w:rPr>
        <w:t>本基金本报告期末未持有股指期货。</w:t>
      </w:r>
    </w:p>
    <w:p w14:paraId="6E98329A" w14:textId="77777777" w:rsidR="00351D4F" w:rsidRDefault="00351D4F">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5FDA2FD6" w14:textId="77777777" w:rsidR="00351D4F" w:rsidRDefault="00351D4F">
      <w:pPr>
        <w:spacing w:line="360" w:lineRule="auto"/>
        <w:ind w:firstLineChars="200" w:firstLine="420"/>
        <w:divId w:val="1969160469"/>
      </w:pPr>
      <w:bookmarkStart w:id="251" w:name="m510_01_1597"/>
      <w:bookmarkStart w:id="252" w:name="m510_01_1598"/>
      <w:bookmarkEnd w:id="251"/>
      <w:r>
        <w:rPr>
          <w:rFonts w:ascii="宋体" w:hAnsi="宋体" w:hint="eastAsia"/>
          <w:szCs w:val="21"/>
          <w:lang w:eastAsia="zh-Hans"/>
        </w:rPr>
        <w:t>本基金本报告期末未持有国债期货。</w:t>
      </w:r>
    </w:p>
    <w:p w14:paraId="506A022D" w14:textId="77777777" w:rsidR="00351D4F" w:rsidRDefault="00351D4F">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0DE26599" w14:textId="77777777" w:rsidR="00351D4F" w:rsidRDefault="00351D4F">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41604B9D" w14:textId="77777777" w:rsidR="00351D4F" w:rsidRDefault="00351D4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641A63F" w14:textId="77777777" w:rsidR="00351D4F" w:rsidRDefault="00351D4F">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3F937B0E" w14:textId="77777777" w:rsidR="00351D4F" w:rsidRDefault="00351D4F">
      <w:pPr>
        <w:spacing w:line="360" w:lineRule="auto"/>
        <w:ind w:firstLineChars="200" w:firstLine="420"/>
      </w:pPr>
      <w:r>
        <w:rPr>
          <w:rFonts w:ascii="宋体" w:hAnsi="宋体" w:hint="eastAsia"/>
        </w:rPr>
        <w:t>报告期内本基金投资的前十名股票中没有在基金合同规定备选股票库之外的股票。</w:t>
      </w:r>
    </w:p>
    <w:p w14:paraId="17E49C75" w14:textId="77777777" w:rsidR="00351D4F" w:rsidRDefault="00351D4F">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EE7DA0" w14:paraId="27657240" w14:textId="77777777">
        <w:trPr>
          <w:divId w:val="10160646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52FC36" w14:textId="77777777" w:rsidR="00351D4F" w:rsidRDefault="00351D4F">
            <w:pPr>
              <w:jc w:val="center"/>
            </w:pPr>
            <w:r>
              <w:rPr>
                <w:rFonts w:ascii="宋体" w:hAnsi="宋体" w:hint="eastAsia"/>
              </w:rPr>
              <w:lastRenderedPageBreak/>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A276F0" w14:textId="77777777" w:rsidR="00351D4F" w:rsidRDefault="00351D4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B9AE6E" w14:textId="77777777" w:rsidR="00351D4F" w:rsidRDefault="00351D4F">
            <w:pPr>
              <w:jc w:val="center"/>
            </w:pPr>
            <w:r>
              <w:rPr>
                <w:rFonts w:ascii="宋体" w:hAnsi="宋体" w:hint="eastAsia"/>
              </w:rPr>
              <w:t>金额（元）</w:t>
            </w:r>
            <w:r>
              <w:t xml:space="preserve"> </w:t>
            </w:r>
          </w:p>
        </w:tc>
      </w:tr>
      <w:tr w:rsidR="00EE7DA0" w14:paraId="695C0B3B"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DCD53E" w14:textId="77777777" w:rsidR="00351D4F" w:rsidRDefault="00351D4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D9D1E" w14:textId="77777777" w:rsidR="00351D4F" w:rsidRDefault="00351D4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14975" w14:textId="77777777" w:rsidR="00351D4F" w:rsidRDefault="00351D4F">
            <w:pPr>
              <w:jc w:val="right"/>
            </w:pPr>
            <w:r>
              <w:rPr>
                <w:rFonts w:ascii="宋体" w:hAnsi="宋体" w:hint="eastAsia"/>
              </w:rPr>
              <w:t>618,536.41</w:t>
            </w:r>
          </w:p>
        </w:tc>
      </w:tr>
      <w:tr w:rsidR="00EE7DA0" w14:paraId="5C638F4A"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7CEB2" w14:textId="77777777" w:rsidR="00351D4F" w:rsidRDefault="00351D4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14A99" w14:textId="77777777" w:rsidR="00351D4F" w:rsidRDefault="00351D4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079172" w14:textId="77777777" w:rsidR="00351D4F" w:rsidRDefault="00351D4F">
            <w:pPr>
              <w:jc w:val="right"/>
            </w:pPr>
            <w:r>
              <w:rPr>
                <w:rFonts w:ascii="宋体" w:hAnsi="宋体" w:hint="eastAsia"/>
              </w:rPr>
              <w:t>14,318,806.92</w:t>
            </w:r>
          </w:p>
        </w:tc>
      </w:tr>
      <w:tr w:rsidR="00EE7DA0" w14:paraId="67737BED"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7CF1A8" w14:textId="77777777" w:rsidR="00351D4F" w:rsidRDefault="00351D4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A9D3" w14:textId="77777777" w:rsidR="00351D4F" w:rsidRDefault="00351D4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2DDCB" w14:textId="77777777" w:rsidR="00351D4F" w:rsidRDefault="00351D4F">
            <w:pPr>
              <w:jc w:val="right"/>
            </w:pPr>
            <w:r>
              <w:rPr>
                <w:rFonts w:ascii="宋体" w:hAnsi="宋体" w:hint="eastAsia"/>
              </w:rPr>
              <w:t>-</w:t>
            </w:r>
          </w:p>
        </w:tc>
      </w:tr>
      <w:tr w:rsidR="00EE7DA0" w14:paraId="4F58965A"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66225E" w14:textId="77777777" w:rsidR="00351D4F" w:rsidRDefault="00351D4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13FDF" w14:textId="77777777" w:rsidR="00351D4F" w:rsidRDefault="00351D4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3C320A" w14:textId="77777777" w:rsidR="00351D4F" w:rsidRDefault="00351D4F">
            <w:pPr>
              <w:jc w:val="right"/>
            </w:pPr>
            <w:r>
              <w:rPr>
                <w:rFonts w:ascii="宋体" w:hAnsi="宋体" w:hint="eastAsia"/>
              </w:rPr>
              <w:t>-</w:t>
            </w:r>
          </w:p>
        </w:tc>
      </w:tr>
      <w:tr w:rsidR="00EE7DA0" w14:paraId="11BDA4C0"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8CEA1E" w14:textId="77777777" w:rsidR="00351D4F" w:rsidRDefault="00351D4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E3831" w14:textId="77777777" w:rsidR="00351D4F" w:rsidRDefault="00351D4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EB1F4" w14:textId="77777777" w:rsidR="00351D4F" w:rsidRDefault="00351D4F">
            <w:pPr>
              <w:jc w:val="right"/>
            </w:pPr>
            <w:r>
              <w:rPr>
                <w:rFonts w:ascii="宋体" w:hAnsi="宋体" w:hint="eastAsia"/>
              </w:rPr>
              <w:t>140,329.35</w:t>
            </w:r>
          </w:p>
        </w:tc>
      </w:tr>
      <w:tr w:rsidR="00EE7DA0" w14:paraId="2CD74505"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661BB0" w14:textId="77777777" w:rsidR="00351D4F" w:rsidRDefault="00351D4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102C8" w14:textId="77777777" w:rsidR="00351D4F" w:rsidRDefault="00351D4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49650" w14:textId="77777777" w:rsidR="00351D4F" w:rsidRDefault="00351D4F">
            <w:pPr>
              <w:jc w:val="right"/>
            </w:pPr>
            <w:r>
              <w:rPr>
                <w:rFonts w:ascii="宋体" w:hAnsi="宋体" w:hint="eastAsia"/>
              </w:rPr>
              <w:t>-</w:t>
            </w:r>
          </w:p>
        </w:tc>
      </w:tr>
      <w:tr w:rsidR="00EE7DA0" w14:paraId="1A773610"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F8F01" w14:textId="77777777" w:rsidR="00351D4F" w:rsidRDefault="00351D4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9E106E" w14:textId="77777777" w:rsidR="00351D4F" w:rsidRDefault="00351D4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8F121" w14:textId="77777777" w:rsidR="00351D4F" w:rsidRDefault="00351D4F">
            <w:pPr>
              <w:jc w:val="right"/>
            </w:pPr>
            <w:r>
              <w:rPr>
                <w:rFonts w:ascii="宋体" w:hAnsi="宋体" w:hint="eastAsia"/>
              </w:rPr>
              <w:t>-</w:t>
            </w:r>
          </w:p>
        </w:tc>
      </w:tr>
      <w:tr w:rsidR="00EE7DA0" w14:paraId="217AC490" w14:textId="77777777">
        <w:trPr>
          <w:divId w:val="10160646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1CAB1" w14:textId="77777777" w:rsidR="00351D4F" w:rsidRDefault="00351D4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9E20F" w14:textId="77777777" w:rsidR="00351D4F" w:rsidRDefault="00351D4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5239A8" w14:textId="77777777" w:rsidR="00351D4F" w:rsidRDefault="00351D4F">
            <w:pPr>
              <w:jc w:val="right"/>
            </w:pPr>
            <w:r>
              <w:rPr>
                <w:rFonts w:ascii="宋体" w:hAnsi="宋体" w:hint="eastAsia"/>
              </w:rPr>
              <w:t>15,077,672.68</w:t>
            </w:r>
          </w:p>
        </w:tc>
      </w:tr>
    </w:tbl>
    <w:p w14:paraId="7DD39CAE" w14:textId="77777777" w:rsidR="00351D4F" w:rsidRDefault="00351D4F">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A2EAD48" w14:textId="77777777" w:rsidR="00351D4F" w:rsidRDefault="00351D4F">
      <w:pPr>
        <w:spacing w:line="360" w:lineRule="auto"/>
        <w:ind w:firstLineChars="200" w:firstLine="420"/>
        <w:jc w:val="left"/>
      </w:pPr>
      <w:r>
        <w:rPr>
          <w:rFonts w:ascii="宋体" w:hAnsi="宋体" w:hint="eastAsia"/>
        </w:rPr>
        <w:t xml:space="preserve">本基金本报告期末未持有处于转股期的可转换债券。 </w:t>
      </w:r>
    </w:p>
    <w:p w14:paraId="2BBA768E" w14:textId="77777777" w:rsidR="00351D4F" w:rsidRDefault="00351D4F">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B62DF6F" w14:textId="77777777" w:rsidR="00351D4F" w:rsidRDefault="00351D4F">
      <w:pPr>
        <w:spacing w:line="360" w:lineRule="auto"/>
        <w:ind w:firstLineChars="200" w:firstLine="420"/>
        <w:jc w:val="left"/>
        <w:divId w:val="1181166884"/>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B22617F" w14:textId="77777777" w:rsidR="00351D4F" w:rsidRDefault="00351D4F">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4102F325" w14:textId="77777777" w:rsidR="00351D4F" w:rsidRDefault="00351D4F">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9369A26" w14:textId="77777777" w:rsidR="00351D4F" w:rsidRDefault="00351D4F">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EC47720" w14:textId="77777777" w:rsidR="00351D4F" w:rsidRDefault="00351D4F">
      <w:pPr>
        <w:wordWrap w:val="0"/>
        <w:spacing w:line="360" w:lineRule="auto"/>
        <w:jc w:val="right"/>
        <w:divId w:val="209304093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9"/>
        <w:gridCol w:w="2492"/>
      </w:tblGrid>
      <w:tr w:rsidR="00EE7DA0" w14:paraId="1BC3144E" w14:textId="77777777">
        <w:trPr>
          <w:divId w:val="209304093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21ADFDD"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0B07F0" w14:textId="77777777" w:rsidR="00351D4F" w:rsidRDefault="00351D4F">
            <w:pPr>
              <w:ind w:right="3"/>
              <w:jc w:val="center"/>
            </w:pPr>
            <w:r>
              <w:rPr>
                <w:rFonts w:ascii="宋体" w:hAnsi="宋体" w:hint="eastAsia"/>
                <w:lang w:eastAsia="zh-Hans"/>
              </w:rPr>
              <w:t>摩根内需动力混合A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3C562E" w14:textId="77777777" w:rsidR="00351D4F" w:rsidRDefault="00351D4F">
            <w:pPr>
              <w:ind w:right="3"/>
              <w:jc w:val="center"/>
            </w:pPr>
            <w:r>
              <w:rPr>
                <w:rFonts w:ascii="宋体" w:hAnsi="宋体" w:hint="eastAsia"/>
                <w:lang w:eastAsia="zh-Hans"/>
              </w:rPr>
              <w:t>摩根内需动力混合C</w:t>
            </w:r>
            <w:r>
              <w:rPr>
                <w:rFonts w:ascii="宋体" w:hAnsi="宋体" w:hint="eastAsia"/>
                <w:kern w:val="0"/>
                <w:szCs w:val="24"/>
                <w:lang w:eastAsia="zh-Hans"/>
              </w:rPr>
              <w:t xml:space="preserve"> </w:t>
            </w:r>
          </w:p>
        </w:tc>
      </w:tr>
      <w:tr w:rsidR="00EE7DA0" w14:paraId="036BE8C9" w14:textId="77777777">
        <w:trPr>
          <w:divId w:val="209304093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EEB5E6"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C50FEC" w14:textId="77777777" w:rsidR="00351D4F" w:rsidRDefault="00351D4F">
            <w:pPr>
              <w:jc w:val="right"/>
            </w:pPr>
            <w:r>
              <w:rPr>
                <w:rFonts w:ascii="宋体" w:hAnsi="宋体" w:hint="eastAsia"/>
              </w:rPr>
              <w:t>2,017,030,658.33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0A2A2" w14:textId="77777777" w:rsidR="00351D4F" w:rsidRDefault="00351D4F">
            <w:pPr>
              <w:jc w:val="right"/>
            </w:pPr>
            <w:r>
              <w:rPr>
                <w:rFonts w:ascii="宋体" w:hAnsi="宋体" w:hint="eastAsia"/>
              </w:rPr>
              <w:t>8,006,577.85</w:t>
            </w:r>
          </w:p>
        </w:tc>
      </w:tr>
      <w:tr w:rsidR="00EE7DA0" w14:paraId="73D01F02" w14:textId="77777777">
        <w:trPr>
          <w:divId w:val="209304093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CE28E1"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0332FA" w14:textId="77777777" w:rsidR="00351D4F" w:rsidRDefault="00351D4F">
            <w:pPr>
              <w:jc w:val="right"/>
            </w:pPr>
            <w:r>
              <w:rPr>
                <w:rFonts w:ascii="宋体" w:hAnsi="宋体" w:hint="eastAsia"/>
              </w:rPr>
              <w:t>171,982,231.00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C78899" w14:textId="77777777" w:rsidR="00351D4F" w:rsidRDefault="00351D4F">
            <w:pPr>
              <w:jc w:val="right"/>
            </w:pPr>
            <w:r>
              <w:rPr>
                <w:rFonts w:ascii="宋体" w:hAnsi="宋体" w:hint="eastAsia"/>
              </w:rPr>
              <w:t>13,065,976.07</w:t>
            </w:r>
          </w:p>
        </w:tc>
      </w:tr>
      <w:tr w:rsidR="00EE7DA0" w14:paraId="768DA5F3" w14:textId="77777777">
        <w:trPr>
          <w:divId w:val="209304093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42903B"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A3EEB1" w14:textId="77777777" w:rsidR="00351D4F" w:rsidRDefault="00351D4F">
            <w:pPr>
              <w:jc w:val="right"/>
            </w:pPr>
            <w:r>
              <w:rPr>
                <w:rFonts w:ascii="宋体" w:hAnsi="宋体" w:hint="eastAsia"/>
              </w:rPr>
              <w:t>134,964,193.36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08CC2D" w14:textId="77777777" w:rsidR="00351D4F" w:rsidRDefault="00351D4F">
            <w:pPr>
              <w:jc w:val="right"/>
            </w:pPr>
            <w:r>
              <w:rPr>
                <w:rFonts w:ascii="宋体" w:hAnsi="宋体" w:hint="eastAsia"/>
              </w:rPr>
              <w:t>466,319.25</w:t>
            </w:r>
          </w:p>
        </w:tc>
      </w:tr>
      <w:tr w:rsidR="00EE7DA0" w14:paraId="2023E1C7" w14:textId="77777777">
        <w:trPr>
          <w:divId w:val="209304093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243FAF"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ABDF57" w14:textId="77777777" w:rsidR="00351D4F" w:rsidRDefault="00351D4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A3BA03" w14:textId="77777777" w:rsidR="00351D4F" w:rsidRDefault="00351D4F">
            <w:pPr>
              <w:jc w:val="right"/>
            </w:pPr>
            <w:r>
              <w:rPr>
                <w:rFonts w:ascii="宋体" w:hAnsi="宋体" w:hint="eastAsia"/>
              </w:rPr>
              <w:t>-</w:t>
            </w:r>
          </w:p>
        </w:tc>
      </w:tr>
      <w:tr w:rsidR="00EE7DA0" w14:paraId="6CEF0906" w14:textId="77777777">
        <w:trPr>
          <w:divId w:val="209304093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995D39" w14:textId="77777777" w:rsidR="00351D4F" w:rsidRDefault="00351D4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9A0396" w14:textId="77777777" w:rsidR="00351D4F" w:rsidRDefault="00351D4F">
            <w:pPr>
              <w:jc w:val="right"/>
            </w:pPr>
            <w:r>
              <w:rPr>
                <w:rFonts w:ascii="宋体" w:hAnsi="宋体" w:hint="eastAsia"/>
              </w:rPr>
              <w:t>2,054,048,695.97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886DF4" w14:textId="77777777" w:rsidR="00351D4F" w:rsidRDefault="00351D4F">
            <w:pPr>
              <w:jc w:val="right"/>
            </w:pPr>
            <w:r>
              <w:rPr>
                <w:rFonts w:ascii="宋体" w:hAnsi="宋体" w:hint="eastAsia"/>
              </w:rPr>
              <w:t>20,606,234.67</w:t>
            </w:r>
          </w:p>
        </w:tc>
      </w:tr>
    </w:tbl>
    <w:p w14:paraId="293A0DC9" w14:textId="77777777" w:rsidR="00351D4F" w:rsidRDefault="00351D4F">
      <w:pPr>
        <w:spacing w:line="360" w:lineRule="auto"/>
        <w:jc w:val="left"/>
        <w:divId w:val="209304093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32FB35C" w14:textId="77777777" w:rsidR="00351D4F" w:rsidRDefault="00351D4F">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8009402" w14:textId="77777777" w:rsidR="00351D4F" w:rsidRDefault="00351D4F">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593AE46C" w14:textId="77777777" w:rsidR="00351D4F" w:rsidRDefault="00351D4F">
      <w:pPr>
        <w:wordWrap w:val="0"/>
        <w:spacing w:line="360" w:lineRule="auto"/>
        <w:jc w:val="right"/>
        <w:divId w:val="1678337933"/>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EE7DA0" w14:paraId="40E929D2" w14:textId="77777777">
        <w:trPr>
          <w:divId w:val="1678337933"/>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59D8F4" w14:textId="77777777" w:rsidR="00351D4F" w:rsidRDefault="00351D4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E4DAAF" w14:textId="77777777" w:rsidR="00351D4F" w:rsidRDefault="00351D4F">
            <w:pPr>
              <w:jc w:val="center"/>
            </w:pPr>
            <w:r>
              <w:rPr>
                <w:rFonts w:ascii="宋体" w:hAnsi="宋体" w:hint="eastAsia"/>
                <w:lang w:eastAsia="zh-Hans"/>
              </w:rPr>
              <w:t>摩根内需动力混合A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A667CF" w14:textId="77777777" w:rsidR="00351D4F" w:rsidRDefault="00351D4F">
            <w:pPr>
              <w:jc w:val="center"/>
            </w:pPr>
            <w:r>
              <w:rPr>
                <w:rFonts w:ascii="宋体" w:hAnsi="宋体" w:hint="eastAsia"/>
                <w:lang w:eastAsia="zh-Hans"/>
              </w:rPr>
              <w:t>摩根内需动力混合C</w:t>
            </w:r>
            <w:r>
              <w:rPr>
                <w:rFonts w:ascii="宋体" w:hAnsi="宋体" w:hint="eastAsia"/>
                <w:color w:val="000000"/>
              </w:rPr>
              <w:t xml:space="preserve"> </w:t>
            </w:r>
          </w:p>
        </w:tc>
      </w:tr>
      <w:tr w:rsidR="00EE7DA0" w14:paraId="0FAA0632" w14:textId="77777777">
        <w:trPr>
          <w:divId w:val="16783379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62AEA" w14:textId="77777777" w:rsidR="00351D4F" w:rsidRDefault="00351D4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933BE" w14:textId="77777777" w:rsidR="00351D4F" w:rsidRDefault="00351D4F">
            <w:pPr>
              <w:jc w:val="right"/>
            </w:pPr>
            <w:r>
              <w:rPr>
                <w:rFonts w:ascii="宋体" w:hAnsi="宋体" w:hint="eastAsia"/>
                <w:kern w:val="0"/>
                <w:szCs w:val="24"/>
                <w:lang w:eastAsia="zh-Hans"/>
              </w:rPr>
              <w:t>766,150.88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2C69B" w14:textId="77777777" w:rsidR="00351D4F" w:rsidRDefault="00351D4F">
            <w:pPr>
              <w:jc w:val="right"/>
            </w:pPr>
            <w:r>
              <w:rPr>
                <w:rFonts w:ascii="宋体" w:hAnsi="宋体" w:hint="eastAsia"/>
                <w:kern w:val="0"/>
                <w:szCs w:val="24"/>
                <w:lang w:eastAsia="zh-Hans"/>
              </w:rPr>
              <w:t>-</w:t>
            </w:r>
          </w:p>
        </w:tc>
      </w:tr>
      <w:tr w:rsidR="00EE7DA0" w14:paraId="1EAAC7A6" w14:textId="77777777">
        <w:trPr>
          <w:divId w:val="16783379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BC767F" w14:textId="77777777" w:rsidR="00351D4F" w:rsidRDefault="00351D4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1AA0CE" w14:textId="77777777" w:rsidR="00351D4F" w:rsidRDefault="00351D4F">
            <w:pPr>
              <w:jc w:val="right"/>
            </w:pPr>
            <w:r>
              <w:rPr>
                <w:rFonts w:ascii="宋体" w:hAnsi="宋体" w:hint="eastAsia"/>
                <w:szCs w:val="24"/>
                <w:lang w:eastAsia="zh-Hans"/>
              </w:rPr>
              <w:t>761,776.28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7E14B" w14:textId="77777777" w:rsidR="00351D4F" w:rsidRDefault="00351D4F">
            <w:pPr>
              <w:jc w:val="right"/>
            </w:pPr>
            <w:r>
              <w:rPr>
                <w:rFonts w:ascii="宋体" w:hAnsi="宋体" w:hint="eastAsia"/>
                <w:szCs w:val="24"/>
                <w:lang w:eastAsia="zh-Hans"/>
              </w:rPr>
              <w:t>-</w:t>
            </w:r>
          </w:p>
        </w:tc>
      </w:tr>
      <w:tr w:rsidR="00EE7DA0" w14:paraId="3694A768" w14:textId="77777777">
        <w:trPr>
          <w:divId w:val="16783379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9F723" w14:textId="77777777" w:rsidR="00351D4F" w:rsidRDefault="00351D4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AA64C" w14:textId="77777777" w:rsidR="00351D4F" w:rsidRDefault="00351D4F">
            <w:pPr>
              <w:jc w:val="right"/>
            </w:pPr>
            <w:r>
              <w:rPr>
                <w:rFonts w:ascii="宋体" w:hAnsi="宋体" w:hint="eastAsia"/>
                <w:lang w:eastAsia="zh-Hans"/>
              </w:rPr>
              <w:t>125,393.00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A8E60" w14:textId="77777777" w:rsidR="00351D4F" w:rsidRDefault="00351D4F">
            <w:pPr>
              <w:jc w:val="right"/>
            </w:pPr>
            <w:r>
              <w:rPr>
                <w:rFonts w:ascii="宋体" w:hAnsi="宋体" w:hint="eastAsia"/>
                <w:lang w:eastAsia="zh-Hans"/>
              </w:rPr>
              <w:t>-</w:t>
            </w:r>
          </w:p>
        </w:tc>
      </w:tr>
      <w:tr w:rsidR="00EE7DA0" w14:paraId="73D893B0" w14:textId="77777777">
        <w:trPr>
          <w:divId w:val="16783379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712E6" w14:textId="77777777" w:rsidR="00351D4F" w:rsidRDefault="00351D4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D04C1" w14:textId="77777777" w:rsidR="00351D4F" w:rsidRDefault="00351D4F">
            <w:pPr>
              <w:jc w:val="right"/>
            </w:pPr>
            <w:r>
              <w:rPr>
                <w:rFonts w:ascii="宋体" w:hAnsi="宋体" w:hint="eastAsia"/>
                <w:lang w:eastAsia="zh-Hans"/>
              </w:rPr>
              <w:t>1,402,534.16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C3C0C" w14:textId="77777777" w:rsidR="00351D4F" w:rsidRDefault="00351D4F">
            <w:pPr>
              <w:jc w:val="right"/>
            </w:pPr>
            <w:r>
              <w:rPr>
                <w:rFonts w:ascii="宋体" w:hAnsi="宋体" w:hint="eastAsia"/>
                <w:lang w:eastAsia="zh-Hans"/>
              </w:rPr>
              <w:t>-</w:t>
            </w:r>
          </w:p>
        </w:tc>
      </w:tr>
      <w:tr w:rsidR="00EE7DA0" w14:paraId="79932792" w14:textId="77777777">
        <w:trPr>
          <w:divId w:val="1678337933"/>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6C68A" w14:textId="77777777" w:rsidR="00351D4F" w:rsidRDefault="00351D4F">
            <w:pPr>
              <w:pStyle w:val="a5"/>
              <w:widowControl w:val="0"/>
              <w:spacing w:before="0" w:beforeAutospacing="0" w:after="0" w:afterAutospacing="0"/>
              <w:jc w:val="both"/>
              <w:rPr>
                <w:rFonts w:hint="eastAsia"/>
              </w:rPr>
            </w:pPr>
            <w:r>
              <w:rPr>
                <w:rFonts w:cstheme="minorBidi" w:hint="eastAsia"/>
                <w:kern w:val="2"/>
                <w:sz w:val="21"/>
              </w:rPr>
              <w:lastRenderedPageBreak/>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B82DC" w14:textId="77777777" w:rsidR="00351D4F" w:rsidRDefault="00351D4F">
            <w:pPr>
              <w:jc w:val="right"/>
            </w:pPr>
            <w:r>
              <w:rPr>
                <w:rFonts w:ascii="宋体" w:hAnsi="宋体" w:hint="eastAsia"/>
                <w:lang w:eastAsia="zh-Hans"/>
              </w:rPr>
              <w:t>0.07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80CE2" w14:textId="77777777" w:rsidR="00351D4F" w:rsidRDefault="00351D4F">
            <w:pPr>
              <w:jc w:val="right"/>
            </w:pPr>
            <w:r>
              <w:rPr>
                <w:rFonts w:ascii="宋体" w:hAnsi="宋体" w:hint="eastAsia"/>
                <w:lang w:eastAsia="zh-Hans"/>
              </w:rPr>
              <w:t>-</w:t>
            </w:r>
          </w:p>
        </w:tc>
      </w:tr>
    </w:tbl>
    <w:p w14:paraId="1D61F457" w14:textId="77777777" w:rsidR="00351D4F" w:rsidRDefault="00351D4F">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EE7DA0" w14:paraId="0939D62D" w14:textId="77777777">
        <w:trPr>
          <w:divId w:val="93501476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78173" w14:textId="77777777" w:rsidR="00351D4F" w:rsidRDefault="00351D4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5DFC6F" w14:textId="77777777" w:rsidR="00351D4F" w:rsidRDefault="00351D4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5A9F820" w14:textId="77777777" w:rsidR="00351D4F" w:rsidRDefault="00351D4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A0E09B" w14:textId="77777777" w:rsidR="00351D4F" w:rsidRDefault="00351D4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5733F" w14:textId="77777777" w:rsidR="00351D4F" w:rsidRDefault="00351D4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9B32908" w14:textId="77777777" w:rsidR="00351D4F" w:rsidRDefault="00351D4F">
            <w:pPr>
              <w:spacing w:line="360" w:lineRule="auto"/>
              <w:jc w:val="center"/>
            </w:pPr>
            <w:r>
              <w:rPr>
                <w:rFonts w:ascii="宋体" w:hAnsi="宋体" w:hint="eastAsia"/>
              </w:rPr>
              <w:t xml:space="preserve">适用费率 </w:t>
            </w:r>
          </w:p>
        </w:tc>
      </w:tr>
      <w:tr w:rsidR="00EE7DA0" w14:paraId="0D481F1E" w14:textId="77777777">
        <w:trPr>
          <w:divId w:val="9350147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A2DA7" w14:textId="77777777" w:rsidR="00351D4F" w:rsidRDefault="00351D4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162712" w14:textId="77777777" w:rsidR="00351D4F" w:rsidRDefault="00351D4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5E1B7" w14:textId="77777777" w:rsidR="00351D4F" w:rsidRDefault="00351D4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0ECD7" w14:textId="77777777" w:rsidR="00351D4F" w:rsidRDefault="00351D4F">
            <w:pPr>
              <w:spacing w:line="360" w:lineRule="auto"/>
              <w:jc w:val="right"/>
            </w:pPr>
            <w:r>
              <w:rPr>
                <w:rFonts w:ascii="宋体" w:hAnsi="宋体" w:hint="eastAsia"/>
              </w:rPr>
              <w:t>125,393.00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AD943" w14:textId="77777777" w:rsidR="00351D4F" w:rsidRDefault="00351D4F">
            <w:pPr>
              <w:spacing w:line="360" w:lineRule="auto"/>
              <w:jc w:val="right"/>
            </w:pPr>
            <w:r>
              <w:rPr>
                <w:rFonts w:ascii="宋体" w:hAnsi="宋体" w:hint="eastAsia"/>
              </w:rPr>
              <w:t>-111,258.23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D9B36" w14:textId="77777777" w:rsidR="00351D4F" w:rsidRDefault="00351D4F">
            <w:pPr>
              <w:spacing w:line="360" w:lineRule="auto"/>
              <w:jc w:val="right"/>
            </w:pPr>
            <w:r>
              <w:rPr>
                <w:rFonts w:ascii="宋体" w:hAnsi="宋体" w:hint="eastAsia"/>
              </w:rPr>
              <w:t>0.25</w:t>
            </w:r>
            <w:r>
              <w:t xml:space="preserve">% </w:t>
            </w:r>
          </w:p>
        </w:tc>
      </w:tr>
      <w:tr w:rsidR="00EE7DA0" w14:paraId="168ECF02" w14:textId="77777777">
        <w:trPr>
          <w:divId w:val="9350147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DE73BA" w14:textId="77777777" w:rsidR="00351D4F" w:rsidRDefault="00351D4F">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A7864" w14:textId="77777777" w:rsidR="00351D4F" w:rsidRDefault="00351D4F">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97BA7" w14:textId="77777777" w:rsidR="00351D4F" w:rsidRDefault="00351D4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C9A204" w14:textId="77777777" w:rsidR="00351D4F" w:rsidRDefault="00351D4F">
            <w:pPr>
              <w:spacing w:line="360" w:lineRule="auto"/>
              <w:jc w:val="right"/>
            </w:pPr>
            <w:r>
              <w:rPr>
                <w:rFonts w:ascii="宋体" w:hAnsi="宋体" w:hint="eastAsia"/>
              </w:rPr>
              <w:t>761,776.28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9401A" w14:textId="77777777" w:rsidR="00351D4F" w:rsidRDefault="00351D4F">
            <w:pPr>
              <w:spacing w:line="360" w:lineRule="auto"/>
              <w:jc w:val="right"/>
            </w:pPr>
            <w:r>
              <w:rPr>
                <w:rFonts w:ascii="宋体" w:hAnsi="宋体" w:hint="eastAsia"/>
              </w:rPr>
              <w:t>677,600.00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D1EAD" w14:textId="77777777" w:rsidR="00351D4F" w:rsidRDefault="00351D4F">
            <w:pPr>
              <w:spacing w:line="360" w:lineRule="auto"/>
              <w:jc w:val="right"/>
            </w:pPr>
            <w:r>
              <w:rPr>
                <w:rFonts w:ascii="宋体" w:hAnsi="宋体" w:hint="eastAsia"/>
              </w:rPr>
              <w:t>-</w:t>
            </w:r>
            <w:r>
              <w:t xml:space="preserve"> </w:t>
            </w:r>
          </w:p>
        </w:tc>
      </w:tr>
      <w:tr w:rsidR="00EE7DA0" w14:paraId="0B5B16FC" w14:textId="77777777">
        <w:trPr>
          <w:divId w:val="93501476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A83273" w14:textId="77777777" w:rsidR="00351D4F" w:rsidRDefault="00351D4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A464DA" w14:textId="77777777" w:rsidR="00351D4F" w:rsidRDefault="00351D4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BE01CC" w14:textId="77777777" w:rsidR="00351D4F" w:rsidRDefault="00351D4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7B9AA" w14:textId="77777777" w:rsidR="00351D4F" w:rsidRDefault="00351D4F">
            <w:pPr>
              <w:spacing w:line="360" w:lineRule="auto"/>
              <w:jc w:val="right"/>
            </w:pPr>
            <w:r>
              <w:rPr>
                <w:rFonts w:ascii="宋体" w:hAnsi="宋体" w:hint="eastAsia"/>
              </w:rPr>
              <w:t>887,169.28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A7E55" w14:textId="77777777" w:rsidR="00351D4F" w:rsidRDefault="00351D4F">
            <w:pPr>
              <w:spacing w:line="360" w:lineRule="auto"/>
              <w:jc w:val="right"/>
            </w:pPr>
            <w:r>
              <w:rPr>
                <w:rFonts w:ascii="宋体" w:hAnsi="宋体" w:hint="eastAsia"/>
              </w:rPr>
              <w:t>566,341.77</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4D58F9" w14:textId="77777777" w:rsidR="00351D4F" w:rsidRDefault="00351D4F"/>
        </w:tc>
      </w:tr>
    </w:tbl>
    <w:p w14:paraId="408D82CF" w14:textId="77777777" w:rsidR="00351D4F" w:rsidRDefault="00351D4F">
      <w:pPr>
        <w:spacing w:line="360" w:lineRule="auto"/>
        <w:jc w:val="left"/>
        <w:divId w:val="1211041870"/>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0FE0210F" w14:textId="77777777" w:rsidR="00351D4F" w:rsidRDefault="00351D4F">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460F878" w14:textId="77777777" w:rsidR="00351D4F" w:rsidRDefault="00351D4F">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728DA07" w14:textId="77777777" w:rsidR="00351D4F" w:rsidRDefault="00351D4F">
      <w:pPr>
        <w:spacing w:line="360" w:lineRule="auto"/>
        <w:ind w:firstLineChars="200" w:firstLine="420"/>
        <w:divId w:val="747191897"/>
        <w:rPr>
          <w:rFonts w:ascii="宋体" w:hAnsi="宋体" w:hint="eastAsia"/>
          <w:szCs w:val="21"/>
          <w:lang w:eastAsia="zh-Hans"/>
        </w:rPr>
      </w:pPr>
      <w:r>
        <w:rPr>
          <w:rFonts w:ascii="宋体" w:hAnsi="宋体" w:hint="eastAsia"/>
          <w:szCs w:val="21"/>
          <w:lang w:eastAsia="zh-Hans"/>
        </w:rPr>
        <w:t>无。</w:t>
      </w:r>
    </w:p>
    <w:p w14:paraId="35410E7E" w14:textId="77777777" w:rsidR="00351D4F" w:rsidRDefault="00351D4F">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BD5CA59" w14:textId="77777777" w:rsidR="00351D4F" w:rsidRDefault="00351D4F">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3C07240" w14:textId="77777777" w:rsidR="00351D4F" w:rsidRDefault="00351D4F">
      <w:pPr>
        <w:spacing w:line="360" w:lineRule="auto"/>
        <w:ind w:firstLineChars="200" w:firstLine="420"/>
        <w:jc w:val="left"/>
      </w:pPr>
      <w:r>
        <w:rPr>
          <w:rFonts w:ascii="宋体" w:hAnsi="宋体" w:cs="宋体" w:hint="eastAsia"/>
          <w:color w:val="000000"/>
          <w:kern w:val="0"/>
        </w:rPr>
        <w:t>1、中国证监会核准本基金募集的文件；</w:t>
      </w:r>
      <w:r>
        <w:rPr>
          <w:rFonts w:ascii="宋体" w:hAnsi="宋体" w:cs="宋体" w:hint="eastAsia"/>
          <w:color w:val="000000"/>
          <w:kern w:val="0"/>
        </w:rPr>
        <w:br/>
        <w:t xml:space="preserve">　　2、《摩根内需动力混合型证券投资基金基金合同》；</w:t>
      </w:r>
      <w:r>
        <w:rPr>
          <w:rFonts w:ascii="宋体" w:hAnsi="宋体" w:cs="宋体" w:hint="eastAsia"/>
          <w:color w:val="000000"/>
          <w:kern w:val="0"/>
        </w:rPr>
        <w:br/>
        <w:t xml:space="preserve">　　3、《摩根内需动力混合型证券投资基金登记结算服务协议》；</w:t>
      </w:r>
      <w:r>
        <w:rPr>
          <w:rFonts w:ascii="宋体" w:hAnsi="宋体" w:cs="宋体" w:hint="eastAsia"/>
          <w:color w:val="000000"/>
          <w:kern w:val="0"/>
        </w:rPr>
        <w:br/>
        <w:t xml:space="preserve">　　4、《摩根内需动力混合型证券投资基金托管协议》；</w:t>
      </w:r>
      <w:r>
        <w:rPr>
          <w:rFonts w:ascii="宋体" w:hAnsi="宋体" w:cs="宋体" w:hint="eastAsia"/>
          <w:color w:val="000000"/>
          <w:kern w:val="0"/>
        </w:rPr>
        <w:br/>
        <w:t xml:space="preserve">　　5、法律意见书；</w:t>
      </w:r>
      <w:r>
        <w:rPr>
          <w:rFonts w:ascii="宋体" w:hAnsi="宋体" w:cs="宋体" w:hint="eastAsia"/>
          <w:color w:val="000000"/>
          <w:kern w:val="0"/>
        </w:rPr>
        <w:br/>
        <w:t xml:space="preserve">　　6、基金管理人业务资格批件、营业执照；</w:t>
      </w:r>
      <w:r>
        <w:rPr>
          <w:rFonts w:ascii="宋体" w:hAnsi="宋体" w:cs="宋体" w:hint="eastAsia"/>
          <w:color w:val="000000"/>
          <w:kern w:val="0"/>
        </w:rPr>
        <w:br/>
        <w:t xml:space="preserve">　　7、基金托管人业务资格批件、营业执照；</w:t>
      </w:r>
      <w:r>
        <w:rPr>
          <w:rFonts w:ascii="宋体" w:hAnsi="宋体" w:cs="宋体" w:hint="eastAsia"/>
          <w:color w:val="000000"/>
          <w:kern w:val="0"/>
        </w:rPr>
        <w:br/>
        <w:t xml:space="preserve">　　8、中国证监会要求的其他文件。</w:t>
      </w:r>
    </w:p>
    <w:p w14:paraId="38EBEAC0" w14:textId="77777777" w:rsidR="00351D4F" w:rsidRDefault="00351D4F">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D9997FF" w14:textId="77777777" w:rsidR="00351D4F" w:rsidRDefault="00351D4F">
      <w:pPr>
        <w:spacing w:line="360" w:lineRule="auto"/>
        <w:ind w:firstLineChars="200" w:firstLine="420"/>
        <w:jc w:val="left"/>
      </w:pPr>
      <w:r>
        <w:rPr>
          <w:rFonts w:ascii="宋体" w:hAnsi="宋体" w:cs="宋体" w:hint="eastAsia"/>
          <w:color w:val="000000"/>
          <w:kern w:val="0"/>
        </w:rPr>
        <w:t>基金管理人或基金托管人住所。</w:t>
      </w:r>
    </w:p>
    <w:p w14:paraId="18690015" w14:textId="77777777" w:rsidR="00351D4F" w:rsidRDefault="00351D4F">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0F34F56E" w14:textId="77777777" w:rsidR="00351D4F" w:rsidRDefault="00351D4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7DB84198" w14:textId="77777777" w:rsidR="00351D4F" w:rsidRDefault="00351D4F">
      <w:pPr>
        <w:spacing w:line="360" w:lineRule="auto"/>
        <w:ind w:firstLineChars="600" w:firstLine="1687"/>
        <w:jc w:val="left"/>
      </w:pPr>
      <w:r>
        <w:rPr>
          <w:rFonts w:ascii="宋体" w:hAnsi="宋体" w:hint="eastAsia"/>
          <w:b/>
          <w:bCs/>
          <w:sz w:val="28"/>
          <w:szCs w:val="30"/>
        </w:rPr>
        <w:t xml:space="preserve">　 </w:t>
      </w:r>
    </w:p>
    <w:p w14:paraId="20B94CBF" w14:textId="77777777" w:rsidR="00351D4F" w:rsidRDefault="00351D4F">
      <w:pPr>
        <w:spacing w:line="360" w:lineRule="auto"/>
        <w:ind w:firstLineChars="600" w:firstLine="1687"/>
        <w:jc w:val="left"/>
      </w:pPr>
      <w:r>
        <w:rPr>
          <w:rFonts w:ascii="宋体" w:hAnsi="宋体" w:hint="eastAsia"/>
          <w:b/>
          <w:bCs/>
          <w:sz w:val="28"/>
          <w:szCs w:val="30"/>
        </w:rPr>
        <w:t xml:space="preserve">　 </w:t>
      </w:r>
    </w:p>
    <w:p w14:paraId="7FC1FDD8" w14:textId="77777777" w:rsidR="00351D4F" w:rsidRDefault="00351D4F">
      <w:pPr>
        <w:spacing w:line="360" w:lineRule="auto"/>
        <w:ind w:firstLineChars="600" w:firstLine="1446"/>
        <w:jc w:val="right"/>
      </w:pPr>
      <w:r>
        <w:rPr>
          <w:rFonts w:ascii="宋体" w:hAnsi="宋体" w:hint="eastAsia"/>
          <w:b/>
          <w:bCs/>
          <w:sz w:val="24"/>
          <w:szCs w:val="24"/>
        </w:rPr>
        <w:lastRenderedPageBreak/>
        <w:t>摩根基金管理（中国）有限公司</w:t>
      </w:r>
    </w:p>
    <w:p w14:paraId="50344C17" w14:textId="77777777" w:rsidR="00351D4F" w:rsidRDefault="00351D4F">
      <w:pPr>
        <w:spacing w:line="360" w:lineRule="auto"/>
        <w:ind w:firstLineChars="600" w:firstLine="1446"/>
        <w:jc w:val="right"/>
      </w:pPr>
      <w:r>
        <w:rPr>
          <w:rFonts w:ascii="宋体" w:hAnsi="宋体" w:hint="eastAsia"/>
          <w:b/>
          <w:bCs/>
          <w:sz w:val="24"/>
          <w:szCs w:val="24"/>
        </w:rPr>
        <w:t>2026年4月22日</w:t>
      </w:r>
      <w:bookmarkEnd w:id="23"/>
    </w:p>
    <w:sectPr w:rsidR="00351D4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C725" w14:textId="77777777" w:rsidR="0011438E" w:rsidRDefault="0011438E">
      <w:pPr>
        <w:rPr>
          <w:szCs w:val="21"/>
        </w:rPr>
      </w:pPr>
      <w:r>
        <w:rPr>
          <w:szCs w:val="21"/>
        </w:rPr>
        <w:separator/>
      </w:r>
      <w:r>
        <w:rPr>
          <w:szCs w:val="21"/>
        </w:rPr>
        <w:t xml:space="preserve"> </w:t>
      </w:r>
    </w:p>
  </w:endnote>
  <w:endnote w:type="continuationSeparator" w:id="0">
    <w:p w14:paraId="5D91B41F" w14:textId="77777777" w:rsidR="0011438E" w:rsidRDefault="0011438E">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E77B" w14:textId="77777777" w:rsidR="00351D4F" w:rsidRDefault="00351D4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CB383" w14:textId="77777777" w:rsidR="0011438E" w:rsidRDefault="0011438E">
      <w:pPr>
        <w:rPr>
          <w:szCs w:val="21"/>
        </w:rPr>
      </w:pPr>
      <w:r>
        <w:rPr>
          <w:szCs w:val="21"/>
        </w:rPr>
        <w:separator/>
      </w:r>
      <w:r>
        <w:rPr>
          <w:szCs w:val="21"/>
        </w:rPr>
        <w:t xml:space="preserve"> </w:t>
      </w:r>
    </w:p>
  </w:footnote>
  <w:footnote w:type="continuationSeparator" w:id="0">
    <w:p w14:paraId="3882E806" w14:textId="77777777" w:rsidR="0011438E" w:rsidRDefault="0011438E">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49CC" w14:textId="77777777" w:rsidR="00351D4F" w:rsidRDefault="00351D4F">
    <w:pPr>
      <w:pStyle w:val="a8"/>
      <w:jc w:val="right"/>
    </w:pPr>
    <w:r>
      <w:rPr>
        <w:rFonts w:ascii="宋体" w:hAnsi="宋体" w:hint="eastAsia"/>
      </w:rPr>
      <w:t>摩根内需动力混合型证券投资基金2026年第1季度报告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509874640">
    <w:abstractNumId w:val="0"/>
  </w:num>
  <w:num w:numId="2" w16cid:durableId="642274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09"/>
    <w:rsid w:val="0011438E"/>
    <w:rsid w:val="00333509"/>
    <w:rsid w:val="00351D4F"/>
    <w:rsid w:val="003D228A"/>
    <w:rsid w:val="0054794B"/>
    <w:rsid w:val="00873892"/>
    <w:rsid w:val="008F71AE"/>
    <w:rsid w:val="009C7B35"/>
    <w:rsid w:val="00C6785E"/>
    <w:rsid w:val="00EE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43D8AFBD"/>
  <w15:chartTrackingRefBased/>
  <w15:docId w15:val="{D30AE453-8B6E-4708-8A03-4CB097F7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0982">
      <w:marLeft w:val="0"/>
      <w:marRight w:val="0"/>
      <w:marTop w:val="0"/>
      <w:marBottom w:val="0"/>
      <w:divBdr>
        <w:top w:val="none" w:sz="0" w:space="0" w:color="auto"/>
        <w:left w:val="none" w:sz="0" w:space="0" w:color="auto"/>
        <w:bottom w:val="none" w:sz="0" w:space="0" w:color="auto"/>
        <w:right w:val="none" w:sz="0" w:space="0" w:color="auto"/>
      </w:divBdr>
    </w:div>
    <w:div w:id="81221628">
      <w:marLeft w:val="0"/>
      <w:marRight w:val="0"/>
      <w:marTop w:val="0"/>
      <w:marBottom w:val="0"/>
      <w:divBdr>
        <w:top w:val="none" w:sz="0" w:space="0" w:color="auto"/>
        <w:left w:val="none" w:sz="0" w:space="0" w:color="auto"/>
        <w:bottom w:val="none" w:sz="0" w:space="0" w:color="auto"/>
        <w:right w:val="none" w:sz="0" w:space="0" w:color="auto"/>
      </w:divBdr>
      <w:divsChild>
        <w:div w:id="1564900799">
          <w:marLeft w:val="0"/>
          <w:marRight w:val="0"/>
          <w:marTop w:val="0"/>
          <w:marBottom w:val="0"/>
          <w:divBdr>
            <w:top w:val="none" w:sz="0" w:space="0" w:color="auto"/>
            <w:left w:val="none" w:sz="0" w:space="0" w:color="auto"/>
            <w:bottom w:val="none" w:sz="0" w:space="0" w:color="auto"/>
            <w:right w:val="none" w:sz="0" w:space="0" w:color="auto"/>
          </w:divBdr>
        </w:div>
        <w:div w:id="155538278">
          <w:marLeft w:val="0"/>
          <w:marRight w:val="0"/>
          <w:marTop w:val="0"/>
          <w:marBottom w:val="0"/>
          <w:divBdr>
            <w:top w:val="none" w:sz="0" w:space="0" w:color="auto"/>
            <w:left w:val="none" w:sz="0" w:space="0" w:color="auto"/>
            <w:bottom w:val="none" w:sz="0" w:space="0" w:color="auto"/>
            <w:right w:val="none" w:sz="0" w:space="0" w:color="auto"/>
          </w:divBdr>
        </w:div>
      </w:divsChild>
    </w:div>
    <w:div w:id="134489461">
      <w:marLeft w:val="0"/>
      <w:marRight w:val="0"/>
      <w:marTop w:val="0"/>
      <w:marBottom w:val="0"/>
      <w:divBdr>
        <w:top w:val="none" w:sz="0" w:space="0" w:color="auto"/>
        <w:left w:val="none" w:sz="0" w:space="0" w:color="auto"/>
        <w:bottom w:val="none" w:sz="0" w:space="0" w:color="auto"/>
        <w:right w:val="none" w:sz="0" w:space="0" w:color="auto"/>
      </w:divBdr>
      <w:divsChild>
        <w:div w:id="1988967955">
          <w:marLeft w:val="0"/>
          <w:marRight w:val="0"/>
          <w:marTop w:val="0"/>
          <w:marBottom w:val="0"/>
          <w:divBdr>
            <w:top w:val="none" w:sz="0" w:space="0" w:color="auto"/>
            <w:left w:val="none" w:sz="0" w:space="0" w:color="auto"/>
            <w:bottom w:val="none" w:sz="0" w:space="0" w:color="auto"/>
            <w:right w:val="none" w:sz="0" w:space="0" w:color="auto"/>
          </w:divBdr>
        </w:div>
      </w:divsChild>
    </w:div>
    <w:div w:id="251746962">
      <w:marLeft w:val="0"/>
      <w:marRight w:val="0"/>
      <w:marTop w:val="0"/>
      <w:marBottom w:val="0"/>
      <w:divBdr>
        <w:top w:val="none" w:sz="0" w:space="0" w:color="auto"/>
        <w:left w:val="none" w:sz="0" w:space="0" w:color="auto"/>
        <w:bottom w:val="none" w:sz="0" w:space="0" w:color="auto"/>
        <w:right w:val="none" w:sz="0" w:space="0" w:color="auto"/>
      </w:divBdr>
      <w:divsChild>
        <w:div w:id="1243370626">
          <w:marLeft w:val="0"/>
          <w:marRight w:val="0"/>
          <w:marTop w:val="0"/>
          <w:marBottom w:val="0"/>
          <w:divBdr>
            <w:top w:val="none" w:sz="0" w:space="0" w:color="auto"/>
            <w:left w:val="none" w:sz="0" w:space="0" w:color="auto"/>
            <w:bottom w:val="none" w:sz="0" w:space="0" w:color="auto"/>
            <w:right w:val="none" w:sz="0" w:space="0" w:color="auto"/>
          </w:divBdr>
        </w:div>
      </w:divsChild>
    </w:div>
    <w:div w:id="374081953">
      <w:marLeft w:val="0"/>
      <w:marRight w:val="0"/>
      <w:marTop w:val="0"/>
      <w:marBottom w:val="0"/>
      <w:divBdr>
        <w:top w:val="none" w:sz="0" w:space="0" w:color="auto"/>
        <w:left w:val="none" w:sz="0" w:space="0" w:color="auto"/>
        <w:bottom w:val="none" w:sz="0" w:space="0" w:color="auto"/>
        <w:right w:val="none" w:sz="0" w:space="0" w:color="auto"/>
      </w:divBdr>
    </w:div>
    <w:div w:id="426537960">
      <w:marLeft w:val="0"/>
      <w:marRight w:val="0"/>
      <w:marTop w:val="0"/>
      <w:marBottom w:val="0"/>
      <w:divBdr>
        <w:top w:val="none" w:sz="0" w:space="0" w:color="auto"/>
        <w:left w:val="none" w:sz="0" w:space="0" w:color="auto"/>
        <w:bottom w:val="none" w:sz="0" w:space="0" w:color="auto"/>
        <w:right w:val="none" w:sz="0" w:space="0" w:color="auto"/>
      </w:divBdr>
    </w:div>
    <w:div w:id="691613073">
      <w:marLeft w:val="0"/>
      <w:marRight w:val="0"/>
      <w:marTop w:val="0"/>
      <w:marBottom w:val="0"/>
      <w:divBdr>
        <w:top w:val="none" w:sz="0" w:space="0" w:color="auto"/>
        <w:left w:val="none" w:sz="0" w:space="0" w:color="auto"/>
        <w:bottom w:val="none" w:sz="0" w:space="0" w:color="auto"/>
        <w:right w:val="none" w:sz="0" w:space="0" w:color="auto"/>
      </w:divBdr>
      <w:divsChild>
        <w:div w:id="1678337933">
          <w:marLeft w:val="0"/>
          <w:marRight w:val="0"/>
          <w:marTop w:val="0"/>
          <w:marBottom w:val="0"/>
          <w:divBdr>
            <w:top w:val="none" w:sz="0" w:space="0" w:color="auto"/>
            <w:left w:val="none" w:sz="0" w:space="0" w:color="auto"/>
            <w:bottom w:val="none" w:sz="0" w:space="0" w:color="auto"/>
            <w:right w:val="none" w:sz="0" w:space="0" w:color="auto"/>
          </w:divBdr>
        </w:div>
      </w:divsChild>
    </w:div>
    <w:div w:id="696077230">
      <w:marLeft w:val="0"/>
      <w:marRight w:val="0"/>
      <w:marTop w:val="0"/>
      <w:marBottom w:val="0"/>
      <w:divBdr>
        <w:top w:val="none" w:sz="0" w:space="0" w:color="auto"/>
        <w:left w:val="none" w:sz="0" w:space="0" w:color="auto"/>
        <w:bottom w:val="none" w:sz="0" w:space="0" w:color="auto"/>
        <w:right w:val="none" w:sz="0" w:space="0" w:color="auto"/>
      </w:divBdr>
    </w:div>
    <w:div w:id="747191897">
      <w:marLeft w:val="0"/>
      <w:marRight w:val="0"/>
      <w:marTop w:val="0"/>
      <w:marBottom w:val="0"/>
      <w:divBdr>
        <w:top w:val="none" w:sz="0" w:space="0" w:color="auto"/>
        <w:left w:val="none" w:sz="0" w:space="0" w:color="auto"/>
        <w:bottom w:val="none" w:sz="0" w:space="0" w:color="auto"/>
        <w:right w:val="none" w:sz="0" w:space="0" w:color="auto"/>
      </w:divBdr>
    </w:div>
    <w:div w:id="1022517109">
      <w:marLeft w:val="0"/>
      <w:marRight w:val="0"/>
      <w:marTop w:val="0"/>
      <w:marBottom w:val="0"/>
      <w:divBdr>
        <w:top w:val="none" w:sz="0" w:space="0" w:color="auto"/>
        <w:left w:val="none" w:sz="0" w:space="0" w:color="auto"/>
        <w:bottom w:val="none" w:sz="0" w:space="0" w:color="auto"/>
        <w:right w:val="none" w:sz="0" w:space="0" w:color="auto"/>
      </w:divBdr>
    </w:div>
    <w:div w:id="1181166884">
      <w:marLeft w:val="0"/>
      <w:marRight w:val="0"/>
      <w:marTop w:val="0"/>
      <w:marBottom w:val="0"/>
      <w:divBdr>
        <w:top w:val="none" w:sz="0" w:space="0" w:color="auto"/>
        <w:left w:val="none" w:sz="0" w:space="0" w:color="auto"/>
        <w:bottom w:val="none" w:sz="0" w:space="0" w:color="auto"/>
        <w:right w:val="none" w:sz="0" w:space="0" w:color="auto"/>
      </w:divBdr>
    </w:div>
    <w:div w:id="1211041870">
      <w:marLeft w:val="0"/>
      <w:marRight w:val="0"/>
      <w:marTop w:val="0"/>
      <w:marBottom w:val="0"/>
      <w:divBdr>
        <w:top w:val="none" w:sz="0" w:space="0" w:color="auto"/>
        <w:left w:val="none" w:sz="0" w:space="0" w:color="auto"/>
        <w:bottom w:val="none" w:sz="0" w:space="0" w:color="auto"/>
        <w:right w:val="none" w:sz="0" w:space="0" w:color="auto"/>
      </w:divBdr>
      <w:divsChild>
        <w:div w:id="935014769">
          <w:marLeft w:val="0"/>
          <w:marRight w:val="0"/>
          <w:marTop w:val="0"/>
          <w:marBottom w:val="0"/>
          <w:divBdr>
            <w:top w:val="none" w:sz="0" w:space="0" w:color="auto"/>
            <w:left w:val="none" w:sz="0" w:space="0" w:color="auto"/>
            <w:bottom w:val="none" w:sz="0" w:space="0" w:color="auto"/>
            <w:right w:val="none" w:sz="0" w:space="0" w:color="auto"/>
          </w:divBdr>
        </w:div>
      </w:divsChild>
    </w:div>
    <w:div w:id="1399015673">
      <w:marLeft w:val="0"/>
      <w:marRight w:val="0"/>
      <w:marTop w:val="0"/>
      <w:marBottom w:val="0"/>
      <w:divBdr>
        <w:top w:val="none" w:sz="0" w:space="0" w:color="auto"/>
        <w:left w:val="none" w:sz="0" w:space="0" w:color="auto"/>
        <w:bottom w:val="none" w:sz="0" w:space="0" w:color="auto"/>
        <w:right w:val="none" w:sz="0" w:space="0" w:color="auto"/>
      </w:divBdr>
    </w:div>
    <w:div w:id="1412891846">
      <w:marLeft w:val="0"/>
      <w:marRight w:val="0"/>
      <w:marTop w:val="0"/>
      <w:marBottom w:val="0"/>
      <w:divBdr>
        <w:top w:val="none" w:sz="0" w:space="0" w:color="auto"/>
        <w:left w:val="none" w:sz="0" w:space="0" w:color="auto"/>
        <w:bottom w:val="none" w:sz="0" w:space="0" w:color="auto"/>
        <w:right w:val="none" w:sz="0" w:space="0" w:color="auto"/>
      </w:divBdr>
      <w:divsChild>
        <w:div w:id="1769542099">
          <w:marLeft w:val="0"/>
          <w:marRight w:val="0"/>
          <w:marTop w:val="0"/>
          <w:marBottom w:val="0"/>
          <w:divBdr>
            <w:top w:val="none" w:sz="0" w:space="0" w:color="auto"/>
            <w:left w:val="none" w:sz="0" w:space="0" w:color="auto"/>
            <w:bottom w:val="none" w:sz="0" w:space="0" w:color="auto"/>
            <w:right w:val="none" w:sz="0" w:space="0" w:color="auto"/>
          </w:divBdr>
        </w:div>
      </w:divsChild>
    </w:div>
    <w:div w:id="1522742087">
      <w:marLeft w:val="0"/>
      <w:marRight w:val="0"/>
      <w:marTop w:val="0"/>
      <w:marBottom w:val="0"/>
      <w:divBdr>
        <w:top w:val="none" w:sz="0" w:space="0" w:color="auto"/>
        <w:left w:val="none" w:sz="0" w:space="0" w:color="auto"/>
        <w:bottom w:val="none" w:sz="0" w:space="0" w:color="auto"/>
        <w:right w:val="none" w:sz="0" w:space="0" w:color="auto"/>
      </w:divBdr>
      <w:divsChild>
        <w:div w:id="101606463">
          <w:marLeft w:val="0"/>
          <w:marRight w:val="0"/>
          <w:marTop w:val="0"/>
          <w:marBottom w:val="0"/>
          <w:divBdr>
            <w:top w:val="none" w:sz="0" w:space="0" w:color="auto"/>
            <w:left w:val="none" w:sz="0" w:space="0" w:color="auto"/>
            <w:bottom w:val="none" w:sz="0" w:space="0" w:color="auto"/>
            <w:right w:val="none" w:sz="0" w:space="0" w:color="auto"/>
          </w:divBdr>
        </w:div>
      </w:divsChild>
    </w:div>
    <w:div w:id="1621568615">
      <w:marLeft w:val="0"/>
      <w:marRight w:val="0"/>
      <w:marTop w:val="0"/>
      <w:marBottom w:val="0"/>
      <w:divBdr>
        <w:top w:val="none" w:sz="0" w:space="0" w:color="auto"/>
        <w:left w:val="none" w:sz="0" w:space="0" w:color="auto"/>
        <w:bottom w:val="none" w:sz="0" w:space="0" w:color="auto"/>
        <w:right w:val="none" w:sz="0" w:space="0" w:color="auto"/>
      </w:divBdr>
    </w:div>
    <w:div w:id="1864510618">
      <w:marLeft w:val="0"/>
      <w:marRight w:val="0"/>
      <w:marTop w:val="0"/>
      <w:marBottom w:val="0"/>
      <w:divBdr>
        <w:top w:val="none" w:sz="0" w:space="0" w:color="auto"/>
        <w:left w:val="none" w:sz="0" w:space="0" w:color="auto"/>
        <w:bottom w:val="none" w:sz="0" w:space="0" w:color="auto"/>
        <w:right w:val="none" w:sz="0" w:space="0" w:color="auto"/>
      </w:divBdr>
    </w:div>
    <w:div w:id="1969160469">
      <w:marLeft w:val="0"/>
      <w:marRight w:val="0"/>
      <w:marTop w:val="0"/>
      <w:marBottom w:val="0"/>
      <w:divBdr>
        <w:top w:val="none" w:sz="0" w:space="0" w:color="auto"/>
        <w:left w:val="none" w:sz="0" w:space="0" w:color="auto"/>
        <w:bottom w:val="none" w:sz="0" w:space="0" w:color="auto"/>
        <w:right w:val="none" w:sz="0" w:space="0" w:color="auto"/>
      </w:divBdr>
    </w:div>
    <w:div w:id="2001692166">
      <w:marLeft w:val="0"/>
      <w:marRight w:val="0"/>
      <w:marTop w:val="0"/>
      <w:marBottom w:val="0"/>
      <w:divBdr>
        <w:top w:val="none" w:sz="0" w:space="0" w:color="auto"/>
        <w:left w:val="none" w:sz="0" w:space="0" w:color="auto"/>
        <w:bottom w:val="none" w:sz="0" w:space="0" w:color="auto"/>
        <w:right w:val="none" w:sz="0" w:space="0" w:color="auto"/>
      </w:divBdr>
      <w:divsChild>
        <w:div w:id="2120757384">
          <w:marLeft w:val="0"/>
          <w:marRight w:val="0"/>
          <w:marTop w:val="0"/>
          <w:marBottom w:val="0"/>
          <w:divBdr>
            <w:top w:val="none" w:sz="0" w:space="0" w:color="auto"/>
            <w:left w:val="none" w:sz="0" w:space="0" w:color="auto"/>
            <w:bottom w:val="none" w:sz="0" w:space="0" w:color="auto"/>
            <w:right w:val="none" w:sz="0" w:space="0" w:color="auto"/>
          </w:divBdr>
        </w:div>
      </w:divsChild>
    </w:div>
    <w:div w:id="209304093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3988</Words>
  <Characters>4947</Characters>
  <Application>Microsoft Office Word</Application>
  <DocSecurity>0</DocSecurity>
  <Lines>449</Lines>
  <Paragraphs>558</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4</cp:revision>
  <dcterms:created xsi:type="dcterms:W3CDTF">2026-04-14T10:08:00Z</dcterms:created>
  <dcterms:modified xsi:type="dcterms:W3CDTF">2026-04-21T07:49:00Z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