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A662F" w:rsidRDefault="005D187C">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rsidR="006A662F" w:rsidRDefault="005D187C">
      <w:pPr>
        <w:spacing w:line="360" w:lineRule="auto"/>
        <w:rPr>
          <w:rFonts w:ascii="宋体" w:hAnsi="宋体"/>
          <w:sz w:val="48"/>
        </w:rPr>
      </w:pPr>
      <w:r>
        <w:rPr>
          <w:rFonts w:ascii="宋体" w:hAnsi="宋体" w:hint="eastAsia"/>
          <w:sz w:val="48"/>
        </w:rPr>
        <w:t xml:space="preserve">　 </w:t>
      </w:r>
    </w:p>
    <w:p w:rsidR="006A662F" w:rsidRDefault="005D187C">
      <w:pPr>
        <w:spacing w:line="360" w:lineRule="auto"/>
        <w:jc w:val="center"/>
      </w:pPr>
      <w:r>
        <w:rPr>
          <w:rFonts w:ascii="宋体" w:hAnsi="宋体" w:hint="eastAsia"/>
          <w:b/>
          <w:bCs/>
          <w:color w:val="000000" w:themeColor="text1"/>
          <w:sz w:val="48"/>
          <w:szCs w:val="30"/>
        </w:rPr>
        <w:t>摩根内需动力混合型证券投资基金</w:t>
      </w:r>
      <w:r>
        <w:rPr>
          <w:rFonts w:ascii="宋体" w:hAnsi="宋体" w:hint="eastAsia"/>
          <w:b/>
          <w:bCs/>
          <w:color w:val="000000" w:themeColor="text1"/>
          <w:sz w:val="48"/>
          <w:szCs w:val="30"/>
        </w:rPr>
        <w:br/>
        <w:t>2025年第1季度报告</w:t>
      </w:r>
    </w:p>
    <w:p w:rsidR="006A662F" w:rsidRDefault="005D187C">
      <w:pPr>
        <w:spacing w:line="360" w:lineRule="auto"/>
        <w:jc w:val="center"/>
        <w:rPr>
          <w:rFonts w:ascii="宋体" w:hAnsi="宋体"/>
          <w:sz w:val="28"/>
          <w:szCs w:val="30"/>
        </w:rPr>
      </w:pPr>
      <w:r>
        <w:rPr>
          <w:rFonts w:ascii="宋体" w:hAnsi="宋体" w:hint="eastAsia"/>
          <w:sz w:val="28"/>
          <w:szCs w:val="30"/>
        </w:rPr>
        <w:t xml:space="preserve">　 </w:t>
      </w:r>
    </w:p>
    <w:p w:rsidR="006A662F" w:rsidRDefault="005D187C">
      <w:pPr>
        <w:spacing w:line="360" w:lineRule="auto"/>
        <w:jc w:val="center"/>
      </w:pPr>
      <w:r>
        <w:rPr>
          <w:rFonts w:ascii="宋体" w:hAnsi="宋体" w:hint="eastAsia"/>
          <w:b/>
          <w:bCs/>
          <w:sz w:val="28"/>
          <w:szCs w:val="30"/>
        </w:rPr>
        <w:t>2025年3月31日</w:t>
      </w:r>
    </w:p>
    <w:p w:rsidR="006A662F" w:rsidRDefault="005D187C">
      <w:pPr>
        <w:spacing w:line="360" w:lineRule="auto"/>
        <w:jc w:val="center"/>
        <w:rPr>
          <w:rFonts w:ascii="宋体" w:hAnsi="宋体"/>
          <w:sz w:val="28"/>
          <w:szCs w:val="30"/>
        </w:rPr>
      </w:pPr>
      <w:r>
        <w:rPr>
          <w:rFonts w:ascii="宋体" w:hAnsi="宋体" w:hint="eastAsia"/>
          <w:sz w:val="28"/>
          <w:szCs w:val="30"/>
        </w:rPr>
        <w:t xml:space="preserve">　 </w:t>
      </w:r>
    </w:p>
    <w:p w:rsidR="006A662F" w:rsidRDefault="005D187C">
      <w:pPr>
        <w:spacing w:line="360" w:lineRule="auto"/>
        <w:jc w:val="center"/>
        <w:rPr>
          <w:rFonts w:ascii="宋体" w:hAnsi="宋体"/>
          <w:sz w:val="28"/>
          <w:szCs w:val="30"/>
        </w:rPr>
      </w:pPr>
      <w:r>
        <w:rPr>
          <w:rFonts w:ascii="宋体" w:hAnsi="宋体" w:hint="eastAsia"/>
          <w:sz w:val="28"/>
          <w:szCs w:val="30"/>
        </w:rPr>
        <w:t xml:space="preserve">　 </w:t>
      </w:r>
    </w:p>
    <w:p w:rsidR="006A662F" w:rsidRDefault="005D187C">
      <w:pPr>
        <w:spacing w:line="360" w:lineRule="auto"/>
        <w:jc w:val="center"/>
        <w:rPr>
          <w:rFonts w:ascii="宋体" w:hAnsi="宋体"/>
          <w:sz w:val="28"/>
          <w:szCs w:val="30"/>
        </w:rPr>
      </w:pPr>
      <w:r>
        <w:rPr>
          <w:rFonts w:ascii="宋体" w:hAnsi="宋体" w:hint="eastAsia"/>
          <w:sz w:val="28"/>
          <w:szCs w:val="30"/>
        </w:rPr>
        <w:t xml:space="preserve">　 </w:t>
      </w:r>
      <w:bookmarkStart w:id="7" w:name="_GoBack"/>
      <w:bookmarkEnd w:id="7"/>
    </w:p>
    <w:p w:rsidR="006A662F" w:rsidRDefault="005D187C">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6A662F" w:rsidRDefault="005D187C">
      <w:pPr>
        <w:spacing w:line="360" w:lineRule="auto"/>
        <w:jc w:val="center"/>
        <w:rPr>
          <w:rFonts w:ascii="宋体" w:hAnsi="宋体"/>
          <w:sz w:val="28"/>
          <w:szCs w:val="30"/>
        </w:rPr>
      </w:pPr>
      <w:r>
        <w:rPr>
          <w:rFonts w:ascii="宋体" w:hAnsi="宋体" w:hint="eastAsia"/>
          <w:sz w:val="28"/>
          <w:szCs w:val="30"/>
        </w:rPr>
        <w:t xml:space="preserve">　 </w:t>
      </w:r>
    </w:p>
    <w:p w:rsidR="006A662F" w:rsidRDefault="005D187C">
      <w:pPr>
        <w:spacing w:line="360" w:lineRule="auto"/>
        <w:jc w:val="center"/>
        <w:rPr>
          <w:rFonts w:ascii="宋体" w:hAnsi="宋体"/>
          <w:sz w:val="28"/>
          <w:szCs w:val="30"/>
        </w:rPr>
      </w:pPr>
      <w:r>
        <w:rPr>
          <w:rFonts w:ascii="宋体" w:hAnsi="宋体" w:hint="eastAsia"/>
          <w:sz w:val="28"/>
          <w:szCs w:val="30"/>
        </w:rPr>
        <w:t xml:space="preserve">　 </w:t>
      </w:r>
    </w:p>
    <w:p w:rsidR="006A662F" w:rsidRDefault="005D187C">
      <w:pPr>
        <w:spacing w:line="360" w:lineRule="auto"/>
        <w:jc w:val="center"/>
        <w:rPr>
          <w:rFonts w:ascii="宋体" w:hAnsi="宋体"/>
          <w:sz w:val="28"/>
          <w:szCs w:val="30"/>
        </w:rPr>
      </w:pPr>
      <w:r>
        <w:rPr>
          <w:rFonts w:ascii="宋体" w:hAnsi="宋体" w:hint="eastAsia"/>
          <w:sz w:val="28"/>
          <w:szCs w:val="30"/>
        </w:rPr>
        <w:t xml:space="preserve">　 </w:t>
      </w:r>
    </w:p>
    <w:p w:rsidR="006A662F" w:rsidRDefault="005D187C">
      <w:pPr>
        <w:spacing w:line="360" w:lineRule="auto"/>
        <w:jc w:val="center"/>
        <w:rPr>
          <w:rFonts w:ascii="宋体" w:hAnsi="宋体"/>
          <w:sz w:val="28"/>
          <w:szCs w:val="30"/>
        </w:rPr>
      </w:pPr>
      <w:r>
        <w:rPr>
          <w:rFonts w:ascii="宋体" w:hAnsi="宋体" w:hint="eastAsia"/>
          <w:sz w:val="28"/>
          <w:szCs w:val="30"/>
        </w:rPr>
        <w:t xml:space="preserve">　 </w:t>
      </w:r>
    </w:p>
    <w:p w:rsidR="006A662F" w:rsidRDefault="005D187C">
      <w:pPr>
        <w:spacing w:line="360" w:lineRule="auto"/>
        <w:jc w:val="center"/>
        <w:rPr>
          <w:rFonts w:ascii="宋体" w:hAnsi="宋体"/>
          <w:sz w:val="28"/>
          <w:szCs w:val="30"/>
        </w:rPr>
      </w:pPr>
      <w:r>
        <w:rPr>
          <w:rFonts w:ascii="宋体" w:hAnsi="宋体" w:hint="eastAsia"/>
          <w:sz w:val="28"/>
          <w:szCs w:val="30"/>
        </w:rPr>
        <w:t xml:space="preserve">　 </w:t>
      </w:r>
    </w:p>
    <w:p w:rsidR="006A662F" w:rsidRDefault="005D187C">
      <w:pPr>
        <w:spacing w:line="360" w:lineRule="auto"/>
        <w:jc w:val="center"/>
        <w:rPr>
          <w:rFonts w:ascii="宋体" w:hAnsi="宋体"/>
          <w:sz w:val="28"/>
          <w:szCs w:val="30"/>
        </w:rPr>
      </w:pPr>
      <w:r>
        <w:rPr>
          <w:rFonts w:ascii="宋体" w:hAnsi="宋体" w:hint="eastAsia"/>
          <w:sz w:val="28"/>
          <w:szCs w:val="30"/>
        </w:rPr>
        <w:t xml:space="preserve">　 </w:t>
      </w:r>
    </w:p>
    <w:p w:rsidR="006A662F" w:rsidRDefault="005D187C">
      <w:pPr>
        <w:spacing w:line="360" w:lineRule="auto"/>
        <w:jc w:val="center"/>
        <w:rPr>
          <w:rFonts w:ascii="宋体" w:hAnsi="宋体"/>
          <w:sz w:val="28"/>
          <w:szCs w:val="30"/>
        </w:rPr>
      </w:pPr>
      <w:r>
        <w:rPr>
          <w:rFonts w:ascii="宋体" w:hAnsi="宋体" w:hint="eastAsia"/>
          <w:sz w:val="28"/>
          <w:szCs w:val="30"/>
        </w:rPr>
        <w:t xml:space="preserve">　 </w:t>
      </w:r>
    </w:p>
    <w:p w:rsidR="006A662F" w:rsidRDefault="005D187C">
      <w:pPr>
        <w:spacing w:line="360" w:lineRule="auto"/>
        <w:ind w:firstLineChars="800" w:firstLine="2249"/>
        <w:jc w:val="left"/>
      </w:pPr>
      <w:r>
        <w:rPr>
          <w:rFonts w:ascii="宋体" w:hAnsi="宋体" w:hint="eastAsia"/>
          <w:b/>
          <w:bCs/>
          <w:sz w:val="28"/>
          <w:szCs w:val="30"/>
        </w:rPr>
        <w:t>基金管理人：摩根基金管理（中国）有限公司</w:t>
      </w:r>
    </w:p>
    <w:p w:rsidR="006A662F" w:rsidRDefault="005D187C">
      <w:pPr>
        <w:spacing w:line="360" w:lineRule="auto"/>
        <w:ind w:firstLineChars="800" w:firstLine="2249"/>
        <w:jc w:val="left"/>
      </w:pPr>
      <w:r>
        <w:rPr>
          <w:rFonts w:ascii="宋体" w:hAnsi="宋体" w:hint="eastAsia"/>
          <w:b/>
          <w:bCs/>
          <w:sz w:val="28"/>
          <w:szCs w:val="30"/>
        </w:rPr>
        <w:t>基金托管人：中国工商银行股份有限公司</w:t>
      </w:r>
    </w:p>
    <w:p w:rsidR="006A662F" w:rsidRDefault="005D187C">
      <w:pPr>
        <w:spacing w:line="360" w:lineRule="auto"/>
        <w:ind w:firstLineChars="800" w:firstLine="2249"/>
        <w:jc w:val="left"/>
      </w:pPr>
      <w:r>
        <w:rPr>
          <w:rFonts w:ascii="宋体" w:hAnsi="宋体" w:hint="eastAsia"/>
          <w:b/>
          <w:bCs/>
          <w:sz w:val="28"/>
          <w:szCs w:val="30"/>
        </w:rPr>
        <w:t>报告送出日期：2025年4月22日</w:t>
      </w:r>
    </w:p>
    <w:p w:rsidR="006A662F" w:rsidRDefault="005D187C">
      <w:pPr>
        <w:pStyle w:val="XBRLTitle1"/>
        <w:spacing w:before="156" w:line="360" w:lineRule="auto"/>
        <w:ind w:left="425"/>
      </w:pPr>
      <w:r>
        <w:rPr>
          <w:rFonts w:hAnsi="宋体" w:cs="宋体" w:hint="eastAsia"/>
          <w:color w:val="404040"/>
          <w:kern w:val="0"/>
        </w:rPr>
        <w:br w:type="page"/>
      </w:r>
      <w:bookmarkStart w:id="8" w:name="_Toc17898178"/>
      <w:bookmarkStart w:id="9" w:name="_Toc17897936"/>
      <w:bookmarkStart w:id="10" w:name="_Toc512519480"/>
      <w:bookmarkStart w:id="11" w:name="_Toc481075046"/>
      <w:bookmarkStart w:id="12" w:name="_Toc438646451"/>
      <w:bookmarkStart w:id="13" w:name="_Toc490050000"/>
      <w:bookmarkStart w:id="14" w:name="_Toc513295846"/>
      <w:bookmarkStart w:id="15" w:name="_Toc513295892"/>
      <w:bookmarkStart w:id="16" w:name="m101"/>
      <w:bookmarkStart w:id="17" w:name="m01_01"/>
      <w:bookmarkStart w:id="18" w:name="_Toc194311890"/>
      <w:proofErr w:type="spellStart"/>
      <w:r>
        <w:rPr>
          <w:rFonts w:hAnsi="宋体" w:hint="eastAsia"/>
        </w:rPr>
        <w:lastRenderedPageBreak/>
        <w:t>重要提示</w:t>
      </w:r>
      <w:bookmarkEnd w:id="8"/>
      <w:bookmarkEnd w:id="9"/>
      <w:bookmarkEnd w:id="10"/>
      <w:bookmarkEnd w:id="11"/>
      <w:bookmarkEnd w:id="12"/>
      <w:bookmarkEnd w:id="13"/>
      <w:bookmarkEnd w:id="14"/>
      <w:bookmarkEnd w:id="15"/>
      <w:proofErr w:type="spellEnd"/>
      <w:r>
        <w:rPr>
          <w:rFonts w:hAnsi="宋体" w:hint="eastAsia"/>
        </w:rPr>
        <w:t xml:space="preserve"> </w:t>
      </w:r>
    </w:p>
    <w:p w:rsidR="006A662F" w:rsidRDefault="005D187C">
      <w:pPr>
        <w:spacing w:line="360" w:lineRule="auto"/>
        <w:ind w:firstLineChars="200" w:firstLine="420"/>
      </w:pPr>
      <w:bookmarkStart w:id="19" w:name="m502"/>
      <w:bookmarkStart w:id="20" w:name="_Toc438646470"/>
      <w:bookmarkStart w:id="21" w:name="m504"/>
      <w:bookmarkStart w:id="22" w:name="m08QD_01"/>
      <w:bookmarkStart w:id="23" w:name="m201"/>
      <w:bookmarkStart w:id="24"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基金托管人中国工商银行股份有限公司根据本基金合同规定，于2025年4月21日复核了本报告中的财务指标、净值表现和投资组合报告等内容，保证复核内容不存在虚假记载、误导性陈述或者重大遗漏。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rsidR="006A662F" w:rsidRDefault="005D187C">
      <w:pPr>
        <w:pStyle w:val="XBRLTitle1"/>
        <w:spacing w:before="156" w:line="360" w:lineRule="auto"/>
        <w:ind w:left="425"/>
      </w:pPr>
      <w:bookmarkStart w:id="25" w:name="_Toc17898179"/>
      <w:bookmarkStart w:id="26" w:name="_Toc17897937"/>
      <w:bookmarkStart w:id="27" w:name="_Toc512519481"/>
      <w:bookmarkStart w:id="28" w:name="_Toc481075047"/>
      <w:bookmarkStart w:id="29" w:name="_Toc438646452"/>
      <w:bookmarkStart w:id="30" w:name="_Toc490050001"/>
      <w:bookmarkStart w:id="31" w:name="_Toc513295847"/>
      <w:bookmarkStart w:id="32" w:name="_Toc513295893"/>
      <w:proofErr w:type="spellStart"/>
      <w:r>
        <w:rPr>
          <w:rFonts w:hAnsi="宋体" w:hint="eastAsia"/>
        </w:rPr>
        <w:t>基金产品概况</w:t>
      </w:r>
      <w:bookmarkEnd w:id="25"/>
      <w:bookmarkEnd w:id="26"/>
      <w:bookmarkEnd w:id="27"/>
      <w:bookmarkEnd w:id="28"/>
      <w:bookmarkEnd w:id="29"/>
      <w:bookmarkEnd w:id="30"/>
      <w:bookmarkEnd w:id="31"/>
      <w:bookmarkEnd w:id="32"/>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663"/>
        <w:gridCol w:w="2494"/>
      </w:tblGrid>
      <w:tr w:rsidR="006A662F">
        <w:trPr>
          <w:divId w:val="916793077"/>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6"/>
          <w:p w:rsidR="006A662F" w:rsidRDefault="005D187C">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A662F" w:rsidRDefault="005D187C">
            <w:pPr>
              <w:jc w:val="left"/>
            </w:pPr>
            <w:r>
              <w:rPr>
                <w:rFonts w:ascii="宋体" w:hAnsi="宋体" w:hint="eastAsia"/>
                <w:szCs w:val="24"/>
                <w:lang w:eastAsia="zh-Hans"/>
              </w:rPr>
              <w:t>摩根内需动力混合</w:t>
            </w:r>
            <w:r>
              <w:rPr>
                <w:rFonts w:ascii="宋体" w:hAnsi="宋体" w:hint="eastAsia"/>
                <w:lang w:eastAsia="zh-Hans"/>
              </w:rPr>
              <w:t xml:space="preserve"> </w:t>
            </w:r>
          </w:p>
        </w:tc>
      </w:tr>
      <w:tr w:rsidR="006A662F">
        <w:trPr>
          <w:divId w:val="91679307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A662F" w:rsidRDefault="005D187C">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A662F" w:rsidRDefault="005D187C">
            <w:pPr>
              <w:jc w:val="left"/>
            </w:pPr>
            <w:r>
              <w:rPr>
                <w:rFonts w:ascii="宋体" w:hAnsi="宋体" w:hint="eastAsia"/>
                <w:lang w:eastAsia="zh-Hans"/>
              </w:rPr>
              <w:t>377020</w:t>
            </w:r>
          </w:p>
        </w:tc>
      </w:tr>
      <w:tr w:rsidR="006A662F">
        <w:trPr>
          <w:divId w:val="91679307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A662F" w:rsidRDefault="005D187C">
            <w:pPr>
              <w:jc w:val="left"/>
            </w:pPr>
            <w:bookmarkStart w:id="33"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A662F" w:rsidRDefault="005D187C">
            <w:pPr>
              <w:jc w:val="left"/>
            </w:pPr>
            <w:r>
              <w:rPr>
                <w:rFonts w:ascii="宋体" w:hAnsi="宋体" w:hint="eastAsia"/>
                <w:lang w:eastAsia="zh-Hans"/>
              </w:rPr>
              <w:t>契约型开放式</w:t>
            </w:r>
          </w:p>
        </w:tc>
      </w:tr>
      <w:tr w:rsidR="006A662F">
        <w:trPr>
          <w:divId w:val="91679307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A662F" w:rsidRDefault="005D187C">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A662F" w:rsidRDefault="005D187C">
            <w:pPr>
              <w:jc w:val="left"/>
            </w:pPr>
            <w:r>
              <w:rPr>
                <w:rFonts w:ascii="宋体" w:hAnsi="宋体" w:hint="eastAsia"/>
                <w:lang w:eastAsia="zh-Hans"/>
              </w:rPr>
              <w:t>2007年4月13日</w:t>
            </w:r>
          </w:p>
        </w:tc>
      </w:tr>
      <w:tr w:rsidR="006A662F">
        <w:trPr>
          <w:divId w:val="91679307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A662F" w:rsidRDefault="005D187C">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A662F" w:rsidRDefault="005D187C">
            <w:pPr>
              <w:jc w:val="left"/>
            </w:pPr>
            <w:r>
              <w:rPr>
                <w:rFonts w:ascii="宋体" w:hAnsi="宋体" w:hint="eastAsia"/>
                <w:lang w:eastAsia="zh-Hans"/>
              </w:rPr>
              <w:t>2,221,930,665.49</w:t>
            </w:r>
            <w:r>
              <w:rPr>
                <w:rFonts w:hint="eastAsia"/>
              </w:rPr>
              <w:t>份</w:t>
            </w:r>
            <w:r>
              <w:rPr>
                <w:rFonts w:ascii="宋体" w:hAnsi="宋体" w:hint="eastAsia"/>
                <w:lang w:eastAsia="zh-Hans"/>
              </w:rPr>
              <w:t xml:space="preserve"> </w:t>
            </w:r>
          </w:p>
        </w:tc>
      </w:tr>
      <w:tr w:rsidR="006A662F">
        <w:trPr>
          <w:divId w:val="91679307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A662F" w:rsidRDefault="005D187C">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A662F" w:rsidRDefault="005D187C">
            <w:pPr>
              <w:jc w:val="left"/>
            </w:pPr>
            <w:r>
              <w:rPr>
                <w:rFonts w:ascii="宋体" w:hAnsi="宋体" w:hint="eastAsia"/>
                <w:lang w:eastAsia="zh-Hans"/>
              </w:rPr>
              <w:t>本基金重点投资于内需增长背景下具有竞争优势的上市公司，把握中国经济和行业快速增长带来的投资机会，追求基金资产长期稳定增值。</w:t>
            </w:r>
          </w:p>
        </w:tc>
      </w:tr>
      <w:tr w:rsidR="006A662F">
        <w:trPr>
          <w:divId w:val="91679307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A662F" w:rsidRDefault="005D187C">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A662F" w:rsidRDefault="005D187C">
            <w:pPr>
              <w:jc w:val="left"/>
            </w:pPr>
            <w:r>
              <w:rPr>
                <w:rFonts w:ascii="宋体" w:hAnsi="宋体" w:hint="eastAsia"/>
                <w:lang w:eastAsia="zh-Hans"/>
              </w:rPr>
              <w:t>（1）股票投资策略</w:t>
            </w:r>
            <w:r>
              <w:rPr>
                <w:rFonts w:ascii="宋体" w:hAnsi="宋体" w:hint="eastAsia"/>
                <w:lang w:eastAsia="zh-Hans"/>
              </w:rPr>
              <w:br/>
              <w:t>在投资组合构建和管理的过程中，本基金将采取“自上而下”与“自下而上”相结合的方法。基金管理人在内需驱动行业分析的基础上，选择具有可持续增长前景的优势上市公司股票，以合理价格买入并进行中长期投资。</w:t>
            </w:r>
            <w:r>
              <w:rPr>
                <w:rFonts w:ascii="宋体" w:hAnsi="宋体" w:hint="eastAsia"/>
                <w:lang w:eastAsia="zh-Hans"/>
              </w:rPr>
              <w:br/>
              <w:t>（2）固定收益类投资策略</w:t>
            </w:r>
            <w:r>
              <w:rPr>
                <w:rFonts w:ascii="宋体" w:hAnsi="宋体" w:hint="eastAsia"/>
                <w:lang w:eastAsia="zh-Hans"/>
              </w:rPr>
              <w:br/>
              <w:t>本基金以股票投资为主，一般市场情况下，基金管理人不会积极追求大类资产配置，但为进一步控制投资风险，优化组合流动性管理，本基金将适度防御性资产配置，进行债券、货币市场工具等品种投资。</w:t>
            </w:r>
            <w:r>
              <w:rPr>
                <w:rFonts w:ascii="宋体" w:hAnsi="宋体" w:hint="eastAsia"/>
                <w:lang w:eastAsia="zh-Hans"/>
              </w:rPr>
              <w:br/>
              <w:t>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r>
              <w:rPr>
                <w:rFonts w:ascii="宋体" w:hAnsi="宋体" w:hint="eastAsia"/>
                <w:lang w:eastAsia="zh-Hans"/>
              </w:rPr>
              <w:br/>
              <w:t>（3）存托凭证投资策略</w:t>
            </w:r>
            <w:r>
              <w:rPr>
                <w:rFonts w:ascii="宋体" w:hAnsi="宋体" w:hint="eastAsia"/>
                <w:lang w:eastAsia="zh-Hans"/>
              </w:rPr>
              <w:br/>
            </w:r>
            <w:r>
              <w:rPr>
                <w:rFonts w:ascii="宋体" w:hAnsi="宋体" w:hint="eastAsia"/>
                <w:lang w:eastAsia="zh-Hans"/>
              </w:rPr>
              <w:lastRenderedPageBreak/>
              <w:t>本基金将根据本基金的投资目标和股票投资策略，基于对基础证券投资价值的深入研究判断，进行存托凭证的投资。</w:t>
            </w:r>
          </w:p>
        </w:tc>
      </w:tr>
      <w:tr w:rsidR="006A662F">
        <w:trPr>
          <w:divId w:val="91679307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A662F" w:rsidRDefault="005D187C">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A662F" w:rsidRDefault="005D187C">
            <w:pPr>
              <w:jc w:val="left"/>
            </w:pPr>
            <w:r>
              <w:rPr>
                <w:rFonts w:ascii="宋体" w:hAnsi="宋体" w:hint="eastAsia"/>
                <w:lang w:eastAsia="zh-Hans"/>
              </w:rPr>
              <w:t>沪深300指数收益率×80%＋上证国债指数收益率×20％</w:t>
            </w:r>
          </w:p>
        </w:tc>
      </w:tr>
      <w:tr w:rsidR="006A662F">
        <w:trPr>
          <w:divId w:val="91679307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A662F" w:rsidRDefault="005D187C">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A662F" w:rsidRDefault="005D187C">
            <w:pPr>
              <w:jc w:val="left"/>
            </w:pPr>
            <w:r>
              <w:rPr>
                <w:rFonts w:ascii="宋体" w:hAnsi="宋体" w:hint="eastAsia"/>
                <w:lang w:eastAsia="zh-Hans"/>
              </w:rPr>
              <w:t>本基金是一只混合型基金，其预期风险和预期收益低于股票型基金、高于债券型基金和货币市场基金，属于较高风险、较高预期收益的基金产品。</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6A662F">
        <w:trPr>
          <w:divId w:val="91679307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A662F" w:rsidRDefault="005D187C">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A662F" w:rsidRDefault="005D187C">
            <w:pPr>
              <w:jc w:val="left"/>
            </w:pPr>
            <w:r>
              <w:rPr>
                <w:rFonts w:ascii="宋体" w:hAnsi="宋体" w:hint="eastAsia"/>
                <w:lang w:eastAsia="zh-Hans"/>
              </w:rPr>
              <w:t>摩根基金管理（中国）有限公司</w:t>
            </w:r>
          </w:p>
        </w:tc>
      </w:tr>
      <w:tr w:rsidR="006A662F">
        <w:trPr>
          <w:divId w:val="91679307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A662F" w:rsidRDefault="005D187C">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A662F" w:rsidRDefault="005D187C">
            <w:pPr>
              <w:jc w:val="left"/>
            </w:pPr>
            <w:r>
              <w:rPr>
                <w:rFonts w:ascii="宋体" w:hAnsi="宋体" w:hint="eastAsia"/>
                <w:lang w:eastAsia="zh-Hans"/>
              </w:rPr>
              <w:t>中国工商银行股份有限公司</w:t>
            </w:r>
          </w:p>
        </w:tc>
      </w:tr>
      <w:tr w:rsidR="006A662F">
        <w:trPr>
          <w:divId w:val="916793077"/>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A662F" w:rsidRDefault="005D187C">
            <w:pPr>
              <w:jc w:val="left"/>
            </w:pPr>
            <w:bookmarkStart w:id="34"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A662F" w:rsidRDefault="005D187C">
            <w:pPr>
              <w:jc w:val="center"/>
            </w:pPr>
            <w:r>
              <w:rPr>
                <w:rFonts w:ascii="宋体" w:hAnsi="宋体" w:hint="eastAsia"/>
                <w:lang w:eastAsia="zh-Hans"/>
              </w:rPr>
              <w:t>摩根内需动力混合A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A662F" w:rsidRDefault="005D187C">
            <w:pPr>
              <w:jc w:val="center"/>
            </w:pPr>
            <w:r>
              <w:rPr>
                <w:rFonts w:ascii="宋体" w:hAnsi="宋体" w:hint="eastAsia"/>
                <w:lang w:eastAsia="zh-Hans"/>
              </w:rPr>
              <w:t>摩根内需动力混合C</w:t>
            </w:r>
            <w:r>
              <w:rPr>
                <w:rFonts w:ascii="宋体" w:hAnsi="宋体" w:hint="eastAsia"/>
                <w:kern w:val="0"/>
                <w:sz w:val="20"/>
                <w:lang w:eastAsia="zh-Hans"/>
              </w:rPr>
              <w:t xml:space="preserve"> </w:t>
            </w:r>
          </w:p>
        </w:tc>
      </w:tr>
      <w:tr w:rsidR="006A662F">
        <w:trPr>
          <w:divId w:val="916793077"/>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A662F" w:rsidRDefault="005D187C">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A662F" w:rsidRDefault="005D187C">
            <w:pPr>
              <w:jc w:val="center"/>
            </w:pPr>
            <w:r>
              <w:rPr>
                <w:rFonts w:ascii="宋体" w:hAnsi="宋体" w:hint="eastAsia"/>
                <w:lang w:eastAsia="zh-Hans"/>
              </w:rPr>
              <w:t>377020</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A662F" w:rsidRDefault="005D187C">
            <w:pPr>
              <w:jc w:val="center"/>
            </w:pPr>
            <w:r>
              <w:rPr>
                <w:rFonts w:ascii="宋体" w:hAnsi="宋体" w:hint="eastAsia"/>
                <w:lang w:eastAsia="zh-Hans"/>
              </w:rPr>
              <w:t>016402</w:t>
            </w:r>
            <w:r>
              <w:rPr>
                <w:rFonts w:ascii="宋体" w:hAnsi="宋体" w:hint="eastAsia"/>
                <w:kern w:val="0"/>
                <w:sz w:val="20"/>
                <w:lang w:eastAsia="zh-Hans"/>
              </w:rPr>
              <w:t xml:space="preserve"> </w:t>
            </w:r>
          </w:p>
        </w:tc>
      </w:tr>
      <w:bookmarkEnd w:id="34"/>
      <w:bookmarkEnd w:id="33"/>
      <w:tr w:rsidR="006A662F">
        <w:trPr>
          <w:divId w:val="916793077"/>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A662F" w:rsidRDefault="005D187C">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center"/>
            </w:pPr>
            <w:r>
              <w:rPr>
                <w:rFonts w:ascii="宋体" w:hAnsi="宋体" w:hint="eastAsia"/>
                <w:lang w:eastAsia="zh-Hans"/>
              </w:rPr>
              <w:t>2,218,467,923.54</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center"/>
            </w:pPr>
            <w:r>
              <w:rPr>
                <w:rFonts w:ascii="宋体" w:hAnsi="宋体" w:hint="eastAsia"/>
                <w:lang w:eastAsia="zh-Hans"/>
              </w:rPr>
              <w:t>3,462,741.95</w:t>
            </w:r>
            <w:r>
              <w:rPr>
                <w:rFonts w:hint="eastAsia"/>
              </w:rPr>
              <w:t>份</w:t>
            </w:r>
            <w:r>
              <w:rPr>
                <w:rFonts w:ascii="宋体" w:hAnsi="宋体" w:hint="eastAsia"/>
                <w:lang w:eastAsia="zh-Hans"/>
              </w:rPr>
              <w:t xml:space="preserve"> </w:t>
            </w:r>
          </w:p>
        </w:tc>
      </w:tr>
    </w:tbl>
    <w:p w:rsidR="006A662F" w:rsidRDefault="005D187C">
      <w:pPr>
        <w:pStyle w:val="XBRLTitle1"/>
        <w:spacing w:before="156" w:line="360" w:lineRule="auto"/>
        <w:ind w:left="425"/>
      </w:pPr>
      <w:bookmarkStart w:id="35" w:name="_Toc17898180"/>
      <w:bookmarkStart w:id="36" w:name="_Toc17897938"/>
      <w:bookmarkStart w:id="37" w:name="_Toc512519482"/>
      <w:bookmarkStart w:id="38" w:name="_Toc481075049"/>
      <w:bookmarkStart w:id="39" w:name="_Toc438646455"/>
      <w:bookmarkStart w:id="40" w:name="_Toc490050003"/>
      <w:bookmarkStart w:id="41" w:name="_Toc513295848"/>
      <w:bookmarkStart w:id="42" w:name="_Toc513295894"/>
      <w:bookmarkStart w:id="43" w:name="m401_tab"/>
      <w:bookmarkStart w:id="44" w:name="m401"/>
      <w:proofErr w:type="spellStart"/>
      <w:r>
        <w:rPr>
          <w:rFonts w:hAnsi="宋体" w:hint="eastAsia"/>
        </w:rPr>
        <w:t>主要财务指标和基金净值表现</w:t>
      </w:r>
      <w:bookmarkEnd w:id="35"/>
      <w:bookmarkEnd w:id="36"/>
      <w:bookmarkEnd w:id="37"/>
      <w:bookmarkEnd w:id="38"/>
      <w:bookmarkEnd w:id="39"/>
      <w:bookmarkEnd w:id="40"/>
      <w:bookmarkEnd w:id="41"/>
      <w:bookmarkEnd w:id="42"/>
      <w:proofErr w:type="spellEnd"/>
      <w:r>
        <w:rPr>
          <w:rFonts w:hAnsi="宋体" w:hint="eastAsia"/>
        </w:rPr>
        <w:t xml:space="preserve"> </w:t>
      </w:r>
    </w:p>
    <w:p w:rsidR="006A662F" w:rsidRDefault="005D187C">
      <w:pPr>
        <w:pStyle w:val="XBRLTitle2"/>
        <w:spacing w:before="156" w:line="360" w:lineRule="auto"/>
        <w:ind w:left="454"/>
      </w:pPr>
      <w:bookmarkStart w:id="45" w:name="_Toc17898181"/>
      <w:bookmarkStart w:id="46" w:name="_Toc17897939"/>
      <w:bookmarkStart w:id="47" w:name="_Toc512519483"/>
      <w:bookmarkStart w:id="48" w:name="_Toc481075050"/>
      <w:bookmarkStart w:id="49" w:name="_Toc438646456"/>
      <w:bookmarkStart w:id="50" w:name="_Toc490050004"/>
      <w:bookmarkStart w:id="51" w:name="_Toc513295849"/>
      <w:bookmarkStart w:id="52" w:name="_Toc513295895"/>
      <w:proofErr w:type="spellStart"/>
      <w:r>
        <w:rPr>
          <w:rFonts w:hAnsi="宋体" w:hint="eastAsia"/>
        </w:rPr>
        <w:t>主要财务指标</w:t>
      </w:r>
      <w:bookmarkEnd w:id="45"/>
      <w:bookmarkEnd w:id="46"/>
      <w:bookmarkEnd w:id="47"/>
      <w:bookmarkEnd w:id="48"/>
      <w:bookmarkEnd w:id="49"/>
      <w:bookmarkEnd w:id="50"/>
      <w:bookmarkEnd w:id="51"/>
      <w:bookmarkEnd w:id="52"/>
      <w:proofErr w:type="spellEnd"/>
      <w:r>
        <w:rPr>
          <w:rFonts w:hAnsi="宋体" w:hint="eastAsia"/>
        </w:rPr>
        <w:t xml:space="preserve"> </w:t>
      </w:r>
    </w:p>
    <w:p w:rsidR="006A662F" w:rsidRDefault="005D187C">
      <w:pPr>
        <w:jc w:val="right"/>
        <w:divId w:val="1531410144"/>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6A662F">
        <w:trPr>
          <w:divId w:val="1531410144"/>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6A662F" w:rsidRDefault="005D187C">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6A662F" w:rsidRDefault="005D187C">
            <w:pPr>
              <w:pStyle w:val="a5"/>
              <w:jc w:val="center"/>
            </w:pPr>
            <w:r>
              <w:rPr>
                <w:rFonts w:hint="eastAsia"/>
                <w:kern w:val="2"/>
                <w:sz w:val="21"/>
                <w:szCs w:val="24"/>
                <w:lang w:eastAsia="zh-Hans"/>
              </w:rPr>
              <w:t xml:space="preserve">报告期（2025年1月1日-2025年3月31日） </w:t>
            </w:r>
          </w:p>
        </w:tc>
      </w:tr>
      <w:tr w:rsidR="006A662F">
        <w:trPr>
          <w:divId w:val="1531410144"/>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662F" w:rsidRDefault="006A662F">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6A662F" w:rsidRDefault="005D187C">
            <w:pPr>
              <w:jc w:val="center"/>
            </w:pPr>
            <w:r>
              <w:rPr>
                <w:rFonts w:ascii="宋体" w:hAnsi="宋体" w:hint="eastAsia"/>
                <w:szCs w:val="24"/>
                <w:lang w:eastAsia="zh-Hans"/>
              </w:rPr>
              <w:t>摩根内需动力混合A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6A662F" w:rsidRDefault="005D187C">
            <w:pPr>
              <w:jc w:val="center"/>
            </w:pPr>
            <w:r>
              <w:rPr>
                <w:rFonts w:ascii="宋体" w:hAnsi="宋体" w:hint="eastAsia"/>
                <w:szCs w:val="24"/>
                <w:lang w:eastAsia="zh-Hans"/>
              </w:rPr>
              <w:t>摩根内需动力混合C</w:t>
            </w:r>
          </w:p>
        </w:tc>
      </w:tr>
      <w:tr w:rsidR="006A662F">
        <w:trPr>
          <w:divId w:val="1531410144"/>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A662F" w:rsidRDefault="005D187C">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A662F" w:rsidRDefault="005D187C">
            <w:pPr>
              <w:jc w:val="right"/>
            </w:pPr>
            <w:r>
              <w:rPr>
                <w:rFonts w:ascii="宋体" w:hAnsi="宋体" w:hint="eastAsia"/>
                <w:szCs w:val="24"/>
                <w:lang w:eastAsia="zh-Hans"/>
              </w:rPr>
              <w:t>-34,941,245.80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A662F" w:rsidRDefault="005D187C">
            <w:pPr>
              <w:jc w:val="right"/>
            </w:pPr>
            <w:r>
              <w:rPr>
                <w:rFonts w:ascii="宋体" w:hAnsi="宋体" w:hint="eastAsia"/>
                <w:szCs w:val="24"/>
                <w:lang w:eastAsia="zh-Hans"/>
              </w:rPr>
              <w:t>-55,440.12</w:t>
            </w:r>
          </w:p>
        </w:tc>
      </w:tr>
      <w:tr w:rsidR="006A662F">
        <w:trPr>
          <w:divId w:val="1531410144"/>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A662F" w:rsidRDefault="005D187C">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A662F" w:rsidRDefault="005D187C">
            <w:pPr>
              <w:jc w:val="right"/>
            </w:pPr>
            <w:r>
              <w:rPr>
                <w:rFonts w:ascii="宋体" w:hAnsi="宋体" w:hint="eastAsia"/>
                <w:szCs w:val="24"/>
                <w:lang w:eastAsia="zh-Hans"/>
              </w:rPr>
              <w:t>-29,065,291.02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A662F" w:rsidRDefault="005D187C">
            <w:pPr>
              <w:jc w:val="right"/>
            </w:pPr>
            <w:r>
              <w:rPr>
                <w:rFonts w:ascii="宋体" w:hAnsi="宋体" w:hint="eastAsia"/>
                <w:szCs w:val="24"/>
                <w:lang w:eastAsia="zh-Hans"/>
              </w:rPr>
              <w:t>-45,659.48</w:t>
            </w:r>
          </w:p>
        </w:tc>
      </w:tr>
      <w:tr w:rsidR="006A662F">
        <w:trPr>
          <w:divId w:val="1531410144"/>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A662F" w:rsidRDefault="005D187C">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A662F" w:rsidRDefault="005D187C">
            <w:pPr>
              <w:jc w:val="right"/>
            </w:pPr>
            <w:r>
              <w:rPr>
                <w:rFonts w:ascii="宋体" w:hAnsi="宋体" w:hint="eastAsia"/>
                <w:szCs w:val="24"/>
                <w:lang w:eastAsia="zh-Hans"/>
              </w:rPr>
              <w:t>-0.0130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A662F" w:rsidRDefault="005D187C">
            <w:pPr>
              <w:jc w:val="right"/>
            </w:pPr>
            <w:r>
              <w:rPr>
                <w:rFonts w:ascii="宋体" w:hAnsi="宋体" w:hint="eastAsia"/>
                <w:szCs w:val="24"/>
                <w:lang w:eastAsia="zh-Hans"/>
              </w:rPr>
              <w:t>-0.0131</w:t>
            </w:r>
          </w:p>
        </w:tc>
      </w:tr>
      <w:tr w:rsidR="006A662F">
        <w:trPr>
          <w:divId w:val="1531410144"/>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A662F" w:rsidRDefault="005D187C">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A662F" w:rsidRDefault="005D187C">
            <w:pPr>
              <w:jc w:val="right"/>
            </w:pPr>
            <w:r>
              <w:rPr>
                <w:rFonts w:ascii="宋体" w:hAnsi="宋体" w:hint="eastAsia"/>
                <w:szCs w:val="24"/>
                <w:lang w:eastAsia="zh-Hans"/>
              </w:rPr>
              <w:t>1,345,282,511.35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A662F" w:rsidRDefault="005D187C">
            <w:pPr>
              <w:jc w:val="right"/>
            </w:pPr>
            <w:r>
              <w:rPr>
                <w:rFonts w:ascii="宋体" w:hAnsi="宋体" w:hint="eastAsia"/>
                <w:szCs w:val="24"/>
                <w:lang w:eastAsia="zh-Hans"/>
              </w:rPr>
              <w:t>2,073,486.61</w:t>
            </w:r>
          </w:p>
        </w:tc>
      </w:tr>
      <w:tr w:rsidR="006A662F">
        <w:trPr>
          <w:divId w:val="1531410144"/>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A662F" w:rsidRDefault="005D187C">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A662F" w:rsidRDefault="005D187C">
            <w:pPr>
              <w:jc w:val="right"/>
            </w:pPr>
            <w:r>
              <w:rPr>
                <w:rFonts w:ascii="宋体" w:hAnsi="宋体" w:hint="eastAsia"/>
                <w:szCs w:val="24"/>
                <w:lang w:eastAsia="zh-Hans"/>
              </w:rPr>
              <w:t>0.6064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A662F" w:rsidRDefault="005D187C">
            <w:pPr>
              <w:jc w:val="right"/>
            </w:pPr>
            <w:r>
              <w:rPr>
                <w:rFonts w:ascii="宋体" w:hAnsi="宋体" w:hint="eastAsia"/>
                <w:szCs w:val="24"/>
                <w:lang w:eastAsia="zh-Hans"/>
              </w:rPr>
              <w:t>0.5988</w:t>
            </w:r>
          </w:p>
        </w:tc>
      </w:tr>
    </w:tbl>
    <w:p w:rsidR="006A662F" w:rsidRDefault="005D187C">
      <w:pPr>
        <w:wordWrap w:val="0"/>
        <w:spacing w:line="360" w:lineRule="auto"/>
        <w:jc w:val="left"/>
        <w:divId w:val="431364718"/>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rsidR="006A662F" w:rsidRDefault="005D187C">
      <w:pPr>
        <w:pStyle w:val="XBRLTitle2"/>
        <w:spacing w:before="156" w:line="360" w:lineRule="auto"/>
        <w:ind w:left="454"/>
      </w:pPr>
      <w:bookmarkStart w:id="53" w:name="_Toc17898182"/>
      <w:bookmarkStart w:id="54" w:name="_Toc17897940"/>
      <w:bookmarkStart w:id="55" w:name="_Toc512519484"/>
      <w:bookmarkStart w:id="56" w:name="_Toc481075051"/>
      <w:bookmarkStart w:id="57" w:name="_Toc438646457"/>
      <w:bookmarkStart w:id="58" w:name="_Toc490050005"/>
      <w:bookmarkStart w:id="59" w:name="_Toc513295850"/>
      <w:bookmarkStart w:id="60" w:name="_Toc513295896"/>
      <w:proofErr w:type="spellStart"/>
      <w:r>
        <w:rPr>
          <w:rFonts w:hAnsi="宋体" w:hint="eastAsia"/>
        </w:rPr>
        <w:t>基金净值表现</w:t>
      </w:r>
      <w:bookmarkEnd w:id="53"/>
      <w:bookmarkEnd w:id="54"/>
      <w:bookmarkEnd w:id="55"/>
      <w:bookmarkEnd w:id="56"/>
      <w:bookmarkEnd w:id="57"/>
      <w:bookmarkEnd w:id="58"/>
      <w:bookmarkEnd w:id="59"/>
      <w:bookmarkEnd w:id="60"/>
      <w:proofErr w:type="spellEnd"/>
      <w:r>
        <w:rPr>
          <w:rFonts w:hAnsi="宋体" w:hint="eastAsia"/>
        </w:rPr>
        <w:t xml:space="preserve"> </w:t>
      </w:r>
    </w:p>
    <w:p w:rsidR="006A662F" w:rsidRDefault="005D187C">
      <w:pPr>
        <w:pStyle w:val="XBRLTitle3"/>
        <w:spacing w:before="156"/>
        <w:ind w:left="0"/>
      </w:pPr>
      <w:bookmarkStart w:id="61" w:name="_Toc17898183"/>
      <w:bookmarkStart w:id="62" w:name="_Toc512519485"/>
      <w:bookmarkStart w:id="63" w:name="_Toc481075052"/>
      <w:bookmarkStart w:id="64" w:name="_Toc490050006"/>
      <w:bookmarkStart w:id="65" w:name="_Toc513295897"/>
      <w:proofErr w:type="spellStart"/>
      <w:r>
        <w:rPr>
          <w:rFonts w:hint="eastAsia"/>
        </w:rPr>
        <w:t>基金份额净值增长率及其与同期业绩比较基准收益率的比较</w:t>
      </w:r>
      <w:bookmarkEnd w:id="61"/>
      <w:bookmarkEnd w:id="62"/>
      <w:bookmarkEnd w:id="63"/>
      <w:bookmarkEnd w:id="64"/>
      <w:bookmarkEnd w:id="65"/>
      <w:proofErr w:type="spellEnd"/>
      <w:r>
        <w:rPr>
          <w:rFonts w:hint="eastAsia"/>
          <w:lang w:eastAsia="zh-CN"/>
        </w:rPr>
        <w:t xml:space="preserve"> </w:t>
      </w:r>
    </w:p>
    <w:p w:rsidR="006A662F" w:rsidRDefault="005D187C">
      <w:pPr>
        <w:spacing w:line="360" w:lineRule="auto"/>
        <w:jc w:val="center"/>
        <w:divId w:val="1924366047"/>
      </w:pPr>
      <w:r>
        <w:rPr>
          <w:rFonts w:ascii="宋体" w:hAnsi="宋体" w:hint="eastAsia"/>
        </w:rPr>
        <w:t>摩根内需动力混合A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6A662F">
        <w:trPr>
          <w:divId w:val="1924366047"/>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A662F" w:rsidRDefault="005D187C">
            <w:pPr>
              <w:spacing w:line="360" w:lineRule="auto"/>
              <w:jc w:val="center"/>
            </w:pPr>
            <w:r>
              <w:rPr>
                <w:rFonts w:ascii="宋体" w:hAnsi="宋体" w:hint="eastAsia"/>
              </w:rPr>
              <w:lastRenderedPageBreak/>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A662F" w:rsidRDefault="005D187C">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A662F" w:rsidRDefault="005D187C">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A662F" w:rsidRDefault="005D187C">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A662F" w:rsidRDefault="005D187C">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662F" w:rsidRDefault="005D187C">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A662F" w:rsidRDefault="005D187C">
            <w:pPr>
              <w:spacing w:line="360" w:lineRule="auto"/>
              <w:jc w:val="center"/>
            </w:pPr>
            <w:r>
              <w:rPr>
                <w:rFonts w:ascii="宋体" w:hAnsi="宋体" w:hint="eastAsia"/>
              </w:rPr>
              <w:t xml:space="preserve">②－④ </w:t>
            </w:r>
          </w:p>
        </w:tc>
      </w:tr>
      <w:tr w:rsidR="006A662F">
        <w:trPr>
          <w:divId w:val="192436604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 xml:space="preserve">-2.13%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 xml:space="preserve">1.29%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 xml:space="preserve">-0.94%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 xml:space="preserve">0.74% </w:t>
            </w:r>
          </w:p>
        </w:tc>
        <w:tc>
          <w:tcPr>
            <w:tcW w:w="728" w:type="pct"/>
            <w:tcBorders>
              <w:top w:val="single" w:sz="4" w:space="0" w:color="auto"/>
              <w:left w:val="single" w:sz="4" w:space="0" w:color="auto"/>
              <w:bottom w:val="single" w:sz="4" w:space="0" w:color="auto"/>
              <w:right w:val="single" w:sz="4" w:space="0" w:color="auto"/>
            </w:tcBorders>
            <w:vAlign w:val="center"/>
            <w:hideMark/>
          </w:tcPr>
          <w:p w:rsidR="006A662F" w:rsidRDefault="005D187C">
            <w:pPr>
              <w:spacing w:line="360" w:lineRule="auto"/>
              <w:jc w:val="right"/>
            </w:pPr>
            <w:r>
              <w:rPr>
                <w:rFonts w:ascii="宋体" w:hAnsi="宋体" w:hint="eastAsia"/>
              </w:rPr>
              <w:t xml:space="preserve">-1.19%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 xml:space="preserve">0.55% </w:t>
            </w:r>
          </w:p>
        </w:tc>
      </w:tr>
      <w:tr w:rsidR="006A662F">
        <w:trPr>
          <w:divId w:val="192436604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 xml:space="preserve">-7.60%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 xml:space="preserve">1.69%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 xml:space="preserve">-2.05%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 xml:space="preserve">1.12% </w:t>
            </w:r>
          </w:p>
        </w:tc>
        <w:tc>
          <w:tcPr>
            <w:tcW w:w="728" w:type="pct"/>
            <w:tcBorders>
              <w:top w:val="single" w:sz="4" w:space="0" w:color="auto"/>
              <w:left w:val="single" w:sz="4" w:space="0" w:color="auto"/>
              <w:bottom w:val="single" w:sz="4" w:space="0" w:color="auto"/>
              <w:right w:val="single" w:sz="4" w:space="0" w:color="auto"/>
            </w:tcBorders>
            <w:vAlign w:val="center"/>
            <w:hideMark/>
          </w:tcPr>
          <w:p w:rsidR="006A662F" w:rsidRDefault="005D187C">
            <w:pPr>
              <w:spacing w:line="360" w:lineRule="auto"/>
              <w:jc w:val="right"/>
            </w:pPr>
            <w:r>
              <w:rPr>
                <w:rFonts w:ascii="宋体" w:hAnsi="宋体" w:hint="eastAsia"/>
              </w:rPr>
              <w:t xml:space="preserve">-5.55%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 xml:space="preserve">0.57% </w:t>
            </w:r>
          </w:p>
        </w:tc>
      </w:tr>
      <w:tr w:rsidR="006A662F">
        <w:trPr>
          <w:divId w:val="192436604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 xml:space="preserve">-2.80%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 xml:space="preserve">1.52%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 xml:space="preserve">9.13%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 xml:space="preserve">1.06% </w:t>
            </w:r>
          </w:p>
        </w:tc>
        <w:tc>
          <w:tcPr>
            <w:tcW w:w="728" w:type="pct"/>
            <w:tcBorders>
              <w:top w:val="single" w:sz="4" w:space="0" w:color="auto"/>
              <w:left w:val="single" w:sz="4" w:space="0" w:color="auto"/>
              <w:bottom w:val="single" w:sz="4" w:space="0" w:color="auto"/>
              <w:right w:val="single" w:sz="4" w:space="0" w:color="auto"/>
            </w:tcBorders>
            <w:vAlign w:val="center"/>
            <w:hideMark/>
          </w:tcPr>
          <w:p w:rsidR="006A662F" w:rsidRDefault="005D187C">
            <w:pPr>
              <w:spacing w:line="360" w:lineRule="auto"/>
              <w:jc w:val="right"/>
            </w:pPr>
            <w:r>
              <w:rPr>
                <w:rFonts w:ascii="宋体" w:hAnsi="宋体" w:hint="eastAsia"/>
              </w:rPr>
              <w:t xml:space="preserve">-11.93%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 xml:space="preserve">0.46% </w:t>
            </w:r>
          </w:p>
        </w:tc>
      </w:tr>
      <w:tr w:rsidR="006A662F">
        <w:trPr>
          <w:divId w:val="192436604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 xml:space="preserve">-38.36%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 xml:space="preserve">1.51%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 xml:space="preserve">-3.30%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 xml:space="preserve">0.90% </w:t>
            </w:r>
          </w:p>
        </w:tc>
        <w:tc>
          <w:tcPr>
            <w:tcW w:w="728" w:type="pct"/>
            <w:tcBorders>
              <w:top w:val="single" w:sz="4" w:space="0" w:color="auto"/>
              <w:left w:val="single" w:sz="4" w:space="0" w:color="auto"/>
              <w:bottom w:val="single" w:sz="4" w:space="0" w:color="auto"/>
              <w:right w:val="single" w:sz="4" w:space="0" w:color="auto"/>
            </w:tcBorders>
            <w:vAlign w:val="center"/>
            <w:hideMark/>
          </w:tcPr>
          <w:p w:rsidR="006A662F" w:rsidRDefault="005D187C">
            <w:pPr>
              <w:spacing w:line="360" w:lineRule="auto"/>
              <w:jc w:val="right"/>
            </w:pPr>
            <w:r>
              <w:rPr>
                <w:rFonts w:ascii="宋体" w:hAnsi="宋体" w:hint="eastAsia"/>
              </w:rPr>
              <w:t xml:space="preserve">-35.06%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 xml:space="preserve">0.61% </w:t>
            </w:r>
          </w:p>
        </w:tc>
      </w:tr>
      <w:tr w:rsidR="006A662F">
        <w:trPr>
          <w:divId w:val="192436604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 xml:space="preserve">-8.83%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 xml:space="preserve">1.60%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 xml:space="preserve">8.95%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 xml:space="preserve">0.94% </w:t>
            </w:r>
          </w:p>
        </w:tc>
        <w:tc>
          <w:tcPr>
            <w:tcW w:w="728" w:type="pct"/>
            <w:tcBorders>
              <w:top w:val="single" w:sz="4" w:space="0" w:color="auto"/>
              <w:left w:val="single" w:sz="4" w:space="0" w:color="auto"/>
              <w:bottom w:val="single" w:sz="4" w:space="0" w:color="auto"/>
              <w:right w:val="single" w:sz="4" w:space="0" w:color="auto"/>
            </w:tcBorders>
            <w:vAlign w:val="center"/>
            <w:hideMark/>
          </w:tcPr>
          <w:p w:rsidR="006A662F" w:rsidRDefault="005D187C">
            <w:pPr>
              <w:spacing w:line="360" w:lineRule="auto"/>
              <w:jc w:val="right"/>
            </w:pPr>
            <w:r>
              <w:rPr>
                <w:rFonts w:ascii="宋体" w:hAnsi="宋体" w:hint="eastAsia"/>
              </w:rPr>
              <w:t xml:space="preserve">-17.78%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 xml:space="preserve">0.66% </w:t>
            </w:r>
          </w:p>
        </w:tc>
      </w:tr>
      <w:tr w:rsidR="006A662F">
        <w:trPr>
          <w:divId w:val="192436604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 xml:space="preserve">66.02%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 xml:space="preserve">1.70%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 xml:space="preserve">37.87%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 xml:space="preserve">1.29% </w:t>
            </w:r>
          </w:p>
        </w:tc>
        <w:tc>
          <w:tcPr>
            <w:tcW w:w="728" w:type="pct"/>
            <w:tcBorders>
              <w:top w:val="single" w:sz="4" w:space="0" w:color="auto"/>
              <w:left w:val="single" w:sz="4" w:space="0" w:color="auto"/>
              <w:bottom w:val="single" w:sz="4" w:space="0" w:color="auto"/>
              <w:right w:val="single" w:sz="4" w:space="0" w:color="auto"/>
            </w:tcBorders>
            <w:vAlign w:val="center"/>
            <w:hideMark/>
          </w:tcPr>
          <w:p w:rsidR="006A662F" w:rsidRDefault="005D187C">
            <w:pPr>
              <w:spacing w:line="360" w:lineRule="auto"/>
              <w:jc w:val="right"/>
            </w:pPr>
            <w:r>
              <w:rPr>
                <w:rFonts w:ascii="宋体" w:hAnsi="宋体" w:hint="eastAsia"/>
              </w:rPr>
              <w:t xml:space="preserve">28.15%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 xml:space="preserve">0.41% </w:t>
            </w:r>
          </w:p>
        </w:tc>
      </w:tr>
    </w:tbl>
    <w:p w:rsidR="006A662F" w:rsidRDefault="005D187C">
      <w:pPr>
        <w:spacing w:line="360" w:lineRule="auto"/>
        <w:jc w:val="center"/>
        <w:divId w:val="1201867601"/>
      </w:pPr>
      <w:r>
        <w:rPr>
          <w:rFonts w:ascii="宋体" w:hAnsi="宋体" w:hint="eastAsia"/>
        </w:rPr>
        <w:t>摩根内需动力混合C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6A662F">
        <w:trPr>
          <w:divId w:val="1201867601"/>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A662F" w:rsidRDefault="005D187C">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A662F" w:rsidRDefault="005D187C">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A662F" w:rsidRDefault="005D187C">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A662F" w:rsidRDefault="005D187C">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A662F" w:rsidRDefault="005D187C">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662F" w:rsidRDefault="005D187C">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A662F" w:rsidRDefault="005D187C">
            <w:pPr>
              <w:spacing w:line="360" w:lineRule="auto"/>
              <w:jc w:val="center"/>
            </w:pPr>
            <w:r>
              <w:rPr>
                <w:rFonts w:ascii="宋体" w:hAnsi="宋体" w:hint="eastAsia"/>
              </w:rPr>
              <w:t xml:space="preserve">②－④ </w:t>
            </w:r>
          </w:p>
        </w:tc>
      </w:tr>
      <w:tr w:rsidR="006A662F">
        <w:trPr>
          <w:divId w:val="120186760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 xml:space="preserve">-2.25%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 xml:space="preserve">1.29%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 xml:space="preserve">-0.94%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 xml:space="preserve">0.74% </w:t>
            </w:r>
          </w:p>
        </w:tc>
        <w:tc>
          <w:tcPr>
            <w:tcW w:w="728" w:type="pct"/>
            <w:tcBorders>
              <w:top w:val="single" w:sz="4" w:space="0" w:color="auto"/>
              <w:left w:val="single" w:sz="4" w:space="0" w:color="auto"/>
              <w:bottom w:val="single" w:sz="4" w:space="0" w:color="auto"/>
              <w:right w:val="single" w:sz="4" w:space="0" w:color="auto"/>
            </w:tcBorders>
            <w:vAlign w:val="center"/>
            <w:hideMark/>
          </w:tcPr>
          <w:p w:rsidR="006A662F" w:rsidRDefault="005D187C">
            <w:pPr>
              <w:spacing w:line="360" w:lineRule="auto"/>
              <w:jc w:val="right"/>
            </w:pPr>
            <w:r>
              <w:rPr>
                <w:rFonts w:ascii="宋体" w:hAnsi="宋体" w:hint="eastAsia"/>
              </w:rPr>
              <w:t xml:space="preserve">-1.31%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 xml:space="preserve">0.55% </w:t>
            </w:r>
          </w:p>
        </w:tc>
      </w:tr>
      <w:tr w:rsidR="006A662F">
        <w:trPr>
          <w:divId w:val="120186760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 xml:space="preserve">-7.83%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 xml:space="preserve">1.69%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 xml:space="preserve">-2.05%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 xml:space="preserve">1.12% </w:t>
            </w:r>
          </w:p>
        </w:tc>
        <w:tc>
          <w:tcPr>
            <w:tcW w:w="728" w:type="pct"/>
            <w:tcBorders>
              <w:top w:val="single" w:sz="4" w:space="0" w:color="auto"/>
              <w:left w:val="single" w:sz="4" w:space="0" w:color="auto"/>
              <w:bottom w:val="single" w:sz="4" w:space="0" w:color="auto"/>
              <w:right w:val="single" w:sz="4" w:space="0" w:color="auto"/>
            </w:tcBorders>
            <w:vAlign w:val="center"/>
            <w:hideMark/>
          </w:tcPr>
          <w:p w:rsidR="006A662F" w:rsidRDefault="005D187C">
            <w:pPr>
              <w:spacing w:line="360" w:lineRule="auto"/>
              <w:jc w:val="right"/>
            </w:pPr>
            <w:r>
              <w:rPr>
                <w:rFonts w:ascii="宋体" w:hAnsi="宋体" w:hint="eastAsia"/>
              </w:rPr>
              <w:t xml:space="preserve">-5.78%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 xml:space="preserve">0.57% </w:t>
            </w:r>
          </w:p>
        </w:tc>
      </w:tr>
      <w:tr w:rsidR="006A662F">
        <w:trPr>
          <w:divId w:val="120186760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 xml:space="preserve">-3.29%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 xml:space="preserve">1.52%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 xml:space="preserve">9.13%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 xml:space="preserve">1.06% </w:t>
            </w:r>
          </w:p>
        </w:tc>
        <w:tc>
          <w:tcPr>
            <w:tcW w:w="728" w:type="pct"/>
            <w:tcBorders>
              <w:top w:val="single" w:sz="4" w:space="0" w:color="auto"/>
              <w:left w:val="single" w:sz="4" w:space="0" w:color="auto"/>
              <w:bottom w:val="single" w:sz="4" w:space="0" w:color="auto"/>
              <w:right w:val="single" w:sz="4" w:space="0" w:color="auto"/>
            </w:tcBorders>
            <w:vAlign w:val="center"/>
            <w:hideMark/>
          </w:tcPr>
          <w:p w:rsidR="006A662F" w:rsidRDefault="005D187C">
            <w:pPr>
              <w:spacing w:line="360" w:lineRule="auto"/>
              <w:jc w:val="right"/>
            </w:pPr>
            <w:r>
              <w:rPr>
                <w:rFonts w:ascii="宋体" w:hAnsi="宋体" w:hint="eastAsia"/>
              </w:rPr>
              <w:t xml:space="preserve">-12.42%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 xml:space="preserve">0.46% </w:t>
            </w:r>
          </w:p>
        </w:tc>
      </w:tr>
      <w:tr w:rsidR="006A662F">
        <w:trPr>
          <w:divId w:val="120186760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 xml:space="preserve">-48.84%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 xml:space="preserve">1.46%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 xml:space="preserve">-2.99%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 xml:space="preserve">0.89% </w:t>
            </w:r>
          </w:p>
        </w:tc>
        <w:tc>
          <w:tcPr>
            <w:tcW w:w="728" w:type="pct"/>
            <w:tcBorders>
              <w:top w:val="single" w:sz="4" w:space="0" w:color="auto"/>
              <w:left w:val="single" w:sz="4" w:space="0" w:color="auto"/>
              <w:bottom w:val="single" w:sz="4" w:space="0" w:color="auto"/>
              <w:right w:val="single" w:sz="4" w:space="0" w:color="auto"/>
            </w:tcBorders>
            <w:vAlign w:val="center"/>
            <w:hideMark/>
          </w:tcPr>
          <w:p w:rsidR="006A662F" w:rsidRDefault="005D187C">
            <w:pPr>
              <w:spacing w:line="360" w:lineRule="auto"/>
              <w:jc w:val="right"/>
            </w:pPr>
            <w:r>
              <w:rPr>
                <w:rFonts w:ascii="宋体" w:hAnsi="宋体" w:hint="eastAsia"/>
              </w:rPr>
              <w:t xml:space="preserve">-45.85%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 xml:space="preserve">0.57% </w:t>
            </w:r>
          </w:p>
        </w:tc>
      </w:tr>
    </w:tbl>
    <w:p w:rsidR="006A662F" w:rsidRDefault="005D187C">
      <w:pPr>
        <w:pStyle w:val="XBRLTitle3"/>
        <w:spacing w:before="156"/>
        <w:ind w:left="0"/>
      </w:pPr>
      <w:bookmarkStart w:id="66" w:name="_Toc17898184"/>
      <w:bookmarkStart w:id="67" w:name="_Toc512519486"/>
      <w:bookmarkStart w:id="68" w:name="_Toc481075053"/>
      <w:bookmarkStart w:id="69" w:name="_Toc490050007"/>
      <w:bookmarkStart w:id="70" w:name="_Toc513295898"/>
      <w:proofErr w:type="spellStart"/>
      <w:r>
        <w:rPr>
          <w:rFonts w:hint="eastAsia"/>
        </w:rPr>
        <w:t>自基金合同生效以来基金累计净值增长率变动及其与同期业绩比较基准收益率变动的比较</w:t>
      </w:r>
      <w:bookmarkEnd w:id="66"/>
      <w:bookmarkEnd w:id="67"/>
      <w:bookmarkEnd w:id="68"/>
      <w:bookmarkEnd w:id="69"/>
      <w:bookmarkEnd w:id="70"/>
      <w:proofErr w:type="spellEnd"/>
    </w:p>
    <w:p w:rsidR="006A662F" w:rsidRDefault="005D187C">
      <w:pPr>
        <w:spacing w:line="360" w:lineRule="auto"/>
        <w:jc w:val="left"/>
        <w:divId w:val="1988972743"/>
      </w:pPr>
      <w:bookmarkStart w:id="71" w:name="m07_04_07_09"/>
      <w:bookmarkStart w:id="72" w:name="m07_04_07_09_tab"/>
      <w:r>
        <w:rPr>
          <w:rFonts w:ascii="宋体" w:hAnsi="宋体"/>
          <w:noProof/>
        </w:rPr>
        <w:lastRenderedPageBreak/>
        <w:drawing>
          <wp:inline distT="0" distB="0" distL="0" distR="0">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6A662F" w:rsidRDefault="005D187C">
      <w:pPr>
        <w:spacing w:line="360" w:lineRule="auto"/>
        <w:jc w:val="left"/>
        <w:divId w:val="280188966"/>
      </w:pPr>
      <w:r>
        <w:rPr>
          <w:rFonts w:ascii="宋体" w:hAnsi="宋体"/>
          <w:noProof/>
        </w:rPr>
        <w:drawing>
          <wp:inline distT="0" distB="0" distL="0" distR="0">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6A662F" w:rsidRDefault="005D187C">
      <w:pPr>
        <w:spacing w:line="360" w:lineRule="auto"/>
      </w:pPr>
      <w:r>
        <w:rPr>
          <w:rFonts w:ascii="宋体" w:hAnsi="宋体" w:hint="eastAsia"/>
        </w:rPr>
        <w:t>注：</w:t>
      </w:r>
      <w:r>
        <w:rPr>
          <w:rFonts w:ascii="宋体" w:hAnsi="宋体" w:hint="eastAsia"/>
          <w:lang w:eastAsia="zh-Hans"/>
        </w:rPr>
        <w:t>本基金合同生效日为2007年4月13日，图示的时间段为合同生效日至本报告期末。</w:t>
      </w:r>
      <w:r>
        <w:rPr>
          <w:rFonts w:ascii="宋体" w:hAnsi="宋体" w:hint="eastAsia"/>
          <w:lang w:eastAsia="zh-Hans"/>
        </w:rPr>
        <w:br/>
        <w:t xml:space="preserve">　　本基金自 2022年8月10日起增加C类份额，相关数据按实际存续期计算。</w:t>
      </w:r>
      <w:r>
        <w:rPr>
          <w:rFonts w:ascii="宋体" w:hAnsi="宋体" w:hint="eastAsia"/>
          <w:lang w:eastAsia="zh-Hans"/>
        </w:rPr>
        <w:br/>
        <w:t xml:space="preserve">　　本基金建仓期为本基金合同生效日起6个月，建仓期结束时资产配置比例符合本基金基金合同规定。</w:t>
      </w:r>
      <w:r>
        <w:rPr>
          <w:rFonts w:ascii="宋体" w:hAnsi="宋体" w:hint="eastAsia"/>
          <w:kern w:val="0"/>
          <w:lang w:eastAsia="zh-Hans"/>
        </w:rPr>
        <w:t xml:space="preserve"> </w:t>
      </w:r>
    </w:p>
    <w:p w:rsidR="006A662F" w:rsidRDefault="005D187C">
      <w:pPr>
        <w:pStyle w:val="XBRLTitle1"/>
        <w:spacing w:before="156" w:line="360" w:lineRule="auto"/>
        <w:ind w:left="425"/>
      </w:pPr>
      <w:bookmarkStart w:id="73" w:name="_Toc17898186"/>
      <w:bookmarkStart w:id="74" w:name="_Toc17897942"/>
      <w:bookmarkStart w:id="75" w:name="_Toc481075054"/>
      <w:bookmarkStart w:id="76" w:name="_Toc438646458"/>
      <w:bookmarkStart w:id="77" w:name="_Toc490050008"/>
      <w:bookmarkStart w:id="78" w:name="_Toc512519487"/>
      <w:bookmarkStart w:id="79" w:name="_Toc513295851"/>
      <w:bookmarkStart w:id="80" w:name="_Toc513295899"/>
      <w:proofErr w:type="spellStart"/>
      <w:r>
        <w:rPr>
          <w:rFonts w:hAnsi="宋体" w:hint="eastAsia"/>
        </w:rPr>
        <w:t>管理人报告</w:t>
      </w:r>
      <w:bookmarkEnd w:id="73"/>
      <w:bookmarkEnd w:id="74"/>
      <w:bookmarkEnd w:id="75"/>
      <w:bookmarkEnd w:id="76"/>
      <w:bookmarkEnd w:id="77"/>
      <w:bookmarkEnd w:id="78"/>
      <w:bookmarkEnd w:id="79"/>
      <w:bookmarkEnd w:id="80"/>
      <w:proofErr w:type="spellEnd"/>
      <w:r>
        <w:rPr>
          <w:rFonts w:hAnsi="宋体" w:hint="eastAsia"/>
        </w:rPr>
        <w:t xml:space="preserve"> </w:t>
      </w:r>
    </w:p>
    <w:p w:rsidR="006A662F" w:rsidRDefault="005D187C">
      <w:pPr>
        <w:pStyle w:val="XBRLTitle2"/>
        <w:spacing w:before="156" w:line="360" w:lineRule="auto"/>
        <w:ind w:left="454"/>
      </w:pPr>
      <w:bookmarkStart w:id="81" w:name="_Toc17898187"/>
      <w:bookmarkStart w:id="82" w:name="_Toc17897943"/>
      <w:bookmarkStart w:id="83" w:name="_Toc481075055"/>
      <w:bookmarkStart w:id="84" w:name="_Toc438646459"/>
      <w:bookmarkStart w:id="85" w:name="_Toc490050009"/>
      <w:bookmarkStart w:id="86" w:name="_Toc512519488"/>
      <w:bookmarkStart w:id="87" w:name="_Toc513295852"/>
      <w:bookmarkStart w:id="88" w:name="_Toc513295900"/>
      <w:proofErr w:type="spellStart"/>
      <w:r>
        <w:rPr>
          <w:rFonts w:hAnsi="宋体" w:hint="eastAsia"/>
        </w:rPr>
        <w:t>基金经理（或基金经理小组）简介</w:t>
      </w:r>
      <w:bookmarkEnd w:id="81"/>
      <w:bookmarkEnd w:id="82"/>
      <w:bookmarkEnd w:id="83"/>
      <w:bookmarkEnd w:id="84"/>
      <w:bookmarkEnd w:id="85"/>
      <w:bookmarkEnd w:id="86"/>
      <w:bookmarkEnd w:id="87"/>
      <w:bookmarkEnd w:id="88"/>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6A662F">
        <w:trPr>
          <w:divId w:val="770904195"/>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662F" w:rsidRDefault="005D187C">
            <w:pPr>
              <w:snapToGrid w:val="0"/>
              <w:jc w:val="center"/>
            </w:pPr>
            <w:bookmarkStart w:id="89" w:name="m04_02"/>
            <w:bookmarkEnd w:id="89"/>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662F" w:rsidRDefault="005D187C">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662F" w:rsidRDefault="005D187C">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662F" w:rsidRDefault="005D187C">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662F" w:rsidRDefault="005D187C">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6A662F">
        <w:trPr>
          <w:divId w:val="770904195"/>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662F" w:rsidRDefault="006A662F">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62F" w:rsidRDefault="006A662F">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662F" w:rsidRDefault="005D187C">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662F" w:rsidRDefault="005D187C">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62F" w:rsidRDefault="006A662F">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62F" w:rsidRDefault="006A662F">
            <w:pPr>
              <w:widowControl/>
              <w:jc w:val="left"/>
            </w:pPr>
          </w:p>
        </w:tc>
      </w:tr>
      <w:tr w:rsidR="006A662F">
        <w:trPr>
          <w:divId w:val="770904195"/>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center"/>
            </w:pPr>
            <w:r>
              <w:rPr>
                <w:rFonts w:ascii="宋体" w:hAnsi="宋体" w:hint="eastAsia"/>
                <w:szCs w:val="24"/>
                <w:lang w:eastAsia="zh-Hans"/>
              </w:rPr>
              <w:lastRenderedPageBreak/>
              <w:t>杨景喻</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center"/>
            </w:pPr>
            <w:r>
              <w:rPr>
                <w:rFonts w:ascii="宋体" w:hAnsi="宋体" w:hint="eastAsia"/>
                <w:szCs w:val="24"/>
                <w:lang w:eastAsia="zh-Hans"/>
              </w:rPr>
              <w:t>2022年6月29日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center"/>
            </w:pPr>
            <w:r>
              <w:rPr>
                <w:rFonts w:ascii="宋体" w:hAnsi="宋体" w:hint="eastAsia"/>
                <w:szCs w:val="24"/>
                <w:lang w:eastAsia="zh-Hans"/>
              </w:rPr>
              <w:t>16年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left"/>
            </w:pPr>
            <w:r>
              <w:rPr>
                <w:rFonts w:ascii="宋体" w:hAnsi="宋体" w:hint="eastAsia"/>
                <w:szCs w:val="24"/>
                <w:lang w:eastAsia="zh-Hans"/>
              </w:rPr>
              <w:t>杨景喻先生曾任广发基金管理有限公司研究员。2011年3月起加入摩根基金管理(中国)有限公司(原上投摩根基金管理有限公司)，历任行业专家、基金经理助理、基金经理，现任高级基金经理。</w:t>
            </w:r>
          </w:p>
        </w:tc>
      </w:tr>
    </w:tbl>
    <w:p w:rsidR="006A662F" w:rsidRDefault="005D187C">
      <w:pPr>
        <w:wordWrap w:val="0"/>
        <w:spacing w:line="360" w:lineRule="auto"/>
        <w:jc w:val="left"/>
        <w:divId w:val="232010707"/>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rsidR="006A662F" w:rsidRDefault="005D187C">
      <w:pPr>
        <w:pStyle w:val="XBRLTitle2"/>
        <w:spacing w:before="156" w:line="360" w:lineRule="auto"/>
        <w:ind w:left="454"/>
      </w:pPr>
      <w:bookmarkStart w:id="90" w:name="_Toc17898188"/>
      <w:bookmarkStart w:id="91" w:name="_Toc17897944"/>
      <w:bookmarkStart w:id="92" w:name="_Toc481075056"/>
      <w:bookmarkStart w:id="93" w:name="_Toc438646460"/>
      <w:bookmarkStart w:id="94" w:name="_Toc490050010"/>
      <w:bookmarkStart w:id="95" w:name="_Toc512519489"/>
      <w:bookmarkStart w:id="96" w:name="_Toc513295853"/>
      <w:bookmarkStart w:id="97" w:name="_Toc513295901"/>
      <w:bookmarkStart w:id="98" w:name="m402"/>
      <w:proofErr w:type="spellStart"/>
      <w:r>
        <w:rPr>
          <w:rFonts w:hAnsi="宋体" w:hint="eastAsia"/>
        </w:rPr>
        <w:t>管理人对报告期内本基金运作遵规守信情况的说明</w:t>
      </w:r>
      <w:bookmarkEnd w:id="90"/>
      <w:bookmarkEnd w:id="91"/>
      <w:bookmarkEnd w:id="92"/>
      <w:bookmarkEnd w:id="93"/>
      <w:bookmarkEnd w:id="94"/>
      <w:bookmarkEnd w:id="95"/>
      <w:bookmarkEnd w:id="96"/>
      <w:bookmarkEnd w:id="97"/>
      <w:proofErr w:type="spellEnd"/>
      <w:r>
        <w:rPr>
          <w:rFonts w:hAnsi="宋体" w:hint="eastAsia"/>
        </w:rPr>
        <w:t xml:space="preserve"> </w:t>
      </w:r>
    </w:p>
    <w:p w:rsidR="006A662F" w:rsidRDefault="005D187C">
      <w:pPr>
        <w:spacing w:line="360" w:lineRule="auto"/>
        <w:ind w:firstLineChars="200" w:firstLine="420"/>
        <w:jc w:val="left"/>
      </w:pPr>
      <w:bookmarkStart w:id="99" w:name="m403"/>
      <w:bookmarkEnd w:id="98"/>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rsidR="006A662F" w:rsidRDefault="005D187C">
      <w:pPr>
        <w:pStyle w:val="XBRLTitle2"/>
        <w:spacing w:before="156" w:line="360" w:lineRule="auto"/>
        <w:ind w:left="454"/>
      </w:pPr>
      <w:bookmarkStart w:id="100" w:name="_Toc17898189"/>
      <w:bookmarkStart w:id="101" w:name="_Toc17897945"/>
      <w:bookmarkStart w:id="102" w:name="_Toc481075057"/>
      <w:bookmarkStart w:id="103" w:name="_Toc438646462"/>
      <w:bookmarkStart w:id="104" w:name="_Toc490050011"/>
      <w:bookmarkStart w:id="105" w:name="_Toc512519490"/>
      <w:bookmarkStart w:id="106" w:name="_Toc513295854"/>
      <w:bookmarkStart w:id="107" w:name="_Toc513295902"/>
      <w:bookmarkEnd w:id="99"/>
      <w:proofErr w:type="spellStart"/>
      <w:r>
        <w:rPr>
          <w:rFonts w:hAnsi="宋体" w:hint="eastAsia"/>
        </w:rPr>
        <w:t>公平交易专项说明</w:t>
      </w:r>
      <w:bookmarkEnd w:id="100"/>
      <w:bookmarkEnd w:id="101"/>
      <w:bookmarkEnd w:id="102"/>
      <w:bookmarkEnd w:id="103"/>
      <w:bookmarkEnd w:id="104"/>
      <w:bookmarkEnd w:id="105"/>
      <w:bookmarkEnd w:id="106"/>
      <w:bookmarkEnd w:id="107"/>
      <w:proofErr w:type="spellEnd"/>
      <w:r>
        <w:rPr>
          <w:rFonts w:hAnsi="宋体" w:hint="eastAsia"/>
        </w:rPr>
        <w:t xml:space="preserve"> </w:t>
      </w:r>
    </w:p>
    <w:p w:rsidR="006A662F" w:rsidRDefault="005D187C">
      <w:pPr>
        <w:pStyle w:val="XBRLTitle3"/>
        <w:spacing w:before="156"/>
        <w:ind w:left="0"/>
      </w:pPr>
      <w:bookmarkStart w:id="108" w:name="_Toc17898190"/>
      <w:bookmarkStart w:id="109" w:name="_Toc481075058"/>
      <w:bookmarkStart w:id="110" w:name="_Toc490050012"/>
      <w:bookmarkStart w:id="111" w:name="_Toc512519491"/>
      <w:bookmarkStart w:id="112" w:name="_Toc513295903"/>
      <w:bookmarkStart w:id="113" w:name="m404_01_0570"/>
      <w:proofErr w:type="spellStart"/>
      <w:r>
        <w:rPr>
          <w:rFonts w:hint="eastAsia"/>
        </w:rPr>
        <w:t>公平交易制度的执行情况</w:t>
      </w:r>
      <w:bookmarkEnd w:id="108"/>
      <w:bookmarkEnd w:id="109"/>
      <w:bookmarkEnd w:id="110"/>
      <w:bookmarkEnd w:id="111"/>
      <w:bookmarkEnd w:id="112"/>
      <w:proofErr w:type="spellEnd"/>
    </w:p>
    <w:p w:rsidR="006A662F" w:rsidRDefault="005D187C">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rsidR="006A662F" w:rsidRDefault="005D187C">
      <w:pPr>
        <w:pStyle w:val="XBRLTitle3"/>
        <w:spacing w:before="156"/>
        <w:ind w:left="0"/>
      </w:pPr>
      <w:bookmarkStart w:id="114" w:name="_Toc17898191"/>
      <w:bookmarkStart w:id="115" w:name="_Toc481075059"/>
      <w:bookmarkStart w:id="116" w:name="_Toc490050013"/>
      <w:bookmarkStart w:id="117" w:name="_Toc512519492"/>
      <w:bookmarkStart w:id="118" w:name="_Toc513295904"/>
      <w:bookmarkStart w:id="119" w:name="m404_01_0578"/>
      <w:bookmarkEnd w:id="113"/>
      <w:proofErr w:type="spellStart"/>
      <w:r>
        <w:rPr>
          <w:rFonts w:hint="eastAsia"/>
        </w:rPr>
        <w:t>异常交易行为的专项说明</w:t>
      </w:r>
      <w:bookmarkEnd w:id="114"/>
      <w:bookmarkEnd w:id="115"/>
      <w:bookmarkEnd w:id="116"/>
      <w:bookmarkEnd w:id="117"/>
      <w:bookmarkEnd w:id="118"/>
      <w:proofErr w:type="spellEnd"/>
    </w:p>
    <w:p w:rsidR="006A662F" w:rsidRDefault="005D187C">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r>
      <w:r>
        <w:rPr>
          <w:rFonts w:ascii="宋体" w:hAnsi="宋体" w:cs="宋体" w:hint="eastAsia"/>
          <w:color w:val="000000"/>
          <w:kern w:val="0"/>
        </w:rPr>
        <w:lastRenderedPageBreak/>
        <w:t xml:space="preserve">　　所有投资组合参与的交易所公开竞价同日反向交易成交较少的单边交易量超过该证券当日成交量的5%的情形：无。</w:t>
      </w:r>
    </w:p>
    <w:p w:rsidR="006A662F" w:rsidRDefault="005D187C">
      <w:pPr>
        <w:pStyle w:val="XBRLTitle2"/>
        <w:spacing w:before="156" w:line="360" w:lineRule="auto"/>
        <w:ind w:left="454"/>
      </w:pPr>
      <w:bookmarkStart w:id="120" w:name="_Toc17898192"/>
      <w:bookmarkStart w:id="121" w:name="_Toc17897946"/>
      <w:bookmarkStart w:id="122" w:name="_Toc481075061"/>
      <w:bookmarkStart w:id="123" w:name="_Toc490050014"/>
      <w:bookmarkStart w:id="124" w:name="_Toc512519493"/>
      <w:bookmarkStart w:id="125" w:name="_Toc513295855"/>
      <w:bookmarkStart w:id="126" w:name="_Toc513295905"/>
      <w:bookmarkStart w:id="127" w:name="m405_01_2550"/>
      <w:bookmarkEnd w:id="119"/>
      <w:proofErr w:type="spellStart"/>
      <w:r>
        <w:rPr>
          <w:rFonts w:hAnsi="宋体" w:hint="eastAsia"/>
        </w:rPr>
        <w:t>报告期内基金的投资策略和运作分析</w:t>
      </w:r>
      <w:bookmarkEnd w:id="120"/>
      <w:bookmarkEnd w:id="121"/>
      <w:bookmarkEnd w:id="122"/>
      <w:bookmarkEnd w:id="123"/>
      <w:bookmarkEnd w:id="124"/>
      <w:bookmarkEnd w:id="125"/>
      <w:bookmarkEnd w:id="126"/>
      <w:proofErr w:type="spellEnd"/>
      <w:r>
        <w:rPr>
          <w:rFonts w:hAnsi="宋体" w:hint="eastAsia"/>
        </w:rPr>
        <w:t xml:space="preserve"> </w:t>
      </w:r>
    </w:p>
    <w:p w:rsidR="006A662F" w:rsidRDefault="005D187C">
      <w:pPr>
        <w:spacing w:line="360" w:lineRule="auto"/>
        <w:ind w:firstLineChars="200" w:firstLine="420"/>
        <w:jc w:val="left"/>
      </w:pPr>
      <w:r>
        <w:rPr>
          <w:rFonts w:ascii="宋体" w:hAnsi="宋体" w:cs="宋体" w:hint="eastAsia"/>
          <w:color w:val="000000"/>
          <w:kern w:val="0"/>
        </w:rPr>
        <w:t>2025年一季度，各类总量刺激政策循序渐进推出，但由于政策的推出和效果的产生存在时间差，国内宏观经济表现较为平淡，亮点不明显，市场仍在等待宏观经济的改善。3月份之后，美国关税政策不确定性加大，市场以震荡为主。因此，</w:t>
      </w:r>
      <w:proofErr w:type="gramStart"/>
      <w:r>
        <w:rPr>
          <w:rFonts w:ascii="宋体" w:hAnsi="宋体" w:cs="宋体" w:hint="eastAsia"/>
          <w:color w:val="000000"/>
          <w:kern w:val="0"/>
        </w:rPr>
        <w:t>市场宽基指数</w:t>
      </w:r>
      <w:proofErr w:type="gramEnd"/>
      <w:r>
        <w:rPr>
          <w:rFonts w:ascii="宋体" w:hAnsi="宋体" w:cs="宋体" w:hint="eastAsia"/>
          <w:color w:val="000000"/>
          <w:kern w:val="0"/>
        </w:rPr>
        <w:t>表现一般。科技创新是一季度的市场主线，</w:t>
      </w:r>
      <w:proofErr w:type="gramStart"/>
      <w:r>
        <w:rPr>
          <w:rFonts w:ascii="宋体" w:hAnsi="宋体" w:cs="宋体" w:hint="eastAsia"/>
          <w:color w:val="000000"/>
          <w:kern w:val="0"/>
        </w:rPr>
        <w:t>科创指数</w:t>
      </w:r>
      <w:proofErr w:type="gramEnd"/>
      <w:r>
        <w:rPr>
          <w:rFonts w:ascii="宋体" w:hAnsi="宋体" w:cs="宋体" w:hint="eastAsia"/>
          <w:color w:val="000000"/>
          <w:kern w:val="0"/>
        </w:rPr>
        <w:t>、创业</w:t>
      </w:r>
      <w:proofErr w:type="gramStart"/>
      <w:r>
        <w:rPr>
          <w:rFonts w:ascii="宋体" w:hAnsi="宋体" w:cs="宋体" w:hint="eastAsia"/>
          <w:color w:val="000000"/>
          <w:kern w:val="0"/>
        </w:rPr>
        <w:t>板指数</w:t>
      </w:r>
      <w:proofErr w:type="gramEnd"/>
      <w:r>
        <w:rPr>
          <w:rFonts w:ascii="宋体" w:hAnsi="宋体" w:cs="宋体" w:hint="eastAsia"/>
          <w:color w:val="000000"/>
          <w:kern w:val="0"/>
        </w:rPr>
        <w:t>均明显上涨。1、2月在</w:t>
      </w:r>
      <w:proofErr w:type="spellStart"/>
      <w:r>
        <w:rPr>
          <w:rFonts w:ascii="宋体" w:hAnsi="宋体" w:cs="宋体" w:hint="eastAsia"/>
          <w:color w:val="000000"/>
          <w:kern w:val="0"/>
        </w:rPr>
        <w:t>DeepSeek</w:t>
      </w:r>
      <w:proofErr w:type="spellEnd"/>
      <w:r>
        <w:rPr>
          <w:rFonts w:ascii="宋体" w:hAnsi="宋体" w:cs="宋体" w:hint="eastAsia"/>
          <w:color w:val="000000"/>
          <w:kern w:val="0"/>
        </w:rPr>
        <w:t>大模型和人形机器人的驱动下，国产人工智能</w:t>
      </w:r>
      <w:proofErr w:type="gramStart"/>
      <w:r>
        <w:rPr>
          <w:rFonts w:ascii="宋体" w:hAnsi="宋体" w:cs="宋体" w:hint="eastAsia"/>
          <w:color w:val="000000"/>
          <w:kern w:val="0"/>
        </w:rPr>
        <w:t>算力基础</w:t>
      </w:r>
      <w:proofErr w:type="gramEnd"/>
      <w:r>
        <w:rPr>
          <w:rFonts w:ascii="宋体" w:hAnsi="宋体" w:cs="宋体" w:hint="eastAsia"/>
          <w:color w:val="000000"/>
          <w:kern w:val="0"/>
        </w:rPr>
        <w:t>设施和机器人相关股票表现亮眼。3月份之后，创新</w:t>
      </w:r>
      <w:proofErr w:type="gramStart"/>
      <w:r>
        <w:rPr>
          <w:rFonts w:ascii="宋体" w:hAnsi="宋体" w:cs="宋体" w:hint="eastAsia"/>
          <w:color w:val="000000"/>
          <w:kern w:val="0"/>
        </w:rPr>
        <w:t>药板块</w:t>
      </w:r>
      <w:proofErr w:type="gramEnd"/>
      <w:r>
        <w:rPr>
          <w:rFonts w:ascii="宋体" w:hAnsi="宋体" w:cs="宋体" w:hint="eastAsia"/>
          <w:color w:val="000000"/>
          <w:kern w:val="0"/>
        </w:rPr>
        <w:t>表现较好。我们的持仓以均衡为主，一季度增加了对汽车、机械、医药、银行等行业的配置。</w:t>
      </w:r>
      <w:r>
        <w:rPr>
          <w:rFonts w:ascii="宋体" w:hAnsi="宋体" w:cs="宋体" w:hint="eastAsia"/>
          <w:color w:val="000000"/>
          <w:kern w:val="0"/>
        </w:rPr>
        <w:br/>
        <w:t xml:space="preserve">　　展望未来，我们认为市场风险、机遇并存。首先最重要的仍是宏观经济的发展趋势和宏观政策力度。2025年初的中国宏观经济不及预期，海外美国新一届政府的贸易、利率政策均存在很大不确定性，在一定程度上带来了全球经济的不确定性和政策的观望，因此宏观的底色并不亮眼，这也是最大的风险来源。但由于市场流动性充沛，逆周期调节的政策储备仍然丰富，市场仍有望体现出较明显的结构型行情。结构性行情的抓手是科技创新，这是由自上而下的政策顶层设计和自下而上的企业科技能力突破所共同决定的。以国产AI（人工智能）为例，部分科技企业横空出世，灿烂夺目，带动了相关领域的大发展。事实上，“横空出世”这个描述并不准确，因为即使是近期最为夺目的</w:t>
      </w:r>
      <w:proofErr w:type="spellStart"/>
      <w:r>
        <w:rPr>
          <w:rFonts w:ascii="宋体" w:hAnsi="宋体" w:cs="宋体" w:hint="eastAsia"/>
          <w:color w:val="000000"/>
          <w:kern w:val="0"/>
        </w:rPr>
        <w:t>DeepSeek</w:t>
      </w:r>
      <w:proofErr w:type="spellEnd"/>
      <w:r>
        <w:rPr>
          <w:rFonts w:ascii="宋体" w:hAnsi="宋体" w:cs="宋体" w:hint="eastAsia"/>
          <w:color w:val="000000"/>
          <w:kern w:val="0"/>
        </w:rPr>
        <w:t>，也不是初创企业，其历史甚至能上溯至2008年，期间进行了无数的探索、创新。中国的AI产业最初来自于海外大型互联网厂商和芯片公司里的中国创业者，以及海外华人中的学术领袖，从一开始就站在产业的前沿，不断吸收消化先进的技术创新，结合本土的商业化实践，终于出现了被全球所认可的创新突破。因此这不是一个从天而降的偶发事件，这是一个符合产业发展逻辑，必然出现的成功案例，其成功也再一次证明中国是世界上最重要的产业创新基地之一，未来更多的创新成果将涌现，中国科技型企业的价值重估或将持续。在人工智能、高端制造业和创新药等领域，预计将持续看到中国企业的突破。</w:t>
      </w:r>
      <w:r>
        <w:rPr>
          <w:rFonts w:ascii="宋体" w:hAnsi="宋体" w:cs="宋体" w:hint="eastAsia"/>
          <w:color w:val="000000"/>
          <w:kern w:val="0"/>
        </w:rPr>
        <w:br/>
        <w:t xml:space="preserve">　　另一方面，随着宏观经济的逐步复苏，我们也将从企业的经营变化、财务报表的变化上，寻找经营持续改善的公司。它们有些是细分消费品产业龙头，有些是制造业出口龙头。考虑到最近几年的宏观经济和国际局势，这些公司经营的持续改善显得更为难能可贵，我们也将结合基本面的变化和估值水平，对这些公司进行重点投资。</w:t>
      </w:r>
    </w:p>
    <w:p w:rsidR="006A662F" w:rsidRDefault="005D187C">
      <w:pPr>
        <w:pStyle w:val="XBRLTitle2"/>
        <w:spacing w:before="156" w:line="360" w:lineRule="auto"/>
        <w:ind w:left="454"/>
      </w:pPr>
      <w:bookmarkStart w:id="128" w:name="_Toc17898193"/>
      <w:bookmarkStart w:id="129" w:name="_Toc17897947"/>
      <w:bookmarkStart w:id="130" w:name="_Toc490050015"/>
      <w:bookmarkStart w:id="131" w:name="_Toc481075062"/>
      <w:bookmarkStart w:id="132" w:name="_Toc512519494"/>
      <w:bookmarkStart w:id="133" w:name="_Toc513295856"/>
      <w:bookmarkStart w:id="134" w:name="_Toc513295906"/>
      <w:bookmarkStart w:id="135" w:name="m405_01_2549"/>
      <w:bookmarkEnd w:id="127"/>
      <w:proofErr w:type="spellStart"/>
      <w:r>
        <w:rPr>
          <w:rFonts w:hAnsi="宋体" w:hint="eastAsia"/>
        </w:rPr>
        <w:t>报告期内基金的业绩表现</w:t>
      </w:r>
      <w:bookmarkEnd w:id="128"/>
      <w:bookmarkEnd w:id="129"/>
      <w:bookmarkEnd w:id="130"/>
      <w:bookmarkEnd w:id="131"/>
      <w:bookmarkEnd w:id="132"/>
      <w:bookmarkEnd w:id="133"/>
      <w:bookmarkEnd w:id="134"/>
      <w:proofErr w:type="spellEnd"/>
      <w:r>
        <w:rPr>
          <w:rFonts w:hAnsi="宋体" w:hint="eastAsia"/>
        </w:rPr>
        <w:t xml:space="preserve"> </w:t>
      </w:r>
      <w:bookmarkEnd w:id="135"/>
    </w:p>
    <w:p w:rsidR="006A662F" w:rsidRDefault="005D187C">
      <w:pPr>
        <w:spacing w:line="360" w:lineRule="auto"/>
        <w:ind w:firstLineChars="200" w:firstLine="420"/>
      </w:pPr>
      <w:r>
        <w:rPr>
          <w:rFonts w:ascii="宋体" w:hAnsi="宋体" w:hint="eastAsia"/>
        </w:rPr>
        <w:t>本报告期摩根内需动力混合A份额净值增长率为：-2.13%，同期业绩比较基准收益率为：-</w:t>
      </w:r>
      <w:r>
        <w:rPr>
          <w:rFonts w:ascii="宋体" w:hAnsi="宋体" w:hint="eastAsia"/>
        </w:rPr>
        <w:lastRenderedPageBreak/>
        <w:t>0.94%；</w:t>
      </w:r>
      <w:r>
        <w:rPr>
          <w:rFonts w:ascii="宋体" w:hAnsi="宋体" w:hint="eastAsia"/>
        </w:rPr>
        <w:br/>
        <w:t xml:space="preserve">　　摩根内需动力混合C份额净值增长率为：-2.25%，同期业绩比较基准收益率为：-0.94%。</w:t>
      </w:r>
    </w:p>
    <w:p w:rsidR="006A662F" w:rsidRDefault="005D187C">
      <w:pPr>
        <w:pStyle w:val="XBRLTitle2"/>
        <w:spacing w:before="156" w:line="360" w:lineRule="auto"/>
        <w:ind w:left="454"/>
      </w:pPr>
      <w:bookmarkStart w:id="136" w:name="m406"/>
      <w:bookmarkStart w:id="137" w:name="_Toc17898194"/>
      <w:bookmarkStart w:id="138" w:name="_Toc17897948"/>
      <w:bookmarkStart w:id="139" w:name="_Toc490050016"/>
      <w:bookmarkStart w:id="140" w:name="_Toc481075063"/>
      <w:bookmarkStart w:id="141" w:name="_Toc438646465"/>
      <w:bookmarkStart w:id="142" w:name="_Toc512519495"/>
      <w:bookmarkStart w:id="143" w:name="_Toc513295857"/>
      <w:bookmarkStart w:id="144" w:name="_Toc513295907"/>
      <w:bookmarkStart w:id="145" w:name="m407"/>
      <w:bookmarkEnd w:id="136"/>
      <w:proofErr w:type="spellStart"/>
      <w:r>
        <w:rPr>
          <w:rFonts w:hAnsi="宋体" w:hint="eastAsia"/>
        </w:rPr>
        <w:t>报告期内基金持有人数或基金资产净值预警说明</w:t>
      </w:r>
      <w:bookmarkEnd w:id="137"/>
      <w:bookmarkEnd w:id="138"/>
      <w:bookmarkEnd w:id="139"/>
      <w:bookmarkEnd w:id="140"/>
      <w:bookmarkEnd w:id="141"/>
      <w:bookmarkEnd w:id="142"/>
      <w:bookmarkEnd w:id="143"/>
      <w:bookmarkEnd w:id="144"/>
      <w:proofErr w:type="spellEnd"/>
      <w:r>
        <w:rPr>
          <w:rFonts w:hAnsi="宋体" w:hint="eastAsia"/>
        </w:rPr>
        <w:t xml:space="preserve"> </w:t>
      </w:r>
    </w:p>
    <w:p w:rsidR="006A662F" w:rsidRDefault="005D187C">
      <w:pPr>
        <w:spacing w:line="360" w:lineRule="auto"/>
        <w:ind w:firstLineChars="200" w:firstLine="420"/>
        <w:jc w:val="left"/>
      </w:pPr>
      <w:r>
        <w:rPr>
          <w:rFonts w:ascii="宋体" w:hAnsi="宋体" w:hint="eastAsia"/>
        </w:rPr>
        <w:t>无。</w:t>
      </w:r>
    </w:p>
    <w:p w:rsidR="006A662F" w:rsidRDefault="005D187C">
      <w:pPr>
        <w:pStyle w:val="XBRLTitle1"/>
        <w:spacing w:before="156" w:line="360" w:lineRule="auto"/>
        <w:ind w:left="425"/>
      </w:pPr>
      <w:bookmarkStart w:id="146" w:name="_Toc17898195"/>
      <w:bookmarkStart w:id="147" w:name="_Toc17897949"/>
      <w:bookmarkStart w:id="148" w:name="_Toc512519496"/>
      <w:bookmarkStart w:id="149" w:name="_Toc481075064"/>
      <w:bookmarkStart w:id="150" w:name="_Toc438646466"/>
      <w:bookmarkStart w:id="151" w:name="_Toc490050017"/>
      <w:bookmarkStart w:id="152" w:name="_Toc513295858"/>
      <w:bookmarkStart w:id="153" w:name="_Toc513295908"/>
      <w:bookmarkEnd w:id="145"/>
      <w:proofErr w:type="spellStart"/>
      <w:r>
        <w:rPr>
          <w:rFonts w:hAnsi="宋体" w:hint="eastAsia"/>
        </w:rPr>
        <w:t>投资组合报告</w:t>
      </w:r>
      <w:bookmarkEnd w:id="146"/>
      <w:bookmarkEnd w:id="147"/>
      <w:bookmarkEnd w:id="148"/>
      <w:bookmarkEnd w:id="149"/>
      <w:bookmarkEnd w:id="150"/>
      <w:bookmarkEnd w:id="151"/>
      <w:bookmarkEnd w:id="152"/>
      <w:bookmarkEnd w:id="153"/>
      <w:proofErr w:type="spellEnd"/>
      <w:r>
        <w:rPr>
          <w:rFonts w:hAnsi="宋体" w:hint="eastAsia"/>
        </w:rPr>
        <w:t xml:space="preserve"> </w:t>
      </w:r>
    </w:p>
    <w:p w:rsidR="006A662F" w:rsidRDefault="005D187C">
      <w:pPr>
        <w:pStyle w:val="XBRLTitle2"/>
        <w:spacing w:before="156" w:line="360" w:lineRule="auto"/>
        <w:ind w:left="454"/>
      </w:pPr>
      <w:bookmarkStart w:id="154" w:name="_Toc17898196"/>
      <w:bookmarkStart w:id="155" w:name="_Toc17897950"/>
      <w:bookmarkStart w:id="156" w:name="_Toc481075065"/>
      <w:bookmarkStart w:id="157" w:name="_Toc438646467"/>
      <w:bookmarkStart w:id="158" w:name="_Toc490050018"/>
      <w:bookmarkStart w:id="159" w:name="_Toc512519497"/>
      <w:bookmarkStart w:id="160" w:name="_Toc513295859"/>
      <w:bookmarkStart w:id="161" w:name="_Toc513295909"/>
      <w:bookmarkStart w:id="162" w:name="m501"/>
      <w:proofErr w:type="spellStart"/>
      <w:r>
        <w:rPr>
          <w:rFonts w:hAnsi="宋体" w:hint="eastAsia"/>
        </w:rPr>
        <w:t>报告期末基金资产组合情况</w:t>
      </w:r>
      <w:bookmarkEnd w:id="154"/>
      <w:bookmarkEnd w:id="155"/>
      <w:bookmarkEnd w:id="156"/>
      <w:bookmarkEnd w:id="157"/>
      <w:bookmarkEnd w:id="158"/>
      <w:bookmarkEnd w:id="159"/>
      <w:bookmarkEnd w:id="160"/>
      <w:bookmarkEnd w:id="161"/>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6A662F">
        <w:trPr>
          <w:divId w:val="1538852695"/>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A662F" w:rsidRDefault="005D187C">
            <w:pPr>
              <w:jc w:val="center"/>
            </w:pPr>
            <w:bookmarkStart w:id="163" w:name="m08QD_01_tab"/>
            <w:bookmarkEnd w:id="163"/>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rsidR="006A662F" w:rsidRDefault="005D187C">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rsidR="006A662F" w:rsidRDefault="005D187C">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rsidR="006A662F" w:rsidRDefault="005D187C">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6A662F">
        <w:trPr>
          <w:divId w:val="153885269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A662F" w:rsidRDefault="005D187C">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rsidR="006A662F" w:rsidRDefault="005D187C">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A662F" w:rsidRDefault="005D187C">
            <w:pPr>
              <w:jc w:val="right"/>
            </w:pPr>
            <w:r>
              <w:rPr>
                <w:rFonts w:ascii="宋体" w:hAnsi="宋体" w:hint="eastAsia"/>
                <w:szCs w:val="24"/>
                <w:lang w:eastAsia="zh-Hans"/>
              </w:rPr>
              <w:t>1,117,975,253.01</w:t>
            </w:r>
          </w:p>
        </w:tc>
        <w:tc>
          <w:tcPr>
            <w:tcW w:w="1333" w:type="pct"/>
            <w:tcBorders>
              <w:top w:val="single" w:sz="4" w:space="0" w:color="auto"/>
              <w:left w:val="nil"/>
              <w:bottom w:val="single" w:sz="4" w:space="0" w:color="auto"/>
              <w:right w:val="single" w:sz="4" w:space="0" w:color="auto"/>
            </w:tcBorders>
            <w:vAlign w:val="center"/>
            <w:hideMark/>
          </w:tcPr>
          <w:p w:rsidR="006A662F" w:rsidRDefault="005D187C">
            <w:pPr>
              <w:jc w:val="right"/>
            </w:pPr>
            <w:r>
              <w:rPr>
                <w:rFonts w:ascii="宋体" w:hAnsi="宋体" w:hint="eastAsia"/>
                <w:szCs w:val="24"/>
                <w:lang w:eastAsia="zh-Hans"/>
              </w:rPr>
              <w:t>82.72</w:t>
            </w:r>
          </w:p>
        </w:tc>
      </w:tr>
      <w:tr w:rsidR="006A662F">
        <w:trPr>
          <w:divId w:val="153885269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A662F" w:rsidRDefault="005D187C">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6A662F" w:rsidRDefault="005D187C">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A662F" w:rsidRDefault="005D187C">
            <w:pPr>
              <w:jc w:val="right"/>
            </w:pPr>
            <w:r>
              <w:rPr>
                <w:rFonts w:ascii="宋体" w:hAnsi="宋体" w:hint="eastAsia"/>
                <w:szCs w:val="24"/>
                <w:lang w:eastAsia="zh-Hans"/>
              </w:rPr>
              <w:t>1,117,975,253.01</w:t>
            </w:r>
          </w:p>
        </w:tc>
        <w:tc>
          <w:tcPr>
            <w:tcW w:w="1333" w:type="pct"/>
            <w:tcBorders>
              <w:top w:val="single" w:sz="4" w:space="0" w:color="auto"/>
              <w:left w:val="nil"/>
              <w:bottom w:val="single" w:sz="4" w:space="0" w:color="auto"/>
              <w:right w:val="single" w:sz="4" w:space="0" w:color="auto"/>
            </w:tcBorders>
            <w:vAlign w:val="center"/>
            <w:hideMark/>
          </w:tcPr>
          <w:p w:rsidR="006A662F" w:rsidRDefault="005D187C">
            <w:pPr>
              <w:jc w:val="right"/>
            </w:pPr>
            <w:r>
              <w:rPr>
                <w:rFonts w:ascii="宋体" w:hAnsi="宋体" w:hint="eastAsia"/>
                <w:szCs w:val="24"/>
                <w:lang w:eastAsia="zh-Hans"/>
              </w:rPr>
              <w:t>82.72</w:t>
            </w:r>
          </w:p>
        </w:tc>
      </w:tr>
      <w:tr w:rsidR="006A662F">
        <w:trPr>
          <w:divId w:val="153885269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A662F" w:rsidRDefault="005D187C">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rsidR="006A662F" w:rsidRDefault="005D187C">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A662F" w:rsidRDefault="005D187C">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6A662F" w:rsidRDefault="005D187C">
            <w:pPr>
              <w:jc w:val="right"/>
            </w:pPr>
            <w:r>
              <w:rPr>
                <w:rFonts w:ascii="宋体" w:hAnsi="宋体" w:hint="eastAsia"/>
                <w:szCs w:val="24"/>
                <w:lang w:eastAsia="zh-Hans"/>
              </w:rPr>
              <w:t>-</w:t>
            </w:r>
          </w:p>
        </w:tc>
      </w:tr>
      <w:tr w:rsidR="006A662F">
        <w:trPr>
          <w:divId w:val="153885269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A662F" w:rsidRDefault="005D187C">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rsidR="006A662F" w:rsidRDefault="005D187C">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A662F" w:rsidRDefault="005D187C">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6A662F" w:rsidRDefault="005D187C">
            <w:pPr>
              <w:jc w:val="right"/>
            </w:pPr>
            <w:r>
              <w:rPr>
                <w:rFonts w:ascii="宋体" w:hAnsi="宋体" w:hint="eastAsia"/>
                <w:szCs w:val="24"/>
                <w:lang w:eastAsia="zh-Hans"/>
              </w:rPr>
              <w:t>-</w:t>
            </w:r>
          </w:p>
        </w:tc>
      </w:tr>
      <w:tr w:rsidR="006A662F">
        <w:trPr>
          <w:divId w:val="153885269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A662F" w:rsidRDefault="005D187C">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6A662F" w:rsidRDefault="005D187C">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A662F" w:rsidRDefault="005D187C">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6A662F" w:rsidRDefault="005D187C">
            <w:pPr>
              <w:jc w:val="right"/>
            </w:pPr>
            <w:r>
              <w:rPr>
                <w:rFonts w:ascii="宋体" w:hAnsi="宋体" w:hint="eastAsia"/>
                <w:szCs w:val="24"/>
                <w:lang w:eastAsia="zh-Hans"/>
              </w:rPr>
              <w:t>-</w:t>
            </w:r>
          </w:p>
        </w:tc>
      </w:tr>
      <w:tr w:rsidR="006A662F">
        <w:trPr>
          <w:divId w:val="153885269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A662F" w:rsidRDefault="005D187C">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6A662F" w:rsidRDefault="005D187C">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A662F" w:rsidRDefault="005D187C">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6A662F" w:rsidRDefault="005D187C">
            <w:pPr>
              <w:jc w:val="right"/>
            </w:pPr>
            <w:r>
              <w:rPr>
                <w:rFonts w:ascii="宋体" w:hAnsi="宋体" w:hint="eastAsia"/>
                <w:szCs w:val="24"/>
                <w:lang w:eastAsia="zh-Hans"/>
              </w:rPr>
              <w:t>-</w:t>
            </w:r>
          </w:p>
        </w:tc>
      </w:tr>
      <w:tr w:rsidR="006A662F">
        <w:trPr>
          <w:divId w:val="153885269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A662F" w:rsidRDefault="005D187C">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rsidR="006A662F" w:rsidRDefault="005D187C">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A662F" w:rsidRDefault="005D187C">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6A662F" w:rsidRDefault="005D187C">
            <w:pPr>
              <w:jc w:val="right"/>
            </w:pPr>
            <w:r>
              <w:rPr>
                <w:rFonts w:ascii="宋体" w:hAnsi="宋体" w:hint="eastAsia"/>
                <w:szCs w:val="24"/>
                <w:lang w:eastAsia="zh-Hans"/>
              </w:rPr>
              <w:t>-</w:t>
            </w:r>
          </w:p>
        </w:tc>
      </w:tr>
      <w:tr w:rsidR="006A662F">
        <w:trPr>
          <w:divId w:val="153885269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A662F" w:rsidRDefault="005D187C">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rsidR="006A662F" w:rsidRDefault="005D187C">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A662F" w:rsidRDefault="005D187C">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6A662F" w:rsidRDefault="005D187C">
            <w:pPr>
              <w:jc w:val="right"/>
            </w:pPr>
            <w:r>
              <w:rPr>
                <w:rFonts w:ascii="宋体" w:hAnsi="宋体" w:hint="eastAsia"/>
                <w:szCs w:val="24"/>
                <w:lang w:eastAsia="zh-Hans"/>
              </w:rPr>
              <w:t>-</w:t>
            </w:r>
          </w:p>
        </w:tc>
      </w:tr>
      <w:tr w:rsidR="006A662F">
        <w:trPr>
          <w:divId w:val="153885269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A662F" w:rsidRDefault="005D187C">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rsidR="006A662F" w:rsidRDefault="005D187C">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A662F" w:rsidRDefault="005D187C">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6A662F" w:rsidRDefault="005D187C">
            <w:pPr>
              <w:jc w:val="right"/>
            </w:pPr>
            <w:r>
              <w:rPr>
                <w:rFonts w:ascii="宋体" w:hAnsi="宋体" w:hint="eastAsia"/>
                <w:szCs w:val="24"/>
                <w:lang w:eastAsia="zh-Hans"/>
              </w:rPr>
              <w:t>-</w:t>
            </w:r>
          </w:p>
        </w:tc>
      </w:tr>
      <w:tr w:rsidR="006A662F">
        <w:trPr>
          <w:divId w:val="153885269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A662F" w:rsidRDefault="005D187C">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6A662F" w:rsidRDefault="005D187C">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A662F" w:rsidRDefault="005D187C">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6A662F" w:rsidRDefault="005D187C">
            <w:pPr>
              <w:jc w:val="right"/>
            </w:pPr>
            <w:r>
              <w:rPr>
                <w:rFonts w:ascii="宋体" w:hAnsi="宋体" w:hint="eastAsia"/>
                <w:szCs w:val="24"/>
                <w:lang w:eastAsia="zh-Hans"/>
              </w:rPr>
              <w:t>-</w:t>
            </w:r>
          </w:p>
        </w:tc>
      </w:tr>
      <w:tr w:rsidR="006A662F">
        <w:trPr>
          <w:divId w:val="153885269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A662F" w:rsidRDefault="005D187C">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rsidR="006A662F" w:rsidRDefault="005D187C">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A662F" w:rsidRDefault="005D187C">
            <w:pPr>
              <w:jc w:val="right"/>
            </w:pPr>
            <w:r>
              <w:rPr>
                <w:rFonts w:ascii="宋体" w:hAnsi="宋体" w:hint="eastAsia"/>
                <w:szCs w:val="24"/>
                <w:lang w:eastAsia="zh-Hans"/>
              </w:rPr>
              <w:t>227,246,753.02</w:t>
            </w:r>
          </w:p>
        </w:tc>
        <w:tc>
          <w:tcPr>
            <w:tcW w:w="1333" w:type="pct"/>
            <w:tcBorders>
              <w:top w:val="single" w:sz="4" w:space="0" w:color="auto"/>
              <w:left w:val="nil"/>
              <w:bottom w:val="single" w:sz="4" w:space="0" w:color="auto"/>
              <w:right w:val="single" w:sz="4" w:space="0" w:color="auto"/>
            </w:tcBorders>
            <w:vAlign w:val="center"/>
            <w:hideMark/>
          </w:tcPr>
          <w:p w:rsidR="006A662F" w:rsidRDefault="005D187C">
            <w:pPr>
              <w:jc w:val="right"/>
            </w:pPr>
            <w:r>
              <w:rPr>
                <w:rFonts w:ascii="宋体" w:hAnsi="宋体" w:hint="eastAsia"/>
                <w:szCs w:val="24"/>
                <w:lang w:eastAsia="zh-Hans"/>
              </w:rPr>
              <w:t>16.81</w:t>
            </w:r>
          </w:p>
        </w:tc>
      </w:tr>
      <w:tr w:rsidR="006A662F">
        <w:trPr>
          <w:divId w:val="153885269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A662F" w:rsidRDefault="005D187C">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rsidR="006A662F" w:rsidRDefault="005D187C">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A662F" w:rsidRDefault="005D187C">
            <w:pPr>
              <w:jc w:val="right"/>
            </w:pPr>
            <w:r>
              <w:rPr>
                <w:rFonts w:ascii="宋体" w:hAnsi="宋体" w:hint="eastAsia"/>
                <w:szCs w:val="24"/>
                <w:lang w:eastAsia="zh-Hans"/>
              </w:rPr>
              <w:t>6,285,953.74</w:t>
            </w:r>
          </w:p>
        </w:tc>
        <w:tc>
          <w:tcPr>
            <w:tcW w:w="1333" w:type="pct"/>
            <w:tcBorders>
              <w:top w:val="single" w:sz="4" w:space="0" w:color="auto"/>
              <w:left w:val="nil"/>
              <w:bottom w:val="single" w:sz="4" w:space="0" w:color="auto"/>
              <w:right w:val="single" w:sz="4" w:space="0" w:color="auto"/>
            </w:tcBorders>
            <w:vAlign w:val="center"/>
            <w:hideMark/>
          </w:tcPr>
          <w:p w:rsidR="006A662F" w:rsidRDefault="005D187C">
            <w:pPr>
              <w:jc w:val="right"/>
            </w:pPr>
            <w:r>
              <w:rPr>
                <w:rFonts w:ascii="宋体" w:hAnsi="宋体" w:hint="eastAsia"/>
                <w:szCs w:val="24"/>
                <w:lang w:eastAsia="zh-Hans"/>
              </w:rPr>
              <w:t>0.47</w:t>
            </w:r>
          </w:p>
        </w:tc>
      </w:tr>
      <w:tr w:rsidR="006A662F">
        <w:trPr>
          <w:divId w:val="153885269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A662F" w:rsidRDefault="005D187C">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rsidR="006A662F" w:rsidRDefault="005D187C">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A662F" w:rsidRDefault="005D187C">
            <w:pPr>
              <w:jc w:val="right"/>
            </w:pPr>
            <w:r>
              <w:rPr>
                <w:rFonts w:ascii="宋体" w:hAnsi="宋体" w:hint="eastAsia"/>
                <w:szCs w:val="24"/>
                <w:lang w:eastAsia="zh-Hans"/>
              </w:rPr>
              <w:t>1,351,507,959.77</w:t>
            </w:r>
          </w:p>
        </w:tc>
        <w:tc>
          <w:tcPr>
            <w:tcW w:w="1333" w:type="pct"/>
            <w:tcBorders>
              <w:top w:val="single" w:sz="4" w:space="0" w:color="auto"/>
              <w:left w:val="nil"/>
              <w:bottom w:val="single" w:sz="4" w:space="0" w:color="auto"/>
              <w:right w:val="single" w:sz="4" w:space="0" w:color="auto"/>
            </w:tcBorders>
            <w:vAlign w:val="center"/>
            <w:hideMark/>
          </w:tcPr>
          <w:p w:rsidR="006A662F" w:rsidRDefault="005D187C">
            <w:pPr>
              <w:jc w:val="right"/>
            </w:pPr>
            <w:r>
              <w:rPr>
                <w:rFonts w:ascii="宋体" w:hAnsi="宋体" w:hint="eastAsia"/>
                <w:szCs w:val="24"/>
                <w:lang w:eastAsia="zh-Hans"/>
              </w:rPr>
              <w:t>100.00</w:t>
            </w:r>
          </w:p>
        </w:tc>
      </w:tr>
    </w:tbl>
    <w:p w:rsidR="006A662F" w:rsidRDefault="005D187C">
      <w:pPr>
        <w:pStyle w:val="XBRLTitle2"/>
        <w:spacing w:before="156" w:line="360" w:lineRule="auto"/>
        <w:ind w:left="454"/>
      </w:pPr>
      <w:bookmarkStart w:id="164" w:name="_Toc17898197"/>
      <w:bookmarkStart w:id="165" w:name="_Toc17897951"/>
      <w:bookmarkStart w:id="166" w:name="_Toc512519498"/>
      <w:bookmarkStart w:id="167" w:name="_Toc481075066"/>
      <w:bookmarkStart w:id="168" w:name="_Toc438646468"/>
      <w:bookmarkStart w:id="169" w:name="_Toc490050019"/>
      <w:bookmarkStart w:id="170" w:name="_Toc513295860"/>
      <w:bookmarkStart w:id="171" w:name="_Toc513295910"/>
      <w:bookmarkEnd w:id="162"/>
      <w:proofErr w:type="spellStart"/>
      <w:r>
        <w:rPr>
          <w:rFonts w:hAnsi="宋体" w:hint="eastAsia"/>
        </w:rPr>
        <w:t>报告期末按行业分类的股票投资组合</w:t>
      </w:r>
      <w:bookmarkEnd w:id="164"/>
      <w:bookmarkEnd w:id="165"/>
      <w:bookmarkEnd w:id="166"/>
      <w:bookmarkEnd w:id="167"/>
      <w:bookmarkEnd w:id="168"/>
      <w:bookmarkEnd w:id="169"/>
      <w:bookmarkEnd w:id="170"/>
      <w:bookmarkEnd w:id="171"/>
      <w:proofErr w:type="spellEnd"/>
      <w:r>
        <w:rPr>
          <w:rFonts w:hAnsi="宋体" w:hint="eastAsia"/>
          <w:lang w:eastAsia="zh-CN"/>
        </w:rPr>
        <w:t xml:space="preserve"> </w:t>
      </w:r>
    </w:p>
    <w:p w:rsidR="006A662F" w:rsidRDefault="005D187C">
      <w:pPr>
        <w:pStyle w:val="XBRLTitle3"/>
        <w:spacing w:before="156"/>
        <w:ind w:left="0"/>
      </w:pPr>
      <w:bookmarkStart w:id="172" w:name="_Toc17898198"/>
      <w:bookmarkStart w:id="173" w:name="_Toc481075067"/>
      <w:bookmarkStart w:id="174" w:name="_Toc490050020"/>
      <w:bookmarkStart w:id="175" w:name="_Toc512519499"/>
      <w:bookmarkStart w:id="176" w:name="_Toc513295911"/>
      <w:proofErr w:type="spellStart"/>
      <w:r>
        <w:rPr>
          <w:rFonts w:hint="eastAsia"/>
        </w:rPr>
        <w:t>报告期末按行业分类的境内股票投资组合</w:t>
      </w:r>
      <w:bookmarkEnd w:id="172"/>
      <w:bookmarkEnd w:id="173"/>
      <w:bookmarkEnd w:id="174"/>
      <w:bookmarkEnd w:id="175"/>
      <w:bookmarkEnd w:id="176"/>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6A662F">
        <w:trPr>
          <w:divId w:val="571699024"/>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A662F" w:rsidRDefault="005D187C">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rsidR="006A662F" w:rsidRDefault="005D187C">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rsidR="006A662F" w:rsidRDefault="005D187C">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rsidR="006A662F" w:rsidRDefault="005D187C">
            <w:pPr>
              <w:jc w:val="center"/>
            </w:pPr>
            <w:r>
              <w:rPr>
                <w:rFonts w:ascii="宋体" w:hAnsi="宋体" w:hint="eastAsia"/>
                <w:color w:val="000000"/>
              </w:rPr>
              <w:t xml:space="preserve">占基金资产净值比例（%） </w:t>
            </w:r>
          </w:p>
        </w:tc>
      </w:tr>
      <w:tr w:rsidR="006A662F">
        <w:trPr>
          <w:divId w:val="57169902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A662F" w:rsidRDefault="005D187C">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A662F" w:rsidRDefault="005D187C">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A662F" w:rsidRDefault="005D187C">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A662F" w:rsidRDefault="005D187C">
            <w:pPr>
              <w:jc w:val="right"/>
            </w:pPr>
            <w:r>
              <w:rPr>
                <w:rFonts w:ascii="宋体" w:hAnsi="宋体" w:hint="eastAsia"/>
                <w:szCs w:val="24"/>
                <w:lang w:eastAsia="zh-Hans"/>
              </w:rPr>
              <w:t>-</w:t>
            </w:r>
          </w:p>
        </w:tc>
      </w:tr>
      <w:tr w:rsidR="006A662F">
        <w:trPr>
          <w:divId w:val="57169902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A662F" w:rsidRDefault="005D187C">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A662F" w:rsidRDefault="005D187C">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A662F" w:rsidRDefault="005D187C">
            <w:pPr>
              <w:jc w:val="right"/>
            </w:pPr>
            <w:r>
              <w:rPr>
                <w:rFonts w:ascii="宋体" w:hAnsi="宋体" w:hint="eastAsia"/>
                <w:szCs w:val="24"/>
                <w:lang w:eastAsia="zh-Hans"/>
              </w:rPr>
              <w:t>41,015,526.00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A662F" w:rsidRDefault="005D187C">
            <w:pPr>
              <w:jc w:val="right"/>
            </w:pPr>
            <w:r>
              <w:rPr>
                <w:rFonts w:ascii="宋体" w:hAnsi="宋体" w:hint="eastAsia"/>
                <w:szCs w:val="24"/>
                <w:lang w:eastAsia="zh-Hans"/>
              </w:rPr>
              <w:t>3.04</w:t>
            </w:r>
          </w:p>
        </w:tc>
      </w:tr>
      <w:tr w:rsidR="006A662F">
        <w:trPr>
          <w:divId w:val="57169902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A662F" w:rsidRDefault="005D187C">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A662F" w:rsidRDefault="005D187C">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A662F" w:rsidRDefault="005D187C">
            <w:pPr>
              <w:jc w:val="right"/>
            </w:pPr>
            <w:r>
              <w:rPr>
                <w:rFonts w:ascii="宋体" w:hAnsi="宋体" w:hint="eastAsia"/>
                <w:szCs w:val="24"/>
                <w:lang w:eastAsia="zh-Hans"/>
              </w:rPr>
              <w:t>832,520,847.82</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A662F" w:rsidRDefault="005D187C">
            <w:pPr>
              <w:jc w:val="right"/>
            </w:pPr>
            <w:r>
              <w:rPr>
                <w:rFonts w:ascii="宋体" w:hAnsi="宋体" w:hint="eastAsia"/>
                <w:szCs w:val="24"/>
                <w:lang w:eastAsia="zh-Hans"/>
              </w:rPr>
              <w:t>61.79</w:t>
            </w:r>
          </w:p>
        </w:tc>
      </w:tr>
      <w:tr w:rsidR="006A662F">
        <w:trPr>
          <w:divId w:val="57169902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A662F" w:rsidRDefault="005D187C">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A662F" w:rsidRDefault="005D187C">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A662F" w:rsidRDefault="005D187C">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A662F" w:rsidRDefault="005D187C">
            <w:pPr>
              <w:jc w:val="right"/>
            </w:pPr>
            <w:r>
              <w:rPr>
                <w:rFonts w:ascii="宋体" w:hAnsi="宋体" w:hint="eastAsia"/>
                <w:szCs w:val="24"/>
                <w:lang w:eastAsia="zh-Hans"/>
              </w:rPr>
              <w:t>-</w:t>
            </w:r>
          </w:p>
        </w:tc>
      </w:tr>
      <w:tr w:rsidR="006A662F">
        <w:trPr>
          <w:divId w:val="57169902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A662F" w:rsidRDefault="005D187C">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A662F" w:rsidRDefault="005D187C">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A662F" w:rsidRDefault="005D187C">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A662F" w:rsidRDefault="005D187C">
            <w:pPr>
              <w:jc w:val="right"/>
            </w:pPr>
            <w:r>
              <w:rPr>
                <w:rFonts w:ascii="宋体" w:hAnsi="宋体" w:hint="eastAsia"/>
                <w:szCs w:val="24"/>
                <w:lang w:eastAsia="zh-Hans"/>
              </w:rPr>
              <w:t>-</w:t>
            </w:r>
          </w:p>
        </w:tc>
      </w:tr>
      <w:tr w:rsidR="006A662F">
        <w:trPr>
          <w:divId w:val="57169902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A662F" w:rsidRDefault="005D187C">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A662F" w:rsidRDefault="005D187C">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A662F" w:rsidRDefault="005D187C">
            <w:pPr>
              <w:jc w:val="right"/>
            </w:pPr>
            <w:r>
              <w:rPr>
                <w:rFonts w:ascii="宋体" w:hAnsi="宋体" w:hint="eastAsia"/>
                <w:szCs w:val="24"/>
                <w:lang w:eastAsia="zh-Hans"/>
              </w:rPr>
              <w:t>11,965,635.00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A662F" w:rsidRDefault="005D187C">
            <w:pPr>
              <w:jc w:val="right"/>
            </w:pPr>
            <w:r>
              <w:rPr>
                <w:rFonts w:ascii="宋体" w:hAnsi="宋体" w:hint="eastAsia"/>
                <w:szCs w:val="24"/>
                <w:lang w:eastAsia="zh-Hans"/>
              </w:rPr>
              <w:t>0.89</w:t>
            </w:r>
          </w:p>
        </w:tc>
      </w:tr>
      <w:tr w:rsidR="006A662F">
        <w:trPr>
          <w:divId w:val="57169902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A662F" w:rsidRDefault="005D187C">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A662F" w:rsidRDefault="005D187C">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A662F" w:rsidRDefault="005D187C">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A662F" w:rsidRDefault="005D187C">
            <w:pPr>
              <w:jc w:val="right"/>
            </w:pPr>
            <w:r>
              <w:rPr>
                <w:rFonts w:ascii="宋体" w:hAnsi="宋体" w:hint="eastAsia"/>
                <w:szCs w:val="24"/>
                <w:lang w:eastAsia="zh-Hans"/>
              </w:rPr>
              <w:t>-</w:t>
            </w:r>
          </w:p>
        </w:tc>
      </w:tr>
      <w:tr w:rsidR="006A662F">
        <w:trPr>
          <w:divId w:val="57169902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A662F" w:rsidRDefault="005D187C">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A662F" w:rsidRDefault="005D187C">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A662F" w:rsidRDefault="005D187C">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A662F" w:rsidRDefault="005D187C">
            <w:pPr>
              <w:jc w:val="right"/>
            </w:pPr>
            <w:r>
              <w:rPr>
                <w:rFonts w:ascii="宋体" w:hAnsi="宋体" w:hint="eastAsia"/>
                <w:szCs w:val="24"/>
                <w:lang w:eastAsia="zh-Hans"/>
              </w:rPr>
              <w:t>-</w:t>
            </w:r>
          </w:p>
        </w:tc>
      </w:tr>
      <w:tr w:rsidR="006A662F">
        <w:trPr>
          <w:divId w:val="57169902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A662F" w:rsidRDefault="005D187C">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A662F" w:rsidRDefault="005D187C">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A662F" w:rsidRDefault="005D187C">
            <w:pPr>
              <w:jc w:val="right"/>
            </w:pPr>
            <w:r>
              <w:rPr>
                <w:rFonts w:ascii="宋体" w:hAnsi="宋体" w:hint="eastAsia"/>
                <w:szCs w:val="24"/>
                <w:lang w:eastAsia="zh-Hans"/>
              </w:rPr>
              <w:t>72,900,539.67</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A662F" w:rsidRDefault="005D187C">
            <w:pPr>
              <w:jc w:val="right"/>
            </w:pPr>
            <w:r>
              <w:rPr>
                <w:rFonts w:ascii="宋体" w:hAnsi="宋体" w:hint="eastAsia"/>
                <w:szCs w:val="24"/>
                <w:lang w:eastAsia="zh-Hans"/>
              </w:rPr>
              <w:t>5.41</w:t>
            </w:r>
          </w:p>
        </w:tc>
      </w:tr>
      <w:tr w:rsidR="006A662F">
        <w:trPr>
          <w:divId w:val="57169902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A662F" w:rsidRDefault="005D187C">
            <w:pPr>
              <w:jc w:val="center"/>
            </w:pPr>
            <w:r>
              <w:rPr>
                <w:rFonts w:ascii="宋体" w:hAnsi="宋体" w:hint="eastAsia"/>
                <w:color w:val="000000"/>
              </w:rPr>
              <w:lastRenderedPageBreak/>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A662F" w:rsidRDefault="005D187C">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A662F" w:rsidRDefault="005D187C">
            <w:pPr>
              <w:jc w:val="right"/>
            </w:pPr>
            <w:r>
              <w:rPr>
                <w:rFonts w:ascii="宋体" w:hAnsi="宋体" w:hint="eastAsia"/>
                <w:szCs w:val="24"/>
                <w:lang w:eastAsia="zh-Hans"/>
              </w:rPr>
              <w:t>159,572,704.52</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A662F" w:rsidRDefault="005D187C">
            <w:pPr>
              <w:jc w:val="right"/>
            </w:pPr>
            <w:r>
              <w:rPr>
                <w:rFonts w:ascii="宋体" w:hAnsi="宋体" w:hint="eastAsia"/>
                <w:szCs w:val="24"/>
                <w:lang w:eastAsia="zh-Hans"/>
              </w:rPr>
              <w:t>11.84</w:t>
            </w:r>
          </w:p>
        </w:tc>
      </w:tr>
      <w:tr w:rsidR="006A662F">
        <w:trPr>
          <w:divId w:val="57169902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A662F" w:rsidRDefault="005D187C">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A662F" w:rsidRDefault="005D187C">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A662F" w:rsidRDefault="005D187C">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A662F" w:rsidRDefault="005D187C">
            <w:pPr>
              <w:jc w:val="right"/>
            </w:pPr>
            <w:r>
              <w:rPr>
                <w:rFonts w:ascii="宋体" w:hAnsi="宋体" w:hint="eastAsia"/>
                <w:szCs w:val="24"/>
                <w:lang w:eastAsia="zh-Hans"/>
              </w:rPr>
              <w:t>-</w:t>
            </w:r>
          </w:p>
        </w:tc>
      </w:tr>
      <w:tr w:rsidR="006A662F">
        <w:trPr>
          <w:divId w:val="57169902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A662F" w:rsidRDefault="005D187C">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A662F" w:rsidRDefault="005D187C">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A662F" w:rsidRDefault="005D187C">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A662F" w:rsidRDefault="005D187C">
            <w:pPr>
              <w:jc w:val="right"/>
            </w:pPr>
            <w:r>
              <w:rPr>
                <w:rFonts w:ascii="宋体" w:hAnsi="宋体" w:hint="eastAsia"/>
                <w:szCs w:val="24"/>
                <w:lang w:eastAsia="zh-Hans"/>
              </w:rPr>
              <w:t>-</w:t>
            </w:r>
          </w:p>
        </w:tc>
      </w:tr>
      <w:tr w:rsidR="006A662F">
        <w:trPr>
          <w:divId w:val="57169902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A662F" w:rsidRDefault="005D187C">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A662F" w:rsidRDefault="005D187C">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A662F" w:rsidRDefault="005D187C">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A662F" w:rsidRDefault="005D187C">
            <w:pPr>
              <w:jc w:val="right"/>
            </w:pPr>
            <w:r>
              <w:rPr>
                <w:rFonts w:ascii="宋体" w:hAnsi="宋体" w:hint="eastAsia"/>
                <w:szCs w:val="24"/>
                <w:lang w:eastAsia="zh-Hans"/>
              </w:rPr>
              <w:t>-</w:t>
            </w:r>
          </w:p>
        </w:tc>
      </w:tr>
      <w:tr w:rsidR="006A662F">
        <w:trPr>
          <w:divId w:val="57169902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A662F" w:rsidRDefault="005D187C">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A662F" w:rsidRDefault="005D187C">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A662F" w:rsidRDefault="005D187C">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A662F" w:rsidRDefault="005D187C">
            <w:pPr>
              <w:jc w:val="right"/>
            </w:pPr>
            <w:r>
              <w:rPr>
                <w:rFonts w:ascii="宋体" w:hAnsi="宋体" w:hint="eastAsia"/>
                <w:szCs w:val="24"/>
                <w:lang w:eastAsia="zh-Hans"/>
              </w:rPr>
              <w:t>-</w:t>
            </w:r>
          </w:p>
        </w:tc>
      </w:tr>
      <w:tr w:rsidR="006A662F">
        <w:trPr>
          <w:divId w:val="57169902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A662F" w:rsidRDefault="005D187C">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A662F" w:rsidRDefault="005D187C">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A662F" w:rsidRDefault="005D187C">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A662F" w:rsidRDefault="005D187C">
            <w:pPr>
              <w:jc w:val="right"/>
            </w:pPr>
            <w:r>
              <w:rPr>
                <w:rFonts w:ascii="宋体" w:hAnsi="宋体" w:hint="eastAsia"/>
                <w:szCs w:val="24"/>
                <w:lang w:eastAsia="zh-Hans"/>
              </w:rPr>
              <w:t>-</w:t>
            </w:r>
          </w:p>
        </w:tc>
      </w:tr>
      <w:tr w:rsidR="006A662F">
        <w:trPr>
          <w:divId w:val="57169902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A662F" w:rsidRDefault="005D187C">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A662F" w:rsidRDefault="005D187C">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A662F" w:rsidRDefault="005D187C">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A662F" w:rsidRDefault="005D187C">
            <w:pPr>
              <w:jc w:val="right"/>
            </w:pPr>
            <w:r>
              <w:rPr>
                <w:rFonts w:ascii="宋体" w:hAnsi="宋体" w:hint="eastAsia"/>
                <w:szCs w:val="24"/>
                <w:lang w:eastAsia="zh-Hans"/>
              </w:rPr>
              <w:t>-</w:t>
            </w:r>
          </w:p>
        </w:tc>
      </w:tr>
      <w:tr w:rsidR="006A662F">
        <w:trPr>
          <w:divId w:val="57169902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A662F" w:rsidRDefault="005D187C">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A662F" w:rsidRDefault="005D187C">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A662F" w:rsidRDefault="005D187C">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A662F" w:rsidRDefault="005D187C">
            <w:pPr>
              <w:jc w:val="right"/>
            </w:pPr>
            <w:r>
              <w:rPr>
                <w:rFonts w:ascii="宋体" w:hAnsi="宋体" w:hint="eastAsia"/>
                <w:szCs w:val="24"/>
                <w:lang w:eastAsia="zh-Hans"/>
              </w:rPr>
              <w:t>-</w:t>
            </w:r>
          </w:p>
        </w:tc>
      </w:tr>
      <w:tr w:rsidR="006A662F">
        <w:trPr>
          <w:divId w:val="57169902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A662F" w:rsidRDefault="005D187C">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A662F" w:rsidRDefault="005D187C">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A662F" w:rsidRDefault="005D187C">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A662F" w:rsidRDefault="005D187C">
            <w:pPr>
              <w:jc w:val="right"/>
            </w:pPr>
            <w:r>
              <w:rPr>
                <w:rFonts w:ascii="宋体" w:hAnsi="宋体" w:hint="eastAsia"/>
                <w:szCs w:val="24"/>
                <w:lang w:eastAsia="zh-Hans"/>
              </w:rPr>
              <w:t>-</w:t>
            </w:r>
          </w:p>
        </w:tc>
      </w:tr>
      <w:tr w:rsidR="006A662F">
        <w:trPr>
          <w:divId w:val="57169902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A662F" w:rsidRDefault="005D187C">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A662F" w:rsidRDefault="005D187C">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A662F" w:rsidRDefault="005D187C">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A662F" w:rsidRDefault="005D187C">
            <w:pPr>
              <w:jc w:val="right"/>
            </w:pPr>
            <w:r>
              <w:rPr>
                <w:rFonts w:ascii="宋体" w:hAnsi="宋体" w:hint="eastAsia"/>
                <w:szCs w:val="24"/>
                <w:lang w:eastAsia="zh-Hans"/>
              </w:rPr>
              <w:t>-</w:t>
            </w:r>
          </w:p>
        </w:tc>
      </w:tr>
      <w:tr w:rsidR="006A662F">
        <w:trPr>
          <w:divId w:val="57169902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A662F" w:rsidRDefault="005D187C">
            <w:pPr>
              <w:jc w:val="center"/>
              <w:rPr>
                <w:rFonts w:ascii="宋体" w:hAnsi="宋体"/>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A662F" w:rsidRDefault="005D187C">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A662F" w:rsidRDefault="005D187C">
            <w:pPr>
              <w:jc w:val="right"/>
            </w:pPr>
            <w:r>
              <w:rPr>
                <w:rFonts w:ascii="宋体" w:hAnsi="宋体" w:hint="eastAsia"/>
                <w:szCs w:val="24"/>
                <w:lang w:eastAsia="zh-Hans"/>
              </w:rPr>
              <w:t>1,117,975,253.01</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A662F" w:rsidRDefault="005D187C">
            <w:pPr>
              <w:jc w:val="right"/>
            </w:pPr>
            <w:r>
              <w:rPr>
                <w:rFonts w:ascii="宋体" w:hAnsi="宋体" w:hint="eastAsia"/>
                <w:szCs w:val="24"/>
                <w:lang w:eastAsia="zh-Hans"/>
              </w:rPr>
              <w:t>82.98</w:t>
            </w:r>
          </w:p>
        </w:tc>
      </w:tr>
    </w:tbl>
    <w:p w:rsidR="006A662F" w:rsidRDefault="005D187C">
      <w:pPr>
        <w:pStyle w:val="XBRLTitle3"/>
        <w:spacing w:before="156"/>
        <w:ind w:left="0"/>
      </w:pPr>
      <w:bookmarkStart w:id="177" w:name="_Toc17898199"/>
      <w:bookmarkStart w:id="178" w:name="_Toc481075068"/>
      <w:bookmarkStart w:id="179" w:name="_Toc490050021"/>
      <w:bookmarkStart w:id="180" w:name="_Toc512519500"/>
      <w:bookmarkStart w:id="181" w:name="_Toc513295912"/>
      <w:bookmarkStart w:id="182" w:name="m502_tab"/>
      <w:proofErr w:type="spellStart"/>
      <w:r>
        <w:rPr>
          <w:rFonts w:hint="eastAsia"/>
        </w:rPr>
        <w:t>报告期末按行业分类的港股通投资股票投资组合</w:t>
      </w:r>
      <w:bookmarkEnd w:id="177"/>
      <w:bookmarkEnd w:id="178"/>
      <w:bookmarkEnd w:id="179"/>
      <w:bookmarkEnd w:id="180"/>
      <w:bookmarkEnd w:id="181"/>
      <w:proofErr w:type="spellEnd"/>
      <w:r>
        <w:rPr>
          <w:rFonts w:hint="eastAsia"/>
          <w:szCs w:val="24"/>
        </w:rPr>
        <w:t xml:space="preserve"> </w:t>
      </w:r>
    </w:p>
    <w:p w:rsidR="006A662F" w:rsidRDefault="005D187C">
      <w:pPr>
        <w:spacing w:line="360" w:lineRule="auto"/>
        <w:ind w:firstLineChars="200" w:firstLine="420"/>
        <w:divId w:val="6060415"/>
      </w:pPr>
      <w:r>
        <w:rPr>
          <w:rFonts w:ascii="宋体" w:hAnsi="宋体" w:hint="eastAsia"/>
          <w:szCs w:val="21"/>
          <w:lang w:eastAsia="zh-Hans"/>
        </w:rPr>
        <w:t>本基金本报告期末未持有港股通股票 。</w:t>
      </w:r>
    </w:p>
    <w:p w:rsidR="006A662F" w:rsidRDefault="005D187C">
      <w:pPr>
        <w:pStyle w:val="XBRLTitle2"/>
        <w:spacing w:before="156"/>
        <w:ind w:left="454"/>
      </w:pPr>
      <w:bookmarkStart w:id="183" w:name="_Toc178982961"/>
      <w:bookmarkStart w:id="184" w:name="_Toc17897958"/>
      <w:bookmarkStart w:id="185" w:name="_Toc485300375"/>
      <w:bookmarkStart w:id="186" w:name="_Toc453852755"/>
      <w:bookmarkStart w:id="187" w:name="_Toc452398761"/>
      <w:bookmarkStart w:id="188" w:name="_Toc454983410"/>
      <w:bookmarkStart w:id="189" w:name="_Toc497398255"/>
      <w:bookmarkStart w:id="190" w:name="_Toc506208451"/>
      <w:bookmarkStart w:id="191" w:name="m08QD_10"/>
      <w:proofErr w:type="spellStart"/>
      <w:r>
        <w:rPr>
          <w:rFonts w:hint="eastAsia"/>
        </w:rPr>
        <w:t>期末按公允价值占基金资产净值比例大小排序的股票投资明细</w:t>
      </w:r>
      <w:bookmarkEnd w:id="183"/>
      <w:proofErr w:type="spellEnd"/>
    </w:p>
    <w:p w:rsidR="006A662F" w:rsidRDefault="005D187C">
      <w:pPr>
        <w:pStyle w:val="XBRLTitle3"/>
        <w:spacing w:before="156"/>
        <w:ind w:left="0"/>
      </w:pPr>
      <w:bookmarkStart w:id="192" w:name="_Toc178982962"/>
      <w:bookmarkStart w:id="193" w:name="_Toc485300376"/>
      <w:bookmarkStart w:id="194" w:name="_Toc497398256"/>
      <w:bookmarkStart w:id="195" w:name="_Toc453852756"/>
      <w:bookmarkStart w:id="196" w:name="_Toc454983411"/>
      <w:proofErr w:type="spellStart"/>
      <w:r>
        <w:rPr>
          <w:rFonts w:hAnsi="宋体" w:hint="eastAsia"/>
        </w:rPr>
        <w:t>报告期末按公允价值占基金资产净值比例大小排序的前十名股票投资明细</w:t>
      </w:r>
      <w:bookmarkEnd w:id="192"/>
      <w:bookmarkEnd w:id="193"/>
      <w:bookmarkEnd w:id="194"/>
      <w:bookmarkEnd w:id="195"/>
      <w:bookmarkEnd w:id="196"/>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6A662F">
        <w:trPr>
          <w:divId w:val="1355493640"/>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A662F" w:rsidRDefault="005D187C">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A662F" w:rsidRDefault="005D187C">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A662F" w:rsidRDefault="005D187C">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A662F" w:rsidRDefault="005D187C">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A662F" w:rsidRDefault="005D187C">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A662F" w:rsidRDefault="005D187C">
            <w:pPr>
              <w:jc w:val="center"/>
            </w:pPr>
            <w:r>
              <w:rPr>
                <w:rFonts w:ascii="宋体" w:hAnsi="宋体" w:hint="eastAsia"/>
                <w:color w:val="000000"/>
              </w:rPr>
              <w:t xml:space="preserve">占基金资产净值比例（%） </w:t>
            </w:r>
          </w:p>
        </w:tc>
      </w:tr>
      <w:tr w:rsidR="006A662F">
        <w:trPr>
          <w:divId w:val="135549364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center"/>
            </w:pPr>
            <w:r>
              <w:rPr>
                <w:rFonts w:ascii="宋体" w:hAnsi="宋体" w:hint="eastAsia"/>
                <w:szCs w:val="24"/>
                <w:lang w:eastAsia="zh-Hans"/>
              </w:rPr>
              <w:t>002594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center"/>
            </w:pPr>
            <w:r>
              <w:rPr>
                <w:rFonts w:ascii="宋体" w:hAnsi="宋体" w:hint="eastAsia"/>
                <w:szCs w:val="24"/>
                <w:lang w:eastAsia="zh-Hans"/>
              </w:rPr>
              <w:t>比亚迪</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right"/>
            </w:pPr>
            <w:r>
              <w:rPr>
                <w:rFonts w:ascii="宋体" w:hAnsi="宋体" w:hint="eastAsia"/>
                <w:szCs w:val="24"/>
                <w:lang w:eastAsia="zh-Hans"/>
              </w:rPr>
              <w:t>179,100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right"/>
            </w:pPr>
            <w:r>
              <w:rPr>
                <w:rFonts w:ascii="宋体" w:hAnsi="宋体" w:hint="eastAsia"/>
                <w:szCs w:val="24"/>
                <w:lang w:eastAsia="zh-Hans"/>
              </w:rPr>
              <w:t>67,144,590.00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right"/>
            </w:pPr>
            <w:r>
              <w:rPr>
                <w:rFonts w:ascii="宋体" w:hAnsi="宋体" w:hint="eastAsia"/>
                <w:szCs w:val="24"/>
                <w:lang w:eastAsia="zh-Hans"/>
              </w:rPr>
              <w:t>4.98</w:t>
            </w:r>
          </w:p>
        </w:tc>
      </w:tr>
      <w:tr w:rsidR="006A662F">
        <w:trPr>
          <w:divId w:val="135549364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right"/>
            </w:pPr>
            <w:r>
              <w:rPr>
                <w:rFonts w:ascii="宋体" w:hAnsi="宋体" w:hint="eastAsia"/>
                <w:szCs w:val="24"/>
                <w:lang w:eastAsia="zh-Hans"/>
              </w:rPr>
              <w:t>220,253</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right"/>
            </w:pPr>
            <w:r>
              <w:rPr>
                <w:rFonts w:ascii="宋体" w:hAnsi="宋体" w:hint="eastAsia"/>
                <w:szCs w:val="24"/>
                <w:lang w:eastAsia="zh-Hans"/>
              </w:rPr>
              <w:t>55,710,793.82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right"/>
            </w:pPr>
            <w:r>
              <w:rPr>
                <w:rFonts w:ascii="宋体" w:hAnsi="宋体" w:hint="eastAsia"/>
                <w:szCs w:val="24"/>
                <w:lang w:eastAsia="zh-Hans"/>
              </w:rPr>
              <w:t>4.13</w:t>
            </w:r>
          </w:p>
        </w:tc>
      </w:tr>
      <w:tr w:rsidR="006A662F">
        <w:trPr>
          <w:divId w:val="135549364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center"/>
            </w:pPr>
            <w:r>
              <w:rPr>
                <w:rFonts w:ascii="宋体" w:hAnsi="宋体" w:hint="eastAsia"/>
                <w:szCs w:val="24"/>
                <w:lang w:eastAsia="zh-Hans"/>
              </w:rPr>
              <w:t>300476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center"/>
            </w:pPr>
            <w:r>
              <w:rPr>
                <w:rFonts w:ascii="宋体" w:hAnsi="宋体" w:hint="eastAsia"/>
                <w:szCs w:val="24"/>
                <w:lang w:eastAsia="zh-Hans"/>
              </w:rPr>
              <w:t>胜宏科技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right"/>
            </w:pPr>
            <w:r>
              <w:rPr>
                <w:rFonts w:ascii="宋体" w:hAnsi="宋体" w:hint="eastAsia"/>
                <w:szCs w:val="24"/>
                <w:lang w:eastAsia="zh-Hans"/>
              </w:rPr>
              <w:t>629,100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right"/>
            </w:pPr>
            <w:r>
              <w:rPr>
                <w:rFonts w:ascii="宋体" w:hAnsi="宋体" w:hint="eastAsia"/>
                <w:szCs w:val="24"/>
                <w:lang w:eastAsia="zh-Hans"/>
              </w:rPr>
              <w:t>50,963,391.00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right"/>
            </w:pPr>
            <w:r>
              <w:rPr>
                <w:rFonts w:ascii="宋体" w:hAnsi="宋体" w:hint="eastAsia"/>
                <w:szCs w:val="24"/>
                <w:lang w:eastAsia="zh-Hans"/>
              </w:rPr>
              <w:t>3.78</w:t>
            </w:r>
          </w:p>
        </w:tc>
      </w:tr>
      <w:tr w:rsidR="006A662F">
        <w:trPr>
          <w:divId w:val="135549364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center"/>
            </w:pPr>
            <w:r>
              <w:rPr>
                <w:rFonts w:ascii="宋体" w:hAnsi="宋体" w:hint="eastAsia"/>
                <w:szCs w:val="24"/>
                <w:lang w:eastAsia="zh-Hans"/>
              </w:rPr>
              <w:t>600519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center"/>
            </w:pPr>
            <w:r>
              <w:rPr>
                <w:rFonts w:ascii="宋体" w:hAnsi="宋体" w:hint="eastAsia"/>
                <w:szCs w:val="24"/>
                <w:lang w:eastAsia="zh-Hans"/>
              </w:rPr>
              <w:t>贵州茅台</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right"/>
            </w:pPr>
            <w:r>
              <w:rPr>
                <w:rFonts w:ascii="宋体" w:hAnsi="宋体" w:hint="eastAsia"/>
                <w:szCs w:val="24"/>
                <w:lang w:eastAsia="zh-Hans"/>
              </w:rPr>
              <w:t>29,234</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right"/>
            </w:pPr>
            <w:r>
              <w:rPr>
                <w:rFonts w:ascii="宋体" w:hAnsi="宋体" w:hint="eastAsia"/>
                <w:szCs w:val="24"/>
                <w:lang w:eastAsia="zh-Hans"/>
              </w:rPr>
              <w:t>45,634,274.00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right"/>
            </w:pPr>
            <w:r>
              <w:rPr>
                <w:rFonts w:ascii="宋体" w:hAnsi="宋体" w:hint="eastAsia"/>
                <w:szCs w:val="24"/>
                <w:lang w:eastAsia="zh-Hans"/>
              </w:rPr>
              <w:t>3.39</w:t>
            </w:r>
          </w:p>
        </w:tc>
      </w:tr>
      <w:tr w:rsidR="006A662F">
        <w:trPr>
          <w:divId w:val="135549364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center"/>
            </w:pPr>
            <w:r>
              <w:rPr>
                <w:rFonts w:ascii="宋体" w:hAnsi="宋体" w:hint="eastAsia"/>
                <w:szCs w:val="24"/>
                <w:lang w:eastAsia="zh-Hans"/>
              </w:rPr>
              <w:t>601899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center"/>
            </w:pPr>
            <w:r>
              <w:rPr>
                <w:rFonts w:ascii="宋体" w:hAnsi="宋体" w:hint="eastAsia"/>
                <w:szCs w:val="24"/>
                <w:lang w:eastAsia="zh-Hans"/>
              </w:rPr>
              <w:t>紫金矿业</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right"/>
            </w:pPr>
            <w:r>
              <w:rPr>
                <w:rFonts w:ascii="宋体" w:hAnsi="宋体" w:hint="eastAsia"/>
                <w:szCs w:val="24"/>
                <w:lang w:eastAsia="zh-Hans"/>
              </w:rPr>
              <w:t>2,263,550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right"/>
            </w:pPr>
            <w:r>
              <w:rPr>
                <w:rFonts w:ascii="宋体" w:hAnsi="宋体" w:hint="eastAsia"/>
                <w:szCs w:val="24"/>
                <w:lang w:eastAsia="zh-Hans"/>
              </w:rPr>
              <w:t>41,015,526.00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right"/>
            </w:pPr>
            <w:r>
              <w:rPr>
                <w:rFonts w:ascii="宋体" w:hAnsi="宋体" w:hint="eastAsia"/>
                <w:szCs w:val="24"/>
                <w:lang w:eastAsia="zh-Hans"/>
              </w:rPr>
              <w:t>3.04</w:t>
            </w:r>
          </w:p>
        </w:tc>
      </w:tr>
      <w:tr w:rsidR="006A662F">
        <w:trPr>
          <w:divId w:val="135549364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center"/>
            </w:pPr>
            <w:r>
              <w:rPr>
                <w:rFonts w:ascii="宋体" w:hAnsi="宋体" w:hint="eastAsia"/>
                <w:szCs w:val="24"/>
                <w:lang w:eastAsia="zh-Hans"/>
              </w:rPr>
              <w:t>600036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center"/>
            </w:pPr>
            <w:r>
              <w:rPr>
                <w:rFonts w:ascii="宋体" w:hAnsi="宋体" w:hint="eastAsia"/>
                <w:szCs w:val="24"/>
                <w:lang w:eastAsia="zh-Hans"/>
              </w:rPr>
              <w:t>招商银行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right"/>
            </w:pPr>
            <w:r>
              <w:rPr>
                <w:rFonts w:ascii="宋体" w:hAnsi="宋体" w:hint="eastAsia"/>
                <w:szCs w:val="24"/>
                <w:lang w:eastAsia="zh-Hans"/>
              </w:rPr>
              <w:t>928,400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right"/>
            </w:pPr>
            <w:r>
              <w:rPr>
                <w:rFonts w:ascii="宋体" w:hAnsi="宋体" w:hint="eastAsia"/>
                <w:szCs w:val="24"/>
                <w:lang w:eastAsia="zh-Hans"/>
              </w:rPr>
              <w:t>40,190,436.00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right"/>
            </w:pPr>
            <w:r>
              <w:rPr>
                <w:rFonts w:ascii="宋体" w:hAnsi="宋体" w:hint="eastAsia"/>
                <w:szCs w:val="24"/>
                <w:lang w:eastAsia="zh-Hans"/>
              </w:rPr>
              <w:t>2.98</w:t>
            </w:r>
          </w:p>
        </w:tc>
      </w:tr>
      <w:tr w:rsidR="006A662F">
        <w:trPr>
          <w:divId w:val="135549364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center"/>
            </w:pPr>
            <w:r>
              <w:rPr>
                <w:rFonts w:ascii="宋体" w:hAnsi="宋体" w:hint="eastAsia"/>
                <w:szCs w:val="24"/>
                <w:lang w:eastAsia="zh-Hans"/>
              </w:rPr>
              <w:t>000333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center"/>
            </w:pPr>
            <w:r>
              <w:rPr>
                <w:rFonts w:ascii="宋体" w:hAnsi="宋体" w:hint="eastAsia"/>
                <w:szCs w:val="24"/>
                <w:lang w:eastAsia="zh-Hans"/>
              </w:rPr>
              <w:t>美的集团</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right"/>
            </w:pPr>
            <w:r>
              <w:rPr>
                <w:rFonts w:ascii="宋体" w:hAnsi="宋体" w:hint="eastAsia"/>
                <w:szCs w:val="24"/>
                <w:lang w:eastAsia="zh-Hans"/>
              </w:rPr>
              <w:t>505,857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right"/>
            </w:pPr>
            <w:r>
              <w:rPr>
                <w:rFonts w:ascii="宋体" w:hAnsi="宋体" w:hint="eastAsia"/>
                <w:szCs w:val="24"/>
                <w:lang w:eastAsia="zh-Hans"/>
              </w:rPr>
              <w:t>39,709,774.50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right"/>
            </w:pPr>
            <w:r>
              <w:rPr>
                <w:rFonts w:ascii="宋体" w:hAnsi="宋体" w:hint="eastAsia"/>
                <w:szCs w:val="24"/>
                <w:lang w:eastAsia="zh-Hans"/>
              </w:rPr>
              <w:t>2.95</w:t>
            </w:r>
          </w:p>
        </w:tc>
      </w:tr>
      <w:tr w:rsidR="006A662F">
        <w:trPr>
          <w:divId w:val="135549364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center"/>
            </w:pPr>
            <w:r>
              <w:rPr>
                <w:rFonts w:ascii="宋体" w:hAnsi="宋体" w:hint="eastAsia"/>
                <w:szCs w:val="24"/>
                <w:lang w:eastAsia="zh-Hans"/>
              </w:rPr>
              <w:t>688578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center"/>
            </w:pPr>
            <w:r>
              <w:rPr>
                <w:rFonts w:ascii="宋体" w:hAnsi="宋体" w:hint="eastAsia"/>
                <w:szCs w:val="24"/>
                <w:lang w:eastAsia="zh-Hans"/>
              </w:rPr>
              <w:t>艾力斯</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right"/>
            </w:pPr>
            <w:r>
              <w:rPr>
                <w:rFonts w:ascii="宋体" w:hAnsi="宋体" w:hint="eastAsia"/>
                <w:szCs w:val="24"/>
                <w:lang w:eastAsia="zh-Hans"/>
              </w:rPr>
              <w:t>459,562</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right"/>
            </w:pPr>
            <w:r>
              <w:rPr>
                <w:rFonts w:ascii="宋体" w:hAnsi="宋体" w:hint="eastAsia"/>
                <w:szCs w:val="24"/>
                <w:lang w:eastAsia="zh-Hans"/>
              </w:rPr>
              <w:t>39,200,638.60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right"/>
            </w:pPr>
            <w:r>
              <w:rPr>
                <w:rFonts w:ascii="宋体" w:hAnsi="宋体" w:hint="eastAsia"/>
                <w:szCs w:val="24"/>
                <w:lang w:eastAsia="zh-Hans"/>
              </w:rPr>
              <w:t>2.91</w:t>
            </w:r>
          </w:p>
        </w:tc>
      </w:tr>
      <w:tr w:rsidR="006A662F">
        <w:trPr>
          <w:divId w:val="135549364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center"/>
            </w:pPr>
            <w:r>
              <w:rPr>
                <w:rFonts w:ascii="宋体" w:hAnsi="宋体" w:hint="eastAsia"/>
                <w:szCs w:val="24"/>
                <w:lang w:eastAsia="zh-Hans"/>
              </w:rPr>
              <w:t>600919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center"/>
            </w:pPr>
            <w:r>
              <w:rPr>
                <w:rFonts w:ascii="宋体" w:hAnsi="宋体" w:hint="eastAsia"/>
                <w:szCs w:val="24"/>
                <w:lang w:eastAsia="zh-Hans"/>
              </w:rPr>
              <w:t>江苏银行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right"/>
            </w:pPr>
            <w:r>
              <w:rPr>
                <w:rFonts w:ascii="宋体" w:hAnsi="宋体" w:hint="eastAsia"/>
                <w:szCs w:val="24"/>
                <w:lang w:eastAsia="zh-Hans"/>
              </w:rPr>
              <w:t>4,091,400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right"/>
            </w:pPr>
            <w:r>
              <w:rPr>
                <w:rFonts w:ascii="宋体" w:hAnsi="宋体" w:hint="eastAsia"/>
                <w:szCs w:val="24"/>
                <w:lang w:eastAsia="zh-Hans"/>
              </w:rPr>
              <w:t>38,868,300.00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right"/>
            </w:pPr>
            <w:r>
              <w:rPr>
                <w:rFonts w:ascii="宋体" w:hAnsi="宋体" w:hint="eastAsia"/>
                <w:szCs w:val="24"/>
                <w:lang w:eastAsia="zh-Hans"/>
              </w:rPr>
              <w:t>2.88</w:t>
            </w:r>
          </w:p>
        </w:tc>
      </w:tr>
      <w:tr w:rsidR="006A662F">
        <w:trPr>
          <w:divId w:val="135549364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center"/>
            </w:pPr>
            <w:r>
              <w:rPr>
                <w:rFonts w:ascii="宋体" w:hAnsi="宋体" w:hint="eastAsia"/>
                <w:szCs w:val="24"/>
                <w:lang w:eastAsia="zh-Hans"/>
              </w:rPr>
              <w:t>600031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center"/>
            </w:pPr>
            <w:r>
              <w:rPr>
                <w:rFonts w:ascii="宋体" w:hAnsi="宋体" w:hint="eastAsia"/>
                <w:szCs w:val="24"/>
                <w:lang w:eastAsia="zh-Hans"/>
              </w:rPr>
              <w:t>三一重工</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right"/>
            </w:pPr>
            <w:r>
              <w:rPr>
                <w:rFonts w:ascii="宋体" w:hAnsi="宋体" w:hint="eastAsia"/>
                <w:szCs w:val="24"/>
                <w:lang w:eastAsia="zh-Hans"/>
              </w:rPr>
              <w:t>1,795,200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right"/>
            </w:pPr>
            <w:r>
              <w:rPr>
                <w:rFonts w:ascii="宋体" w:hAnsi="宋体" w:hint="eastAsia"/>
                <w:szCs w:val="24"/>
                <w:lang w:eastAsia="zh-Hans"/>
              </w:rPr>
              <w:t>34,234,464.00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right"/>
            </w:pPr>
            <w:r>
              <w:rPr>
                <w:rFonts w:ascii="宋体" w:hAnsi="宋体" w:hint="eastAsia"/>
                <w:szCs w:val="24"/>
                <w:lang w:eastAsia="zh-Hans"/>
              </w:rPr>
              <w:t>2.54</w:t>
            </w:r>
          </w:p>
        </w:tc>
      </w:tr>
    </w:tbl>
    <w:p w:rsidR="006A662F" w:rsidRDefault="005D187C">
      <w:pPr>
        <w:pStyle w:val="XBRLTitle2"/>
        <w:spacing w:before="156" w:line="360" w:lineRule="auto"/>
        <w:ind w:left="454"/>
      </w:pPr>
      <w:bookmarkStart w:id="197" w:name="_Toc17898201"/>
      <w:bookmarkStart w:id="198" w:name="_Toc17897953"/>
      <w:bookmarkStart w:id="199" w:name="_Toc481075070"/>
      <w:bookmarkStart w:id="200" w:name="_Toc438646471"/>
      <w:bookmarkStart w:id="201" w:name="_Toc490050023"/>
      <w:bookmarkStart w:id="202" w:name="_Toc512519502"/>
      <w:bookmarkStart w:id="203" w:name="_Toc513295862"/>
      <w:bookmarkStart w:id="204" w:name="_Toc513295914"/>
      <w:bookmarkStart w:id="205" w:name="m505"/>
      <w:proofErr w:type="spellStart"/>
      <w:r>
        <w:rPr>
          <w:rFonts w:hAnsi="宋体" w:hint="eastAsia"/>
        </w:rPr>
        <w:t>报告期末按债券品种分类的债券投资组合</w:t>
      </w:r>
      <w:bookmarkEnd w:id="197"/>
      <w:bookmarkEnd w:id="198"/>
      <w:bookmarkEnd w:id="199"/>
      <w:bookmarkEnd w:id="200"/>
      <w:bookmarkEnd w:id="201"/>
      <w:bookmarkEnd w:id="202"/>
      <w:bookmarkEnd w:id="203"/>
      <w:bookmarkEnd w:id="204"/>
      <w:proofErr w:type="spellEnd"/>
      <w:r>
        <w:rPr>
          <w:rFonts w:hAnsi="宋体" w:hint="eastAsia"/>
        </w:rPr>
        <w:t xml:space="preserve"> </w:t>
      </w:r>
    </w:p>
    <w:p w:rsidR="006A662F" w:rsidRDefault="005D187C">
      <w:pPr>
        <w:spacing w:line="360" w:lineRule="auto"/>
        <w:ind w:firstLineChars="200" w:firstLine="420"/>
        <w:jc w:val="left"/>
      </w:pPr>
      <w:r>
        <w:rPr>
          <w:rFonts w:ascii="宋体" w:hAnsi="宋体" w:hint="eastAsia"/>
        </w:rPr>
        <w:t>本基金本报告期末未持有债券。</w:t>
      </w:r>
      <w:bookmarkStart w:id="206" w:name="m08QD_06"/>
      <w:bookmarkEnd w:id="206"/>
      <w:r>
        <w:rPr>
          <w:rFonts w:ascii="宋体" w:hAnsi="宋体" w:hint="eastAsia"/>
        </w:rPr>
        <w:t xml:space="preserve"> </w:t>
      </w:r>
    </w:p>
    <w:p w:rsidR="006A662F" w:rsidRDefault="005D187C">
      <w:pPr>
        <w:pStyle w:val="XBRLTitle2"/>
        <w:spacing w:before="156" w:line="360" w:lineRule="auto"/>
        <w:ind w:left="454"/>
      </w:pPr>
      <w:bookmarkStart w:id="207" w:name="_Toc17898202"/>
      <w:bookmarkStart w:id="208" w:name="_Toc17897954"/>
      <w:bookmarkStart w:id="209" w:name="_Toc481075071"/>
      <w:bookmarkStart w:id="210" w:name="_Toc438646472"/>
      <w:bookmarkStart w:id="211" w:name="_Toc490050024"/>
      <w:bookmarkStart w:id="212" w:name="_Toc512519503"/>
      <w:bookmarkStart w:id="213" w:name="_Toc513295863"/>
      <w:bookmarkStart w:id="214" w:name="_Toc513295915"/>
      <w:bookmarkStart w:id="215" w:name="m506"/>
      <w:bookmarkEnd w:id="205"/>
      <w:proofErr w:type="spellStart"/>
      <w:r>
        <w:rPr>
          <w:rFonts w:hAnsi="宋体" w:hint="eastAsia"/>
        </w:rPr>
        <w:t>报告期末按公允价值占基金资产净值比例大小排序的前五名债券投资明细</w:t>
      </w:r>
      <w:bookmarkEnd w:id="207"/>
      <w:bookmarkEnd w:id="208"/>
      <w:bookmarkEnd w:id="209"/>
      <w:bookmarkEnd w:id="210"/>
      <w:bookmarkEnd w:id="211"/>
      <w:bookmarkEnd w:id="212"/>
      <w:bookmarkEnd w:id="213"/>
      <w:bookmarkEnd w:id="214"/>
      <w:proofErr w:type="spellEnd"/>
      <w:r>
        <w:rPr>
          <w:rFonts w:hAnsi="宋体" w:hint="eastAsia"/>
        </w:rPr>
        <w:t xml:space="preserve"> </w:t>
      </w:r>
    </w:p>
    <w:p w:rsidR="006A662F" w:rsidRDefault="005D187C">
      <w:pPr>
        <w:spacing w:line="360" w:lineRule="auto"/>
        <w:ind w:firstLineChars="200" w:firstLine="420"/>
        <w:jc w:val="left"/>
      </w:pPr>
      <w:r>
        <w:rPr>
          <w:rFonts w:ascii="宋体" w:hAnsi="宋体" w:hint="eastAsia"/>
          <w:color w:val="000000"/>
          <w:szCs w:val="21"/>
          <w:lang w:eastAsia="zh-Hans"/>
        </w:rPr>
        <w:t>本基金本报告期末未持有债券。</w:t>
      </w:r>
    </w:p>
    <w:p w:rsidR="006A662F" w:rsidRDefault="005D187C">
      <w:pPr>
        <w:pStyle w:val="XBRLTitle2"/>
        <w:spacing w:before="156" w:line="360" w:lineRule="auto"/>
        <w:ind w:left="454"/>
      </w:pPr>
      <w:bookmarkStart w:id="216" w:name="_Toc17898203"/>
      <w:bookmarkStart w:id="217" w:name="_Toc17897955"/>
      <w:bookmarkStart w:id="218" w:name="_Toc481075072"/>
      <w:bookmarkStart w:id="219" w:name="_Toc438646473"/>
      <w:bookmarkStart w:id="220" w:name="_Toc490050025"/>
      <w:bookmarkStart w:id="221" w:name="_Toc512519504"/>
      <w:bookmarkStart w:id="222" w:name="_Toc513295864"/>
      <w:bookmarkStart w:id="223" w:name="_Toc513295916"/>
      <w:bookmarkStart w:id="224" w:name="m507"/>
      <w:bookmarkEnd w:id="215"/>
      <w:proofErr w:type="spellStart"/>
      <w:r>
        <w:rPr>
          <w:rFonts w:hAnsi="宋体" w:hint="eastAsia"/>
        </w:rPr>
        <w:t>报告期末按公允价值占基金资产净值比例大小排序的前十名资产支持证券投资明细</w:t>
      </w:r>
      <w:bookmarkEnd w:id="216"/>
      <w:bookmarkEnd w:id="217"/>
      <w:bookmarkEnd w:id="218"/>
      <w:bookmarkEnd w:id="219"/>
      <w:bookmarkEnd w:id="220"/>
      <w:bookmarkEnd w:id="221"/>
      <w:bookmarkEnd w:id="222"/>
      <w:bookmarkEnd w:id="223"/>
      <w:proofErr w:type="spellEnd"/>
      <w:r>
        <w:rPr>
          <w:rFonts w:hAnsi="宋体" w:hint="eastAsia"/>
        </w:rPr>
        <w:t xml:space="preserve"> </w:t>
      </w:r>
    </w:p>
    <w:p w:rsidR="006A662F" w:rsidRDefault="005D187C">
      <w:pPr>
        <w:spacing w:line="360" w:lineRule="auto"/>
        <w:ind w:firstLineChars="200" w:firstLine="420"/>
        <w:jc w:val="left"/>
      </w:pPr>
      <w:r>
        <w:rPr>
          <w:rFonts w:ascii="宋体" w:hAnsi="宋体" w:hint="eastAsia"/>
          <w:color w:val="000000"/>
          <w:szCs w:val="21"/>
          <w:lang w:eastAsia="zh-Hans"/>
        </w:rPr>
        <w:t>本基金本报告期末未持有资产支持证券。</w:t>
      </w:r>
    </w:p>
    <w:p w:rsidR="006A662F" w:rsidRDefault="005D187C">
      <w:pPr>
        <w:pStyle w:val="XBRLTitle2"/>
        <w:spacing w:before="156" w:line="360" w:lineRule="auto"/>
        <w:ind w:left="454"/>
      </w:pPr>
      <w:bookmarkStart w:id="225" w:name="_Toc17898204"/>
      <w:bookmarkStart w:id="226" w:name="_Toc17897956"/>
      <w:bookmarkStart w:id="227" w:name="_Toc481075073"/>
      <w:bookmarkStart w:id="228" w:name="_Toc438646474"/>
      <w:bookmarkStart w:id="229" w:name="_Toc490050026"/>
      <w:bookmarkStart w:id="230" w:name="_Toc512519505"/>
      <w:bookmarkStart w:id="231" w:name="_Toc513295865"/>
      <w:bookmarkStart w:id="232" w:name="_Toc513295917"/>
      <w:bookmarkStart w:id="233" w:name="m508"/>
      <w:bookmarkEnd w:id="224"/>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5"/>
      <w:bookmarkEnd w:id="226"/>
      <w:bookmarkEnd w:id="227"/>
      <w:bookmarkEnd w:id="228"/>
      <w:bookmarkEnd w:id="229"/>
      <w:bookmarkEnd w:id="230"/>
      <w:bookmarkEnd w:id="231"/>
      <w:bookmarkEnd w:id="232"/>
      <w:proofErr w:type="spellEnd"/>
      <w:r>
        <w:rPr>
          <w:rFonts w:hAnsi="宋体" w:hint="eastAsia"/>
        </w:rPr>
        <w:t xml:space="preserve"> </w:t>
      </w:r>
    </w:p>
    <w:p w:rsidR="006A662F" w:rsidRDefault="005D187C">
      <w:pPr>
        <w:spacing w:line="360" w:lineRule="auto"/>
        <w:ind w:firstLineChars="200" w:firstLine="420"/>
        <w:divId w:val="572132021"/>
      </w:pPr>
      <w:r>
        <w:rPr>
          <w:rFonts w:ascii="宋体" w:hAnsi="宋体" w:hint="eastAsia"/>
          <w:szCs w:val="21"/>
          <w:lang w:eastAsia="zh-Hans"/>
        </w:rPr>
        <w:lastRenderedPageBreak/>
        <w:t>本基金本报告期末未持有贵金属。</w:t>
      </w:r>
    </w:p>
    <w:p w:rsidR="006A662F" w:rsidRDefault="005D187C">
      <w:pPr>
        <w:pStyle w:val="XBRLTitle2"/>
        <w:spacing w:before="156" w:line="360" w:lineRule="auto"/>
        <w:ind w:left="454"/>
      </w:pPr>
      <w:bookmarkStart w:id="234" w:name="_Toc17898205"/>
      <w:bookmarkStart w:id="235" w:name="_Toc17897957"/>
      <w:bookmarkStart w:id="236" w:name="_Toc481075074"/>
      <w:bookmarkStart w:id="237" w:name="_Toc438646475"/>
      <w:bookmarkStart w:id="238" w:name="_Toc490050027"/>
      <w:bookmarkStart w:id="239" w:name="_Toc512519506"/>
      <w:bookmarkStart w:id="240" w:name="_Toc513295866"/>
      <w:bookmarkStart w:id="241" w:name="_Toc513295918"/>
      <w:bookmarkStart w:id="242" w:name="m509"/>
      <w:bookmarkEnd w:id="233"/>
      <w:proofErr w:type="spellStart"/>
      <w:r>
        <w:rPr>
          <w:rFonts w:hAnsi="宋体" w:hint="eastAsia"/>
        </w:rPr>
        <w:t>报告期末按公允价值占基金资产净值比例大小排序的前五名权证投资明细</w:t>
      </w:r>
      <w:bookmarkEnd w:id="234"/>
      <w:bookmarkEnd w:id="235"/>
      <w:bookmarkEnd w:id="236"/>
      <w:bookmarkEnd w:id="237"/>
      <w:bookmarkEnd w:id="238"/>
      <w:bookmarkEnd w:id="239"/>
      <w:bookmarkEnd w:id="240"/>
      <w:bookmarkEnd w:id="241"/>
      <w:proofErr w:type="spellEnd"/>
      <w:r>
        <w:rPr>
          <w:rFonts w:hAnsi="宋体" w:hint="eastAsia"/>
        </w:rPr>
        <w:t xml:space="preserve"> </w:t>
      </w:r>
      <w:bookmarkEnd w:id="242"/>
    </w:p>
    <w:p w:rsidR="006A662F" w:rsidRDefault="005D187C">
      <w:pPr>
        <w:spacing w:line="360" w:lineRule="auto"/>
        <w:ind w:firstLineChars="200" w:firstLine="420"/>
        <w:divId w:val="1539851821"/>
      </w:pPr>
      <w:r>
        <w:rPr>
          <w:rFonts w:ascii="宋体" w:hAnsi="宋体" w:hint="eastAsia"/>
          <w:szCs w:val="21"/>
          <w:lang w:eastAsia="zh-Hans"/>
        </w:rPr>
        <w:t>本基金本报告期末未持有权证。</w:t>
      </w:r>
    </w:p>
    <w:p w:rsidR="006A662F" w:rsidRDefault="005D187C">
      <w:pPr>
        <w:pStyle w:val="XBRLTitle2"/>
        <w:spacing w:before="156"/>
        <w:ind w:left="454"/>
      </w:pPr>
      <w:bookmarkStart w:id="243" w:name="_Toc17898206"/>
      <w:proofErr w:type="spellStart"/>
      <w:r>
        <w:rPr>
          <w:rFonts w:hint="eastAsia"/>
        </w:rPr>
        <w:t>报告期末本基金投资的股指期货交易情况说明</w:t>
      </w:r>
      <w:bookmarkEnd w:id="243"/>
      <w:bookmarkEnd w:id="184"/>
      <w:bookmarkEnd w:id="185"/>
      <w:bookmarkEnd w:id="186"/>
      <w:bookmarkEnd w:id="187"/>
      <w:bookmarkEnd w:id="188"/>
      <w:bookmarkEnd w:id="189"/>
      <w:bookmarkEnd w:id="190"/>
      <w:bookmarkEnd w:id="191"/>
      <w:bookmarkEnd w:id="71"/>
      <w:bookmarkEnd w:id="72"/>
      <w:bookmarkEnd w:id="17"/>
      <w:proofErr w:type="spellEnd"/>
    </w:p>
    <w:p w:rsidR="006A662F" w:rsidRDefault="005D187C">
      <w:pPr>
        <w:spacing w:line="360" w:lineRule="auto"/>
        <w:ind w:firstLineChars="200" w:firstLine="420"/>
        <w:divId w:val="1424914477"/>
      </w:pPr>
      <w:r>
        <w:rPr>
          <w:rFonts w:ascii="宋体" w:hAnsi="宋体" w:hint="eastAsia"/>
          <w:szCs w:val="21"/>
          <w:lang w:eastAsia="zh-Hans"/>
        </w:rPr>
        <w:t>本基金本报告期末未持有股指期货。</w:t>
      </w:r>
    </w:p>
    <w:p w:rsidR="006A662F" w:rsidRDefault="005D187C">
      <w:pPr>
        <w:pStyle w:val="XBRLTitle2"/>
        <w:spacing w:before="156" w:line="360" w:lineRule="auto"/>
        <w:ind w:left="454"/>
      </w:pPr>
      <w:bookmarkStart w:id="244" w:name="_Toc17898209"/>
      <w:bookmarkStart w:id="245" w:name="_Toc17897959"/>
      <w:bookmarkStart w:id="246" w:name="_Toc512519510"/>
      <w:bookmarkStart w:id="247" w:name="_Toc481075078"/>
      <w:bookmarkStart w:id="248" w:name="_Toc490050031"/>
      <w:bookmarkStart w:id="249" w:name="_Toc513295868"/>
      <w:bookmarkStart w:id="250" w:name="_Toc513295922"/>
      <w:bookmarkStart w:id="251" w:name="_Toc438646476"/>
      <w:proofErr w:type="spellStart"/>
      <w:r>
        <w:rPr>
          <w:rFonts w:hAnsi="宋体" w:hint="eastAsia"/>
        </w:rPr>
        <w:t>报告期末本基金投资的国债期货交易情况说明</w:t>
      </w:r>
      <w:bookmarkEnd w:id="244"/>
      <w:bookmarkEnd w:id="245"/>
      <w:bookmarkEnd w:id="246"/>
      <w:bookmarkEnd w:id="247"/>
      <w:bookmarkEnd w:id="248"/>
      <w:bookmarkEnd w:id="249"/>
      <w:bookmarkEnd w:id="250"/>
      <w:proofErr w:type="spellEnd"/>
      <w:r>
        <w:rPr>
          <w:rFonts w:hAnsi="宋体" w:hint="eastAsia"/>
        </w:rPr>
        <w:t xml:space="preserve"> </w:t>
      </w:r>
      <w:bookmarkEnd w:id="251"/>
    </w:p>
    <w:p w:rsidR="006A662F" w:rsidRDefault="005D187C">
      <w:pPr>
        <w:spacing w:line="360" w:lineRule="auto"/>
        <w:ind w:firstLineChars="200" w:firstLine="420"/>
        <w:divId w:val="102892917"/>
      </w:pPr>
      <w:bookmarkStart w:id="252" w:name="m510_01_1597"/>
      <w:bookmarkStart w:id="253" w:name="m510_01_1598"/>
      <w:bookmarkEnd w:id="252"/>
      <w:r>
        <w:rPr>
          <w:rFonts w:ascii="宋体" w:hAnsi="宋体" w:hint="eastAsia"/>
          <w:szCs w:val="21"/>
          <w:lang w:eastAsia="zh-Hans"/>
        </w:rPr>
        <w:t>本基金本报告期末未持有国债期货。</w:t>
      </w:r>
    </w:p>
    <w:p w:rsidR="006A662F" w:rsidRDefault="005D187C">
      <w:pPr>
        <w:pStyle w:val="XBRLTitle2"/>
        <w:spacing w:before="156" w:line="360" w:lineRule="auto"/>
        <w:ind w:left="454"/>
      </w:pPr>
      <w:bookmarkStart w:id="254" w:name="_Toc17898213"/>
      <w:bookmarkStart w:id="255" w:name="_Toc17897960"/>
      <w:bookmarkStart w:id="256" w:name="_Toc512519514"/>
      <w:bookmarkStart w:id="257" w:name="_Toc481075082"/>
      <w:bookmarkStart w:id="258" w:name="_Toc490050035"/>
      <w:bookmarkStart w:id="259" w:name="_Toc513295869"/>
      <w:bookmarkStart w:id="260" w:name="_Toc513295926"/>
      <w:proofErr w:type="spellStart"/>
      <w:r>
        <w:rPr>
          <w:rFonts w:hAnsi="宋体" w:hint="eastAsia"/>
        </w:rPr>
        <w:t>投资组合报告附注</w:t>
      </w:r>
      <w:bookmarkEnd w:id="254"/>
      <w:bookmarkEnd w:id="255"/>
      <w:bookmarkEnd w:id="256"/>
      <w:bookmarkEnd w:id="257"/>
      <w:bookmarkEnd w:id="258"/>
      <w:bookmarkEnd w:id="259"/>
      <w:bookmarkEnd w:id="260"/>
      <w:proofErr w:type="spellEnd"/>
      <w:r>
        <w:rPr>
          <w:rFonts w:hAnsi="宋体" w:hint="eastAsia"/>
        </w:rPr>
        <w:t xml:space="preserve"> </w:t>
      </w:r>
    </w:p>
    <w:p w:rsidR="006A662F" w:rsidRDefault="005D187C">
      <w:pPr>
        <w:pStyle w:val="XBRLTitle3"/>
        <w:spacing w:before="156"/>
        <w:ind w:left="0"/>
      </w:pPr>
      <w:bookmarkStart w:id="261" w:name="_Toc513295927"/>
      <w:bookmarkStart w:id="262" w:name="_Toc490050036"/>
      <w:bookmarkStart w:id="263" w:name="_Toc481075083"/>
      <w:bookmarkStart w:id="264" w:name="_Toc512519515"/>
      <w:bookmarkStart w:id="265" w:name="_Toc17898214"/>
      <w:bookmarkEnd w:id="261"/>
      <w:bookmarkEnd w:id="262"/>
      <w:bookmarkEnd w:id="263"/>
      <w:bookmarkEnd w:id="264"/>
      <w:r>
        <w:rPr>
          <w:rFonts w:hint="eastAsia"/>
          <w:lang w:eastAsia="zh-CN"/>
        </w:rPr>
        <w:t xml:space="preserve"> </w:t>
      </w:r>
      <w:bookmarkEnd w:id="265"/>
    </w:p>
    <w:p w:rsidR="006A662F" w:rsidRDefault="005D187C">
      <w:pPr>
        <w:spacing w:line="360" w:lineRule="auto"/>
        <w:ind w:firstLineChars="200" w:firstLine="420"/>
      </w:pPr>
      <w:r>
        <w:rPr>
          <w:rFonts w:ascii="宋体" w:hAnsi="宋体" w:hint="eastAsia"/>
        </w:rPr>
        <w:t>本基金投资的前十名证券的发行主体中，招商银行股份有限公司报告编制日前一年内曾受到国家金融监督管理总局的处罚。</w:t>
      </w:r>
      <w:r>
        <w:rPr>
          <w:rFonts w:ascii="宋体" w:hAnsi="宋体" w:hint="eastAsia"/>
        </w:rPr>
        <w:br/>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rsidR="006A662F" w:rsidRDefault="005D187C">
      <w:pPr>
        <w:pStyle w:val="XBRLTitle3"/>
        <w:spacing w:before="156"/>
        <w:ind w:left="0"/>
      </w:pPr>
      <w:bookmarkStart w:id="266" w:name="_Toc490050037"/>
      <w:bookmarkStart w:id="267" w:name="_Toc481075084"/>
      <w:bookmarkStart w:id="268" w:name="_Toc512519516"/>
      <w:bookmarkStart w:id="269" w:name="_Toc513295928"/>
      <w:bookmarkStart w:id="270" w:name="_Toc17898215"/>
      <w:bookmarkEnd w:id="266"/>
      <w:bookmarkEnd w:id="267"/>
      <w:bookmarkEnd w:id="268"/>
      <w:bookmarkEnd w:id="269"/>
      <w:r>
        <w:rPr>
          <w:rFonts w:hint="eastAsia"/>
          <w:lang w:eastAsia="zh-CN"/>
        </w:rPr>
        <w:t xml:space="preserve"> </w:t>
      </w:r>
      <w:bookmarkEnd w:id="270"/>
    </w:p>
    <w:p w:rsidR="006A662F" w:rsidRDefault="005D187C">
      <w:pPr>
        <w:spacing w:line="360" w:lineRule="auto"/>
        <w:ind w:firstLineChars="200" w:firstLine="420"/>
      </w:pPr>
      <w:r>
        <w:rPr>
          <w:rFonts w:ascii="宋体" w:hAnsi="宋体" w:hint="eastAsia"/>
        </w:rPr>
        <w:t>报告期内本基金投资的前十名股票中没有在基金合同规定备选股票库之外的股票。</w:t>
      </w:r>
    </w:p>
    <w:p w:rsidR="006A662F" w:rsidRDefault="005D187C">
      <w:pPr>
        <w:pStyle w:val="XBRLTitle3"/>
        <w:spacing w:before="156"/>
        <w:ind w:left="0"/>
      </w:pPr>
      <w:bookmarkStart w:id="271" w:name="_Toc17898216"/>
      <w:bookmarkStart w:id="272" w:name="_Toc481075085"/>
      <w:bookmarkStart w:id="273" w:name="_Toc490050038"/>
      <w:bookmarkStart w:id="274" w:name="_Toc512519517"/>
      <w:bookmarkStart w:id="275" w:name="_Toc513295929"/>
      <w:bookmarkStart w:id="276" w:name="m510_02"/>
      <w:bookmarkEnd w:id="253"/>
      <w:proofErr w:type="spellStart"/>
      <w:r>
        <w:rPr>
          <w:rFonts w:hint="eastAsia"/>
        </w:rPr>
        <w:t>其他资产构成</w:t>
      </w:r>
      <w:bookmarkEnd w:id="271"/>
      <w:bookmarkEnd w:id="272"/>
      <w:bookmarkEnd w:id="273"/>
      <w:bookmarkEnd w:id="274"/>
      <w:bookmarkEnd w:id="275"/>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6A662F">
        <w:trPr>
          <w:divId w:val="1604848224"/>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662F" w:rsidRDefault="005D187C">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662F" w:rsidRDefault="005D187C">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662F" w:rsidRDefault="005D187C">
            <w:pPr>
              <w:jc w:val="center"/>
            </w:pPr>
            <w:r>
              <w:rPr>
                <w:rFonts w:ascii="宋体" w:hAnsi="宋体" w:hint="eastAsia"/>
              </w:rPr>
              <w:t>金额（元）</w:t>
            </w:r>
            <w:r>
              <w:t xml:space="preserve"> </w:t>
            </w:r>
          </w:p>
        </w:tc>
      </w:tr>
      <w:tr w:rsidR="006A662F">
        <w:trPr>
          <w:divId w:val="160484822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right"/>
            </w:pPr>
            <w:r>
              <w:rPr>
                <w:rFonts w:ascii="宋体" w:hAnsi="宋体" w:hint="eastAsia"/>
              </w:rPr>
              <w:t>713,465.72</w:t>
            </w:r>
          </w:p>
        </w:tc>
      </w:tr>
      <w:tr w:rsidR="006A662F">
        <w:trPr>
          <w:divId w:val="160484822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right"/>
            </w:pPr>
            <w:r>
              <w:rPr>
                <w:rFonts w:ascii="宋体" w:hAnsi="宋体" w:hint="eastAsia"/>
              </w:rPr>
              <w:t>5,297,323.93</w:t>
            </w:r>
          </w:p>
        </w:tc>
      </w:tr>
      <w:tr w:rsidR="006A662F">
        <w:trPr>
          <w:divId w:val="160484822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right"/>
            </w:pPr>
            <w:r>
              <w:rPr>
                <w:rFonts w:ascii="宋体" w:hAnsi="宋体" w:hint="eastAsia"/>
              </w:rPr>
              <w:t>-</w:t>
            </w:r>
          </w:p>
        </w:tc>
      </w:tr>
      <w:tr w:rsidR="006A662F">
        <w:trPr>
          <w:divId w:val="160484822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right"/>
            </w:pPr>
            <w:r>
              <w:rPr>
                <w:rFonts w:ascii="宋体" w:hAnsi="宋体" w:hint="eastAsia"/>
              </w:rPr>
              <w:t>-</w:t>
            </w:r>
          </w:p>
        </w:tc>
      </w:tr>
      <w:tr w:rsidR="006A662F">
        <w:trPr>
          <w:divId w:val="160484822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right"/>
            </w:pPr>
            <w:r>
              <w:rPr>
                <w:rFonts w:ascii="宋体" w:hAnsi="宋体" w:hint="eastAsia"/>
              </w:rPr>
              <w:t>275,164.09</w:t>
            </w:r>
          </w:p>
        </w:tc>
      </w:tr>
      <w:tr w:rsidR="006A662F">
        <w:trPr>
          <w:divId w:val="160484822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right"/>
            </w:pPr>
            <w:r>
              <w:rPr>
                <w:rFonts w:ascii="宋体" w:hAnsi="宋体" w:hint="eastAsia"/>
              </w:rPr>
              <w:t>-</w:t>
            </w:r>
          </w:p>
        </w:tc>
      </w:tr>
      <w:tr w:rsidR="006A662F">
        <w:trPr>
          <w:divId w:val="160484822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right"/>
            </w:pPr>
            <w:r>
              <w:rPr>
                <w:rFonts w:ascii="宋体" w:hAnsi="宋体" w:hint="eastAsia"/>
              </w:rPr>
              <w:t>-</w:t>
            </w:r>
          </w:p>
        </w:tc>
      </w:tr>
      <w:tr w:rsidR="006A662F">
        <w:trPr>
          <w:divId w:val="160484822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right"/>
            </w:pPr>
            <w:r>
              <w:rPr>
                <w:rFonts w:ascii="宋体" w:hAnsi="宋体" w:hint="eastAsia"/>
              </w:rPr>
              <w:t>6,285,953.74</w:t>
            </w:r>
          </w:p>
        </w:tc>
      </w:tr>
    </w:tbl>
    <w:p w:rsidR="006A662F" w:rsidRDefault="005D187C">
      <w:pPr>
        <w:pStyle w:val="XBRLTitle3"/>
        <w:spacing w:before="156"/>
        <w:ind w:left="0"/>
      </w:pPr>
      <w:bookmarkStart w:id="277" w:name="_Toc17898217"/>
      <w:bookmarkStart w:id="278" w:name="_Toc481075086"/>
      <w:bookmarkStart w:id="279" w:name="_Toc490050039"/>
      <w:bookmarkStart w:id="280" w:name="_Toc512519518"/>
      <w:bookmarkStart w:id="281" w:name="_Toc513295930"/>
      <w:bookmarkStart w:id="282" w:name="m510_03"/>
      <w:bookmarkEnd w:id="276"/>
      <w:proofErr w:type="spellStart"/>
      <w:r>
        <w:rPr>
          <w:rFonts w:hint="eastAsia"/>
        </w:rPr>
        <w:t>报告期末持有的处于转股期的可转换债券明细</w:t>
      </w:r>
      <w:bookmarkEnd w:id="277"/>
      <w:bookmarkEnd w:id="278"/>
      <w:bookmarkEnd w:id="279"/>
      <w:bookmarkEnd w:id="280"/>
      <w:bookmarkEnd w:id="281"/>
      <w:proofErr w:type="spellEnd"/>
    </w:p>
    <w:p w:rsidR="006A662F" w:rsidRDefault="005D187C">
      <w:pPr>
        <w:spacing w:line="360" w:lineRule="auto"/>
        <w:ind w:firstLineChars="200" w:firstLine="420"/>
        <w:jc w:val="left"/>
      </w:pPr>
      <w:r>
        <w:rPr>
          <w:rFonts w:ascii="宋体" w:hAnsi="宋体" w:hint="eastAsia"/>
        </w:rPr>
        <w:t xml:space="preserve">本基金本报告期末未持有处于转股期的可转换债券。 </w:t>
      </w:r>
    </w:p>
    <w:p w:rsidR="006A662F" w:rsidRDefault="005D187C">
      <w:pPr>
        <w:pStyle w:val="XBRLTitle3"/>
        <w:spacing w:before="156"/>
        <w:ind w:left="0"/>
      </w:pPr>
      <w:bookmarkStart w:id="283" w:name="_Toc17898218"/>
      <w:bookmarkStart w:id="284" w:name="_Toc481075087"/>
      <w:bookmarkStart w:id="285" w:name="_Toc490050040"/>
      <w:bookmarkStart w:id="286" w:name="_Toc512519519"/>
      <w:bookmarkStart w:id="287" w:name="_Toc513295931"/>
      <w:bookmarkStart w:id="288" w:name="m510_04"/>
      <w:bookmarkEnd w:id="282"/>
      <w:proofErr w:type="spellStart"/>
      <w:r>
        <w:rPr>
          <w:rFonts w:hint="eastAsia"/>
        </w:rPr>
        <w:t>报告期末前十名股票中存在流通受限情况的说明</w:t>
      </w:r>
      <w:bookmarkEnd w:id="283"/>
      <w:bookmarkEnd w:id="284"/>
      <w:bookmarkEnd w:id="285"/>
      <w:bookmarkEnd w:id="286"/>
      <w:bookmarkEnd w:id="287"/>
      <w:proofErr w:type="spellEnd"/>
    </w:p>
    <w:p w:rsidR="006A662F" w:rsidRDefault="005D187C">
      <w:pPr>
        <w:spacing w:line="360" w:lineRule="auto"/>
        <w:ind w:firstLineChars="200" w:firstLine="420"/>
        <w:jc w:val="left"/>
        <w:divId w:val="1673027706"/>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9"/>
      <w:bookmarkEnd w:id="20"/>
      <w:bookmarkEnd w:id="21"/>
      <w:bookmarkEnd w:id="22"/>
      <w:bookmarkEnd w:id="18"/>
    </w:p>
    <w:p w:rsidR="006A662F" w:rsidRDefault="005D187C">
      <w:pPr>
        <w:pStyle w:val="XBRLTitle3"/>
        <w:spacing w:before="156"/>
        <w:ind w:left="0"/>
      </w:pPr>
      <w:bookmarkStart w:id="289" w:name="_Toc17898219"/>
      <w:bookmarkStart w:id="290" w:name="_Toc512519520"/>
      <w:bookmarkStart w:id="291" w:name="_Toc481075088"/>
      <w:bookmarkStart w:id="292" w:name="_Toc490050041"/>
      <w:bookmarkStart w:id="293" w:name="_Toc513295932"/>
      <w:bookmarkStart w:id="294" w:name="m510_05_1678"/>
      <w:bookmarkEnd w:id="288"/>
      <w:proofErr w:type="spellStart"/>
      <w:r>
        <w:rPr>
          <w:rFonts w:hint="eastAsia"/>
        </w:rPr>
        <w:lastRenderedPageBreak/>
        <w:t>投资组合报告附注的其他文字描述部分</w:t>
      </w:r>
      <w:bookmarkEnd w:id="289"/>
      <w:bookmarkEnd w:id="290"/>
      <w:bookmarkEnd w:id="291"/>
      <w:bookmarkEnd w:id="292"/>
      <w:bookmarkEnd w:id="293"/>
      <w:proofErr w:type="spellEnd"/>
      <w:r>
        <w:rPr>
          <w:rFonts w:hint="eastAsia"/>
          <w:sz w:val="21"/>
        </w:rPr>
        <w:t xml:space="preserve"> </w:t>
      </w:r>
    </w:p>
    <w:p w:rsidR="006A662F" w:rsidRDefault="005D187C">
      <w:pPr>
        <w:spacing w:line="360" w:lineRule="auto"/>
        <w:ind w:firstLineChars="200" w:firstLine="420"/>
        <w:jc w:val="left"/>
      </w:pPr>
      <w:r>
        <w:rPr>
          <w:rFonts w:ascii="宋体" w:hAnsi="宋体" w:hint="eastAsia"/>
        </w:rPr>
        <w:t>因四舍五入原因，投资组合报告中分项之和与合计可能存在尾差。</w:t>
      </w:r>
      <w:bookmarkEnd w:id="294"/>
      <w:r>
        <w:rPr>
          <w:rFonts w:ascii="宋体" w:hAnsi="宋体" w:hint="eastAsia"/>
        </w:rPr>
        <w:t xml:space="preserve"> </w:t>
      </w:r>
    </w:p>
    <w:p w:rsidR="006A662F" w:rsidRDefault="005D187C">
      <w:pPr>
        <w:pStyle w:val="XBRLTitle1"/>
        <w:spacing w:before="156" w:line="360" w:lineRule="auto"/>
        <w:ind w:left="425"/>
      </w:pPr>
      <w:bookmarkStart w:id="295" w:name="_Toc17898220"/>
      <w:bookmarkStart w:id="296" w:name="_Toc17897961"/>
      <w:bookmarkStart w:id="297" w:name="_Toc512519521"/>
      <w:bookmarkStart w:id="298" w:name="_Toc481075089"/>
      <w:bookmarkStart w:id="299" w:name="_Toc438646477"/>
      <w:bookmarkStart w:id="300" w:name="_Toc490050042"/>
      <w:bookmarkStart w:id="301" w:name="_Toc513295870"/>
      <w:bookmarkStart w:id="302" w:name="_Toc513295933"/>
      <w:bookmarkStart w:id="303" w:name="m601"/>
      <w:bookmarkEnd w:id="182"/>
      <w:proofErr w:type="spellStart"/>
      <w:r>
        <w:rPr>
          <w:rFonts w:hAnsi="宋体" w:hint="eastAsia"/>
        </w:rPr>
        <w:t>开放式基金份额变动</w:t>
      </w:r>
      <w:bookmarkStart w:id="304" w:name="m601_tab"/>
      <w:bookmarkEnd w:id="295"/>
      <w:bookmarkEnd w:id="296"/>
      <w:bookmarkEnd w:id="297"/>
      <w:bookmarkEnd w:id="298"/>
      <w:bookmarkEnd w:id="299"/>
      <w:bookmarkEnd w:id="300"/>
      <w:bookmarkEnd w:id="301"/>
      <w:bookmarkEnd w:id="302"/>
      <w:proofErr w:type="spellEnd"/>
      <w:r>
        <w:rPr>
          <w:rFonts w:hAnsi="宋体" w:hint="eastAsia"/>
        </w:rPr>
        <w:t xml:space="preserve"> </w:t>
      </w:r>
    </w:p>
    <w:p w:rsidR="006A662F" w:rsidRDefault="005D187C">
      <w:pPr>
        <w:wordWrap w:val="0"/>
        <w:spacing w:line="360" w:lineRule="auto"/>
        <w:jc w:val="right"/>
        <w:divId w:val="731539701"/>
      </w:pPr>
      <w:bookmarkStart w:id="305"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766"/>
        <w:gridCol w:w="2455"/>
      </w:tblGrid>
      <w:tr w:rsidR="006A662F">
        <w:trPr>
          <w:divId w:val="731539701"/>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6A662F" w:rsidRDefault="005D187C">
            <w:pPr>
              <w:pStyle w:val="xl33"/>
              <w:widowControl w:val="0"/>
              <w:pBdr>
                <w:left w:val="none" w:sz="0" w:space="0" w:color="auto"/>
                <w:bottom w:val="none" w:sz="0" w:space="0" w:color="auto"/>
                <w:right w:val="none" w:sz="0" w:space="0" w:color="auto"/>
              </w:pBdr>
              <w:spacing w:before="0" w:beforeAutospacing="0" w:after="0" w:afterAutospacing="0"/>
              <w:jc w:val="both"/>
            </w:pPr>
            <w:bookmarkStart w:id="306" w:name="m10_01" w:colFirst="1" w:colLast="2"/>
            <w:bookmarkEnd w:id="305"/>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A662F" w:rsidRDefault="005D187C">
            <w:pPr>
              <w:ind w:right="3"/>
              <w:jc w:val="center"/>
            </w:pPr>
            <w:r>
              <w:rPr>
                <w:rFonts w:ascii="宋体" w:hAnsi="宋体" w:hint="eastAsia"/>
                <w:lang w:eastAsia="zh-Hans"/>
              </w:rPr>
              <w:t>摩根内需动力混合A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A662F" w:rsidRDefault="005D187C">
            <w:pPr>
              <w:ind w:right="3"/>
              <w:jc w:val="center"/>
            </w:pPr>
            <w:r>
              <w:rPr>
                <w:rFonts w:ascii="宋体" w:hAnsi="宋体" w:hint="eastAsia"/>
                <w:lang w:eastAsia="zh-Hans"/>
              </w:rPr>
              <w:t>摩根内需动力混合C</w:t>
            </w:r>
            <w:r>
              <w:rPr>
                <w:rFonts w:ascii="宋体" w:hAnsi="宋体" w:hint="eastAsia"/>
                <w:kern w:val="0"/>
                <w:szCs w:val="24"/>
                <w:lang w:eastAsia="zh-Hans"/>
              </w:rPr>
              <w:t xml:space="preserve"> </w:t>
            </w:r>
          </w:p>
        </w:tc>
      </w:tr>
      <w:tr w:rsidR="006A662F">
        <w:trPr>
          <w:divId w:val="731539701"/>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A662F" w:rsidRDefault="005D187C">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A662F" w:rsidRDefault="005D187C">
            <w:pPr>
              <w:jc w:val="right"/>
            </w:pPr>
            <w:r>
              <w:rPr>
                <w:rFonts w:ascii="宋体" w:hAnsi="宋体" w:hint="eastAsia"/>
              </w:rPr>
              <w:t>2,255,720,349.07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A662F" w:rsidRDefault="005D187C">
            <w:pPr>
              <w:jc w:val="right"/>
            </w:pPr>
            <w:r>
              <w:rPr>
                <w:rFonts w:ascii="宋体" w:hAnsi="宋体" w:hint="eastAsia"/>
              </w:rPr>
              <w:t>3,483,860.90</w:t>
            </w:r>
          </w:p>
        </w:tc>
      </w:tr>
      <w:tr w:rsidR="006A662F">
        <w:trPr>
          <w:divId w:val="731539701"/>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A662F" w:rsidRDefault="005D187C">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A662F" w:rsidRDefault="005D187C">
            <w:pPr>
              <w:jc w:val="right"/>
            </w:pPr>
            <w:r>
              <w:rPr>
                <w:rFonts w:ascii="宋体" w:hAnsi="宋体" w:hint="eastAsia"/>
              </w:rPr>
              <w:t>18,397,399.39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A662F" w:rsidRDefault="005D187C">
            <w:pPr>
              <w:jc w:val="right"/>
            </w:pPr>
            <w:r>
              <w:rPr>
                <w:rFonts w:ascii="宋体" w:hAnsi="宋体" w:hint="eastAsia"/>
              </w:rPr>
              <w:t>198,135.48</w:t>
            </w:r>
          </w:p>
        </w:tc>
      </w:tr>
      <w:tr w:rsidR="006A662F">
        <w:trPr>
          <w:divId w:val="731539701"/>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A662F" w:rsidRDefault="005D187C">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A662F" w:rsidRDefault="005D187C">
            <w:pPr>
              <w:jc w:val="right"/>
            </w:pPr>
            <w:r>
              <w:rPr>
                <w:rFonts w:ascii="宋体" w:hAnsi="宋体" w:hint="eastAsia"/>
              </w:rPr>
              <w:t>55,649,824.92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A662F" w:rsidRDefault="005D187C">
            <w:pPr>
              <w:jc w:val="right"/>
            </w:pPr>
            <w:r>
              <w:rPr>
                <w:rFonts w:ascii="宋体" w:hAnsi="宋体" w:hint="eastAsia"/>
              </w:rPr>
              <w:t>219,254.43</w:t>
            </w:r>
          </w:p>
        </w:tc>
      </w:tr>
      <w:tr w:rsidR="006A662F">
        <w:trPr>
          <w:divId w:val="731539701"/>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A662F" w:rsidRDefault="005D187C">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A662F" w:rsidRDefault="005D187C">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A662F" w:rsidRDefault="005D187C">
            <w:pPr>
              <w:jc w:val="right"/>
            </w:pPr>
            <w:r>
              <w:rPr>
                <w:rFonts w:ascii="宋体" w:hAnsi="宋体" w:hint="eastAsia"/>
              </w:rPr>
              <w:t>-</w:t>
            </w:r>
          </w:p>
        </w:tc>
      </w:tr>
      <w:tr w:rsidR="006A662F">
        <w:trPr>
          <w:divId w:val="731539701"/>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A662F" w:rsidRDefault="005D187C">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A662F" w:rsidRDefault="005D187C">
            <w:pPr>
              <w:jc w:val="right"/>
            </w:pPr>
            <w:r>
              <w:rPr>
                <w:rFonts w:ascii="宋体" w:hAnsi="宋体" w:hint="eastAsia"/>
              </w:rPr>
              <w:t>2,218,467,923.54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A662F" w:rsidRDefault="005D187C">
            <w:pPr>
              <w:jc w:val="right"/>
            </w:pPr>
            <w:r>
              <w:rPr>
                <w:rFonts w:ascii="宋体" w:hAnsi="宋体" w:hint="eastAsia"/>
              </w:rPr>
              <w:t>3,462,741.95</w:t>
            </w:r>
          </w:p>
        </w:tc>
      </w:tr>
    </w:tbl>
    <w:p w:rsidR="006A662F" w:rsidRDefault="005D187C">
      <w:pPr>
        <w:spacing w:line="360" w:lineRule="auto"/>
        <w:jc w:val="left"/>
        <w:divId w:val="731539701"/>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6"/>
      <w:r>
        <w:rPr>
          <w:rFonts w:ascii="宋体" w:hAnsi="宋体" w:hint="eastAsia"/>
        </w:rPr>
        <w:t xml:space="preserve"> </w:t>
      </w:r>
    </w:p>
    <w:p w:rsidR="006A662F" w:rsidRDefault="005D187C">
      <w:pPr>
        <w:pStyle w:val="XBRLTitle1"/>
        <w:spacing w:before="156" w:line="360" w:lineRule="auto"/>
        <w:ind w:left="425"/>
      </w:pPr>
      <w:bookmarkStart w:id="307" w:name="_Toc17898221"/>
      <w:bookmarkStart w:id="308" w:name="_Toc17897962"/>
      <w:bookmarkStart w:id="309" w:name="m7manage01"/>
      <w:bookmarkStart w:id="310" w:name="_Toc512519522"/>
      <w:bookmarkStart w:id="311" w:name="_Toc481075090"/>
      <w:bookmarkStart w:id="312" w:name="_Toc438646478"/>
      <w:bookmarkStart w:id="313" w:name="_Toc490050043"/>
      <w:bookmarkStart w:id="314" w:name="_Toc513295871"/>
      <w:bookmarkStart w:id="315" w:name="_Toc513295934"/>
      <w:bookmarkEnd w:id="303"/>
      <w:bookmarkEnd w:id="304"/>
      <w:proofErr w:type="spellStart"/>
      <w:r>
        <w:rPr>
          <w:rFonts w:hAnsi="宋体" w:hint="eastAsia"/>
        </w:rPr>
        <w:t>基金管理人运用固有资金投资本基金情况</w:t>
      </w:r>
      <w:bookmarkEnd w:id="307"/>
      <w:bookmarkEnd w:id="308"/>
      <w:bookmarkEnd w:id="309"/>
      <w:bookmarkEnd w:id="310"/>
      <w:bookmarkEnd w:id="311"/>
      <w:bookmarkEnd w:id="312"/>
      <w:bookmarkEnd w:id="313"/>
      <w:bookmarkEnd w:id="314"/>
      <w:bookmarkEnd w:id="315"/>
      <w:proofErr w:type="spellEnd"/>
      <w:r>
        <w:rPr>
          <w:rFonts w:hAnsi="宋体" w:hint="eastAsia"/>
        </w:rPr>
        <w:t xml:space="preserve"> </w:t>
      </w:r>
    </w:p>
    <w:p w:rsidR="006A662F" w:rsidRDefault="005D187C">
      <w:pPr>
        <w:pStyle w:val="XBRLTitle2"/>
        <w:spacing w:before="156" w:line="360" w:lineRule="auto"/>
        <w:ind w:left="454"/>
      </w:pPr>
      <w:bookmarkStart w:id="316" w:name="_Toc17898222"/>
      <w:bookmarkStart w:id="317" w:name="_Toc17897963"/>
      <w:bookmarkStart w:id="318" w:name="_Toc512519523"/>
      <w:bookmarkStart w:id="319" w:name="_Toc481075091"/>
      <w:bookmarkStart w:id="320" w:name="_Toc458599606"/>
      <w:bookmarkStart w:id="321" w:name="_Toc490050044"/>
      <w:bookmarkStart w:id="322" w:name="_Toc513295872"/>
      <w:bookmarkStart w:id="323" w:name="_Toc513295935"/>
      <w:proofErr w:type="spellStart"/>
      <w:r>
        <w:rPr>
          <w:rFonts w:hAnsi="宋体" w:hint="eastAsia"/>
        </w:rPr>
        <w:t>基金管理人持有本基金份额变动情况</w:t>
      </w:r>
      <w:bookmarkEnd w:id="316"/>
      <w:bookmarkEnd w:id="317"/>
      <w:bookmarkEnd w:id="318"/>
      <w:bookmarkEnd w:id="319"/>
      <w:bookmarkEnd w:id="320"/>
      <w:bookmarkEnd w:id="321"/>
      <w:bookmarkEnd w:id="322"/>
      <w:bookmarkEnd w:id="323"/>
      <w:proofErr w:type="spellEnd"/>
      <w:r>
        <w:rPr>
          <w:rFonts w:hAnsi="宋体" w:hint="eastAsia"/>
          <w:lang w:eastAsia="zh-CN"/>
        </w:rPr>
        <w:t xml:space="preserve"> </w:t>
      </w:r>
    </w:p>
    <w:p w:rsidR="006A662F" w:rsidRDefault="005D187C">
      <w:pPr>
        <w:wordWrap w:val="0"/>
        <w:spacing w:line="360" w:lineRule="auto"/>
        <w:jc w:val="right"/>
        <w:divId w:val="1959097338"/>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6A662F">
        <w:trPr>
          <w:divId w:val="1959097338"/>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A662F" w:rsidRDefault="005D187C">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A662F" w:rsidRDefault="005D187C">
            <w:pPr>
              <w:jc w:val="center"/>
            </w:pPr>
            <w:r>
              <w:rPr>
                <w:rFonts w:ascii="宋体" w:hAnsi="宋体" w:hint="eastAsia"/>
                <w:lang w:eastAsia="zh-Hans"/>
              </w:rPr>
              <w:t>摩根内需动力混合A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A662F" w:rsidRDefault="005D187C">
            <w:pPr>
              <w:jc w:val="center"/>
            </w:pPr>
            <w:r>
              <w:rPr>
                <w:rFonts w:ascii="宋体" w:hAnsi="宋体" w:hint="eastAsia"/>
                <w:lang w:eastAsia="zh-Hans"/>
              </w:rPr>
              <w:t>摩根内需动力混合C</w:t>
            </w:r>
            <w:r>
              <w:rPr>
                <w:rFonts w:ascii="宋体" w:hAnsi="宋体" w:hint="eastAsia"/>
                <w:color w:val="000000"/>
              </w:rPr>
              <w:t xml:space="preserve"> </w:t>
            </w:r>
          </w:p>
        </w:tc>
      </w:tr>
      <w:tr w:rsidR="006A662F">
        <w:trPr>
          <w:divId w:val="1959097338"/>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pStyle w:val="a5"/>
              <w:widowControl w:val="0"/>
              <w:spacing w:before="0" w:beforeAutospacing="0" w:after="0" w:afterAutospacing="0"/>
              <w:jc w:val="both"/>
            </w:pPr>
            <w:r>
              <w:rPr>
                <w:rFonts w:cstheme="minorBidi" w:hint="eastAsia"/>
                <w:kern w:val="2"/>
                <w:sz w:val="21"/>
              </w:rPr>
              <w:t>报告期期</w:t>
            </w:r>
            <w:proofErr w:type="gramStart"/>
            <w:r>
              <w:rPr>
                <w:rFonts w:cstheme="minorBidi" w:hint="eastAsia"/>
                <w:kern w:val="2"/>
                <w:sz w:val="21"/>
              </w:rPr>
              <w:t>初</w:t>
            </w:r>
            <w:r>
              <w:rPr>
                <w:rFonts w:hint="eastAsia"/>
                <w:sz w:val="21"/>
                <w:szCs w:val="21"/>
              </w:rPr>
              <w:t>管理</w:t>
            </w:r>
            <w:proofErr w:type="gramEnd"/>
            <w:r>
              <w:rPr>
                <w:rFonts w:hint="eastAsia"/>
                <w:sz w:val="21"/>
                <w:szCs w:val="21"/>
              </w:rPr>
              <w:t>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right"/>
            </w:pPr>
            <w:r>
              <w:rPr>
                <w:rFonts w:ascii="宋体" w:hAnsi="宋体" w:hint="eastAsia"/>
                <w:kern w:val="0"/>
                <w:szCs w:val="24"/>
                <w:lang w:eastAsia="zh-Hans"/>
              </w:rPr>
              <w:t>615,680.94</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right"/>
            </w:pPr>
            <w:r>
              <w:rPr>
                <w:rFonts w:ascii="宋体" w:hAnsi="宋体" w:hint="eastAsia"/>
                <w:kern w:val="0"/>
                <w:szCs w:val="24"/>
                <w:lang w:eastAsia="zh-Hans"/>
              </w:rPr>
              <w:t>-</w:t>
            </w:r>
          </w:p>
        </w:tc>
      </w:tr>
      <w:tr w:rsidR="006A662F">
        <w:trPr>
          <w:divId w:val="1959097338"/>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pStyle w:val="a5"/>
              <w:widowControl w:val="0"/>
              <w:spacing w:before="0" w:beforeAutospacing="0" w:after="0" w:afterAutospacing="0"/>
              <w:jc w:val="both"/>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right"/>
            </w:pPr>
            <w:r>
              <w:rPr>
                <w:rFonts w:ascii="宋体" w:hAnsi="宋体" w:hint="eastAsia"/>
                <w:szCs w:val="24"/>
                <w:lang w:eastAsia="zh-Hans"/>
              </w:rPr>
              <w:t>392,897.32</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right"/>
            </w:pPr>
            <w:r>
              <w:rPr>
                <w:rFonts w:ascii="宋体" w:hAnsi="宋体" w:hint="eastAsia"/>
                <w:szCs w:val="24"/>
                <w:lang w:eastAsia="zh-Hans"/>
              </w:rPr>
              <w:t>-</w:t>
            </w:r>
          </w:p>
        </w:tc>
      </w:tr>
      <w:tr w:rsidR="006A662F">
        <w:trPr>
          <w:divId w:val="1959097338"/>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pStyle w:val="a5"/>
              <w:widowControl w:val="0"/>
              <w:spacing w:before="0" w:beforeAutospacing="0" w:after="0" w:afterAutospacing="0"/>
              <w:jc w:val="both"/>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right"/>
            </w:pPr>
            <w:r>
              <w:rPr>
                <w:rFonts w:ascii="宋体" w:hAnsi="宋体" w:hint="eastAsia"/>
                <w:lang w:eastAsia="zh-Hans"/>
              </w:rPr>
              <w:t>-</w:t>
            </w:r>
          </w:p>
        </w:tc>
      </w:tr>
      <w:tr w:rsidR="006A662F">
        <w:trPr>
          <w:divId w:val="1959097338"/>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right"/>
            </w:pPr>
            <w:r>
              <w:rPr>
                <w:rFonts w:ascii="宋体" w:hAnsi="宋体" w:hint="eastAsia"/>
                <w:lang w:eastAsia="zh-Hans"/>
              </w:rPr>
              <w:t>1,008,578.26</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right"/>
            </w:pPr>
            <w:r>
              <w:rPr>
                <w:rFonts w:ascii="宋体" w:hAnsi="宋体" w:hint="eastAsia"/>
                <w:lang w:eastAsia="zh-Hans"/>
              </w:rPr>
              <w:t>-</w:t>
            </w:r>
          </w:p>
        </w:tc>
      </w:tr>
      <w:tr w:rsidR="006A662F">
        <w:trPr>
          <w:divId w:val="1959097338"/>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pStyle w:val="a5"/>
              <w:widowControl w:val="0"/>
              <w:spacing w:before="0" w:beforeAutospacing="0" w:after="0" w:afterAutospacing="0"/>
              <w:jc w:val="both"/>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right"/>
            </w:pPr>
            <w:r>
              <w:rPr>
                <w:rFonts w:ascii="宋体" w:hAnsi="宋体" w:hint="eastAsia"/>
                <w:lang w:eastAsia="zh-Hans"/>
              </w:rPr>
              <w:t>0.05</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jc w:val="right"/>
            </w:pPr>
            <w:r>
              <w:rPr>
                <w:rFonts w:ascii="宋体" w:hAnsi="宋体" w:hint="eastAsia"/>
                <w:lang w:eastAsia="zh-Hans"/>
              </w:rPr>
              <w:t>-</w:t>
            </w:r>
          </w:p>
        </w:tc>
      </w:tr>
    </w:tbl>
    <w:p w:rsidR="006A662F" w:rsidRDefault="005D187C">
      <w:pPr>
        <w:pStyle w:val="XBRLTitle2"/>
        <w:spacing w:before="156" w:line="360" w:lineRule="auto"/>
        <w:ind w:left="454"/>
      </w:pPr>
      <w:bookmarkStart w:id="324" w:name="_Toc17898223"/>
      <w:bookmarkStart w:id="325" w:name="_Toc17897964"/>
      <w:bookmarkStart w:id="326" w:name="_Toc512519524"/>
      <w:bookmarkStart w:id="327" w:name="_Toc481075092"/>
      <w:bookmarkStart w:id="328" w:name="_Toc458599607"/>
      <w:bookmarkStart w:id="329" w:name="_Toc490050045"/>
      <w:bookmarkStart w:id="330" w:name="_Toc513295873"/>
      <w:bookmarkStart w:id="331" w:name="_Toc513295936"/>
      <w:proofErr w:type="spellStart"/>
      <w:r>
        <w:rPr>
          <w:rFonts w:hAnsi="宋体" w:hint="eastAsia"/>
        </w:rPr>
        <w:t>基金管理人运用固有资金投资本基金交易明细</w:t>
      </w:r>
      <w:bookmarkEnd w:id="324"/>
      <w:bookmarkEnd w:id="325"/>
      <w:bookmarkEnd w:id="326"/>
      <w:bookmarkEnd w:id="327"/>
      <w:bookmarkEnd w:id="328"/>
      <w:bookmarkEnd w:id="329"/>
      <w:bookmarkEnd w:id="330"/>
      <w:bookmarkEnd w:id="331"/>
      <w:proofErr w:type="spellEnd"/>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6A662F">
        <w:trPr>
          <w:divId w:val="1366981722"/>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A662F" w:rsidRDefault="005D187C">
            <w:pPr>
              <w:spacing w:line="360" w:lineRule="auto"/>
              <w:jc w:val="center"/>
            </w:pPr>
            <w:r>
              <w:rPr>
                <w:rFonts w:ascii="宋体" w:hAnsi="宋体" w:hint="eastAsia"/>
              </w:rPr>
              <w:t xml:space="preserve">序号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A662F" w:rsidRDefault="005D187C">
            <w:pPr>
              <w:spacing w:line="360" w:lineRule="auto"/>
              <w:jc w:val="center"/>
            </w:pPr>
            <w:r>
              <w:rPr>
                <w:rFonts w:ascii="宋体" w:hAnsi="宋体" w:hint="eastAsia"/>
              </w:rPr>
              <w:t xml:space="preserve">交易方式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A662F" w:rsidRDefault="005D187C">
            <w:pPr>
              <w:spacing w:line="360" w:lineRule="auto"/>
              <w:jc w:val="center"/>
            </w:pPr>
            <w:r>
              <w:rPr>
                <w:rFonts w:ascii="宋体" w:hAnsi="宋体" w:hint="eastAsia"/>
              </w:rPr>
              <w:t xml:space="preserve">交易日期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A662F" w:rsidRDefault="005D187C">
            <w:pPr>
              <w:spacing w:line="360" w:lineRule="auto"/>
              <w:jc w:val="center"/>
            </w:pPr>
            <w:r>
              <w:rPr>
                <w:rFonts w:ascii="宋体" w:hAnsi="宋体" w:hint="eastAsia"/>
              </w:rPr>
              <w:t xml:space="preserve">交易份额(份)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A662F" w:rsidRDefault="005D187C">
            <w:pPr>
              <w:spacing w:line="360" w:lineRule="auto"/>
              <w:jc w:val="center"/>
            </w:pPr>
            <w:r>
              <w:rPr>
                <w:rFonts w:ascii="宋体" w:hAnsi="宋体" w:hint="eastAsia"/>
              </w:rPr>
              <w:t xml:space="preserve">交易金额(元)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A662F" w:rsidRDefault="005D187C">
            <w:pPr>
              <w:spacing w:line="360" w:lineRule="auto"/>
              <w:jc w:val="center"/>
            </w:pPr>
            <w:r>
              <w:rPr>
                <w:rFonts w:ascii="宋体" w:hAnsi="宋体" w:hint="eastAsia"/>
              </w:rPr>
              <w:t xml:space="preserve">适用费率(%) </w:t>
            </w:r>
          </w:p>
        </w:tc>
      </w:tr>
      <w:tr w:rsidR="006A662F">
        <w:trPr>
          <w:divId w:val="1366981722"/>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center"/>
            </w:pPr>
            <w:r>
              <w:rPr>
                <w:rFonts w:ascii="宋体" w:hAnsi="宋体" w:hint="eastAsia"/>
              </w:rPr>
              <w:t>申购</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center"/>
            </w:pPr>
            <w:r>
              <w:rPr>
                <w:rFonts w:ascii="宋体" w:hAnsi="宋体" w:hint="eastAsia"/>
              </w:rPr>
              <w:t>2025-01-27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392,897.32</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244,500.00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w:t>
            </w:r>
            <w:r>
              <w:t xml:space="preserve"> </w:t>
            </w:r>
          </w:p>
        </w:tc>
      </w:tr>
      <w:tr w:rsidR="006A662F">
        <w:trPr>
          <w:divId w:val="1366981722"/>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center"/>
            </w:pPr>
            <w:r>
              <w:rPr>
                <w:rFonts w:ascii="宋体" w:hAnsi="宋体" w:hint="eastAsia"/>
              </w:rPr>
              <w:t xml:space="preserve">合计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6A662F"/>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6A662F">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392,897.32</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5D187C">
            <w:pPr>
              <w:spacing w:line="360" w:lineRule="auto"/>
              <w:jc w:val="right"/>
            </w:pPr>
            <w:r>
              <w:rPr>
                <w:rFonts w:ascii="宋体" w:hAnsi="宋体" w:hint="eastAsia"/>
              </w:rPr>
              <w:t>244,500.00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A662F" w:rsidRDefault="006A662F"/>
        </w:tc>
      </w:tr>
    </w:tbl>
    <w:p w:rsidR="006A662F" w:rsidRDefault="005D187C">
      <w:pPr>
        <w:spacing w:line="360" w:lineRule="auto"/>
        <w:jc w:val="left"/>
        <w:divId w:val="1065222581"/>
      </w:pPr>
      <w:r>
        <w:rPr>
          <w:rFonts w:ascii="宋体" w:hAnsi="宋体" w:hint="eastAsia"/>
        </w:rPr>
        <w:t>注：</w:t>
      </w:r>
      <w:r>
        <w:rPr>
          <w:rFonts w:ascii="宋体" w:hAnsi="宋体" w:hint="eastAsia"/>
          <w:lang w:eastAsia="zh-Hans"/>
        </w:rPr>
        <w:t>基金管理人运用固有资金投资本基金相关的费用符合基金招募说明书和相关公告的规定。</w:t>
      </w:r>
      <w:r>
        <w:rPr>
          <w:rFonts w:ascii="宋体" w:hAnsi="宋体" w:hint="eastAsia"/>
        </w:rPr>
        <w:t xml:space="preserve"> </w:t>
      </w:r>
    </w:p>
    <w:p w:rsidR="006A662F" w:rsidRDefault="005D187C">
      <w:pPr>
        <w:pStyle w:val="XBRLTitle1"/>
        <w:spacing w:before="156" w:line="360" w:lineRule="auto"/>
        <w:ind w:left="425"/>
      </w:pPr>
      <w:bookmarkStart w:id="332" w:name="_Toc17898225"/>
      <w:bookmarkStart w:id="333" w:name="_Toc17897966"/>
      <w:bookmarkStart w:id="334" w:name="_Toc512519526"/>
      <w:bookmarkStart w:id="335" w:name="_Toc490050046"/>
      <w:bookmarkStart w:id="336" w:name="_Toc481075094"/>
      <w:bookmarkStart w:id="337" w:name="_Toc479856294"/>
      <w:bookmarkStart w:id="338" w:name="_Toc513295875"/>
      <w:bookmarkStart w:id="339" w:name="_Toc513295938"/>
      <w:bookmarkStart w:id="340" w:name="m701"/>
      <w:proofErr w:type="spellStart"/>
      <w:r>
        <w:rPr>
          <w:rFonts w:hAnsi="宋体" w:hint="eastAsia"/>
        </w:rPr>
        <w:t>影响投资者决策的其他重要信息</w:t>
      </w:r>
      <w:bookmarkEnd w:id="332"/>
      <w:bookmarkEnd w:id="333"/>
      <w:bookmarkEnd w:id="334"/>
      <w:bookmarkEnd w:id="335"/>
      <w:bookmarkEnd w:id="336"/>
      <w:bookmarkEnd w:id="337"/>
      <w:bookmarkEnd w:id="338"/>
      <w:bookmarkEnd w:id="339"/>
      <w:proofErr w:type="spellEnd"/>
      <w:r>
        <w:rPr>
          <w:rFonts w:hAnsi="宋体" w:hint="eastAsia"/>
          <w:lang w:eastAsia="zh-CN"/>
        </w:rPr>
        <w:t xml:space="preserve"> </w:t>
      </w:r>
    </w:p>
    <w:p w:rsidR="006A662F" w:rsidRDefault="005D187C">
      <w:pPr>
        <w:pStyle w:val="XBRLTitle2"/>
        <w:spacing w:before="156" w:line="360" w:lineRule="auto"/>
        <w:ind w:left="454"/>
      </w:pPr>
      <w:bookmarkStart w:id="341" w:name="_Toc17898226"/>
      <w:bookmarkStart w:id="342" w:name="_Toc17897967"/>
      <w:bookmarkStart w:id="343" w:name="_Toc512519527"/>
      <w:bookmarkStart w:id="344" w:name="_Toc481075095"/>
      <w:bookmarkStart w:id="345" w:name="_Toc490050047"/>
      <w:bookmarkStart w:id="346" w:name="_Toc513295876"/>
      <w:bookmarkStart w:id="347" w:name="_Toc513295939"/>
      <w:r>
        <w:rPr>
          <w:rFonts w:hAnsi="宋体" w:hint="eastAsia"/>
          <w:kern w:val="0"/>
        </w:rPr>
        <w:t>报告期内单一投资者持有基金份额比例达到或超过20%的情况</w:t>
      </w:r>
      <w:bookmarkEnd w:id="341"/>
      <w:bookmarkEnd w:id="342"/>
      <w:bookmarkEnd w:id="343"/>
      <w:bookmarkEnd w:id="344"/>
      <w:bookmarkEnd w:id="345"/>
      <w:bookmarkEnd w:id="346"/>
      <w:bookmarkEnd w:id="347"/>
      <w:r>
        <w:rPr>
          <w:rFonts w:hAnsi="宋体" w:hint="eastAsia"/>
          <w:kern w:val="0"/>
          <w:lang w:eastAsia="zh-CN"/>
        </w:rPr>
        <w:t xml:space="preserve"> </w:t>
      </w:r>
    </w:p>
    <w:bookmarkEnd w:id="23"/>
    <w:bookmarkEnd w:id="43"/>
    <w:bookmarkEnd w:id="44"/>
    <w:p w:rsidR="006A662F" w:rsidRDefault="005D187C">
      <w:pPr>
        <w:spacing w:line="360" w:lineRule="auto"/>
        <w:ind w:firstLineChars="200" w:firstLine="420"/>
        <w:divId w:val="57898813"/>
        <w:rPr>
          <w:rFonts w:ascii="宋体" w:hAnsi="宋体"/>
          <w:szCs w:val="21"/>
          <w:lang w:eastAsia="zh-Hans"/>
        </w:rPr>
      </w:pPr>
      <w:r>
        <w:rPr>
          <w:rFonts w:ascii="宋体" w:hAnsi="宋体" w:hint="eastAsia"/>
          <w:szCs w:val="21"/>
          <w:lang w:eastAsia="zh-Hans"/>
        </w:rPr>
        <w:t>无。</w:t>
      </w:r>
    </w:p>
    <w:p w:rsidR="006A662F" w:rsidRDefault="005D187C">
      <w:pPr>
        <w:pStyle w:val="XBRLTitle1"/>
        <w:spacing w:before="156" w:line="360" w:lineRule="auto"/>
        <w:ind w:left="425"/>
      </w:pPr>
      <w:bookmarkStart w:id="348" w:name="_Toc17898228"/>
      <w:bookmarkStart w:id="349" w:name="_Toc17897969"/>
      <w:bookmarkStart w:id="350" w:name="_Toc512519529"/>
      <w:bookmarkStart w:id="351" w:name="_Toc490050049"/>
      <w:bookmarkStart w:id="352" w:name="_Toc481075097"/>
      <w:bookmarkStart w:id="353" w:name="_Toc438646481"/>
      <w:bookmarkStart w:id="354" w:name="_Toc513295878"/>
      <w:bookmarkStart w:id="355" w:name="_Toc513295941"/>
      <w:bookmarkEnd w:id="340"/>
      <w:proofErr w:type="spellStart"/>
      <w:r>
        <w:rPr>
          <w:rFonts w:hAnsi="宋体" w:hint="eastAsia"/>
        </w:rPr>
        <w:lastRenderedPageBreak/>
        <w:t>备查文件目录</w:t>
      </w:r>
      <w:bookmarkEnd w:id="348"/>
      <w:bookmarkEnd w:id="349"/>
      <w:bookmarkEnd w:id="350"/>
      <w:bookmarkEnd w:id="351"/>
      <w:bookmarkEnd w:id="352"/>
      <w:bookmarkEnd w:id="353"/>
      <w:bookmarkEnd w:id="354"/>
      <w:bookmarkEnd w:id="355"/>
      <w:proofErr w:type="spellEnd"/>
      <w:r>
        <w:rPr>
          <w:rFonts w:hAnsi="宋体" w:hint="eastAsia"/>
        </w:rPr>
        <w:t xml:space="preserve"> </w:t>
      </w:r>
    </w:p>
    <w:p w:rsidR="006A662F" w:rsidRDefault="005D187C">
      <w:pPr>
        <w:pStyle w:val="XBRLTitle2"/>
        <w:spacing w:before="156" w:line="360" w:lineRule="auto"/>
        <w:ind w:left="454"/>
      </w:pPr>
      <w:bookmarkStart w:id="356" w:name="_Toc438646482"/>
      <w:bookmarkStart w:id="357" w:name="_Toc17898229"/>
      <w:bookmarkStart w:id="358" w:name="_Toc17897970"/>
      <w:bookmarkStart w:id="359" w:name="_Toc512519530"/>
      <w:bookmarkStart w:id="360" w:name="_Toc481075098"/>
      <w:bookmarkStart w:id="361" w:name="_Toc490050050"/>
      <w:bookmarkStart w:id="362" w:name="_Toc513295879"/>
      <w:bookmarkStart w:id="363" w:name="_Toc513295942"/>
      <w:bookmarkStart w:id="364" w:name="m801_01_1733"/>
      <w:proofErr w:type="spellStart"/>
      <w:r>
        <w:rPr>
          <w:rFonts w:hAnsi="宋体" w:hint="eastAsia"/>
        </w:rPr>
        <w:t>备查文件目录</w:t>
      </w:r>
      <w:bookmarkEnd w:id="356"/>
      <w:bookmarkEnd w:id="357"/>
      <w:bookmarkEnd w:id="358"/>
      <w:bookmarkEnd w:id="359"/>
      <w:bookmarkEnd w:id="360"/>
      <w:bookmarkEnd w:id="361"/>
      <w:bookmarkEnd w:id="362"/>
      <w:bookmarkEnd w:id="363"/>
      <w:proofErr w:type="spellEnd"/>
      <w:r>
        <w:rPr>
          <w:rFonts w:hAnsi="宋体" w:hint="eastAsia"/>
        </w:rPr>
        <w:t xml:space="preserve"> </w:t>
      </w:r>
    </w:p>
    <w:p w:rsidR="006A662F" w:rsidRDefault="005D187C">
      <w:pPr>
        <w:spacing w:line="360" w:lineRule="auto"/>
        <w:ind w:firstLineChars="200" w:firstLine="420"/>
        <w:jc w:val="left"/>
      </w:pPr>
      <w:r>
        <w:rPr>
          <w:rFonts w:ascii="宋体" w:hAnsi="宋体" w:cs="宋体" w:hint="eastAsia"/>
          <w:color w:val="000000"/>
          <w:kern w:val="0"/>
        </w:rPr>
        <w:t>1、中国证监会核准本基金募集的文件；</w:t>
      </w:r>
      <w:r>
        <w:rPr>
          <w:rFonts w:ascii="宋体" w:hAnsi="宋体" w:cs="宋体" w:hint="eastAsia"/>
          <w:color w:val="000000"/>
          <w:kern w:val="0"/>
        </w:rPr>
        <w:br/>
        <w:t xml:space="preserve">　　2、《摩根内需动力混合型证券投资基金基金合同》；</w:t>
      </w:r>
      <w:r>
        <w:rPr>
          <w:rFonts w:ascii="宋体" w:hAnsi="宋体" w:cs="宋体" w:hint="eastAsia"/>
          <w:color w:val="000000"/>
          <w:kern w:val="0"/>
        </w:rPr>
        <w:br/>
        <w:t xml:space="preserve">　　3、《摩根内需动力混合型证券投资基金登记结算服务协议》；</w:t>
      </w:r>
      <w:r>
        <w:rPr>
          <w:rFonts w:ascii="宋体" w:hAnsi="宋体" w:cs="宋体" w:hint="eastAsia"/>
          <w:color w:val="000000"/>
          <w:kern w:val="0"/>
        </w:rPr>
        <w:br/>
        <w:t xml:space="preserve">　　4、《摩根内需动力混合型证券投资基金托管协议》；</w:t>
      </w:r>
      <w:r>
        <w:rPr>
          <w:rFonts w:ascii="宋体" w:hAnsi="宋体" w:cs="宋体" w:hint="eastAsia"/>
          <w:color w:val="000000"/>
          <w:kern w:val="0"/>
        </w:rPr>
        <w:br/>
        <w:t xml:space="preserve">　　5、法律意见书；</w:t>
      </w:r>
      <w:r>
        <w:rPr>
          <w:rFonts w:ascii="宋体" w:hAnsi="宋体" w:cs="宋体" w:hint="eastAsia"/>
          <w:color w:val="000000"/>
          <w:kern w:val="0"/>
        </w:rPr>
        <w:br/>
        <w:t xml:space="preserve">　　6、基金管理人业务资格批件、营业执照；</w:t>
      </w:r>
      <w:r>
        <w:rPr>
          <w:rFonts w:ascii="宋体" w:hAnsi="宋体" w:cs="宋体" w:hint="eastAsia"/>
          <w:color w:val="000000"/>
          <w:kern w:val="0"/>
        </w:rPr>
        <w:br/>
        <w:t xml:space="preserve">　　7、基金托管人业务资格批件、营业执照；</w:t>
      </w:r>
      <w:r>
        <w:rPr>
          <w:rFonts w:ascii="宋体" w:hAnsi="宋体" w:cs="宋体" w:hint="eastAsia"/>
          <w:color w:val="000000"/>
          <w:kern w:val="0"/>
        </w:rPr>
        <w:br/>
        <w:t xml:space="preserve">　　8、中国证监会要求的其他文件。</w:t>
      </w:r>
    </w:p>
    <w:p w:rsidR="006A662F" w:rsidRDefault="005D187C">
      <w:pPr>
        <w:pStyle w:val="XBRLTitle2"/>
        <w:spacing w:before="156" w:line="360" w:lineRule="auto"/>
        <w:ind w:left="454"/>
      </w:pPr>
      <w:bookmarkStart w:id="365" w:name="_Toc438646483"/>
      <w:bookmarkStart w:id="366" w:name="_Toc17898230"/>
      <w:bookmarkStart w:id="367" w:name="_Toc17897971"/>
      <w:bookmarkStart w:id="368" w:name="_Toc512519531"/>
      <w:bookmarkStart w:id="369" w:name="_Toc481075099"/>
      <w:bookmarkStart w:id="370" w:name="_Toc490050051"/>
      <w:bookmarkStart w:id="371" w:name="_Toc513295880"/>
      <w:bookmarkStart w:id="372" w:name="_Toc513295943"/>
      <w:bookmarkStart w:id="373" w:name="m801_01_1734"/>
      <w:bookmarkEnd w:id="364"/>
      <w:proofErr w:type="spellStart"/>
      <w:r>
        <w:rPr>
          <w:rFonts w:hAnsi="宋体" w:hint="eastAsia"/>
        </w:rPr>
        <w:t>存放地点</w:t>
      </w:r>
      <w:bookmarkEnd w:id="365"/>
      <w:bookmarkEnd w:id="366"/>
      <w:bookmarkEnd w:id="367"/>
      <w:bookmarkEnd w:id="368"/>
      <w:bookmarkEnd w:id="369"/>
      <w:bookmarkEnd w:id="370"/>
      <w:bookmarkEnd w:id="371"/>
      <w:bookmarkEnd w:id="372"/>
      <w:proofErr w:type="spellEnd"/>
      <w:r>
        <w:rPr>
          <w:rFonts w:hAnsi="宋体" w:hint="eastAsia"/>
        </w:rPr>
        <w:t xml:space="preserve"> </w:t>
      </w:r>
    </w:p>
    <w:p w:rsidR="006A662F" w:rsidRDefault="005D187C">
      <w:pPr>
        <w:spacing w:line="360" w:lineRule="auto"/>
        <w:ind w:firstLineChars="200" w:firstLine="420"/>
        <w:jc w:val="left"/>
      </w:pPr>
      <w:r>
        <w:rPr>
          <w:rFonts w:ascii="宋体" w:hAnsi="宋体" w:cs="宋体" w:hint="eastAsia"/>
          <w:color w:val="000000"/>
          <w:kern w:val="0"/>
        </w:rPr>
        <w:t>基金管理人或基金托管人住所。</w:t>
      </w:r>
    </w:p>
    <w:p w:rsidR="006A662F" w:rsidRDefault="005D187C">
      <w:pPr>
        <w:pStyle w:val="XBRLTitle2"/>
        <w:spacing w:before="156" w:line="360" w:lineRule="auto"/>
        <w:ind w:left="454"/>
      </w:pPr>
      <w:bookmarkStart w:id="374" w:name="_Toc438646484"/>
      <w:bookmarkStart w:id="375" w:name="_Toc17898231"/>
      <w:bookmarkStart w:id="376" w:name="_Toc17897972"/>
      <w:bookmarkStart w:id="377" w:name="_Toc512519532"/>
      <w:bookmarkStart w:id="378" w:name="_Toc481075100"/>
      <w:bookmarkStart w:id="379" w:name="_Toc490050052"/>
      <w:bookmarkStart w:id="380" w:name="_Toc513295881"/>
      <w:bookmarkStart w:id="381" w:name="_Toc513295944"/>
      <w:bookmarkStart w:id="382" w:name="m801_01_1735"/>
      <w:bookmarkEnd w:id="373"/>
      <w:proofErr w:type="spellStart"/>
      <w:r>
        <w:rPr>
          <w:rFonts w:hAnsi="宋体" w:hint="eastAsia"/>
        </w:rPr>
        <w:t>查阅方式</w:t>
      </w:r>
      <w:bookmarkEnd w:id="374"/>
      <w:bookmarkEnd w:id="375"/>
      <w:bookmarkEnd w:id="376"/>
      <w:bookmarkEnd w:id="377"/>
      <w:bookmarkEnd w:id="378"/>
      <w:bookmarkEnd w:id="379"/>
      <w:bookmarkEnd w:id="380"/>
      <w:bookmarkEnd w:id="381"/>
      <w:proofErr w:type="spellEnd"/>
      <w:r>
        <w:rPr>
          <w:rFonts w:hAnsi="宋体" w:hint="eastAsia"/>
        </w:rPr>
        <w:t xml:space="preserve"> </w:t>
      </w:r>
    </w:p>
    <w:p w:rsidR="006A662F" w:rsidRDefault="005D187C">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2"/>
    <w:p w:rsidR="006A662F" w:rsidRDefault="005D187C">
      <w:pPr>
        <w:spacing w:line="360" w:lineRule="auto"/>
        <w:ind w:firstLineChars="600" w:firstLine="1687"/>
        <w:jc w:val="left"/>
      </w:pPr>
      <w:r>
        <w:rPr>
          <w:rFonts w:ascii="宋体" w:hAnsi="宋体" w:hint="eastAsia"/>
          <w:b/>
          <w:bCs/>
          <w:sz w:val="28"/>
          <w:szCs w:val="30"/>
        </w:rPr>
        <w:t xml:space="preserve">　 </w:t>
      </w:r>
    </w:p>
    <w:p w:rsidR="006A662F" w:rsidRDefault="005D187C">
      <w:pPr>
        <w:spacing w:line="360" w:lineRule="auto"/>
        <w:ind w:firstLineChars="600" w:firstLine="1687"/>
        <w:jc w:val="left"/>
      </w:pPr>
      <w:r>
        <w:rPr>
          <w:rFonts w:ascii="宋体" w:hAnsi="宋体" w:hint="eastAsia"/>
          <w:b/>
          <w:bCs/>
          <w:sz w:val="28"/>
          <w:szCs w:val="30"/>
        </w:rPr>
        <w:t xml:space="preserve">　 </w:t>
      </w:r>
    </w:p>
    <w:p w:rsidR="006A662F" w:rsidRDefault="005D187C">
      <w:pPr>
        <w:spacing w:line="360" w:lineRule="auto"/>
        <w:ind w:firstLineChars="600" w:firstLine="1446"/>
        <w:jc w:val="right"/>
      </w:pPr>
      <w:r>
        <w:rPr>
          <w:rFonts w:ascii="宋体" w:hAnsi="宋体" w:hint="eastAsia"/>
          <w:b/>
          <w:bCs/>
          <w:sz w:val="24"/>
          <w:szCs w:val="24"/>
        </w:rPr>
        <w:t>摩根基金管理（中国）有限公司</w:t>
      </w:r>
    </w:p>
    <w:p w:rsidR="006A662F" w:rsidRDefault="005D187C">
      <w:pPr>
        <w:spacing w:line="360" w:lineRule="auto"/>
        <w:ind w:firstLineChars="600" w:firstLine="1446"/>
        <w:jc w:val="right"/>
      </w:pPr>
      <w:r>
        <w:rPr>
          <w:rFonts w:ascii="宋体" w:hAnsi="宋体" w:hint="eastAsia"/>
          <w:b/>
          <w:bCs/>
          <w:sz w:val="24"/>
          <w:szCs w:val="24"/>
        </w:rPr>
        <w:t>2025年4月22日</w:t>
      </w:r>
      <w:bookmarkEnd w:id="24"/>
    </w:p>
    <w:sectPr w:rsidR="006A662F">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62F" w:rsidRDefault="005D187C">
      <w:pPr>
        <w:rPr>
          <w:szCs w:val="21"/>
        </w:rPr>
      </w:pPr>
      <w:r>
        <w:rPr>
          <w:szCs w:val="21"/>
        </w:rPr>
        <w:separator/>
      </w:r>
      <w:r>
        <w:rPr>
          <w:szCs w:val="21"/>
        </w:rPr>
        <w:t xml:space="preserve"> </w:t>
      </w:r>
    </w:p>
  </w:endnote>
  <w:endnote w:type="continuationSeparator" w:id="0">
    <w:p w:rsidR="006A662F" w:rsidRDefault="005D187C">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62F" w:rsidRDefault="005D187C">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sidR="00C601E3">
      <w:rPr>
        <w:rFonts w:ascii="宋体" w:hAnsi="宋体"/>
        <w:noProof/>
        <w:sz w:val="18"/>
        <w:szCs w:val="18"/>
      </w:rPr>
      <w:t>12</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sidR="00C601E3">
      <w:rPr>
        <w:rFonts w:ascii="宋体" w:hAnsi="宋体"/>
        <w:noProof/>
        <w:sz w:val="18"/>
        <w:szCs w:val="18"/>
      </w:rPr>
      <w:t>12</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62F" w:rsidRDefault="005D187C">
      <w:pPr>
        <w:rPr>
          <w:szCs w:val="21"/>
        </w:rPr>
      </w:pPr>
      <w:r>
        <w:rPr>
          <w:szCs w:val="21"/>
        </w:rPr>
        <w:separator/>
      </w:r>
      <w:r>
        <w:rPr>
          <w:szCs w:val="21"/>
        </w:rPr>
        <w:t xml:space="preserve"> </w:t>
      </w:r>
    </w:p>
  </w:footnote>
  <w:footnote w:type="continuationSeparator" w:id="0">
    <w:p w:rsidR="006A662F" w:rsidRDefault="005D187C">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62F" w:rsidRDefault="005D187C">
    <w:pPr>
      <w:pStyle w:val="a8"/>
      <w:jc w:val="right"/>
    </w:pPr>
    <w:r>
      <w:rPr>
        <w:rFonts w:ascii="宋体" w:hAnsi="宋体" w:hint="eastAsia"/>
      </w:rPr>
      <w:t>摩根内需动力混合型证券投资基金2025年第1季度报告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87C"/>
    <w:rsid w:val="005D187C"/>
    <w:rsid w:val="006A662F"/>
    <w:rsid w:val="008B6F23"/>
    <w:rsid w:val="00C60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AF5109D7-4EF0-4309-9B98-714978CC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12">
    <w:name w:val="toc 1"/>
    <w:basedOn w:val="a"/>
    <w:next w:val="a"/>
    <w:autoRedefine/>
    <w:uiPriority w:val="39"/>
    <w:semiHidden/>
    <w:unhideWhenUsed/>
    <w:pPr>
      <w:tabs>
        <w:tab w:val="right" w:leader="dot" w:pos="8835"/>
      </w:tabs>
    </w:pPr>
    <w:rPr>
      <w:rFonts w:ascii="宋体"/>
      <w:noProof/>
    </w:rPr>
  </w:style>
  <w:style w:type="paragraph" w:styleId="22">
    <w:name w:val="toc 2"/>
    <w:basedOn w:val="a"/>
    <w:next w:val="a"/>
    <w:autoRedefine/>
    <w:uiPriority w:val="39"/>
    <w:semiHidden/>
    <w:unhideWhenUsed/>
    <w:pPr>
      <w:ind w:leftChars="200" w:left="420"/>
    </w:pPr>
  </w:style>
  <w:style w:type="paragraph" w:styleId="32">
    <w:name w:val="toc 3"/>
    <w:basedOn w:val="a"/>
    <w:next w:val="a"/>
    <w:autoRedefine/>
    <w:uiPriority w:val="39"/>
    <w:semiHidden/>
    <w:unhideWhenUsed/>
    <w:pPr>
      <w:ind w:leftChars="400" w:left="840"/>
    </w:pPr>
  </w:style>
  <w:style w:type="paragraph" w:styleId="a6">
    <w:name w:val="footnote text"/>
    <w:basedOn w:val="a"/>
    <w:link w:val="13"/>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3"/>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4"/>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5"/>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6"/>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7"/>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8"/>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9"/>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3">
    <w:name w:val="脚注文本 字符1"/>
    <w:basedOn w:val="a0"/>
    <w:link w:val="a6"/>
    <w:locked/>
    <w:rPr>
      <w:kern w:val="2"/>
      <w:sz w:val="18"/>
      <w:szCs w:val="18"/>
    </w:rPr>
  </w:style>
  <w:style w:type="character" w:customStyle="1" w:styleId="23">
    <w:name w:val="页眉 字符2"/>
    <w:basedOn w:val="a0"/>
    <w:link w:val="a8"/>
    <w:locked/>
    <w:rPr>
      <w:kern w:val="2"/>
      <w:sz w:val="18"/>
      <w:szCs w:val="18"/>
    </w:rPr>
  </w:style>
  <w:style w:type="character" w:customStyle="1" w:styleId="14">
    <w:name w:val="页脚 字符1"/>
    <w:basedOn w:val="a0"/>
    <w:link w:val="aa"/>
    <w:uiPriority w:val="99"/>
    <w:locked/>
    <w:rPr>
      <w:kern w:val="2"/>
      <w:sz w:val="18"/>
      <w:szCs w:val="18"/>
    </w:rPr>
  </w:style>
  <w:style w:type="character" w:customStyle="1" w:styleId="15">
    <w:name w:val="标题 字符1"/>
    <w:link w:val="ac"/>
    <w:uiPriority w:val="10"/>
    <w:locked/>
    <w:rPr>
      <w:rFonts w:ascii="Cambria" w:hAnsi="Cambria" w:cs="Times New Roman" w:hint="default"/>
      <w:b/>
      <w:bCs/>
      <w:sz w:val="32"/>
      <w:szCs w:val="32"/>
    </w:rPr>
  </w:style>
  <w:style w:type="character" w:customStyle="1" w:styleId="16">
    <w:name w:val="副标题 字符1"/>
    <w:link w:val="ae"/>
    <w:locked/>
    <w:rPr>
      <w:rFonts w:ascii="Cambria" w:eastAsia="宋体" w:hAnsi="Cambria" w:cs="Times New Roman" w:hint="default"/>
      <w:b/>
      <w:bCs w:val="0"/>
      <w:kern w:val="28"/>
      <w:sz w:val="24"/>
      <w:szCs w:val="32"/>
    </w:rPr>
  </w:style>
  <w:style w:type="character" w:customStyle="1" w:styleId="17">
    <w:name w:val="日期 字符1"/>
    <w:link w:val="af0"/>
    <w:locked/>
    <w:rPr>
      <w:rFonts w:ascii="宋体" w:eastAsia="宋体" w:hAnsi="宋体" w:hint="eastAsia"/>
      <w:kern w:val="2"/>
      <w:sz w:val="32"/>
    </w:rPr>
  </w:style>
  <w:style w:type="character" w:customStyle="1" w:styleId="18">
    <w:name w:val="文档结构图 字符1"/>
    <w:basedOn w:val="a0"/>
    <w:link w:val="af2"/>
    <w:locked/>
    <w:rPr>
      <w:rFonts w:ascii="宋体" w:eastAsia="宋体" w:hAnsi="宋体" w:hint="eastAsia"/>
      <w:kern w:val="2"/>
      <w:sz w:val="18"/>
      <w:szCs w:val="18"/>
    </w:rPr>
  </w:style>
  <w:style w:type="character" w:customStyle="1" w:styleId="19">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a">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0415">
      <w:marLeft w:val="0"/>
      <w:marRight w:val="0"/>
      <w:marTop w:val="0"/>
      <w:marBottom w:val="0"/>
      <w:divBdr>
        <w:top w:val="none" w:sz="0" w:space="0" w:color="auto"/>
        <w:left w:val="none" w:sz="0" w:space="0" w:color="auto"/>
        <w:bottom w:val="none" w:sz="0" w:space="0" w:color="auto"/>
        <w:right w:val="none" w:sz="0" w:space="0" w:color="auto"/>
      </w:divBdr>
    </w:div>
    <w:div w:id="57898813">
      <w:marLeft w:val="0"/>
      <w:marRight w:val="0"/>
      <w:marTop w:val="0"/>
      <w:marBottom w:val="0"/>
      <w:divBdr>
        <w:top w:val="none" w:sz="0" w:space="0" w:color="auto"/>
        <w:left w:val="none" w:sz="0" w:space="0" w:color="auto"/>
        <w:bottom w:val="none" w:sz="0" w:space="0" w:color="auto"/>
        <w:right w:val="none" w:sz="0" w:space="0" w:color="auto"/>
      </w:divBdr>
    </w:div>
    <w:div w:id="102892917">
      <w:marLeft w:val="0"/>
      <w:marRight w:val="0"/>
      <w:marTop w:val="0"/>
      <w:marBottom w:val="0"/>
      <w:divBdr>
        <w:top w:val="none" w:sz="0" w:space="0" w:color="auto"/>
        <w:left w:val="none" w:sz="0" w:space="0" w:color="auto"/>
        <w:bottom w:val="none" w:sz="0" w:space="0" w:color="auto"/>
        <w:right w:val="none" w:sz="0" w:space="0" w:color="auto"/>
      </w:divBdr>
    </w:div>
    <w:div w:id="204677935">
      <w:marLeft w:val="0"/>
      <w:marRight w:val="0"/>
      <w:marTop w:val="0"/>
      <w:marBottom w:val="0"/>
      <w:divBdr>
        <w:top w:val="none" w:sz="0" w:space="0" w:color="auto"/>
        <w:left w:val="none" w:sz="0" w:space="0" w:color="auto"/>
        <w:bottom w:val="none" w:sz="0" w:space="0" w:color="auto"/>
        <w:right w:val="none" w:sz="0" w:space="0" w:color="auto"/>
      </w:divBdr>
      <w:divsChild>
        <w:div w:id="1604848224">
          <w:marLeft w:val="0"/>
          <w:marRight w:val="0"/>
          <w:marTop w:val="0"/>
          <w:marBottom w:val="0"/>
          <w:divBdr>
            <w:top w:val="none" w:sz="0" w:space="0" w:color="auto"/>
            <w:left w:val="none" w:sz="0" w:space="0" w:color="auto"/>
            <w:bottom w:val="none" w:sz="0" w:space="0" w:color="auto"/>
            <w:right w:val="none" w:sz="0" w:space="0" w:color="auto"/>
          </w:divBdr>
        </w:div>
      </w:divsChild>
    </w:div>
    <w:div w:id="232010707">
      <w:marLeft w:val="0"/>
      <w:marRight w:val="0"/>
      <w:marTop w:val="0"/>
      <w:marBottom w:val="0"/>
      <w:divBdr>
        <w:top w:val="none" w:sz="0" w:space="0" w:color="auto"/>
        <w:left w:val="none" w:sz="0" w:space="0" w:color="auto"/>
        <w:bottom w:val="none" w:sz="0" w:space="0" w:color="auto"/>
        <w:right w:val="none" w:sz="0" w:space="0" w:color="auto"/>
      </w:divBdr>
      <w:divsChild>
        <w:div w:id="770904195">
          <w:marLeft w:val="0"/>
          <w:marRight w:val="0"/>
          <w:marTop w:val="0"/>
          <w:marBottom w:val="0"/>
          <w:divBdr>
            <w:top w:val="none" w:sz="0" w:space="0" w:color="auto"/>
            <w:left w:val="none" w:sz="0" w:space="0" w:color="auto"/>
            <w:bottom w:val="none" w:sz="0" w:space="0" w:color="auto"/>
            <w:right w:val="none" w:sz="0" w:space="0" w:color="auto"/>
          </w:divBdr>
        </w:div>
      </w:divsChild>
    </w:div>
    <w:div w:id="280188966">
      <w:marLeft w:val="0"/>
      <w:marRight w:val="0"/>
      <w:marTop w:val="0"/>
      <w:marBottom w:val="0"/>
      <w:divBdr>
        <w:top w:val="none" w:sz="0" w:space="0" w:color="auto"/>
        <w:left w:val="none" w:sz="0" w:space="0" w:color="auto"/>
        <w:bottom w:val="none" w:sz="0" w:space="0" w:color="auto"/>
        <w:right w:val="none" w:sz="0" w:space="0" w:color="auto"/>
      </w:divBdr>
    </w:div>
    <w:div w:id="431364718">
      <w:marLeft w:val="0"/>
      <w:marRight w:val="0"/>
      <w:marTop w:val="0"/>
      <w:marBottom w:val="0"/>
      <w:divBdr>
        <w:top w:val="none" w:sz="0" w:space="0" w:color="auto"/>
        <w:left w:val="none" w:sz="0" w:space="0" w:color="auto"/>
        <w:bottom w:val="none" w:sz="0" w:space="0" w:color="auto"/>
        <w:right w:val="none" w:sz="0" w:space="0" w:color="auto"/>
      </w:divBdr>
      <w:divsChild>
        <w:div w:id="1531410144">
          <w:marLeft w:val="0"/>
          <w:marRight w:val="0"/>
          <w:marTop w:val="0"/>
          <w:marBottom w:val="0"/>
          <w:divBdr>
            <w:top w:val="none" w:sz="0" w:space="0" w:color="auto"/>
            <w:left w:val="none" w:sz="0" w:space="0" w:color="auto"/>
            <w:bottom w:val="none" w:sz="0" w:space="0" w:color="auto"/>
            <w:right w:val="none" w:sz="0" w:space="0" w:color="auto"/>
          </w:divBdr>
        </w:div>
      </w:divsChild>
    </w:div>
    <w:div w:id="494027912">
      <w:marLeft w:val="0"/>
      <w:marRight w:val="0"/>
      <w:marTop w:val="0"/>
      <w:marBottom w:val="0"/>
      <w:divBdr>
        <w:top w:val="none" w:sz="0" w:space="0" w:color="auto"/>
        <w:left w:val="none" w:sz="0" w:space="0" w:color="auto"/>
        <w:bottom w:val="none" w:sz="0" w:space="0" w:color="auto"/>
        <w:right w:val="none" w:sz="0" w:space="0" w:color="auto"/>
      </w:divBdr>
      <w:divsChild>
        <w:div w:id="1538852695">
          <w:marLeft w:val="0"/>
          <w:marRight w:val="0"/>
          <w:marTop w:val="0"/>
          <w:marBottom w:val="0"/>
          <w:divBdr>
            <w:top w:val="none" w:sz="0" w:space="0" w:color="auto"/>
            <w:left w:val="none" w:sz="0" w:space="0" w:color="auto"/>
            <w:bottom w:val="none" w:sz="0" w:space="0" w:color="auto"/>
            <w:right w:val="none" w:sz="0" w:space="0" w:color="auto"/>
          </w:divBdr>
        </w:div>
      </w:divsChild>
    </w:div>
    <w:div w:id="572132021">
      <w:marLeft w:val="0"/>
      <w:marRight w:val="0"/>
      <w:marTop w:val="0"/>
      <w:marBottom w:val="0"/>
      <w:divBdr>
        <w:top w:val="none" w:sz="0" w:space="0" w:color="auto"/>
        <w:left w:val="none" w:sz="0" w:space="0" w:color="auto"/>
        <w:bottom w:val="none" w:sz="0" w:space="0" w:color="auto"/>
        <w:right w:val="none" w:sz="0" w:space="0" w:color="auto"/>
      </w:divBdr>
    </w:div>
    <w:div w:id="623387527">
      <w:marLeft w:val="0"/>
      <w:marRight w:val="0"/>
      <w:marTop w:val="0"/>
      <w:marBottom w:val="0"/>
      <w:divBdr>
        <w:top w:val="none" w:sz="0" w:space="0" w:color="auto"/>
        <w:left w:val="none" w:sz="0" w:space="0" w:color="auto"/>
        <w:bottom w:val="none" w:sz="0" w:space="0" w:color="auto"/>
        <w:right w:val="none" w:sz="0" w:space="0" w:color="auto"/>
      </w:divBdr>
      <w:divsChild>
        <w:div w:id="1924366047">
          <w:marLeft w:val="0"/>
          <w:marRight w:val="0"/>
          <w:marTop w:val="0"/>
          <w:marBottom w:val="0"/>
          <w:divBdr>
            <w:top w:val="none" w:sz="0" w:space="0" w:color="auto"/>
            <w:left w:val="none" w:sz="0" w:space="0" w:color="auto"/>
            <w:bottom w:val="none" w:sz="0" w:space="0" w:color="auto"/>
            <w:right w:val="none" w:sz="0" w:space="0" w:color="auto"/>
          </w:divBdr>
        </w:div>
        <w:div w:id="1201867601">
          <w:marLeft w:val="0"/>
          <w:marRight w:val="0"/>
          <w:marTop w:val="0"/>
          <w:marBottom w:val="0"/>
          <w:divBdr>
            <w:top w:val="none" w:sz="0" w:space="0" w:color="auto"/>
            <w:left w:val="none" w:sz="0" w:space="0" w:color="auto"/>
            <w:bottom w:val="none" w:sz="0" w:space="0" w:color="auto"/>
            <w:right w:val="none" w:sz="0" w:space="0" w:color="auto"/>
          </w:divBdr>
        </w:div>
      </w:divsChild>
    </w:div>
    <w:div w:id="731539701">
      <w:marLeft w:val="0"/>
      <w:marRight w:val="0"/>
      <w:marTop w:val="0"/>
      <w:marBottom w:val="0"/>
      <w:divBdr>
        <w:top w:val="none" w:sz="0" w:space="0" w:color="auto"/>
        <w:left w:val="none" w:sz="0" w:space="0" w:color="auto"/>
        <w:bottom w:val="none" w:sz="0" w:space="0" w:color="auto"/>
        <w:right w:val="none" w:sz="0" w:space="0" w:color="auto"/>
      </w:divBdr>
    </w:div>
    <w:div w:id="916793077">
      <w:marLeft w:val="0"/>
      <w:marRight w:val="0"/>
      <w:marTop w:val="0"/>
      <w:marBottom w:val="0"/>
      <w:divBdr>
        <w:top w:val="none" w:sz="0" w:space="0" w:color="auto"/>
        <w:left w:val="none" w:sz="0" w:space="0" w:color="auto"/>
        <w:bottom w:val="none" w:sz="0" w:space="0" w:color="auto"/>
        <w:right w:val="none" w:sz="0" w:space="0" w:color="auto"/>
      </w:divBdr>
    </w:div>
    <w:div w:id="1065222581">
      <w:marLeft w:val="0"/>
      <w:marRight w:val="0"/>
      <w:marTop w:val="0"/>
      <w:marBottom w:val="0"/>
      <w:divBdr>
        <w:top w:val="none" w:sz="0" w:space="0" w:color="auto"/>
        <w:left w:val="none" w:sz="0" w:space="0" w:color="auto"/>
        <w:bottom w:val="none" w:sz="0" w:space="0" w:color="auto"/>
        <w:right w:val="none" w:sz="0" w:space="0" w:color="auto"/>
      </w:divBdr>
      <w:divsChild>
        <w:div w:id="1366981722">
          <w:marLeft w:val="0"/>
          <w:marRight w:val="0"/>
          <w:marTop w:val="0"/>
          <w:marBottom w:val="0"/>
          <w:divBdr>
            <w:top w:val="none" w:sz="0" w:space="0" w:color="auto"/>
            <w:left w:val="none" w:sz="0" w:space="0" w:color="auto"/>
            <w:bottom w:val="none" w:sz="0" w:space="0" w:color="auto"/>
            <w:right w:val="none" w:sz="0" w:space="0" w:color="auto"/>
          </w:divBdr>
        </w:div>
      </w:divsChild>
    </w:div>
    <w:div w:id="1355493640">
      <w:marLeft w:val="0"/>
      <w:marRight w:val="0"/>
      <w:marTop w:val="0"/>
      <w:marBottom w:val="0"/>
      <w:divBdr>
        <w:top w:val="none" w:sz="0" w:space="0" w:color="auto"/>
        <w:left w:val="none" w:sz="0" w:space="0" w:color="auto"/>
        <w:bottom w:val="none" w:sz="0" w:space="0" w:color="auto"/>
        <w:right w:val="none" w:sz="0" w:space="0" w:color="auto"/>
      </w:divBdr>
    </w:div>
    <w:div w:id="1424914477">
      <w:marLeft w:val="0"/>
      <w:marRight w:val="0"/>
      <w:marTop w:val="0"/>
      <w:marBottom w:val="0"/>
      <w:divBdr>
        <w:top w:val="none" w:sz="0" w:space="0" w:color="auto"/>
        <w:left w:val="none" w:sz="0" w:space="0" w:color="auto"/>
        <w:bottom w:val="none" w:sz="0" w:space="0" w:color="auto"/>
        <w:right w:val="none" w:sz="0" w:space="0" w:color="auto"/>
      </w:divBdr>
    </w:div>
    <w:div w:id="1539851821">
      <w:marLeft w:val="0"/>
      <w:marRight w:val="0"/>
      <w:marTop w:val="0"/>
      <w:marBottom w:val="0"/>
      <w:divBdr>
        <w:top w:val="none" w:sz="0" w:space="0" w:color="auto"/>
        <w:left w:val="none" w:sz="0" w:space="0" w:color="auto"/>
        <w:bottom w:val="none" w:sz="0" w:space="0" w:color="auto"/>
        <w:right w:val="none" w:sz="0" w:space="0" w:color="auto"/>
      </w:divBdr>
    </w:div>
    <w:div w:id="1673027706">
      <w:marLeft w:val="0"/>
      <w:marRight w:val="0"/>
      <w:marTop w:val="0"/>
      <w:marBottom w:val="0"/>
      <w:divBdr>
        <w:top w:val="none" w:sz="0" w:space="0" w:color="auto"/>
        <w:left w:val="none" w:sz="0" w:space="0" w:color="auto"/>
        <w:bottom w:val="none" w:sz="0" w:space="0" w:color="auto"/>
        <w:right w:val="none" w:sz="0" w:space="0" w:color="auto"/>
      </w:divBdr>
    </w:div>
    <w:div w:id="1723670417">
      <w:marLeft w:val="0"/>
      <w:marRight w:val="0"/>
      <w:marTop w:val="0"/>
      <w:marBottom w:val="0"/>
      <w:divBdr>
        <w:top w:val="none" w:sz="0" w:space="0" w:color="auto"/>
        <w:left w:val="none" w:sz="0" w:space="0" w:color="auto"/>
        <w:bottom w:val="none" w:sz="0" w:space="0" w:color="auto"/>
        <w:right w:val="none" w:sz="0" w:space="0" w:color="auto"/>
      </w:divBdr>
      <w:divsChild>
        <w:div w:id="571699024">
          <w:marLeft w:val="0"/>
          <w:marRight w:val="0"/>
          <w:marTop w:val="0"/>
          <w:marBottom w:val="0"/>
          <w:divBdr>
            <w:top w:val="none" w:sz="0" w:space="0" w:color="auto"/>
            <w:left w:val="none" w:sz="0" w:space="0" w:color="auto"/>
            <w:bottom w:val="none" w:sz="0" w:space="0" w:color="auto"/>
            <w:right w:val="none" w:sz="0" w:space="0" w:color="auto"/>
          </w:divBdr>
        </w:div>
      </w:divsChild>
    </w:div>
    <w:div w:id="1811941467">
      <w:marLeft w:val="0"/>
      <w:marRight w:val="0"/>
      <w:marTop w:val="0"/>
      <w:marBottom w:val="0"/>
      <w:divBdr>
        <w:top w:val="none" w:sz="0" w:space="0" w:color="auto"/>
        <w:left w:val="none" w:sz="0" w:space="0" w:color="auto"/>
        <w:bottom w:val="none" w:sz="0" w:space="0" w:color="auto"/>
        <w:right w:val="none" w:sz="0" w:space="0" w:color="auto"/>
      </w:divBdr>
      <w:divsChild>
        <w:div w:id="1959097338">
          <w:marLeft w:val="0"/>
          <w:marRight w:val="0"/>
          <w:marTop w:val="0"/>
          <w:marBottom w:val="0"/>
          <w:divBdr>
            <w:top w:val="none" w:sz="0" w:space="0" w:color="auto"/>
            <w:left w:val="none" w:sz="0" w:space="0" w:color="auto"/>
            <w:bottom w:val="none" w:sz="0" w:space="0" w:color="auto"/>
            <w:right w:val="none" w:sz="0" w:space="0" w:color="auto"/>
          </w:divBdr>
        </w:div>
      </w:divsChild>
    </w:div>
    <w:div w:id="19889727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DE7AE-4948-4E5A-BC8B-3998927D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5963</Words>
  <Characters>2207</Characters>
  <Application>Microsoft Office Word</Application>
  <DocSecurity>0</DocSecurity>
  <Lines>18</Lines>
  <Paragraphs>16</Paragraphs>
  <ScaleCrop>false</ScaleCrop>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Wenyu.Qiu@FA</cp:lastModifiedBy>
  <cp:revision>4</cp:revision>
  <dcterms:created xsi:type="dcterms:W3CDTF">2025-04-15T12:19:00Z</dcterms:created>
  <dcterms:modified xsi:type="dcterms:W3CDTF">2025-04-21T08:12:00Z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