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57AC9B" w14:textId="77777777" w:rsidR="00873C2A" w:rsidRDefault="00873C2A">
      <w:pPr>
        <w:spacing w:line="360" w:lineRule="auto"/>
        <w:rPr>
          <w:rFonts w:ascii="宋体" w:hAnsi="宋体" w:hint="eastAsia"/>
          <w:sz w:val="48"/>
        </w:rPr>
      </w:pPr>
      <w:r>
        <w:rPr>
          <w:rFonts w:ascii="宋体" w:hAnsi="宋体" w:hint="eastAsia"/>
          <w:sz w:val="48"/>
        </w:rPr>
        <w:t xml:space="preserve">　 </w:t>
      </w:r>
    </w:p>
    <w:p w14:paraId="0B857CD2" w14:textId="77777777" w:rsidR="00873C2A" w:rsidRDefault="00873C2A">
      <w:pPr>
        <w:spacing w:line="360" w:lineRule="auto"/>
        <w:rPr>
          <w:rFonts w:ascii="宋体" w:hAnsi="宋体" w:hint="eastAsia"/>
          <w:sz w:val="48"/>
        </w:rPr>
      </w:pPr>
      <w:r>
        <w:rPr>
          <w:rFonts w:ascii="宋体" w:hAnsi="宋体" w:hint="eastAsia"/>
          <w:sz w:val="48"/>
        </w:rPr>
        <w:t xml:space="preserve">　 </w:t>
      </w:r>
    </w:p>
    <w:p w14:paraId="1B1234D8" w14:textId="77777777" w:rsidR="00873C2A" w:rsidRDefault="00873C2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摩根亚太优势混合型证券投资基金(QDII)</w:t>
      </w:r>
      <w:r>
        <w:rPr>
          <w:rFonts w:ascii="宋体" w:hAnsi="宋体" w:hint="eastAsia"/>
          <w:b/>
          <w:bCs/>
          <w:sz w:val="48"/>
          <w:szCs w:val="48"/>
        </w:rPr>
        <w:br/>
        <w:t>2025年第4季度报告</w:t>
      </w:r>
    </w:p>
    <w:p w14:paraId="248210EC" w14:textId="77777777" w:rsidR="00873C2A" w:rsidRDefault="00873C2A">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2CCFE808" w14:textId="77777777" w:rsidR="00873C2A" w:rsidRDefault="00873C2A">
      <w:pPr>
        <w:spacing w:line="360" w:lineRule="auto"/>
        <w:jc w:val="center"/>
      </w:pPr>
      <w:r>
        <w:rPr>
          <w:rFonts w:ascii="宋体" w:hAnsi="宋体" w:hint="eastAsia"/>
          <w:b/>
          <w:bCs/>
          <w:sz w:val="28"/>
          <w:szCs w:val="30"/>
        </w:rPr>
        <w:t>2025年12月31日</w:t>
      </w:r>
    </w:p>
    <w:p w14:paraId="3F053A85"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6A2E253"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1D1541B"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694745E"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840E4A3"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C8FF451"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99C9C9E"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8314766"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58CBA0B"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2CA155B"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DA22A55" w14:textId="77777777" w:rsidR="00873C2A" w:rsidRDefault="00873C2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13EFCC2" w14:textId="77777777" w:rsidR="00873C2A" w:rsidRDefault="00873C2A">
      <w:pPr>
        <w:spacing w:line="360" w:lineRule="auto"/>
        <w:ind w:firstLineChars="800" w:firstLine="2249"/>
        <w:jc w:val="left"/>
      </w:pPr>
      <w:r>
        <w:rPr>
          <w:rFonts w:ascii="宋体" w:hAnsi="宋体" w:hint="eastAsia"/>
          <w:b/>
          <w:bCs/>
          <w:sz w:val="28"/>
          <w:szCs w:val="30"/>
        </w:rPr>
        <w:t>基金管理人：摩根基金管理（中国）有限公司</w:t>
      </w:r>
    </w:p>
    <w:p w14:paraId="78737E4F" w14:textId="77777777" w:rsidR="00873C2A" w:rsidRDefault="00873C2A">
      <w:pPr>
        <w:spacing w:line="360" w:lineRule="auto"/>
        <w:ind w:firstLineChars="800" w:firstLine="2249"/>
        <w:jc w:val="left"/>
      </w:pPr>
      <w:r>
        <w:rPr>
          <w:rFonts w:ascii="宋体" w:hAnsi="宋体" w:hint="eastAsia"/>
          <w:b/>
          <w:bCs/>
          <w:sz w:val="28"/>
          <w:szCs w:val="30"/>
        </w:rPr>
        <w:t>基金托管人：中国工商银行股份有限公司</w:t>
      </w:r>
    </w:p>
    <w:p w14:paraId="01C182C1" w14:textId="77777777" w:rsidR="00873C2A" w:rsidRDefault="00873C2A">
      <w:pPr>
        <w:spacing w:line="360" w:lineRule="auto"/>
        <w:ind w:firstLineChars="800" w:firstLine="2249"/>
        <w:jc w:val="left"/>
      </w:pPr>
      <w:r>
        <w:rPr>
          <w:rFonts w:ascii="宋体" w:hAnsi="宋体" w:hint="eastAsia"/>
          <w:b/>
          <w:bCs/>
          <w:sz w:val="28"/>
          <w:szCs w:val="30"/>
        </w:rPr>
        <w:t>报告送出日期：2026年1月22日</w:t>
      </w:r>
    </w:p>
    <w:p w14:paraId="77C1E8DF" w14:textId="77777777" w:rsidR="00873C2A" w:rsidRDefault="00873C2A">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
    <w:p w14:paraId="650FAD25" w14:textId="77777777" w:rsidR="00873C2A" w:rsidRDefault="00873C2A">
      <w:pPr>
        <w:spacing w:line="360" w:lineRule="auto"/>
        <w:ind w:firstLineChars="200" w:firstLine="420"/>
        <w:divId w:val="1040283802"/>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25725835" w14:textId="77777777" w:rsidR="00873C2A" w:rsidRDefault="00873C2A">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r>
        <w:rPr>
          <w:rFonts w:hint="eastAsia"/>
        </w:rPr>
        <w:t>基金产品概况</w:t>
      </w:r>
      <w:bookmarkEnd w:id="26"/>
      <w:bookmarkEnd w:id="27"/>
      <w:bookmarkEnd w:id="28"/>
      <w:bookmarkEnd w:id="29"/>
      <w:bookmarkEnd w:id="30"/>
      <w:bookmarkEnd w:id="31"/>
      <w:bookmarkEnd w:id="32"/>
      <w:bookmarkEnd w:id="33"/>
      <w:bookmarkEnd w:id="34"/>
      <w:bookmarkEnd w:id="35"/>
      <w:bookmarkEnd w:id="36"/>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6E2700" w14:paraId="7C8D1929" w14:textId="77777777">
        <w:trPr>
          <w:divId w:val="1936665827"/>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EB515" w14:textId="77777777" w:rsidR="00873C2A" w:rsidRDefault="00873C2A">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5B992" w14:textId="77777777" w:rsidR="00873C2A" w:rsidRDefault="00873C2A">
            <w:pPr>
              <w:spacing w:line="360" w:lineRule="auto"/>
              <w:jc w:val="left"/>
            </w:pPr>
            <w:r>
              <w:rPr>
                <w:rFonts w:ascii="宋体" w:hAnsi="宋体" w:hint="eastAsia"/>
                <w:szCs w:val="24"/>
                <w:lang w:eastAsia="zh-Hans"/>
              </w:rPr>
              <w:t>摩根亚太优势混合(QDII)</w:t>
            </w:r>
            <w:r>
              <w:rPr>
                <w:rFonts w:ascii="宋体" w:hAnsi="宋体" w:hint="eastAsia"/>
                <w:lang w:eastAsia="zh-Hans"/>
              </w:rPr>
              <w:t xml:space="preserve"> </w:t>
            </w:r>
          </w:p>
        </w:tc>
      </w:tr>
      <w:tr w:rsidR="006E2700" w14:paraId="18990660"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B354D" w14:textId="77777777" w:rsidR="00873C2A" w:rsidRDefault="00873C2A">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8AB1B" w14:textId="77777777" w:rsidR="00873C2A" w:rsidRDefault="00873C2A">
            <w:pPr>
              <w:spacing w:line="360" w:lineRule="auto"/>
              <w:jc w:val="left"/>
            </w:pPr>
            <w:r>
              <w:rPr>
                <w:rFonts w:ascii="宋体" w:hAnsi="宋体" w:hint="eastAsia"/>
                <w:lang w:eastAsia="zh-Hans"/>
              </w:rPr>
              <w:t>377016</w:t>
            </w:r>
          </w:p>
        </w:tc>
      </w:tr>
      <w:tr w:rsidR="006E2700" w14:paraId="45793782"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64301" w14:textId="77777777" w:rsidR="00873C2A" w:rsidRDefault="00873C2A">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544B2" w14:textId="77777777" w:rsidR="00873C2A" w:rsidRDefault="00873C2A">
            <w:pPr>
              <w:spacing w:line="360" w:lineRule="auto"/>
              <w:jc w:val="left"/>
            </w:pPr>
            <w:r>
              <w:rPr>
                <w:rFonts w:ascii="宋体" w:hAnsi="宋体" w:hint="eastAsia"/>
                <w:lang w:eastAsia="zh-Hans"/>
              </w:rPr>
              <w:t>契约型开放式</w:t>
            </w:r>
          </w:p>
        </w:tc>
      </w:tr>
      <w:tr w:rsidR="006E2700" w14:paraId="27A6A003"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33DB5" w14:textId="77777777" w:rsidR="00873C2A" w:rsidRDefault="00873C2A">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32D88" w14:textId="77777777" w:rsidR="00873C2A" w:rsidRDefault="00873C2A">
            <w:pPr>
              <w:spacing w:line="360" w:lineRule="auto"/>
              <w:jc w:val="left"/>
            </w:pPr>
            <w:r>
              <w:rPr>
                <w:rFonts w:ascii="宋体" w:hAnsi="宋体" w:hint="eastAsia"/>
                <w:lang w:eastAsia="zh-Hans"/>
              </w:rPr>
              <w:t>2007年10月22日</w:t>
            </w:r>
          </w:p>
        </w:tc>
      </w:tr>
      <w:tr w:rsidR="006E2700" w14:paraId="69F988AA"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555241" w14:textId="77777777" w:rsidR="00873C2A" w:rsidRDefault="00873C2A">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1662C" w14:textId="77777777" w:rsidR="00873C2A" w:rsidRDefault="00873C2A">
            <w:pPr>
              <w:spacing w:line="360" w:lineRule="auto"/>
              <w:jc w:val="left"/>
            </w:pPr>
            <w:r>
              <w:rPr>
                <w:rFonts w:ascii="宋体" w:hAnsi="宋体" w:hint="eastAsia"/>
                <w:lang w:eastAsia="zh-Hans"/>
              </w:rPr>
              <w:t>2,087,986,880.54</w:t>
            </w:r>
            <w:r>
              <w:rPr>
                <w:rFonts w:asciiTheme="minorHAnsi" w:eastAsiaTheme="minorEastAsia" w:hAnsiTheme="minorHAnsi" w:hint="eastAsia"/>
              </w:rPr>
              <w:t>份</w:t>
            </w:r>
            <w:r>
              <w:rPr>
                <w:rFonts w:ascii="宋体" w:hAnsi="宋体" w:hint="eastAsia"/>
                <w:lang w:eastAsia="zh-Hans"/>
              </w:rPr>
              <w:t xml:space="preserve"> </w:t>
            </w:r>
          </w:p>
        </w:tc>
      </w:tr>
      <w:tr w:rsidR="006E2700" w14:paraId="17FF8AA7"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CC411" w14:textId="77777777" w:rsidR="00873C2A" w:rsidRDefault="00873C2A">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A7FA5" w14:textId="77777777" w:rsidR="00873C2A" w:rsidRDefault="00873C2A">
            <w:pPr>
              <w:spacing w:line="360" w:lineRule="auto"/>
              <w:jc w:val="left"/>
            </w:pPr>
            <w:r>
              <w:rPr>
                <w:rFonts w:ascii="宋体" w:hAnsi="宋体" w:hint="eastAsia"/>
                <w:lang w:eastAsia="zh-Hans"/>
              </w:rPr>
              <w:t>本基金主要投资于亚太地区证券市场以及在其他证券市场交易的亚太企业，投资市场包括但不限于澳大利亚、韩国、香港、印度及新加坡等区域证券市场（日本除外），分散投资风险并追求基金资产稳定增值。</w:t>
            </w:r>
          </w:p>
        </w:tc>
      </w:tr>
      <w:tr w:rsidR="006E2700" w14:paraId="053B8615"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6D480" w14:textId="77777777" w:rsidR="00873C2A" w:rsidRDefault="00873C2A">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3164F" w14:textId="77777777" w:rsidR="00873C2A" w:rsidRDefault="00873C2A">
            <w:pPr>
              <w:spacing w:line="360" w:lineRule="auto"/>
              <w:jc w:val="left"/>
            </w:pPr>
            <w:r>
              <w:rPr>
                <w:rFonts w:ascii="宋体" w:hAnsi="宋体" w:hint="eastAsia"/>
                <w:lang w:eastAsia="zh-Hans"/>
              </w:rPr>
              <w:t>本基金在投资过程中注重各区域市场环境、政经前景分析，并强调公司品质与成长性的结合。首先在亚太地区经济发展格局下，通过自上而下分析，甄别不同国家与地区、行业与板块的投资机会，首先考虑国家与地区的资产配置，决定行业与板块的基本布局，并从中初步筛选出具有国际比较优势的大盘蓝筹公司，同时采取自下而上的选股策略，注重个股成长性指标分析，挖掘拥有更佳成长特性的公司，构建成长型公司股票池。最后通过深入的相对价值评估，形成优化的核心投资组合。在</w:t>
            </w:r>
            <w:r>
              <w:rPr>
                <w:rFonts w:ascii="宋体" w:hAnsi="宋体" w:hint="eastAsia"/>
                <w:lang w:eastAsia="zh-Hans"/>
              </w:rPr>
              <w:lastRenderedPageBreak/>
              <w:t>固定收益类投资部分，其资产布局坚持安全性、流动性和收益性为资产配置原则,并结合现金管理、货币市场工具等来制订具体策略。</w:t>
            </w:r>
            <w:r>
              <w:rPr>
                <w:rFonts w:ascii="宋体" w:hAnsi="宋体" w:hint="eastAsia"/>
                <w:lang w:eastAsia="zh-Hans"/>
              </w:rPr>
              <w:br/>
              <w:t>1、股票投资策略</w:t>
            </w:r>
            <w:r>
              <w:rPr>
                <w:rFonts w:ascii="宋体" w:hAnsi="宋体" w:hint="eastAsia"/>
                <w:lang w:eastAsia="zh-Hans"/>
              </w:rPr>
              <w:br/>
              <w:t>具体策略而言，本基金将区域市场行业发展趋势与公司价值判断纳入全球经济综合研究范畴，深入分析公司所处的区域环境、经济景气、行业特性、竞争优势、治理结构等要素，力求准确把握不同国家与地区，以及行业与公司的比较优势，最终实现公司内在价值的合理评估、投资组合配置策略的正确实施。</w:t>
            </w:r>
            <w:r>
              <w:rPr>
                <w:rFonts w:ascii="宋体" w:hAnsi="宋体" w:hint="eastAsia"/>
                <w:lang w:eastAsia="zh-Hans"/>
              </w:rPr>
              <w:br/>
              <w:t>公司的行业地位、产品优势、经营战略、创新意识等赋予企业内生增长的动力，公司的净资产收益率、每股净资产增长率、每股经营性现金流、利润增长率与市盈率之比等财务指标对公司成长性判断提供量化分析标准，本基金将通过上述各种因素对公司的成长性进行综合分析，挖掘具备更佳成长性能的公司。</w:t>
            </w:r>
            <w:r>
              <w:rPr>
                <w:rFonts w:ascii="宋体" w:hAnsi="宋体" w:hint="eastAsia"/>
                <w:lang w:eastAsia="zh-Hans"/>
              </w:rPr>
              <w:br/>
              <w:t>2、固定收益类投资策略</w:t>
            </w:r>
            <w:r>
              <w:rPr>
                <w:rFonts w:ascii="宋体" w:hAnsi="宋体" w:hint="eastAsia"/>
                <w:lang w:eastAsia="zh-Hans"/>
              </w:rPr>
              <w:br/>
              <w:t>本基金固定收益类投资主要目的是风险防御及现金替代性管理，一般不做积极主动性资产配置。固定收益类品种投资将坚持安全性、流动性和收益性为资产配置原则,在投资方向上主要借助短期金融工具，同时结合亚太区具备投资等级的政府债券、公司债券等来制订具体策略，完善资产布局。</w:t>
            </w:r>
            <w:r>
              <w:rPr>
                <w:rFonts w:ascii="宋体" w:hAnsi="宋体" w:hint="eastAsia"/>
                <w:lang w:eastAsia="zh-Hans"/>
              </w:rPr>
              <w:br/>
              <w:t>3、其他投资策略：包括多币种管理策略、衍生品投资策略。</w:t>
            </w:r>
          </w:p>
        </w:tc>
      </w:tr>
      <w:tr w:rsidR="006E2700" w14:paraId="6F7846CD"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937BA4" w14:textId="77777777" w:rsidR="00873C2A" w:rsidRDefault="00873C2A">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B1C44" w14:textId="77777777" w:rsidR="00873C2A" w:rsidRDefault="00873C2A">
            <w:pPr>
              <w:spacing w:line="360" w:lineRule="auto"/>
              <w:jc w:val="left"/>
            </w:pPr>
            <w:r>
              <w:rPr>
                <w:rFonts w:ascii="宋体" w:hAnsi="宋体" w:hint="eastAsia"/>
                <w:lang w:eastAsia="zh-Hans"/>
              </w:rPr>
              <w:t>本基金的业绩比较基准为：摩根斯坦利综合亚太指数（不含日本）（MSCI　AC　Asia　Pacific　Index　ex　Japan）。</w:t>
            </w:r>
          </w:p>
        </w:tc>
      </w:tr>
      <w:tr w:rsidR="006E2700" w14:paraId="3266C043" w14:textId="77777777">
        <w:trPr>
          <w:divId w:val="193666582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1081A" w14:textId="77777777" w:rsidR="00873C2A" w:rsidRDefault="00873C2A">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0C15B" w14:textId="77777777" w:rsidR="00873C2A" w:rsidRDefault="00873C2A">
            <w:pPr>
              <w:spacing w:line="360" w:lineRule="auto"/>
              <w:jc w:val="left"/>
            </w:pPr>
            <w:r>
              <w:rPr>
                <w:rFonts w:ascii="宋体" w:hAnsi="宋体" w:hint="eastAsia"/>
                <w:lang w:eastAsia="zh-Hans"/>
              </w:rPr>
              <w:t>本基金为区域性混合型证券投资基金，基金投资风险收益水平低于股票型基金，高于债券型基金和平衡型基金。由于投资国家与地区市场的分散，风险低于投资单一市场的混合型基金。</w:t>
            </w:r>
          </w:p>
        </w:tc>
      </w:tr>
      <w:tr w:rsidR="006E2700" w14:paraId="21E2BECD" w14:textId="77777777">
        <w:trPr>
          <w:divId w:val="193666582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A9C17" w14:textId="77777777" w:rsidR="00873C2A" w:rsidRDefault="00873C2A">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2D85B" w14:textId="77777777" w:rsidR="00873C2A" w:rsidRDefault="00873C2A">
            <w:pPr>
              <w:spacing w:line="360" w:lineRule="auto"/>
              <w:jc w:val="left"/>
            </w:pPr>
            <w:r>
              <w:rPr>
                <w:rFonts w:ascii="宋体" w:hAnsi="宋体" w:hint="eastAsia"/>
                <w:lang w:eastAsia="zh-Hans"/>
              </w:rPr>
              <w:t>摩根基金管理（中国）有限公司</w:t>
            </w:r>
          </w:p>
        </w:tc>
      </w:tr>
      <w:tr w:rsidR="006E2700" w14:paraId="234781B2" w14:textId="77777777">
        <w:trPr>
          <w:divId w:val="193666582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E8A9A" w14:textId="77777777" w:rsidR="00873C2A" w:rsidRDefault="00873C2A">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7FE67" w14:textId="77777777" w:rsidR="00873C2A" w:rsidRDefault="00873C2A">
            <w:pPr>
              <w:spacing w:line="360" w:lineRule="auto"/>
              <w:jc w:val="left"/>
            </w:pPr>
            <w:r>
              <w:rPr>
                <w:rFonts w:ascii="宋体" w:hAnsi="宋体" w:hint="eastAsia"/>
                <w:lang w:eastAsia="zh-Hans"/>
              </w:rPr>
              <w:t>中国工商银行股份有限公司</w:t>
            </w:r>
          </w:p>
        </w:tc>
      </w:tr>
      <w:tr w:rsidR="006E2700" w14:paraId="41EB8BCB" w14:textId="77777777">
        <w:trPr>
          <w:divId w:val="193666582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47600F" w14:textId="77777777" w:rsidR="00873C2A" w:rsidRDefault="00873C2A">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3CE37D" w14:textId="77777777" w:rsidR="00873C2A" w:rsidRDefault="00873C2A">
            <w:pPr>
              <w:spacing w:line="360" w:lineRule="auto"/>
              <w:jc w:val="center"/>
            </w:pPr>
            <w:r>
              <w:rPr>
                <w:rFonts w:ascii="宋体" w:hAnsi="宋体" w:hint="eastAsia"/>
                <w:lang w:eastAsia="zh-Hans"/>
              </w:rPr>
              <w:t>摩根亚太优势混合(QDII)A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FE330" w14:textId="77777777" w:rsidR="00873C2A" w:rsidRDefault="00873C2A">
            <w:pPr>
              <w:spacing w:line="360" w:lineRule="auto"/>
              <w:jc w:val="center"/>
            </w:pPr>
            <w:r>
              <w:rPr>
                <w:rFonts w:ascii="宋体" w:hAnsi="宋体" w:hint="eastAsia"/>
                <w:lang w:eastAsia="zh-Hans"/>
              </w:rPr>
              <w:t>摩根亚太优势混合(QDII)C</w:t>
            </w:r>
            <w:r>
              <w:rPr>
                <w:rFonts w:ascii="宋体" w:hAnsi="宋体" w:hint="eastAsia"/>
                <w:kern w:val="0"/>
                <w:sz w:val="20"/>
                <w:lang w:eastAsia="zh-Hans"/>
              </w:rPr>
              <w:t xml:space="preserve"> </w:t>
            </w:r>
          </w:p>
        </w:tc>
      </w:tr>
      <w:tr w:rsidR="006E2700" w14:paraId="112F1387" w14:textId="77777777">
        <w:trPr>
          <w:divId w:val="193666582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5EBF0B" w14:textId="77777777" w:rsidR="00873C2A" w:rsidRDefault="00873C2A">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3C9BC" w14:textId="77777777" w:rsidR="00873C2A" w:rsidRDefault="00873C2A">
            <w:pPr>
              <w:spacing w:line="360" w:lineRule="auto"/>
              <w:jc w:val="center"/>
            </w:pPr>
            <w:r>
              <w:rPr>
                <w:rFonts w:ascii="宋体" w:hAnsi="宋体" w:hint="eastAsia"/>
                <w:lang w:eastAsia="zh-Hans"/>
              </w:rPr>
              <w:t>377016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F08BC" w14:textId="77777777" w:rsidR="00873C2A" w:rsidRDefault="00873C2A">
            <w:pPr>
              <w:spacing w:line="360" w:lineRule="auto"/>
              <w:jc w:val="center"/>
            </w:pPr>
            <w:r>
              <w:rPr>
                <w:rFonts w:ascii="宋体" w:hAnsi="宋体" w:hint="eastAsia"/>
                <w:lang w:eastAsia="zh-Hans"/>
              </w:rPr>
              <w:t>019641</w:t>
            </w:r>
            <w:r>
              <w:rPr>
                <w:rFonts w:ascii="宋体" w:hAnsi="宋体" w:hint="eastAsia"/>
                <w:kern w:val="0"/>
                <w:sz w:val="20"/>
                <w:lang w:eastAsia="zh-Hans"/>
              </w:rPr>
              <w:t xml:space="preserve"> </w:t>
            </w:r>
          </w:p>
        </w:tc>
      </w:tr>
      <w:bookmarkEnd w:id="38"/>
      <w:tr w:rsidR="006E2700" w14:paraId="19713BCF" w14:textId="77777777">
        <w:trPr>
          <w:divId w:val="193666582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0CE600" w14:textId="77777777" w:rsidR="00873C2A" w:rsidRDefault="00873C2A">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08489" w14:textId="77777777" w:rsidR="00873C2A" w:rsidRDefault="00873C2A">
            <w:pPr>
              <w:spacing w:line="360" w:lineRule="auto"/>
              <w:jc w:val="center"/>
            </w:pPr>
            <w:r>
              <w:rPr>
                <w:rFonts w:ascii="宋体" w:hAnsi="宋体" w:hint="eastAsia"/>
                <w:lang w:eastAsia="zh-Hans"/>
              </w:rPr>
              <w:t>2,080,694,606.87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96340" w14:textId="77777777" w:rsidR="00873C2A" w:rsidRDefault="00873C2A">
            <w:pPr>
              <w:spacing w:line="360" w:lineRule="auto"/>
              <w:jc w:val="center"/>
            </w:pPr>
            <w:r>
              <w:rPr>
                <w:rFonts w:ascii="宋体" w:hAnsi="宋体" w:hint="eastAsia"/>
                <w:lang w:eastAsia="zh-Hans"/>
              </w:rPr>
              <w:t>7,292,273.67</w:t>
            </w:r>
            <w:r>
              <w:rPr>
                <w:rFonts w:hint="eastAsia"/>
              </w:rPr>
              <w:t>份</w:t>
            </w:r>
            <w:r>
              <w:rPr>
                <w:rFonts w:ascii="宋体" w:hAnsi="宋体" w:hint="eastAsia"/>
                <w:lang w:eastAsia="zh-Hans"/>
              </w:rPr>
              <w:t xml:space="preserve"> </w:t>
            </w:r>
          </w:p>
        </w:tc>
      </w:tr>
      <w:tr w:rsidR="006E2700" w14:paraId="307E1437" w14:textId="77777777">
        <w:trPr>
          <w:divId w:val="1936665827"/>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03876" w14:textId="77777777" w:rsidR="00873C2A" w:rsidRDefault="00873C2A">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152CC8E" w14:textId="77777777" w:rsidR="00873C2A" w:rsidRDefault="00873C2A">
            <w:pPr>
              <w:widowControl/>
              <w:spacing w:line="315" w:lineRule="atLeast"/>
              <w:jc w:val="left"/>
            </w:pPr>
            <w:r>
              <w:rPr>
                <w:rFonts w:asciiTheme="minorEastAsia" w:eastAsiaTheme="minorEastAsia" w:hAnsiTheme="minorEastAsia" w:hint="eastAsia"/>
              </w:rPr>
              <w:t>英文名称：JPMORGAN ASSET MANAGEMENT (ASIA PACIFIC) LIMITED</w:t>
            </w:r>
          </w:p>
        </w:tc>
      </w:tr>
      <w:tr w:rsidR="006E2700" w14:paraId="0F844749" w14:textId="77777777">
        <w:trPr>
          <w:divId w:val="1936665827"/>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DA5765" w14:textId="77777777" w:rsidR="00873C2A" w:rsidRDefault="00873C2A">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657C098" w14:textId="77777777" w:rsidR="00873C2A" w:rsidRDefault="00873C2A">
            <w:pPr>
              <w:widowControl/>
              <w:spacing w:line="315" w:lineRule="atLeast"/>
              <w:jc w:val="left"/>
            </w:pPr>
            <w:r>
              <w:rPr>
                <w:rFonts w:asciiTheme="minorEastAsia" w:eastAsiaTheme="minorEastAsia" w:hAnsiTheme="minorEastAsia" w:hint="eastAsia"/>
              </w:rPr>
              <w:t>中文名称：摩根资产管理(亚太)有限公司</w:t>
            </w:r>
          </w:p>
        </w:tc>
      </w:tr>
      <w:tr w:rsidR="006E2700" w14:paraId="54681324" w14:textId="77777777">
        <w:trPr>
          <w:divId w:val="1936665827"/>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F7A9C" w14:textId="77777777" w:rsidR="00873C2A" w:rsidRDefault="00873C2A">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6FF8A43" w14:textId="77777777" w:rsidR="00873C2A" w:rsidRDefault="00873C2A">
            <w:pPr>
              <w:widowControl/>
              <w:spacing w:line="315" w:lineRule="atLeast"/>
              <w:jc w:val="left"/>
            </w:pPr>
            <w:r>
              <w:rPr>
                <w:rFonts w:asciiTheme="minorEastAsia" w:eastAsiaTheme="minorEastAsia" w:hAnsiTheme="minorEastAsia" w:hint="eastAsia"/>
              </w:rPr>
              <w:t>英文名称：The Bank of New York Mellon Company</w:t>
            </w:r>
          </w:p>
        </w:tc>
      </w:tr>
      <w:tr w:rsidR="006E2700" w14:paraId="3B857D94" w14:textId="77777777">
        <w:trPr>
          <w:divId w:val="1936665827"/>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B32E03" w14:textId="77777777" w:rsidR="00873C2A" w:rsidRDefault="00873C2A">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FF8EC13" w14:textId="77777777" w:rsidR="00873C2A" w:rsidRDefault="00873C2A">
            <w:pPr>
              <w:widowControl/>
              <w:spacing w:line="315" w:lineRule="atLeast"/>
              <w:jc w:val="left"/>
            </w:pPr>
            <w:r>
              <w:rPr>
                <w:rFonts w:asciiTheme="minorEastAsia" w:eastAsiaTheme="minorEastAsia" w:hAnsiTheme="minorEastAsia" w:hint="eastAsia"/>
              </w:rPr>
              <w:t>中文名称：纽约梅隆银行股份有限公司</w:t>
            </w:r>
          </w:p>
        </w:tc>
      </w:tr>
    </w:tbl>
    <w:p w14:paraId="0B2F672B" w14:textId="77777777" w:rsidR="00873C2A" w:rsidRDefault="00873C2A">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
    <w:p w14:paraId="34958C47" w14:textId="77777777" w:rsidR="00873C2A" w:rsidRDefault="00873C2A">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r>
        <w:rPr>
          <w:rFonts w:eastAsia="宋体" w:hint="eastAsia"/>
        </w:rPr>
        <w:t>主要财务指标</w:t>
      </w:r>
      <w:bookmarkEnd w:id="52"/>
      <w:bookmarkEnd w:id="53"/>
      <w:bookmarkEnd w:id="54"/>
      <w:bookmarkEnd w:id="55"/>
      <w:bookmarkEnd w:id="56"/>
      <w:bookmarkEnd w:id="57"/>
      <w:r>
        <w:rPr>
          <w:rFonts w:eastAsia="宋体" w:hint="eastAsia"/>
        </w:rPr>
        <w:t xml:space="preserve"> </w:t>
      </w:r>
      <w:bookmarkEnd w:id="58"/>
      <w:bookmarkEnd w:id="59"/>
      <w:bookmarkEnd w:id="60"/>
      <w:bookmarkEnd w:id="61"/>
      <w:bookmarkEnd w:id="62"/>
    </w:p>
    <w:p w14:paraId="68334759" w14:textId="77777777" w:rsidR="00873C2A" w:rsidRDefault="00873C2A">
      <w:pPr>
        <w:jc w:val="right"/>
        <w:divId w:val="6068770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9"/>
        <w:gridCol w:w="2823"/>
        <w:gridCol w:w="2823"/>
      </w:tblGrid>
      <w:tr w:rsidR="0036504B" w14:paraId="40EBD311" w14:textId="77777777" w:rsidTr="00BC33C0">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267A0D7" w14:textId="77777777" w:rsidR="0036504B" w:rsidRDefault="0036504B" w:rsidP="00BC33C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C923AEF" w14:textId="77777777" w:rsidR="0036504B" w:rsidRDefault="0036504B" w:rsidP="00BC33C0">
            <w:pPr>
              <w:pStyle w:val="a5"/>
              <w:jc w:val="center"/>
              <w:rPr>
                <w:rFonts w:hint="eastAsia"/>
              </w:rPr>
            </w:pPr>
            <w:r>
              <w:rPr>
                <w:rFonts w:hint="eastAsia"/>
                <w:kern w:val="2"/>
                <w:sz w:val="21"/>
                <w:szCs w:val="24"/>
                <w:lang w:eastAsia="zh-Hans"/>
              </w:rPr>
              <w:t xml:space="preserve">报告期（2025年10月1日 - 2025年12月31日） </w:t>
            </w:r>
          </w:p>
        </w:tc>
      </w:tr>
      <w:tr w:rsidR="0036504B" w14:paraId="1865E73A" w14:textId="77777777" w:rsidTr="00BC33C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D10EA" w14:textId="77777777" w:rsidR="0036504B" w:rsidRDefault="0036504B" w:rsidP="0036504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A4E9D67" w14:textId="4CB7EAB4" w:rsidR="0036504B" w:rsidRDefault="0036504B" w:rsidP="0036504B">
            <w:pPr>
              <w:jc w:val="center"/>
            </w:pPr>
            <w:r>
              <w:rPr>
                <w:rFonts w:ascii="宋体" w:hAnsi="宋体" w:hint="eastAsia"/>
                <w:szCs w:val="24"/>
                <w:lang w:eastAsia="zh-Hans"/>
              </w:rPr>
              <w:t>摩根亚太优势混合(QDII)A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4F93B53" w14:textId="7BD72C4D" w:rsidR="0036504B" w:rsidRDefault="0036504B" w:rsidP="0036504B">
            <w:pPr>
              <w:jc w:val="center"/>
            </w:pPr>
            <w:r>
              <w:rPr>
                <w:rFonts w:ascii="宋体" w:hAnsi="宋体" w:hint="eastAsia"/>
                <w:szCs w:val="24"/>
                <w:lang w:eastAsia="zh-Hans"/>
              </w:rPr>
              <w:t>摩根亚太优势混合(QDII)C</w:t>
            </w:r>
          </w:p>
        </w:tc>
      </w:tr>
      <w:tr w:rsidR="0036504B" w14:paraId="61359ABC" w14:textId="77777777" w:rsidTr="00BC33C0">
        <w:trPr>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644A27" w14:textId="77777777" w:rsidR="0036504B" w:rsidRDefault="0036504B" w:rsidP="0036504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7D88D7" w14:textId="7EF04FF8" w:rsidR="0036504B" w:rsidRDefault="0036504B" w:rsidP="0036504B">
            <w:pPr>
              <w:jc w:val="right"/>
            </w:pPr>
            <w:r>
              <w:rPr>
                <w:rFonts w:ascii="宋体" w:hAnsi="宋体" w:hint="eastAsia"/>
                <w:szCs w:val="24"/>
                <w:lang w:eastAsia="zh-Hans"/>
              </w:rPr>
              <w:t>36,514,883.45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F795AC" w14:textId="754955DF" w:rsidR="0036504B" w:rsidRDefault="0036504B" w:rsidP="0036504B">
            <w:pPr>
              <w:jc w:val="right"/>
            </w:pPr>
            <w:r>
              <w:rPr>
                <w:rFonts w:ascii="宋体" w:hAnsi="宋体" w:hint="eastAsia"/>
                <w:szCs w:val="24"/>
                <w:lang w:eastAsia="zh-Hans"/>
              </w:rPr>
              <w:t>52,336.23</w:t>
            </w:r>
          </w:p>
        </w:tc>
      </w:tr>
      <w:tr w:rsidR="0036504B" w14:paraId="644E456D" w14:textId="77777777" w:rsidTr="00BC33C0">
        <w:trPr>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7E016D" w14:textId="77777777" w:rsidR="0036504B" w:rsidRDefault="0036504B" w:rsidP="0036504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099859" w14:textId="04314B6B" w:rsidR="0036504B" w:rsidRDefault="0036504B" w:rsidP="0036504B">
            <w:pPr>
              <w:jc w:val="right"/>
            </w:pPr>
            <w:r>
              <w:rPr>
                <w:rFonts w:ascii="宋体" w:hAnsi="宋体" w:hint="eastAsia"/>
                <w:szCs w:val="24"/>
                <w:lang w:eastAsia="zh-Hans"/>
              </w:rPr>
              <w:t>-1,693,742.96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2681CC" w14:textId="5CB07510" w:rsidR="0036504B" w:rsidRDefault="0036504B" w:rsidP="0036504B">
            <w:pPr>
              <w:jc w:val="right"/>
            </w:pPr>
            <w:r>
              <w:rPr>
                <w:rFonts w:ascii="宋体" w:hAnsi="宋体" w:hint="eastAsia"/>
                <w:szCs w:val="24"/>
                <w:lang w:eastAsia="zh-Hans"/>
              </w:rPr>
              <w:t>-15,645.55</w:t>
            </w:r>
          </w:p>
        </w:tc>
      </w:tr>
      <w:tr w:rsidR="0036504B" w14:paraId="2BF017BE" w14:textId="77777777" w:rsidTr="00BC33C0">
        <w:trPr>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CA4A07" w14:textId="77777777" w:rsidR="0036504B" w:rsidRDefault="0036504B" w:rsidP="0036504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86C9CE" w14:textId="0D243F41" w:rsidR="0036504B" w:rsidRDefault="0036504B" w:rsidP="0036504B">
            <w:pPr>
              <w:jc w:val="right"/>
            </w:pPr>
            <w:r>
              <w:rPr>
                <w:rFonts w:ascii="宋体" w:hAnsi="宋体" w:hint="eastAsia"/>
                <w:szCs w:val="24"/>
                <w:lang w:eastAsia="zh-Hans"/>
              </w:rPr>
              <w:t>-0.0008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F8C6D1" w14:textId="5CD03E32" w:rsidR="0036504B" w:rsidRDefault="0036504B" w:rsidP="0036504B">
            <w:pPr>
              <w:jc w:val="right"/>
            </w:pPr>
            <w:r>
              <w:rPr>
                <w:rFonts w:ascii="宋体" w:hAnsi="宋体" w:hint="eastAsia"/>
                <w:szCs w:val="24"/>
                <w:lang w:eastAsia="zh-Hans"/>
              </w:rPr>
              <w:t>-0.0032</w:t>
            </w:r>
          </w:p>
        </w:tc>
      </w:tr>
      <w:tr w:rsidR="0036504B" w14:paraId="61407CC0" w14:textId="77777777" w:rsidTr="00BC33C0">
        <w:trPr>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CBA95E" w14:textId="77777777" w:rsidR="0036504B" w:rsidRDefault="0036504B" w:rsidP="0036504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2D50B8" w14:textId="5A84A775" w:rsidR="0036504B" w:rsidRDefault="0036504B" w:rsidP="0036504B">
            <w:pPr>
              <w:jc w:val="right"/>
            </w:pPr>
            <w:r>
              <w:rPr>
                <w:rFonts w:ascii="宋体" w:hAnsi="宋体" w:hint="eastAsia"/>
                <w:szCs w:val="24"/>
                <w:lang w:eastAsia="zh-Hans"/>
              </w:rPr>
              <w:t>2,438,341,083.94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7E66F4" w14:textId="15E78F31" w:rsidR="0036504B" w:rsidRDefault="0036504B" w:rsidP="0036504B">
            <w:pPr>
              <w:jc w:val="right"/>
            </w:pPr>
            <w:r>
              <w:rPr>
                <w:rFonts w:ascii="宋体" w:hAnsi="宋体" w:hint="eastAsia"/>
                <w:szCs w:val="24"/>
                <w:lang w:eastAsia="zh-Hans"/>
              </w:rPr>
              <w:t>8,439,197.81</w:t>
            </w:r>
          </w:p>
        </w:tc>
      </w:tr>
      <w:tr w:rsidR="0036504B" w14:paraId="45203327" w14:textId="77777777" w:rsidTr="00BC33C0">
        <w:trPr>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FEB0FD" w14:textId="77777777" w:rsidR="0036504B" w:rsidRDefault="0036504B" w:rsidP="0036504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D88838" w14:textId="42C88273" w:rsidR="0036504B" w:rsidRDefault="0036504B" w:rsidP="0036504B">
            <w:pPr>
              <w:jc w:val="right"/>
            </w:pPr>
            <w:r>
              <w:rPr>
                <w:rFonts w:ascii="宋体" w:hAnsi="宋体" w:hint="eastAsia"/>
                <w:szCs w:val="24"/>
                <w:lang w:eastAsia="zh-Hans"/>
              </w:rPr>
              <w:t>1.1719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EE898F" w14:textId="6061C009" w:rsidR="0036504B" w:rsidRDefault="0036504B" w:rsidP="0036504B">
            <w:pPr>
              <w:jc w:val="right"/>
            </w:pPr>
            <w:r>
              <w:rPr>
                <w:rFonts w:ascii="宋体" w:hAnsi="宋体" w:hint="eastAsia"/>
                <w:szCs w:val="24"/>
                <w:lang w:eastAsia="zh-Hans"/>
              </w:rPr>
              <w:t>1.1573</w:t>
            </w:r>
          </w:p>
        </w:tc>
      </w:tr>
    </w:tbl>
    <w:p w14:paraId="02DBBAC9" w14:textId="32F319C2" w:rsidR="00873C2A" w:rsidRDefault="00873C2A">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2995B81" w14:textId="77777777" w:rsidR="00873C2A" w:rsidRDefault="00873C2A">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r>
        <w:rPr>
          <w:rFonts w:eastAsia="宋体" w:hint="eastAsia"/>
        </w:rPr>
        <w:t xml:space="preserve"> </w:t>
      </w:r>
    </w:p>
    <w:p w14:paraId="10583D55" w14:textId="77777777" w:rsidR="00873C2A" w:rsidRDefault="00873C2A">
      <w:pPr>
        <w:pStyle w:val="XBRLTitle3"/>
        <w:spacing w:before="156" w:line="360" w:lineRule="auto"/>
        <w:ind w:left="624"/>
      </w:pPr>
      <w:bookmarkStart w:id="74" w:name="_Toc514088248"/>
      <w:bookmarkStart w:id="75" w:name="_Toc513542649"/>
      <w:bookmarkStart w:id="76" w:name="_Toc480465418"/>
      <w:r>
        <w:rPr>
          <w:rFonts w:hAnsi="宋体" w:hint="eastAsia"/>
        </w:rPr>
        <w:t>基金份额净值增长率及其与同期业绩比较基准收益率的比较</w:t>
      </w:r>
      <w:bookmarkEnd w:id="74"/>
      <w:bookmarkEnd w:id="75"/>
      <w:bookmarkEnd w:id="76"/>
      <w:r>
        <w:rPr>
          <w:rFonts w:hAnsi="宋体" w:hint="eastAsia"/>
        </w:rPr>
        <w:t xml:space="preserve"> </w:t>
      </w:r>
    </w:p>
    <w:p w14:paraId="2435ABB7" w14:textId="77777777" w:rsidR="00873C2A" w:rsidRDefault="00873C2A">
      <w:pPr>
        <w:spacing w:line="360" w:lineRule="auto"/>
        <w:jc w:val="center"/>
        <w:divId w:val="1792632505"/>
      </w:pPr>
      <w:r>
        <w:rPr>
          <w:rFonts w:ascii="宋体" w:hAnsi="宋体" w:hint="eastAsia"/>
        </w:rPr>
        <w:t>摩根亚太优势混合(QDII)A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2700" w14:paraId="01F65504" w14:textId="77777777">
        <w:trPr>
          <w:divId w:val="17926325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094A0C" w14:textId="77777777" w:rsidR="00873C2A" w:rsidRDefault="00873C2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6A7B8A" w14:textId="77777777" w:rsidR="00873C2A" w:rsidRDefault="00873C2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12140E" w14:textId="77777777" w:rsidR="00873C2A" w:rsidRDefault="00873C2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983C64" w14:textId="77777777" w:rsidR="00873C2A" w:rsidRDefault="00873C2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51CA54" w14:textId="77777777" w:rsidR="00873C2A" w:rsidRDefault="00873C2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BD80D" w14:textId="77777777" w:rsidR="00873C2A" w:rsidRDefault="00873C2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2C34E6" w14:textId="77777777" w:rsidR="00873C2A" w:rsidRDefault="00873C2A">
            <w:pPr>
              <w:spacing w:line="360" w:lineRule="auto"/>
              <w:jc w:val="center"/>
            </w:pPr>
            <w:r>
              <w:rPr>
                <w:rFonts w:ascii="宋体" w:hAnsi="宋体" w:hint="eastAsia"/>
              </w:rPr>
              <w:t xml:space="preserve">②－④ </w:t>
            </w:r>
          </w:p>
        </w:tc>
      </w:tr>
      <w:tr w:rsidR="006E2700" w14:paraId="78E148D3" w14:textId="77777777">
        <w:trPr>
          <w:divId w:val="17926325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83EDC" w14:textId="77777777" w:rsidR="00873C2A" w:rsidRDefault="00873C2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077E8" w14:textId="77777777" w:rsidR="00873C2A" w:rsidRDefault="00873C2A">
            <w:pPr>
              <w:spacing w:line="360" w:lineRule="auto"/>
              <w:jc w:val="right"/>
            </w:pPr>
            <w:r>
              <w:rPr>
                <w:rFonts w:ascii="宋体" w:hAnsi="宋体" w:hint="eastAsia"/>
              </w:rPr>
              <w:t xml:space="preserve">-0.10%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4E508" w14:textId="77777777" w:rsidR="00873C2A" w:rsidRDefault="00873C2A">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35760" w14:textId="77777777" w:rsidR="00873C2A" w:rsidRDefault="00873C2A">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BADD5" w14:textId="77777777" w:rsidR="00873C2A" w:rsidRDefault="00873C2A">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D88172" w14:textId="77777777" w:rsidR="00873C2A" w:rsidRDefault="00873C2A">
            <w:pPr>
              <w:spacing w:line="360" w:lineRule="auto"/>
              <w:jc w:val="right"/>
            </w:pPr>
            <w:r>
              <w:rPr>
                <w:rFonts w:ascii="宋体" w:hAnsi="宋体" w:hint="eastAsia"/>
              </w:rPr>
              <w:t xml:space="preserve">-2.23%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ACDAE" w14:textId="77777777" w:rsidR="00873C2A" w:rsidRDefault="00873C2A">
            <w:pPr>
              <w:spacing w:line="360" w:lineRule="auto"/>
              <w:jc w:val="right"/>
            </w:pPr>
            <w:r>
              <w:rPr>
                <w:rFonts w:ascii="宋体" w:hAnsi="宋体" w:hint="eastAsia"/>
              </w:rPr>
              <w:t xml:space="preserve">0.02% </w:t>
            </w:r>
          </w:p>
        </w:tc>
      </w:tr>
      <w:tr w:rsidR="006E2700" w14:paraId="60E4B8D5" w14:textId="77777777">
        <w:trPr>
          <w:divId w:val="17926325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3C4D4" w14:textId="77777777" w:rsidR="00873C2A" w:rsidRDefault="00873C2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2F4BA" w14:textId="77777777" w:rsidR="00873C2A" w:rsidRDefault="00873C2A">
            <w:pPr>
              <w:spacing w:line="360" w:lineRule="auto"/>
              <w:jc w:val="right"/>
            </w:pPr>
            <w:r>
              <w:rPr>
                <w:rFonts w:ascii="宋体" w:hAnsi="宋体" w:hint="eastAsia"/>
              </w:rPr>
              <w:t xml:space="preserve">9.39%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332D9" w14:textId="77777777" w:rsidR="00873C2A" w:rsidRDefault="00873C2A">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2A045" w14:textId="77777777" w:rsidR="00873C2A" w:rsidRDefault="00873C2A">
            <w:pPr>
              <w:spacing w:line="360" w:lineRule="auto"/>
              <w:jc w:val="right"/>
            </w:pPr>
            <w:r>
              <w:rPr>
                <w:rFonts w:ascii="宋体" w:hAnsi="宋体" w:hint="eastAsia"/>
              </w:rPr>
              <w:t xml:space="preserve">10.56%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B7792" w14:textId="77777777" w:rsidR="00873C2A" w:rsidRDefault="00873C2A">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36E338" w14:textId="77777777" w:rsidR="00873C2A" w:rsidRDefault="00873C2A">
            <w:pPr>
              <w:spacing w:line="360" w:lineRule="auto"/>
              <w:jc w:val="right"/>
            </w:pPr>
            <w:r>
              <w:rPr>
                <w:rFonts w:ascii="宋体" w:hAnsi="宋体" w:hint="eastAsia"/>
              </w:rPr>
              <w:t xml:space="preserve">-1.17%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7CA9C" w14:textId="77777777" w:rsidR="00873C2A" w:rsidRDefault="00873C2A">
            <w:pPr>
              <w:spacing w:line="360" w:lineRule="auto"/>
              <w:jc w:val="right"/>
            </w:pPr>
            <w:r>
              <w:rPr>
                <w:rFonts w:ascii="宋体" w:hAnsi="宋体" w:hint="eastAsia"/>
              </w:rPr>
              <w:t xml:space="preserve">0.05% </w:t>
            </w:r>
          </w:p>
        </w:tc>
      </w:tr>
      <w:tr w:rsidR="006E2700" w14:paraId="4CA5B750" w14:textId="77777777">
        <w:trPr>
          <w:divId w:val="17926325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3AE74" w14:textId="77777777" w:rsidR="00873C2A" w:rsidRDefault="00873C2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86145" w14:textId="77777777" w:rsidR="00873C2A" w:rsidRDefault="00873C2A">
            <w:pPr>
              <w:spacing w:line="360" w:lineRule="auto"/>
              <w:jc w:val="right"/>
            </w:pPr>
            <w:r>
              <w:rPr>
                <w:rFonts w:ascii="宋体" w:hAnsi="宋体" w:hint="eastAsia"/>
              </w:rPr>
              <w:t xml:space="preserve">22.48%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878B2" w14:textId="77777777" w:rsidR="00873C2A" w:rsidRDefault="00873C2A">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B1C55" w14:textId="77777777" w:rsidR="00873C2A" w:rsidRDefault="00873C2A">
            <w:pPr>
              <w:spacing w:line="360" w:lineRule="auto"/>
              <w:jc w:val="right"/>
            </w:pPr>
            <w:r>
              <w:rPr>
                <w:rFonts w:ascii="宋体" w:hAnsi="宋体" w:hint="eastAsia"/>
              </w:rPr>
              <w:t xml:space="preserve">24.02%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AB04A" w14:textId="77777777" w:rsidR="00873C2A" w:rsidRDefault="00873C2A">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69BE55" w14:textId="77777777" w:rsidR="00873C2A" w:rsidRDefault="00873C2A">
            <w:pPr>
              <w:spacing w:line="360" w:lineRule="auto"/>
              <w:jc w:val="right"/>
            </w:pPr>
            <w:r>
              <w:rPr>
                <w:rFonts w:ascii="宋体" w:hAnsi="宋体" w:hint="eastAsia"/>
              </w:rPr>
              <w:t xml:space="preserve">-1.54%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7863D" w14:textId="77777777" w:rsidR="00873C2A" w:rsidRDefault="00873C2A">
            <w:pPr>
              <w:spacing w:line="360" w:lineRule="auto"/>
              <w:jc w:val="right"/>
            </w:pPr>
            <w:r>
              <w:rPr>
                <w:rFonts w:ascii="宋体" w:hAnsi="宋体" w:hint="eastAsia"/>
              </w:rPr>
              <w:t xml:space="preserve">-0.04% </w:t>
            </w:r>
          </w:p>
        </w:tc>
      </w:tr>
      <w:tr w:rsidR="006E2700" w14:paraId="1CC01C4E" w14:textId="77777777">
        <w:trPr>
          <w:divId w:val="17926325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65A26" w14:textId="77777777" w:rsidR="00873C2A" w:rsidRDefault="00873C2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D0E5D" w14:textId="77777777" w:rsidR="00873C2A" w:rsidRDefault="00873C2A">
            <w:pPr>
              <w:spacing w:line="360" w:lineRule="auto"/>
              <w:jc w:val="right"/>
            </w:pPr>
            <w:r>
              <w:rPr>
                <w:rFonts w:ascii="宋体" w:hAnsi="宋体" w:hint="eastAsia"/>
              </w:rPr>
              <w:t xml:space="preserve">35.37%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CE637" w14:textId="77777777" w:rsidR="00873C2A" w:rsidRDefault="00873C2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8C36B" w14:textId="77777777" w:rsidR="00873C2A" w:rsidRDefault="00873C2A">
            <w:pPr>
              <w:spacing w:line="360" w:lineRule="auto"/>
              <w:jc w:val="right"/>
            </w:pPr>
            <w:r>
              <w:rPr>
                <w:rFonts w:ascii="宋体" w:hAnsi="宋体" w:hint="eastAsia"/>
              </w:rPr>
              <w:t xml:space="preserve">44.14%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DA808" w14:textId="77777777" w:rsidR="00873C2A" w:rsidRDefault="00873C2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03EB50" w14:textId="77777777" w:rsidR="00873C2A" w:rsidRDefault="00873C2A">
            <w:pPr>
              <w:spacing w:line="360" w:lineRule="auto"/>
              <w:jc w:val="right"/>
            </w:pPr>
            <w:r>
              <w:rPr>
                <w:rFonts w:ascii="宋体" w:hAnsi="宋体" w:hint="eastAsia"/>
              </w:rPr>
              <w:t xml:space="preserve">-8.77%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71C93" w14:textId="77777777" w:rsidR="00873C2A" w:rsidRDefault="00873C2A">
            <w:pPr>
              <w:spacing w:line="360" w:lineRule="auto"/>
              <w:jc w:val="right"/>
            </w:pPr>
            <w:r>
              <w:rPr>
                <w:rFonts w:ascii="宋体" w:hAnsi="宋体" w:hint="eastAsia"/>
              </w:rPr>
              <w:t xml:space="preserve">0.00% </w:t>
            </w:r>
          </w:p>
        </w:tc>
      </w:tr>
      <w:tr w:rsidR="006E2700" w14:paraId="4B7DD5DB" w14:textId="77777777">
        <w:trPr>
          <w:divId w:val="17926325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A9B34" w14:textId="77777777" w:rsidR="00873C2A" w:rsidRDefault="00873C2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0DC93" w14:textId="77777777" w:rsidR="00873C2A" w:rsidRDefault="00873C2A">
            <w:pPr>
              <w:spacing w:line="360" w:lineRule="auto"/>
              <w:jc w:val="right"/>
            </w:pPr>
            <w:r>
              <w:rPr>
                <w:rFonts w:ascii="宋体" w:hAnsi="宋体" w:hint="eastAsia"/>
              </w:rPr>
              <w:t xml:space="preserve">6.93%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AE691" w14:textId="77777777" w:rsidR="00873C2A" w:rsidRDefault="00873C2A">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C297C" w14:textId="77777777" w:rsidR="00873C2A" w:rsidRDefault="00873C2A">
            <w:pPr>
              <w:spacing w:line="360" w:lineRule="auto"/>
              <w:jc w:val="right"/>
            </w:pPr>
            <w:r>
              <w:rPr>
                <w:rFonts w:ascii="宋体" w:hAnsi="宋体" w:hint="eastAsia"/>
              </w:rPr>
              <w:t xml:space="preserve">17.49%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0479A" w14:textId="77777777" w:rsidR="00873C2A" w:rsidRDefault="00873C2A">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D79258" w14:textId="77777777" w:rsidR="00873C2A" w:rsidRDefault="00873C2A">
            <w:pPr>
              <w:spacing w:line="360" w:lineRule="auto"/>
              <w:jc w:val="right"/>
            </w:pPr>
            <w:r>
              <w:rPr>
                <w:rFonts w:ascii="宋体" w:hAnsi="宋体" w:hint="eastAsia"/>
              </w:rPr>
              <w:t xml:space="preserve">-10.56%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62B08" w14:textId="77777777" w:rsidR="00873C2A" w:rsidRDefault="00873C2A">
            <w:pPr>
              <w:spacing w:line="360" w:lineRule="auto"/>
              <w:jc w:val="right"/>
            </w:pPr>
            <w:r>
              <w:rPr>
                <w:rFonts w:ascii="宋体" w:hAnsi="宋体" w:hint="eastAsia"/>
              </w:rPr>
              <w:t xml:space="preserve">0.05% </w:t>
            </w:r>
          </w:p>
        </w:tc>
      </w:tr>
      <w:tr w:rsidR="006E2700" w14:paraId="0E6416DA" w14:textId="77777777">
        <w:trPr>
          <w:divId w:val="17926325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20774" w14:textId="77777777" w:rsidR="00873C2A" w:rsidRDefault="00873C2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4BF43" w14:textId="77777777" w:rsidR="00873C2A" w:rsidRDefault="00873C2A">
            <w:pPr>
              <w:spacing w:line="360" w:lineRule="auto"/>
              <w:jc w:val="right"/>
            </w:pPr>
            <w:r>
              <w:rPr>
                <w:rFonts w:ascii="宋体" w:hAnsi="宋体" w:hint="eastAsia"/>
              </w:rPr>
              <w:t xml:space="preserve">17.19%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A4A2D" w14:textId="77777777" w:rsidR="00873C2A" w:rsidRDefault="00873C2A">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C7C36" w14:textId="77777777" w:rsidR="00873C2A" w:rsidRDefault="00873C2A">
            <w:pPr>
              <w:spacing w:line="360" w:lineRule="auto"/>
              <w:jc w:val="right"/>
            </w:pPr>
            <w:r>
              <w:rPr>
                <w:rFonts w:ascii="宋体" w:hAnsi="宋体" w:hint="eastAsia"/>
              </w:rPr>
              <w:t xml:space="preserve">21.22%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5F19E" w14:textId="77777777" w:rsidR="00873C2A" w:rsidRDefault="00873C2A">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D3179D" w14:textId="77777777" w:rsidR="00873C2A" w:rsidRDefault="00873C2A">
            <w:pPr>
              <w:spacing w:line="360" w:lineRule="auto"/>
              <w:jc w:val="right"/>
            </w:pPr>
            <w:r>
              <w:rPr>
                <w:rFonts w:ascii="宋体" w:hAnsi="宋体" w:hint="eastAsia"/>
              </w:rPr>
              <w:t xml:space="preserve">-4.03%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D9404" w14:textId="77777777" w:rsidR="00873C2A" w:rsidRDefault="00873C2A">
            <w:pPr>
              <w:spacing w:line="360" w:lineRule="auto"/>
              <w:jc w:val="right"/>
            </w:pPr>
            <w:r>
              <w:rPr>
                <w:rFonts w:ascii="宋体" w:hAnsi="宋体" w:hint="eastAsia"/>
              </w:rPr>
              <w:t xml:space="preserve">0.01% </w:t>
            </w:r>
          </w:p>
        </w:tc>
      </w:tr>
    </w:tbl>
    <w:p w14:paraId="30CD61EB" w14:textId="77777777" w:rsidR="00873C2A" w:rsidRDefault="00873C2A">
      <w:pPr>
        <w:spacing w:line="360" w:lineRule="auto"/>
        <w:jc w:val="center"/>
        <w:divId w:val="2054034166"/>
      </w:pPr>
      <w:r>
        <w:rPr>
          <w:rFonts w:ascii="宋体" w:hAnsi="宋体" w:hint="eastAsia"/>
        </w:rPr>
        <w:t>摩根亚太优势混合(QDII)C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2700" w14:paraId="046484F8" w14:textId="77777777">
        <w:trPr>
          <w:divId w:val="20540341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323B1A" w14:textId="77777777" w:rsidR="00873C2A" w:rsidRDefault="00873C2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124044" w14:textId="77777777" w:rsidR="00873C2A" w:rsidRDefault="00873C2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385928" w14:textId="77777777" w:rsidR="00873C2A" w:rsidRDefault="00873C2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C10F19" w14:textId="77777777" w:rsidR="00873C2A" w:rsidRDefault="00873C2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6D1B6E" w14:textId="77777777" w:rsidR="00873C2A" w:rsidRDefault="00873C2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233CA" w14:textId="77777777" w:rsidR="00873C2A" w:rsidRDefault="00873C2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498448" w14:textId="77777777" w:rsidR="00873C2A" w:rsidRDefault="00873C2A">
            <w:pPr>
              <w:spacing w:line="360" w:lineRule="auto"/>
              <w:jc w:val="center"/>
            </w:pPr>
            <w:r>
              <w:rPr>
                <w:rFonts w:ascii="宋体" w:hAnsi="宋体" w:hint="eastAsia"/>
              </w:rPr>
              <w:t xml:space="preserve">②－④ </w:t>
            </w:r>
          </w:p>
        </w:tc>
      </w:tr>
      <w:tr w:rsidR="006E2700" w14:paraId="2154D35A" w14:textId="77777777">
        <w:trPr>
          <w:divId w:val="2054034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DC429" w14:textId="77777777" w:rsidR="00873C2A" w:rsidRDefault="00873C2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B16DD" w14:textId="77777777" w:rsidR="00873C2A" w:rsidRDefault="00873C2A">
            <w:pPr>
              <w:spacing w:line="360" w:lineRule="auto"/>
              <w:jc w:val="right"/>
            </w:pPr>
            <w:r>
              <w:rPr>
                <w:rFonts w:ascii="宋体" w:hAnsi="宋体" w:hint="eastAsia"/>
              </w:rPr>
              <w:t xml:space="preserve">-0.25%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8D813" w14:textId="77777777" w:rsidR="00873C2A" w:rsidRDefault="00873C2A">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64F29" w14:textId="77777777" w:rsidR="00873C2A" w:rsidRDefault="00873C2A">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78DEC" w14:textId="77777777" w:rsidR="00873C2A" w:rsidRDefault="00873C2A">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0C48C9" w14:textId="77777777" w:rsidR="00873C2A" w:rsidRDefault="00873C2A">
            <w:pPr>
              <w:spacing w:line="360" w:lineRule="auto"/>
              <w:jc w:val="right"/>
            </w:pPr>
            <w:r>
              <w:rPr>
                <w:rFonts w:ascii="宋体" w:hAnsi="宋体" w:hint="eastAsia"/>
              </w:rPr>
              <w:t xml:space="preserve">-2.38%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12DC0" w14:textId="77777777" w:rsidR="00873C2A" w:rsidRDefault="00873C2A">
            <w:pPr>
              <w:spacing w:line="360" w:lineRule="auto"/>
              <w:jc w:val="right"/>
            </w:pPr>
            <w:r>
              <w:rPr>
                <w:rFonts w:ascii="宋体" w:hAnsi="宋体" w:hint="eastAsia"/>
              </w:rPr>
              <w:t xml:space="preserve">0.02% </w:t>
            </w:r>
          </w:p>
        </w:tc>
      </w:tr>
      <w:tr w:rsidR="006E2700" w14:paraId="05F8025A" w14:textId="77777777">
        <w:trPr>
          <w:divId w:val="2054034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CEACD" w14:textId="77777777" w:rsidR="00873C2A" w:rsidRDefault="00873C2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8A2C7" w14:textId="77777777" w:rsidR="00873C2A" w:rsidRDefault="00873C2A">
            <w:pPr>
              <w:spacing w:line="360" w:lineRule="auto"/>
              <w:jc w:val="right"/>
            </w:pPr>
            <w:r>
              <w:rPr>
                <w:rFonts w:ascii="宋体" w:hAnsi="宋体" w:hint="eastAsia"/>
              </w:rPr>
              <w:t xml:space="preserve">9.10%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959C6" w14:textId="77777777" w:rsidR="00873C2A" w:rsidRDefault="00873C2A">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5E496" w14:textId="77777777" w:rsidR="00873C2A" w:rsidRDefault="00873C2A">
            <w:pPr>
              <w:spacing w:line="360" w:lineRule="auto"/>
              <w:jc w:val="right"/>
            </w:pPr>
            <w:r>
              <w:rPr>
                <w:rFonts w:ascii="宋体" w:hAnsi="宋体" w:hint="eastAsia"/>
              </w:rPr>
              <w:t xml:space="preserve">10.56%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F1872" w14:textId="77777777" w:rsidR="00873C2A" w:rsidRDefault="00873C2A">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49B1F7" w14:textId="77777777" w:rsidR="00873C2A" w:rsidRDefault="00873C2A">
            <w:pPr>
              <w:spacing w:line="360" w:lineRule="auto"/>
              <w:jc w:val="right"/>
            </w:pPr>
            <w:r>
              <w:rPr>
                <w:rFonts w:ascii="宋体" w:hAnsi="宋体" w:hint="eastAsia"/>
              </w:rPr>
              <w:t xml:space="preserve">-1.46%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D47CA" w14:textId="77777777" w:rsidR="00873C2A" w:rsidRDefault="00873C2A">
            <w:pPr>
              <w:spacing w:line="360" w:lineRule="auto"/>
              <w:jc w:val="right"/>
            </w:pPr>
            <w:r>
              <w:rPr>
                <w:rFonts w:ascii="宋体" w:hAnsi="宋体" w:hint="eastAsia"/>
              </w:rPr>
              <w:t xml:space="preserve">0.05% </w:t>
            </w:r>
          </w:p>
        </w:tc>
      </w:tr>
      <w:tr w:rsidR="006E2700" w14:paraId="27E78281" w14:textId="77777777">
        <w:trPr>
          <w:divId w:val="2054034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EF4D0" w14:textId="77777777" w:rsidR="00873C2A" w:rsidRDefault="00873C2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2994B" w14:textId="77777777" w:rsidR="00873C2A" w:rsidRDefault="00873C2A">
            <w:pPr>
              <w:spacing w:line="360" w:lineRule="auto"/>
              <w:jc w:val="right"/>
            </w:pPr>
            <w:r>
              <w:rPr>
                <w:rFonts w:ascii="宋体" w:hAnsi="宋体" w:hint="eastAsia"/>
              </w:rPr>
              <w:t xml:space="preserve">21.83%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FA1E4" w14:textId="77777777" w:rsidR="00873C2A" w:rsidRDefault="00873C2A">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2AB40" w14:textId="77777777" w:rsidR="00873C2A" w:rsidRDefault="00873C2A">
            <w:pPr>
              <w:spacing w:line="360" w:lineRule="auto"/>
              <w:jc w:val="right"/>
            </w:pPr>
            <w:r>
              <w:rPr>
                <w:rFonts w:ascii="宋体" w:hAnsi="宋体" w:hint="eastAsia"/>
              </w:rPr>
              <w:t xml:space="preserve">24.02%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0A72B" w14:textId="77777777" w:rsidR="00873C2A" w:rsidRDefault="00873C2A">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79EC31" w14:textId="77777777" w:rsidR="00873C2A" w:rsidRDefault="00873C2A">
            <w:pPr>
              <w:spacing w:line="360" w:lineRule="auto"/>
              <w:jc w:val="right"/>
            </w:pPr>
            <w:r>
              <w:rPr>
                <w:rFonts w:ascii="宋体" w:hAnsi="宋体" w:hint="eastAsia"/>
              </w:rPr>
              <w:t xml:space="preserve">-2.19%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71041" w14:textId="77777777" w:rsidR="00873C2A" w:rsidRDefault="00873C2A">
            <w:pPr>
              <w:spacing w:line="360" w:lineRule="auto"/>
              <w:jc w:val="right"/>
            </w:pPr>
            <w:r>
              <w:rPr>
                <w:rFonts w:ascii="宋体" w:hAnsi="宋体" w:hint="eastAsia"/>
              </w:rPr>
              <w:t xml:space="preserve">-0.04% </w:t>
            </w:r>
          </w:p>
        </w:tc>
      </w:tr>
      <w:tr w:rsidR="006E2700" w14:paraId="3BA0FE72" w14:textId="77777777">
        <w:trPr>
          <w:divId w:val="2054034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6501F" w14:textId="77777777" w:rsidR="00873C2A" w:rsidRDefault="00873C2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CBD7A" w14:textId="77777777" w:rsidR="00873C2A" w:rsidRDefault="00873C2A">
            <w:pPr>
              <w:spacing w:line="360" w:lineRule="auto"/>
              <w:jc w:val="right"/>
            </w:pPr>
            <w:r>
              <w:rPr>
                <w:rFonts w:ascii="宋体" w:hAnsi="宋体" w:hint="eastAsia"/>
              </w:rPr>
              <w:t xml:space="preserve">35.74%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DFA37" w14:textId="77777777" w:rsidR="00873C2A" w:rsidRDefault="00873C2A">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4E46D" w14:textId="77777777" w:rsidR="00873C2A" w:rsidRDefault="00873C2A">
            <w:pPr>
              <w:spacing w:line="360" w:lineRule="auto"/>
              <w:jc w:val="right"/>
            </w:pPr>
            <w:r>
              <w:rPr>
                <w:rFonts w:ascii="宋体" w:hAnsi="宋体" w:hint="eastAsia"/>
              </w:rPr>
              <w:t xml:space="preserve">45.16%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BF845" w14:textId="77777777" w:rsidR="00873C2A" w:rsidRDefault="00873C2A">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E064A1" w14:textId="77777777" w:rsidR="00873C2A" w:rsidRDefault="00873C2A">
            <w:pPr>
              <w:spacing w:line="360" w:lineRule="auto"/>
              <w:jc w:val="right"/>
            </w:pPr>
            <w:r>
              <w:rPr>
                <w:rFonts w:ascii="宋体" w:hAnsi="宋体" w:hint="eastAsia"/>
              </w:rPr>
              <w:t xml:space="preserve">-9.42%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14E2E" w14:textId="77777777" w:rsidR="00873C2A" w:rsidRDefault="00873C2A">
            <w:pPr>
              <w:spacing w:line="360" w:lineRule="auto"/>
              <w:jc w:val="right"/>
            </w:pPr>
            <w:r>
              <w:rPr>
                <w:rFonts w:ascii="宋体" w:hAnsi="宋体" w:hint="eastAsia"/>
              </w:rPr>
              <w:t xml:space="preserve">-0.01% </w:t>
            </w:r>
          </w:p>
        </w:tc>
      </w:tr>
    </w:tbl>
    <w:p w14:paraId="2A4E3D0C" w14:textId="77777777" w:rsidR="00873C2A" w:rsidRDefault="00873C2A">
      <w:pPr>
        <w:pStyle w:val="XBRLTitle3"/>
        <w:spacing w:before="156" w:line="360" w:lineRule="auto"/>
        <w:ind w:left="624"/>
      </w:pPr>
      <w:bookmarkStart w:id="77" w:name="_Toc514088249"/>
      <w:bookmarkStart w:id="78" w:name="_Toc480465419"/>
      <w:bookmarkStart w:id="79" w:name="_Toc513542650"/>
      <w:r>
        <w:rPr>
          <w:rFonts w:hAnsi="宋体" w:hint="eastAsia"/>
        </w:rPr>
        <w:t>自基金合同生效以来基金累计净值增长率变动及其与同期业绩比较基准收益率变动的比较</w:t>
      </w:r>
      <w:bookmarkEnd w:id="77"/>
      <w:bookmarkEnd w:id="78"/>
      <w:bookmarkEnd w:id="79"/>
      <w:r>
        <w:rPr>
          <w:rFonts w:hAnsi="宋体" w:hint="eastAsia"/>
        </w:rPr>
        <w:t xml:space="preserve"> </w:t>
      </w:r>
    </w:p>
    <w:p w14:paraId="1688C2D7" w14:textId="77777777" w:rsidR="00873C2A" w:rsidRDefault="00873C2A">
      <w:pPr>
        <w:spacing w:line="360" w:lineRule="auto"/>
        <w:jc w:val="left"/>
        <w:divId w:val="1758206141"/>
      </w:pPr>
      <w:bookmarkStart w:id="80" w:name="m07_04_07_09_tab"/>
      <w:bookmarkStart w:id="81" w:name="m07_04_07_09"/>
      <w:bookmarkStart w:id="82" w:name="m01_01"/>
      <w:r>
        <w:rPr>
          <w:rFonts w:ascii="宋体" w:hAnsi="宋体" w:hint="eastAsia"/>
          <w:noProof/>
        </w:rPr>
        <w:drawing>
          <wp:inline distT="0" distB="0" distL="0" distR="0" wp14:anchorId="213546A2" wp14:editId="13E377D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7A75E8A" w14:textId="77777777" w:rsidR="00873C2A" w:rsidRDefault="00873C2A">
      <w:pPr>
        <w:spacing w:line="360" w:lineRule="auto"/>
        <w:jc w:val="left"/>
        <w:divId w:val="192156016"/>
      </w:pPr>
      <w:r>
        <w:rPr>
          <w:rFonts w:ascii="宋体" w:hAnsi="宋体" w:hint="eastAsia"/>
          <w:noProof/>
        </w:rPr>
        <w:drawing>
          <wp:inline distT="0" distB="0" distL="0" distR="0" wp14:anchorId="1879356B" wp14:editId="7D031A31">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AE2A2F6" w14:textId="77777777" w:rsidR="00873C2A" w:rsidRDefault="00873C2A">
      <w:pPr>
        <w:spacing w:line="360" w:lineRule="auto"/>
      </w:pPr>
      <w:r>
        <w:rPr>
          <w:rFonts w:ascii="宋体" w:hAnsi="宋体" w:hint="eastAsia"/>
        </w:rPr>
        <w:t>注：</w:t>
      </w:r>
      <w:r>
        <w:rPr>
          <w:rFonts w:ascii="宋体" w:hAnsi="宋体" w:hint="eastAsia"/>
          <w:lang w:eastAsia="zh-Hans"/>
        </w:rPr>
        <w:t>本基金合同生效日为2007年10月22日，图示的时间段为合同生效日至本报告期末。</w:t>
      </w:r>
      <w:r>
        <w:rPr>
          <w:rFonts w:ascii="宋体" w:hAnsi="宋体" w:hint="eastAsia"/>
          <w:lang w:eastAsia="zh-Hans"/>
        </w:rPr>
        <w:br/>
        <w:t xml:space="preserve">　　本基金自 2023年9月28日起增加C类份额，相关数据按实际存续期计算。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33926E24" w14:textId="77777777" w:rsidR="00873C2A" w:rsidRDefault="00873C2A">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r>
        <w:rPr>
          <w:rFonts w:hint="eastAsia"/>
        </w:rPr>
        <w:t>管理人报告</w:t>
      </w:r>
      <w:bookmarkEnd w:id="83"/>
      <w:bookmarkEnd w:id="84"/>
      <w:bookmarkEnd w:id="85"/>
      <w:bookmarkEnd w:id="86"/>
      <w:bookmarkEnd w:id="87"/>
      <w:bookmarkEnd w:id="88"/>
      <w:bookmarkEnd w:id="89"/>
      <w:bookmarkEnd w:id="90"/>
      <w:bookmarkEnd w:id="91"/>
      <w:bookmarkEnd w:id="92"/>
      <w:bookmarkEnd w:id="93"/>
    </w:p>
    <w:p w14:paraId="13982C74" w14:textId="77777777" w:rsidR="00873C2A" w:rsidRDefault="00873C2A">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E2700" w14:paraId="1CE3BBA2" w14:textId="77777777">
        <w:trPr>
          <w:divId w:val="170193147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E1BA8" w14:textId="77777777" w:rsidR="00873C2A" w:rsidRDefault="00873C2A">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7DABD" w14:textId="77777777" w:rsidR="00873C2A" w:rsidRDefault="00873C2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F7547" w14:textId="77777777" w:rsidR="00873C2A" w:rsidRDefault="00873C2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2FEEF" w14:textId="77777777" w:rsidR="00873C2A" w:rsidRDefault="00873C2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BADE01" w14:textId="77777777" w:rsidR="00873C2A" w:rsidRDefault="00873C2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E2700" w14:paraId="3D81ABB4" w14:textId="77777777">
        <w:trPr>
          <w:divId w:val="170193147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205A6" w14:textId="77777777" w:rsidR="00873C2A" w:rsidRDefault="00873C2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F9C4D" w14:textId="77777777" w:rsidR="00873C2A" w:rsidRDefault="00873C2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C1E7F" w14:textId="77777777" w:rsidR="00873C2A" w:rsidRDefault="00873C2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AD6E2" w14:textId="77777777" w:rsidR="00873C2A" w:rsidRDefault="00873C2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299C1" w14:textId="77777777" w:rsidR="00873C2A" w:rsidRDefault="00873C2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1727C" w14:textId="77777777" w:rsidR="00873C2A" w:rsidRDefault="00873C2A">
            <w:pPr>
              <w:widowControl/>
              <w:jc w:val="left"/>
            </w:pPr>
          </w:p>
        </w:tc>
      </w:tr>
      <w:tr w:rsidR="006E2700" w14:paraId="79650498" w14:textId="77777777">
        <w:trPr>
          <w:divId w:val="170193147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4FC1F" w14:textId="77777777" w:rsidR="00873C2A" w:rsidRDefault="00873C2A">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90208" w14:textId="77777777" w:rsidR="00873C2A" w:rsidRDefault="00873C2A">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FE5C5" w14:textId="77777777" w:rsidR="00873C2A" w:rsidRDefault="00873C2A">
            <w:pPr>
              <w:jc w:val="center"/>
            </w:pPr>
            <w:r>
              <w:rPr>
                <w:rFonts w:ascii="宋体" w:hAnsi="宋体" w:hint="eastAsia"/>
                <w:szCs w:val="24"/>
                <w:lang w:eastAsia="zh-Hans"/>
              </w:rPr>
              <w:t>2008年3月8日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E6998" w14:textId="77777777" w:rsidR="00873C2A" w:rsidRDefault="00873C2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5BA72" w14:textId="77777777" w:rsidR="00873C2A" w:rsidRDefault="00873C2A">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E732B" w14:textId="77777777" w:rsidR="00873C2A" w:rsidRDefault="00873C2A">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336E4277" w14:textId="77777777" w:rsidR="00873C2A" w:rsidRDefault="00873C2A">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7F8A3D4" w14:textId="77777777" w:rsidR="00873C2A" w:rsidRDefault="00873C2A">
      <w:pPr>
        <w:pStyle w:val="XBRLTitle3"/>
        <w:spacing w:before="156" w:line="360" w:lineRule="auto"/>
        <w:ind w:left="624"/>
        <w:divId w:val="842281506"/>
      </w:pPr>
      <w:bookmarkStart w:id="106" w:name="_Toc512519488"/>
      <w:bookmarkStart w:id="107" w:name="_Toc490050009"/>
      <w:bookmarkStart w:id="108" w:name="_Toc438646459"/>
      <w:bookmarkStart w:id="109" w:name="_Toc481075055"/>
      <w:bookmarkStart w:id="110" w:name="_Toc5134656621"/>
      <w:r>
        <w:rPr>
          <w:rFonts w:hAnsi="宋体" w:hint="eastAsia"/>
        </w:rPr>
        <w:t>期末兼任私募资产管理计划投资经理的基金经理同时管理的产品情况</w:t>
      </w:r>
      <w:bookmarkEnd w:id="106"/>
      <w:bookmarkEnd w:id="107"/>
      <w:bookmarkEnd w:id="108"/>
      <w:bookmarkEnd w:id="109"/>
      <w:bookmarkEnd w:id="110"/>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6E2700" w14:paraId="2327A032" w14:textId="77777777">
        <w:trPr>
          <w:divId w:val="741489784"/>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8B1B244" w14:textId="77777777" w:rsidR="00873C2A" w:rsidRDefault="00873C2A">
            <w:pPr>
              <w:snapToGrid w:val="0"/>
              <w:jc w:val="center"/>
            </w:pPr>
            <w:bookmarkStart w:id="11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410A1AA" w14:textId="77777777" w:rsidR="00873C2A" w:rsidRDefault="00873C2A">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16AAC2" w14:textId="77777777" w:rsidR="00873C2A" w:rsidRDefault="00873C2A">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9A1B090" w14:textId="77777777" w:rsidR="00873C2A" w:rsidRDefault="00873C2A">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AFF6738" w14:textId="77777777" w:rsidR="00873C2A" w:rsidRDefault="00873C2A">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6E2700" w14:paraId="7BD9AB4C" w14:textId="77777777">
        <w:trPr>
          <w:divId w:val="741489784"/>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395144" w14:textId="77777777" w:rsidR="00873C2A" w:rsidRDefault="00873C2A">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F72E6" w14:textId="77777777" w:rsidR="00873C2A" w:rsidRDefault="00873C2A">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17A930" w14:textId="77777777" w:rsidR="00873C2A" w:rsidRDefault="00873C2A">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262CA" w14:textId="77777777" w:rsidR="00873C2A" w:rsidRDefault="00873C2A">
            <w:pPr>
              <w:jc w:val="right"/>
            </w:pPr>
            <w:r>
              <w:rPr>
                <w:rFonts w:ascii="宋体" w:hAnsi="宋体" w:hint="eastAsia"/>
                <w:szCs w:val="24"/>
              </w:rPr>
              <w:t>13,988,386,527.21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4BCBF" w14:textId="77777777" w:rsidR="00873C2A" w:rsidRDefault="00873C2A">
            <w:pPr>
              <w:jc w:val="center"/>
            </w:pPr>
            <w:r>
              <w:rPr>
                <w:rFonts w:ascii="宋体" w:hAnsi="宋体" w:hint="eastAsia"/>
                <w:szCs w:val="24"/>
              </w:rPr>
              <w:t>2008-03-08</w:t>
            </w:r>
          </w:p>
        </w:tc>
      </w:tr>
      <w:tr w:rsidR="006E2700" w14:paraId="096CB579" w14:textId="77777777">
        <w:trPr>
          <w:divId w:val="74148978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88D807D" w14:textId="77777777" w:rsidR="00873C2A" w:rsidRDefault="00873C2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871B3F" w14:textId="77777777" w:rsidR="00873C2A" w:rsidRDefault="00873C2A">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CFF94" w14:textId="77777777" w:rsidR="00873C2A" w:rsidRDefault="00873C2A">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559361" w14:textId="77777777" w:rsidR="00873C2A" w:rsidRDefault="00873C2A">
            <w:pPr>
              <w:jc w:val="right"/>
            </w:pPr>
            <w:r>
              <w:rPr>
                <w:rFonts w:ascii="宋体" w:hAnsi="宋体" w:hint="eastAsia"/>
                <w:szCs w:val="24"/>
              </w:rPr>
              <w:t>23,602,390.41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3B612" w14:textId="77777777" w:rsidR="00873C2A" w:rsidRDefault="00873C2A">
            <w:pPr>
              <w:jc w:val="center"/>
            </w:pPr>
            <w:r>
              <w:rPr>
                <w:rFonts w:ascii="宋体" w:hAnsi="宋体" w:hint="eastAsia"/>
                <w:szCs w:val="24"/>
              </w:rPr>
              <w:t>2021-07-09</w:t>
            </w:r>
          </w:p>
        </w:tc>
      </w:tr>
      <w:tr w:rsidR="006E2700" w14:paraId="5A4292BA" w14:textId="77777777">
        <w:trPr>
          <w:divId w:val="74148978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A7A89C6" w14:textId="77777777" w:rsidR="00873C2A" w:rsidRDefault="00873C2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427DA" w14:textId="77777777" w:rsidR="00873C2A" w:rsidRDefault="00873C2A">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9B581" w14:textId="77777777" w:rsidR="00873C2A" w:rsidRDefault="00873C2A">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34F17F" w14:textId="77777777" w:rsidR="00873C2A" w:rsidRDefault="00873C2A">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219AF6" w14:textId="77777777" w:rsidR="00873C2A" w:rsidRDefault="00873C2A">
            <w:pPr>
              <w:jc w:val="center"/>
            </w:pPr>
            <w:r>
              <w:rPr>
                <w:rFonts w:ascii="宋体" w:hAnsi="宋体" w:hint="eastAsia"/>
                <w:szCs w:val="24"/>
              </w:rPr>
              <w:t>-</w:t>
            </w:r>
          </w:p>
        </w:tc>
      </w:tr>
      <w:tr w:rsidR="006E2700" w14:paraId="0E087016" w14:textId="77777777">
        <w:trPr>
          <w:divId w:val="74148978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703CEB9" w14:textId="77777777" w:rsidR="00873C2A" w:rsidRDefault="00873C2A">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E7149" w14:textId="77777777" w:rsidR="00873C2A" w:rsidRDefault="00873C2A">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CF4CE" w14:textId="77777777" w:rsidR="00873C2A" w:rsidRDefault="00873C2A">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786345" w14:textId="77777777" w:rsidR="00873C2A" w:rsidRDefault="00873C2A">
            <w:pPr>
              <w:jc w:val="right"/>
            </w:pPr>
            <w:r>
              <w:rPr>
                <w:rFonts w:ascii="宋体" w:hAnsi="宋体" w:hint="eastAsia"/>
                <w:szCs w:val="24"/>
              </w:rPr>
              <w:t>14,011,988,917.62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851F25" w14:textId="77777777" w:rsidR="00873C2A" w:rsidRDefault="00873C2A">
            <w:pPr>
              <w:jc w:val="center"/>
            </w:pPr>
            <w:r>
              <w:rPr>
                <w:rFonts w:ascii="宋体" w:hAnsi="宋体" w:hint="eastAsia"/>
                <w:szCs w:val="24"/>
              </w:rPr>
              <w:t xml:space="preserve">- </w:t>
            </w:r>
          </w:p>
        </w:tc>
      </w:tr>
    </w:tbl>
    <w:p w14:paraId="74C0C4D2" w14:textId="77777777" w:rsidR="00873C2A" w:rsidRDefault="00873C2A">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r>
        <w:rPr>
          <w:rFonts w:eastAsia="宋体" w:hint="eastAsia"/>
        </w:rPr>
        <w:t>境外投资顾问为本基金提供投资建议的主要成员简介</w:t>
      </w:r>
      <w:bookmarkEnd w:id="112"/>
      <w:bookmarkEnd w:id="113"/>
      <w:bookmarkEnd w:id="114"/>
      <w:bookmarkEnd w:id="115"/>
      <w:bookmarkEnd w:id="116"/>
      <w:bookmarkEnd w:id="117"/>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28"/>
        <w:gridCol w:w="2054"/>
        <w:gridCol w:w="1290"/>
        <w:gridCol w:w="3786"/>
      </w:tblGrid>
      <w:tr w:rsidR="006E2700" w14:paraId="08669EE2" w14:textId="77777777">
        <w:trPr>
          <w:divId w:val="207454066"/>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224BA6E9" w14:textId="77777777" w:rsidR="00873C2A" w:rsidRDefault="00873C2A">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B4F0931" w14:textId="77777777" w:rsidR="00873C2A" w:rsidRDefault="00873C2A">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322080C2" w14:textId="77777777" w:rsidR="00873C2A" w:rsidRDefault="00873C2A">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23F851CB" w14:textId="77777777" w:rsidR="00873C2A" w:rsidRDefault="00873C2A">
            <w:pPr>
              <w:jc w:val="center"/>
            </w:pPr>
            <w:r>
              <w:rPr>
                <w:rFonts w:asciiTheme="majorEastAsia" w:eastAsiaTheme="majorEastAsia" w:hAnsiTheme="majorEastAsia" w:hint="eastAsia"/>
              </w:rPr>
              <w:t xml:space="preserve">说明 </w:t>
            </w:r>
          </w:p>
        </w:tc>
      </w:tr>
      <w:tr w:rsidR="006E2700" w14:paraId="267AB57B" w14:textId="77777777">
        <w:trPr>
          <w:divId w:val="2074540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9F82D" w14:textId="77777777" w:rsidR="00873C2A" w:rsidRDefault="00873C2A">
            <w:r>
              <w:rPr>
                <w:rFonts w:asciiTheme="majorEastAsia" w:eastAsiaTheme="majorEastAsia" w:hAnsiTheme="majorEastAsia" w:hint="eastAsia"/>
              </w:rPr>
              <w:t>Robert Lloyd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2B968" w14:textId="77777777" w:rsidR="00873C2A" w:rsidRDefault="00873C2A">
            <w:r>
              <w:rPr>
                <w:rFonts w:asciiTheme="majorEastAsia" w:eastAsiaTheme="majorEastAsia" w:hAnsiTheme="majorEastAsia" w:hint="eastAsia"/>
              </w:rPr>
              <w:t>摩根资产管理（亚太）董事总经理，新兴市场和亚太地区（EMAP）股票团队中亚太股票的基金经理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F8335" w14:textId="77777777" w:rsidR="00873C2A" w:rsidRDefault="00873C2A">
            <w:r>
              <w:rPr>
                <w:rFonts w:asciiTheme="majorEastAsia" w:eastAsiaTheme="majorEastAsia" w:hAnsiTheme="majorEastAsia" w:hint="eastAsia"/>
              </w:rPr>
              <w:t>24年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331D" w14:textId="77777777" w:rsidR="00873C2A" w:rsidRDefault="00873C2A">
            <w:r>
              <w:rPr>
                <w:rFonts w:asciiTheme="majorEastAsia" w:eastAsiaTheme="majorEastAsia" w:hAnsiTheme="majorEastAsia" w:hint="eastAsia"/>
              </w:rPr>
              <w:t>Robert Lloyd，董事总经理，是新兴市场和亚太地区（EMAP）股票团队中亚太股票的基金经理。他常驻香港，于2005年加入EMAP东京团队，于2009年调回香港。在此之前，Robert在瑞</w:t>
            </w:r>
            <w:proofErr w:type="gramStart"/>
            <w:r>
              <w:rPr>
                <w:rFonts w:asciiTheme="majorEastAsia" w:eastAsiaTheme="majorEastAsia" w:hAnsiTheme="majorEastAsia" w:hint="eastAsia"/>
              </w:rPr>
              <w:t>银资产</w:t>
            </w:r>
            <w:proofErr w:type="gramEnd"/>
            <w:r>
              <w:rPr>
                <w:rFonts w:asciiTheme="majorEastAsia" w:eastAsiaTheme="majorEastAsia" w:hAnsiTheme="majorEastAsia" w:hint="eastAsia"/>
              </w:rPr>
              <w:t>管理公司（日本）担任投资分析师三年，专注在风险控制及日本股票。Robert的职业生涯从在德意志银行（日本）的信贷部担任抵押品分析师开始。Robert拥有美国蒙大纳大学文学及语言学士学位。</w:t>
            </w:r>
          </w:p>
        </w:tc>
      </w:tr>
      <w:tr w:rsidR="006E2700" w14:paraId="47967BBF" w14:textId="77777777">
        <w:trPr>
          <w:divId w:val="2074540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0F045" w14:textId="77777777" w:rsidR="00873C2A" w:rsidRDefault="00873C2A">
            <w:r>
              <w:rPr>
                <w:rFonts w:asciiTheme="majorEastAsia" w:eastAsiaTheme="majorEastAsia" w:hAnsiTheme="majorEastAsia" w:hint="eastAsia"/>
              </w:rPr>
              <w:t>Julian Wong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E76EF" w14:textId="77777777" w:rsidR="00873C2A" w:rsidRDefault="00873C2A">
            <w:r>
              <w:rPr>
                <w:rFonts w:asciiTheme="majorEastAsia" w:eastAsiaTheme="majorEastAsia" w:hAnsiTheme="majorEastAsia" w:hint="eastAsia"/>
              </w:rPr>
              <w:t>摩根资产管理（亚太）副总裁，新兴市场和亚太地区（EMAP）股票团队中亚太股票的产品分析师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58FEF" w14:textId="77777777" w:rsidR="00873C2A" w:rsidRDefault="00873C2A">
            <w:r>
              <w:rPr>
                <w:rFonts w:asciiTheme="majorEastAsia" w:eastAsiaTheme="majorEastAsia" w:hAnsiTheme="majorEastAsia" w:hint="eastAsia"/>
              </w:rPr>
              <w:t>15年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F86E2" w14:textId="77777777" w:rsidR="00873C2A" w:rsidRDefault="00873C2A">
            <w:r>
              <w:rPr>
                <w:rFonts w:asciiTheme="majorEastAsia" w:eastAsiaTheme="majorEastAsia" w:hAnsiTheme="majorEastAsia" w:hint="eastAsia"/>
              </w:rPr>
              <w:t>Julian Wong，副总裁，是新兴市场和亚太地区（EMAP）股票团队中亚太股票的产品分析师。他常驻香港，于2014年加入公司，担任EMAP股票团队的初级投资专家。在此之前，Julian是德勤（Deloitte）的管理顾问，并曾在施罗德投资管理公司（Schroder Investment Management）工作。Julian拥有香港大学信息系统和金融专业的工商管理学士学位。他还是特许金融分析师。</w:t>
            </w:r>
          </w:p>
        </w:tc>
      </w:tr>
    </w:tbl>
    <w:p w14:paraId="73161ABC" w14:textId="77777777" w:rsidR="00873C2A" w:rsidRDefault="00873C2A">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r>
        <w:rPr>
          <w:rFonts w:eastAsia="宋体" w:hint="eastAsia"/>
        </w:rPr>
        <w:t xml:space="preserve"> </w:t>
      </w:r>
    </w:p>
    <w:p w14:paraId="320CA206" w14:textId="77777777" w:rsidR="00873C2A" w:rsidRDefault="00873C2A">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29B0803F" w14:textId="77777777" w:rsidR="00873C2A" w:rsidRDefault="00873C2A">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r>
        <w:rPr>
          <w:rFonts w:eastAsia="宋体" w:hint="eastAsia"/>
        </w:rPr>
        <w:t xml:space="preserve"> </w:t>
      </w:r>
    </w:p>
    <w:p w14:paraId="7334AFF9" w14:textId="77777777" w:rsidR="00873C2A" w:rsidRDefault="00873C2A">
      <w:pPr>
        <w:pStyle w:val="XBRLTitle3"/>
        <w:spacing w:before="156" w:line="360" w:lineRule="auto"/>
        <w:ind w:left="624"/>
      </w:pPr>
      <w:bookmarkStart w:id="147" w:name="_Toc514088255"/>
      <w:bookmarkStart w:id="148" w:name="_Toc480465425"/>
      <w:bookmarkStart w:id="149" w:name="_Toc513542656"/>
      <w:bookmarkStart w:id="150" w:name="m404_01_0570"/>
      <w:r>
        <w:rPr>
          <w:rFonts w:hAnsi="宋体" w:hint="eastAsia"/>
        </w:rPr>
        <w:t>公平交易制度的执行情况</w:t>
      </w:r>
      <w:bookmarkEnd w:id="147"/>
      <w:r>
        <w:rPr>
          <w:rFonts w:hAnsi="宋体" w:hint="eastAsia"/>
        </w:rPr>
        <w:t xml:space="preserve"> </w:t>
      </w:r>
    </w:p>
    <w:p w14:paraId="474FE169" w14:textId="77777777" w:rsidR="00873C2A" w:rsidRDefault="00873C2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E876005" w14:textId="77777777" w:rsidR="00873C2A" w:rsidRDefault="00873C2A">
      <w:pPr>
        <w:pStyle w:val="XBRLTitle3"/>
        <w:spacing w:before="156" w:line="360" w:lineRule="auto"/>
        <w:ind w:left="624"/>
      </w:pPr>
      <w:bookmarkStart w:id="151" w:name="_Toc514088256"/>
      <w:bookmarkStart w:id="152" w:name="_Toc480465426"/>
      <w:bookmarkStart w:id="153" w:name="_Toc513542657"/>
      <w:bookmarkStart w:id="154" w:name="m404_01_0578"/>
      <w:r>
        <w:rPr>
          <w:rFonts w:hAnsi="宋体" w:hint="eastAsia"/>
        </w:rPr>
        <w:t>异常交易行为的专项说明</w:t>
      </w:r>
      <w:bookmarkEnd w:id="151"/>
      <w:r>
        <w:rPr>
          <w:rFonts w:hAnsi="宋体" w:hint="eastAsia"/>
        </w:rPr>
        <w:t xml:space="preserve"> </w:t>
      </w:r>
    </w:p>
    <w:p w14:paraId="0A7B88B8" w14:textId="77777777" w:rsidR="00873C2A" w:rsidRDefault="00873C2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038B9B5" w14:textId="77777777" w:rsidR="00873C2A" w:rsidRDefault="00873C2A">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r>
        <w:rPr>
          <w:rFonts w:eastAsia="宋体" w:hint="eastAsia"/>
        </w:rPr>
        <w:t xml:space="preserve"> </w:t>
      </w:r>
    </w:p>
    <w:p w14:paraId="5B393DCD" w14:textId="77777777" w:rsidR="00873C2A" w:rsidRDefault="00873C2A">
      <w:pPr>
        <w:pStyle w:val="XBRLTitle3"/>
        <w:spacing w:before="156" w:line="360" w:lineRule="auto"/>
        <w:ind w:left="624"/>
      </w:pPr>
      <w:bookmarkStart w:id="166" w:name="_Toc51408825711"/>
      <w:r>
        <w:rPr>
          <w:rFonts w:hAnsi="宋体" w:hint="eastAsia"/>
        </w:rPr>
        <w:t>报告期内基金投资策略和运作分析</w:t>
      </w:r>
      <w:bookmarkEnd w:id="166"/>
      <w:bookmarkEnd w:id="148"/>
      <w:bookmarkEnd w:id="149"/>
      <w:r>
        <w:rPr>
          <w:rFonts w:hAnsi="宋体" w:hint="eastAsia"/>
        </w:rPr>
        <w:t xml:space="preserve"> </w:t>
      </w:r>
    </w:p>
    <w:p w14:paraId="3E04D4A3" w14:textId="77777777" w:rsidR="00873C2A" w:rsidRDefault="00873C2A">
      <w:pPr>
        <w:spacing w:line="360" w:lineRule="auto"/>
        <w:ind w:firstLineChars="200" w:firstLine="420"/>
        <w:divId w:val="1890652348"/>
      </w:pPr>
      <w:r>
        <w:rPr>
          <w:rFonts w:ascii="宋体" w:hAnsi="宋体" w:hint="eastAsia"/>
          <w:color w:val="000000"/>
          <w:kern w:val="0"/>
          <w:szCs w:val="21"/>
          <w:lang w:eastAsia="zh-Hans"/>
        </w:rPr>
        <w:t xml:space="preserve">在2025年第四季度期间，市场对亚太区域上市公司一致预期盈利上调幅度进一步增强，季度环比上涨6.9%，创下自2021年以来最大增幅。盈利上调得益于亚太地区科技和制造业活动的改善。中国制造业采购经理指数回归扩张区间，12月指数升至 50.1。韩国12月出口也意外上扬，主要由科技出口领涨。台湾地区12月采购经理指数升至50.9，反映出强劲的工业生产动能。与此同时，铜价推动工业金属指数上涨。这得益于矿山供应增长受限以及电网和电力基础设施结构性强劲的需求增长。相比之下，由于制造业PMI降至38个月低点，以及公共资本支出的持续收缩，印度的盈利修正可能会保持低迷。 东盟市场可能继续面临盈利下调，反映出制造业PMI疲软——尤其是在印度尼西亚——以及区域债券收益率下降。 </w:t>
      </w:r>
      <w:r>
        <w:rPr>
          <w:rFonts w:ascii="宋体" w:hAnsi="宋体" w:hint="eastAsia"/>
          <w:color w:val="000000"/>
          <w:kern w:val="0"/>
          <w:szCs w:val="21"/>
          <w:lang w:eastAsia="zh-Hans"/>
        </w:rPr>
        <w:br/>
        <w:t xml:space="preserve">　　展望后市，科技行业和科技导向市场的基本面仍然向好，同时中国经济活动指标也在改善。在 HBM 和传统内存价格持续上涨的背景下，韩国可能会继续保持强劲的盈利上调势头，这得益于强劲的内存价格上涨周期和科技出口的持续强劲。台湾地区也预计将看到稳健的盈利修正，得益于工业生产和零售销售的加速增长。澳大利亚也可能经历更好的盈利修正，这得益于扩张的制造业PMI、更高的工业金属价格以及鹰派澳联储会议纪要后上升的债券收益率。在中国，随着制造业 PMI 的扩张、工业利润和收入的增强，盈利前景可能会继续改善。</w:t>
      </w:r>
      <w:r>
        <w:rPr>
          <w:rFonts w:ascii="宋体" w:hAnsi="宋体" w:hint="eastAsia"/>
          <w:color w:val="000000"/>
          <w:kern w:val="0"/>
          <w:szCs w:val="21"/>
          <w:lang w:eastAsia="zh-Hans"/>
        </w:rPr>
        <w:br/>
        <w:t xml:space="preserve">　　本基金的区域配置超额收益贡献主要来源于中国台湾和韩国等市场，而在科技技术和医疗板块的个股选择拖累业绩。</w:t>
      </w:r>
      <w:r>
        <w:rPr>
          <w:rFonts w:ascii="宋体" w:hAnsi="宋体" w:hint="eastAsia"/>
          <w:color w:val="000000"/>
          <w:kern w:val="0"/>
          <w:sz w:val="24"/>
        </w:rPr>
        <w:t xml:space="preserve"> </w:t>
      </w:r>
      <w:bookmarkEnd w:id="82"/>
    </w:p>
    <w:p w14:paraId="5A5E5205" w14:textId="77777777" w:rsidR="00873C2A" w:rsidRDefault="00873C2A">
      <w:pPr>
        <w:pStyle w:val="XBRLTitle3"/>
        <w:spacing w:before="156" w:line="360" w:lineRule="auto"/>
        <w:ind w:left="624"/>
      </w:pPr>
      <w:bookmarkStart w:id="167" w:name="_Toc51408825712"/>
      <w:bookmarkEnd w:id="150"/>
      <w:r>
        <w:rPr>
          <w:rFonts w:hAnsi="宋体" w:hint="eastAsia"/>
        </w:rPr>
        <w:t>报告期内基金的业绩表现</w:t>
      </w:r>
      <w:bookmarkEnd w:id="167"/>
      <w:bookmarkEnd w:id="152"/>
      <w:bookmarkEnd w:id="153"/>
      <w:r>
        <w:rPr>
          <w:rFonts w:hAnsi="宋体" w:hint="eastAsia"/>
        </w:rPr>
        <w:t xml:space="preserve"> </w:t>
      </w:r>
    </w:p>
    <w:p w14:paraId="6F7D7DBA" w14:textId="77777777" w:rsidR="00873C2A" w:rsidRDefault="00873C2A">
      <w:pPr>
        <w:spacing w:line="360" w:lineRule="auto"/>
        <w:ind w:firstLineChars="200" w:firstLine="420"/>
        <w:jc w:val="left"/>
      </w:pPr>
      <w:r>
        <w:rPr>
          <w:rFonts w:ascii="宋体" w:hAnsi="宋体" w:cs="宋体" w:hint="eastAsia"/>
          <w:color w:val="000000"/>
          <w:kern w:val="0"/>
        </w:rPr>
        <w:t>本报告期摩根亚太优势混合(QDII)A份额净值增长率为：-0.10%，同期业绩比较基准收益率为：2.13%；</w:t>
      </w:r>
      <w:r>
        <w:rPr>
          <w:rFonts w:ascii="宋体" w:hAnsi="宋体" w:cs="宋体" w:hint="eastAsia"/>
          <w:color w:val="000000"/>
          <w:kern w:val="0"/>
        </w:rPr>
        <w:br/>
        <w:t xml:space="preserve">　　摩根亚太优势混合(QDII)C份额净值增长率为：-0.25%，同期业绩比较基准收益率为：2.13%。</w:t>
      </w:r>
      <w:bookmarkEnd w:id="154"/>
    </w:p>
    <w:p w14:paraId="3C4D48B3" w14:textId="77777777" w:rsidR="00873C2A" w:rsidRDefault="00873C2A">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r>
        <w:rPr>
          <w:rFonts w:eastAsia="宋体" w:hint="eastAsia"/>
        </w:rPr>
        <w:t xml:space="preserve"> </w:t>
      </w:r>
    </w:p>
    <w:p w14:paraId="7BEAC5E1" w14:textId="77777777" w:rsidR="00873C2A" w:rsidRDefault="00873C2A">
      <w:pPr>
        <w:spacing w:line="360" w:lineRule="auto"/>
        <w:ind w:firstLineChars="200" w:firstLine="420"/>
        <w:jc w:val="left"/>
      </w:pPr>
      <w:r>
        <w:rPr>
          <w:rFonts w:ascii="宋体" w:hAnsi="宋体" w:hint="eastAsia"/>
        </w:rPr>
        <w:t>无。</w:t>
      </w:r>
    </w:p>
    <w:p w14:paraId="78B6342F" w14:textId="77777777" w:rsidR="00873C2A" w:rsidRDefault="00873C2A">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
    <w:p w14:paraId="00FCDB33" w14:textId="77777777" w:rsidR="00873C2A" w:rsidRDefault="00873C2A">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r>
        <w:rPr>
          <w:rFonts w:eastAsia="宋体" w:hint="eastAsia"/>
        </w:rPr>
        <w:t>报告期末基金资产组合情况</w:t>
      </w:r>
      <w:bookmarkEnd w:id="193"/>
      <w:bookmarkEnd w:id="194"/>
      <w:bookmarkEnd w:id="195"/>
      <w:bookmarkEnd w:id="196"/>
      <w:bookmarkEnd w:id="197"/>
      <w:bookmarkEnd w:id="198"/>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6E2700" w14:paraId="426E1D7D"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71EB32" w14:textId="77777777" w:rsidR="00873C2A" w:rsidRDefault="00873C2A">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5058DBCB" w14:textId="77777777" w:rsidR="00873C2A" w:rsidRDefault="00873C2A">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7BF4DF12" w14:textId="77777777" w:rsidR="00873C2A" w:rsidRDefault="00873C2A">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7C1EBE0E" w14:textId="77777777" w:rsidR="00873C2A" w:rsidRDefault="00873C2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E2700" w14:paraId="079FD621"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6E2EBC" w14:textId="77777777" w:rsidR="00873C2A" w:rsidRDefault="00873C2A">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3F03B278" w14:textId="77777777" w:rsidR="00873C2A" w:rsidRDefault="00873C2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BE28D13" w14:textId="77777777" w:rsidR="00873C2A" w:rsidRDefault="00873C2A">
            <w:pPr>
              <w:jc w:val="right"/>
            </w:pPr>
            <w:r>
              <w:rPr>
                <w:rFonts w:ascii="宋体" w:hAnsi="宋体" w:hint="eastAsia"/>
                <w:szCs w:val="24"/>
                <w:lang w:eastAsia="zh-Hans"/>
              </w:rPr>
              <w:t>2,260,176,921.18</w:t>
            </w:r>
          </w:p>
        </w:tc>
        <w:tc>
          <w:tcPr>
            <w:tcW w:w="2373" w:type="dxa"/>
            <w:tcBorders>
              <w:top w:val="single" w:sz="4" w:space="0" w:color="auto"/>
              <w:left w:val="nil"/>
              <w:bottom w:val="single" w:sz="4" w:space="0" w:color="auto"/>
              <w:right w:val="single" w:sz="4" w:space="0" w:color="auto"/>
            </w:tcBorders>
            <w:vAlign w:val="center"/>
            <w:hideMark/>
          </w:tcPr>
          <w:p w14:paraId="0D4ABF76" w14:textId="77777777" w:rsidR="00873C2A" w:rsidRDefault="00873C2A">
            <w:pPr>
              <w:jc w:val="right"/>
            </w:pPr>
            <w:r>
              <w:rPr>
                <w:rFonts w:ascii="宋体" w:hAnsi="宋体" w:hint="eastAsia"/>
                <w:szCs w:val="24"/>
                <w:lang w:eastAsia="zh-Hans"/>
              </w:rPr>
              <w:t>91.60</w:t>
            </w:r>
          </w:p>
        </w:tc>
      </w:tr>
      <w:tr w:rsidR="006E2700" w14:paraId="147CD298"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9E675AD"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93D1E7A" w14:textId="77777777" w:rsidR="00873C2A" w:rsidRDefault="00873C2A">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C703BC" w14:textId="77777777" w:rsidR="00873C2A" w:rsidRDefault="00873C2A">
            <w:pPr>
              <w:jc w:val="right"/>
            </w:pPr>
            <w:r>
              <w:rPr>
                <w:rFonts w:ascii="宋体" w:hAnsi="宋体" w:hint="eastAsia"/>
                <w:szCs w:val="24"/>
                <w:lang w:eastAsia="zh-Hans"/>
              </w:rPr>
              <w:t>2,182,827,646.65</w:t>
            </w:r>
          </w:p>
        </w:tc>
        <w:tc>
          <w:tcPr>
            <w:tcW w:w="2373" w:type="dxa"/>
            <w:tcBorders>
              <w:top w:val="single" w:sz="4" w:space="0" w:color="auto"/>
              <w:left w:val="nil"/>
              <w:bottom w:val="single" w:sz="4" w:space="0" w:color="auto"/>
              <w:right w:val="single" w:sz="4" w:space="0" w:color="auto"/>
            </w:tcBorders>
            <w:vAlign w:val="center"/>
            <w:hideMark/>
          </w:tcPr>
          <w:p w14:paraId="05E74633" w14:textId="77777777" w:rsidR="00873C2A" w:rsidRDefault="00873C2A">
            <w:pPr>
              <w:jc w:val="right"/>
            </w:pPr>
            <w:r>
              <w:rPr>
                <w:rFonts w:ascii="宋体" w:hAnsi="宋体" w:hint="eastAsia"/>
                <w:szCs w:val="24"/>
                <w:lang w:eastAsia="zh-Hans"/>
              </w:rPr>
              <w:t>88.46</w:t>
            </w:r>
          </w:p>
        </w:tc>
      </w:tr>
      <w:tr w:rsidR="006E2700" w14:paraId="4F11E836"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3A7D050"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7EF3E4B" w14:textId="77777777" w:rsidR="00873C2A" w:rsidRDefault="00873C2A">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03583B0" w14:textId="77777777" w:rsidR="00873C2A" w:rsidRDefault="00873C2A">
            <w:pPr>
              <w:jc w:val="right"/>
            </w:pPr>
            <w:r>
              <w:rPr>
                <w:rFonts w:ascii="宋体" w:hAnsi="宋体" w:hint="eastAsia"/>
                <w:szCs w:val="24"/>
                <w:lang w:eastAsia="zh-Hans"/>
              </w:rPr>
              <w:t>31,709,680.59</w:t>
            </w:r>
          </w:p>
        </w:tc>
        <w:tc>
          <w:tcPr>
            <w:tcW w:w="2373" w:type="dxa"/>
            <w:tcBorders>
              <w:top w:val="single" w:sz="4" w:space="0" w:color="auto"/>
              <w:left w:val="nil"/>
              <w:bottom w:val="single" w:sz="4" w:space="0" w:color="auto"/>
              <w:right w:val="single" w:sz="4" w:space="0" w:color="auto"/>
            </w:tcBorders>
            <w:vAlign w:val="center"/>
            <w:hideMark/>
          </w:tcPr>
          <w:p w14:paraId="4009B281" w14:textId="77777777" w:rsidR="00873C2A" w:rsidRDefault="00873C2A">
            <w:pPr>
              <w:jc w:val="right"/>
            </w:pPr>
            <w:r>
              <w:rPr>
                <w:rFonts w:ascii="宋体" w:hAnsi="宋体" w:hint="eastAsia"/>
                <w:szCs w:val="24"/>
                <w:lang w:eastAsia="zh-Hans"/>
              </w:rPr>
              <w:t>1.29</w:t>
            </w:r>
          </w:p>
        </w:tc>
      </w:tr>
      <w:tr w:rsidR="006E2700" w14:paraId="3510BD26"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D06484A"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5103591" w14:textId="77777777" w:rsidR="00873C2A" w:rsidRDefault="00873C2A">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9E3F118" w14:textId="77777777" w:rsidR="00873C2A" w:rsidRDefault="00873C2A">
            <w:pPr>
              <w:jc w:val="right"/>
            </w:pPr>
            <w:r>
              <w:rPr>
                <w:rFonts w:ascii="宋体" w:hAnsi="宋体" w:hint="eastAsia"/>
                <w:szCs w:val="24"/>
                <w:lang w:eastAsia="zh-Hans"/>
              </w:rPr>
              <w:t>45,639,593.94</w:t>
            </w:r>
          </w:p>
        </w:tc>
        <w:tc>
          <w:tcPr>
            <w:tcW w:w="2373" w:type="dxa"/>
            <w:tcBorders>
              <w:top w:val="single" w:sz="4" w:space="0" w:color="auto"/>
              <w:left w:val="nil"/>
              <w:bottom w:val="single" w:sz="4" w:space="0" w:color="auto"/>
              <w:right w:val="single" w:sz="4" w:space="0" w:color="auto"/>
            </w:tcBorders>
            <w:vAlign w:val="center"/>
            <w:hideMark/>
          </w:tcPr>
          <w:p w14:paraId="08A4CB1D" w14:textId="77777777" w:rsidR="00873C2A" w:rsidRDefault="00873C2A">
            <w:pPr>
              <w:jc w:val="right"/>
            </w:pPr>
            <w:r>
              <w:rPr>
                <w:rFonts w:ascii="宋体" w:hAnsi="宋体" w:hint="eastAsia"/>
                <w:szCs w:val="24"/>
                <w:lang w:eastAsia="zh-Hans"/>
              </w:rPr>
              <w:t>1.85</w:t>
            </w:r>
          </w:p>
        </w:tc>
      </w:tr>
      <w:tr w:rsidR="006E2700" w14:paraId="4021C117"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353BAF"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B3FA375" w14:textId="77777777" w:rsidR="00873C2A" w:rsidRDefault="00873C2A">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36E9526"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45C9DE3" w14:textId="77777777" w:rsidR="00873C2A" w:rsidRDefault="00873C2A">
            <w:pPr>
              <w:jc w:val="right"/>
            </w:pPr>
            <w:r>
              <w:rPr>
                <w:rFonts w:ascii="宋体" w:hAnsi="宋体" w:hint="eastAsia"/>
                <w:szCs w:val="24"/>
                <w:lang w:eastAsia="zh-Hans"/>
              </w:rPr>
              <w:t>-</w:t>
            </w:r>
          </w:p>
        </w:tc>
      </w:tr>
      <w:tr w:rsidR="006E2700" w14:paraId="6BE715EE"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9F96EF6" w14:textId="77777777" w:rsidR="00873C2A" w:rsidRDefault="00873C2A">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2122CAE1" w14:textId="77777777" w:rsidR="00873C2A" w:rsidRDefault="00873C2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ECDE8B6"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C657930" w14:textId="77777777" w:rsidR="00873C2A" w:rsidRDefault="00873C2A">
            <w:pPr>
              <w:jc w:val="right"/>
            </w:pPr>
            <w:r>
              <w:rPr>
                <w:rFonts w:ascii="宋体" w:hAnsi="宋体" w:hint="eastAsia"/>
                <w:szCs w:val="24"/>
                <w:lang w:eastAsia="zh-Hans"/>
              </w:rPr>
              <w:t>-</w:t>
            </w:r>
          </w:p>
        </w:tc>
      </w:tr>
      <w:tr w:rsidR="006E2700" w14:paraId="5C6B32E6"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413018" w14:textId="77777777" w:rsidR="00873C2A" w:rsidRDefault="00873C2A">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2EDEBA19" w14:textId="77777777" w:rsidR="00873C2A" w:rsidRDefault="00873C2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961F75"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741A531" w14:textId="77777777" w:rsidR="00873C2A" w:rsidRDefault="00873C2A">
            <w:pPr>
              <w:jc w:val="right"/>
            </w:pPr>
            <w:r>
              <w:rPr>
                <w:rFonts w:ascii="宋体" w:hAnsi="宋体" w:hint="eastAsia"/>
                <w:szCs w:val="24"/>
                <w:lang w:eastAsia="zh-Hans"/>
              </w:rPr>
              <w:t>-</w:t>
            </w:r>
          </w:p>
        </w:tc>
      </w:tr>
      <w:tr w:rsidR="006E2700" w14:paraId="28222D88"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78C8330"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49195EB" w14:textId="77777777" w:rsidR="00873C2A" w:rsidRDefault="00873C2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03104CD"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39221A9" w14:textId="77777777" w:rsidR="00873C2A" w:rsidRDefault="00873C2A">
            <w:pPr>
              <w:jc w:val="right"/>
            </w:pPr>
            <w:r>
              <w:rPr>
                <w:rFonts w:ascii="宋体" w:hAnsi="宋体" w:hint="eastAsia"/>
                <w:szCs w:val="24"/>
                <w:lang w:eastAsia="zh-Hans"/>
              </w:rPr>
              <w:t>-</w:t>
            </w:r>
          </w:p>
        </w:tc>
      </w:tr>
      <w:tr w:rsidR="006E2700" w14:paraId="7E5C9E6F"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398BC7"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4B4352C" w14:textId="77777777" w:rsidR="00873C2A" w:rsidRDefault="00873C2A">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068B7B3"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C5BF1EB" w14:textId="77777777" w:rsidR="00873C2A" w:rsidRDefault="00873C2A">
            <w:pPr>
              <w:jc w:val="right"/>
            </w:pPr>
            <w:r>
              <w:rPr>
                <w:rFonts w:ascii="宋体" w:hAnsi="宋体" w:hint="eastAsia"/>
                <w:szCs w:val="24"/>
                <w:lang w:eastAsia="zh-Hans"/>
              </w:rPr>
              <w:t>-</w:t>
            </w:r>
          </w:p>
        </w:tc>
      </w:tr>
      <w:tr w:rsidR="006E2700" w14:paraId="711EB4C3"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36FD4A" w14:textId="77777777" w:rsidR="00873C2A" w:rsidRDefault="00873C2A">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529FC830" w14:textId="77777777" w:rsidR="00873C2A" w:rsidRDefault="00873C2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6CFBE24"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ABE49B6" w14:textId="77777777" w:rsidR="00873C2A" w:rsidRDefault="00873C2A">
            <w:pPr>
              <w:jc w:val="right"/>
            </w:pPr>
            <w:r>
              <w:rPr>
                <w:rFonts w:ascii="宋体" w:hAnsi="宋体" w:hint="eastAsia"/>
                <w:szCs w:val="24"/>
                <w:lang w:eastAsia="zh-Hans"/>
              </w:rPr>
              <w:t>-</w:t>
            </w:r>
          </w:p>
        </w:tc>
      </w:tr>
      <w:tr w:rsidR="006E2700" w14:paraId="283BBC06"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09A18A"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686F8FD" w14:textId="77777777" w:rsidR="00873C2A" w:rsidRDefault="00873C2A">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30AAAD3"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B481ADF" w14:textId="77777777" w:rsidR="00873C2A" w:rsidRDefault="00873C2A">
            <w:pPr>
              <w:jc w:val="right"/>
            </w:pPr>
            <w:r>
              <w:rPr>
                <w:rFonts w:ascii="宋体" w:hAnsi="宋体" w:hint="eastAsia"/>
                <w:szCs w:val="24"/>
                <w:lang w:eastAsia="zh-Hans"/>
              </w:rPr>
              <w:t>-</w:t>
            </w:r>
          </w:p>
        </w:tc>
      </w:tr>
      <w:tr w:rsidR="006E2700" w14:paraId="0F8AA3A8"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6A908F3"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DC912CA" w14:textId="77777777" w:rsidR="00873C2A" w:rsidRDefault="00873C2A">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5E2B848"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5C48762" w14:textId="77777777" w:rsidR="00873C2A" w:rsidRDefault="00873C2A">
            <w:pPr>
              <w:jc w:val="right"/>
            </w:pPr>
            <w:r>
              <w:rPr>
                <w:rFonts w:ascii="宋体" w:hAnsi="宋体" w:hint="eastAsia"/>
                <w:szCs w:val="24"/>
                <w:lang w:eastAsia="zh-Hans"/>
              </w:rPr>
              <w:t>-</w:t>
            </w:r>
          </w:p>
        </w:tc>
      </w:tr>
      <w:tr w:rsidR="006E2700" w14:paraId="11D11A5E"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4B50A9E"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0653E25" w14:textId="77777777" w:rsidR="00873C2A" w:rsidRDefault="00873C2A">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70DD6C1"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8F45E44" w14:textId="77777777" w:rsidR="00873C2A" w:rsidRDefault="00873C2A">
            <w:pPr>
              <w:jc w:val="right"/>
            </w:pPr>
            <w:r>
              <w:rPr>
                <w:rFonts w:ascii="宋体" w:hAnsi="宋体" w:hint="eastAsia"/>
                <w:szCs w:val="24"/>
                <w:lang w:eastAsia="zh-Hans"/>
              </w:rPr>
              <w:t>-</w:t>
            </w:r>
          </w:p>
        </w:tc>
      </w:tr>
      <w:tr w:rsidR="006E2700" w14:paraId="0EE89D63"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DED3C73"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134D960" w14:textId="77777777" w:rsidR="00873C2A" w:rsidRDefault="00873C2A">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3840A4C"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B8BD7F6" w14:textId="77777777" w:rsidR="00873C2A" w:rsidRDefault="00873C2A">
            <w:pPr>
              <w:jc w:val="right"/>
            </w:pPr>
            <w:r>
              <w:rPr>
                <w:rFonts w:ascii="宋体" w:hAnsi="宋体" w:hint="eastAsia"/>
                <w:szCs w:val="24"/>
                <w:lang w:eastAsia="zh-Hans"/>
              </w:rPr>
              <w:t>-</w:t>
            </w:r>
          </w:p>
        </w:tc>
      </w:tr>
      <w:tr w:rsidR="006E2700" w14:paraId="18AD3B08"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CEA881B" w14:textId="77777777" w:rsidR="00873C2A" w:rsidRDefault="00873C2A">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C741C92" w14:textId="77777777" w:rsidR="00873C2A" w:rsidRDefault="00873C2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D78DFB0"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12A23D4" w14:textId="77777777" w:rsidR="00873C2A" w:rsidRDefault="00873C2A">
            <w:pPr>
              <w:jc w:val="right"/>
            </w:pPr>
            <w:r>
              <w:rPr>
                <w:rFonts w:ascii="宋体" w:hAnsi="宋体" w:hint="eastAsia"/>
                <w:szCs w:val="24"/>
                <w:lang w:eastAsia="zh-Hans"/>
              </w:rPr>
              <w:t>-</w:t>
            </w:r>
          </w:p>
        </w:tc>
      </w:tr>
      <w:tr w:rsidR="006E2700" w14:paraId="37B9B43F"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8BE7287" w14:textId="77777777" w:rsidR="00873C2A" w:rsidRDefault="00873C2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D3C8FF7" w14:textId="77777777" w:rsidR="00873C2A" w:rsidRDefault="00873C2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76BD84A"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F555563" w14:textId="77777777" w:rsidR="00873C2A" w:rsidRDefault="00873C2A">
            <w:pPr>
              <w:jc w:val="right"/>
            </w:pPr>
            <w:r>
              <w:rPr>
                <w:rFonts w:ascii="宋体" w:hAnsi="宋体" w:hint="eastAsia"/>
                <w:szCs w:val="24"/>
                <w:lang w:eastAsia="zh-Hans"/>
              </w:rPr>
              <w:t>-</w:t>
            </w:r>
          </w:p>
        </w:tc>
      </w:tr>
      <w:tr w:rsidR="006E2700" w14:paraId="3973EA76"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A44A356" w14:textId="77777777" w:rsidR="00873C2A" w:rsidRDefault="00873C2A">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663AFAE6" w14:textId="77777777" w:rsidR="00873C2A" w:rsidRDefault="00873C2A">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B82F87" w14:textId="77777777" w:rsidR="00873C2A" w:rsidRDefault="00873C2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8045669" w14:textId="77777777" w:rsidR="00873C2A" w:rsidRDefault="00873C2A">
            <w:pPr>
              <w:jc w:val="right"/>
            </w:pPr>
            <w:r>
              <w:rPr>
                <w:rFonts w:ascii="宋体" w:hAnsi="宋体" w:hint="eastAsia"/>
                <w:szCs w:val="24"/>
                <w:lang w:eastAsia="zh-Hans"/>
              </w:rPr>
              <w:t>-</w:t>
            </w:r>
          </w:p>
        </w:tc>
      </w:tr>
      <w:tr w:rsidR="006E2700" w14:paraId="0662AD3D"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EF6956C" w14:textId="77777777" w:rsidR="00873C2A" w:rsidRDefault="00873C2A">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44CF20EF" w14:textId="77777777" w:rsidR="00873C2A" w:rsidRDefault="00873C2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92F3C5A" w14:textId="77777777" w:rsidR="00873C2A" w:rsidRDefault="00873C2A">
            <w:pPr>
              <w:jc w:val="right"/>
            </w:pPr>
            <w:r>
              <w:rPr>
                <w:rFonts w:ascii="宋体" w:hAnsi="宋体" w:hint="eastAsia"/>
                <w:szCs w:val="24"/>
                <w:lang w:eastAsia="zh-Hans"/>
              </w:rPr>
              <w:t>201,294,346.45</w:t>
            </w:r>
          </w:p>
        </w:tc>
        <w:tc>
          <w:tcPr>
            <w:tcW w:w="2373" w:type="dxa"/>
            <w:tcBorders>
              <w:top w:val="single" w:sz="4" w:space="0" w:color="auto"/>
              <w:left w:val="nil"/>
              <w:bottom w:val="single" w:sz="4" w:space="0" w:color="auto"/>
              <w:right w:val="single" w:sz="4" w:space="0" w:color="auto"/>
            </w:tcBorders>
            <w:vAlign w:val="center"/>
            <w:hideMark/>
          </w:tcPr>
          <w:p w14:paraId="042B2623" w14:textId="77777777" w:rsidR="00873C2A" w:rsidRDefault="00873C2A">
            <w:pPr>
              <w:jc w:val="right"/>
            </w:pPr>
            <w:r>
              <w:rPr>
                <w:rFonts w:ascii="宋体" w:hAnsi="宋体" w:hint="eastAsia"/>
                <w:szCs w:val="24"/>
                <w:lang w:eastAsia="zh-Hans"/>
              </w:rPr>
              <w:t>8.16</w:t>
            </w:r>
          </w:p>
        </w:tc>
      </w:tr>
      <w:tr w:rsidR="006E2700" w14:paraId="5129BF0A"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29CAA32" w14:textId="77777777" w:rsidR="00873C2A" w:rsidRDefault="00873C2A">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1F39FA03" w14:textId="77777777" w:rsidR="00873C2A" w:rsidRDefault="00873C2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E390143" w14:textId="77777777" w:rsidR="00873C2A" w:rsidRDefault="00873C2A">
            <w:pPr>
              <w:jc w:val="right"/>
            </w:pPr>
            <w:r>
              <w:rPr>
                <w:rFonts w:ascii="宋体" w:hAnsi="宋体" w:hint="eastAsia"/>
                <w:szCs w:val="24"/>
                <w:lang w:eastAsia="zh-Hans"/>
              </w:rPr>
              <w:t>6,062,509.59</w:t>
            </w:r>
          </w:p>
        </w:tc>
        <w:tc>
          <w:tcPr>
            <w:tcW w:w="2373" w:type="dxa"/>
            <w:tcBorders>
              <w:top w:val="single" w:sz="4" w:space="0" w:color="auto"/>
              <w:left w:val="nil"/>
              <w:bottom w:val="single" w:sz="4" w:space="0" w:color="auto"/>
              <w:right w:val="single" w:sz="4" w:space="0" w:color="auto"/>
            </w:tcBorders>
            <w:vAlign w:val="center"/>
            <w:hideMark/>
          </w:tcPr>
          <w:p w14:paraId="3BF21559" w14:textId="77777777" w:rsidR="00873C2A" w:rsidRDefault="00873C2A">
            <w:pPr>
              <w:jc w:val="right"/>
            </w:pPr>
            <w:r>
              <w:rPr>
                <w:rFonts w:ascii="宋体" w:hAnsi="宋体" w:hint="eastAsia"/>
                <w:szCs w:val="24"/>
                <w:lang w:eastAsia="zh-Hans"/>
              </w:rPr>
              <w:t>0.25</w:t>
            </w:r>
          </w:p>
        </w:tc>
      </w:tr>
      <w:tr w:rsidR="006E2700" w14:paraId="1DEBAB75" w14:textId="77777777">
        <w:trPr>
          <w:divId w:val="142233260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992B5F4" w14:textId="77777777" w:rsidR="00873C2A" w:rsidRDefault="00873C2A">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1C5B2AE2" w14:textId="77777777" w:rsidR="00873C2A" w:rsidRDefault="00873C2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088E063" w14:textId="77777777" w:rsidR="00873C2A" w:rsidRDefault="00873C2A">
            <w:pPr>
              <w:jc w:val="right"/>
            </w:pPr>
            <w:r>
              <w:rPr>
                <w:rFonts w:ascii="宋体" w:hAnsi="宋体" w:hint="eastAsia"/>
                <w:szCs w:val="24"/>
                <w:lang w:eastAsia="zh-Hans"/>
              </w:rPr>
              <w:t>2,467,533,777.22</w:t>
            </w:r>
          </w:p>
        </w:tc>
        <w:tc>
          <w:tcPr>
            <w:tcW w:w="2373" w:type="dxa"/>
            <w:tcBorders>
              <w:top w:val="single" w:sz="4" w:space="0" w:color="auto"/>
              <w:left w:val="nil"/>
              <w:bottom w:val="single" w:sz="4" w:space="0" w:color="auto"/>
              <w:right w:val="single" w:sz="4" w:space="0" w:color="auto"/>
            </w:tcBorders>
            <w:vAlign w:val="center"/>
            <w:hideMark/>
          </w:tcPr>
          <w:p w14:paraId="4E153052" w14:textId="77777777" w:rsidR="00873C2A" w:rsidRDefault="00873C2A">
            <w:pPr>
              <w:jc w:val="right"/>
            </w:pPr>
            <w:r>
              <w:rPr>
                <w:rFonts w:ascii="宋体" w:hAnsi="宋体" w:hint="eastAsia"/>
                <w:szCs w:val="24"/>
                <w:lang w:eastAsia="zh-Hans"/>
              </w:rPr>
              <w:t>100.00</w:t>
            </w:r>
          </w:p>
        </w:tc>
      </w:tr>
    </w:tbl>
    <w:p w14:paraId="751D7008" w14:textId="77777777" w:rsidR="00873C2A" w:rsidRDefault="00873C2A">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机制投资的港股公允价值为人民币841,883,653.20元,占期末净值比例为34.41%。</w:t>
      </w:r>
    </w:p>
    <w:p w14:paraId="055FDC85" w14:textId="77777777" w:rsidR="00873C2A" w:rsidRDefault="00873C2A">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r>
        <w:rPr>
          <w:rFonts w:eastAsia="宋体" w:hint="eastAsia"/>
        </w:rPr>
        <w:t>报告期末在各个国家（地区）证券市场的股票及存托凭证投资分布</w:t>
      </w:r>
      <w:bookmarkEnd w:id="210"/>
      <w:bookmarkEnd w:id="211"/>
      <w:bookmarkEnd w:id="212"/>
      <w:bookmarkEnd w:id="213"/>
      <w:bookmarkEnd w:id="214"/>
      <w:bookmarkEnd w:id="215"/>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6E2700" w14:paraId="657F445C" w14:textId="77777777">
        <w:trPr>
          <w:divId w:val="611592586"/>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99B864D" w14:textId="77777777" w:rsidR="00873C2A" w:rsidRDefault="00873C2A">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E7C0359" w14:textId="77777777" w:rsidR="00873C2A" w:rsidRDefault="00873C2A">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6996332" w14:textId="77777777" w:rsidR="00873C2A" w:rsidRDefault="00873C2A">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6E2700" w14:paraId="0175BF1F"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6E7D66" w14:textId="77777777" w:rsidR="00873C2A" w:rsidRDefault="00873C2A">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CD952F" w14:textId="77777777" w:rsidR="00873C2A" w:rsidRDefault="00873C2A">
            <w:pPr>
              <w:jc w:val="right"/>
            </w:pPr>
            <w:r>
              <w:rPr>
                <w:rFonts w:ascii="宋体" w:hAnsi="宋体" w:hint="eastAsia"/>
                <w:szCs w:val="21"/>
                <w:lang w:eastAsia="zh-Hans"/>
              </w:rPr>
              <w:t>884,907,589.52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E111D4" w14:textId="77777777" w:rsidR="00873C2A" w:rsidRDefault="00873C2A">
            <w:pPr>
              <w:jc w:val="right"/>
            </w:pPr>
            <w:r>
              <w:rPr>
                <w:rFonts w:ascii="宋体" w:hAnsi="宋体" w:hint="eastAsia"/>
                <w:szCs w:val="21"/>
                <w:lang w:eastAsia="zh-Hans"/>
              </w:rPr>
              <w:t>36.17</w:t>
            </w:r>
          </w:p>
        </w:tc>
      </w:tr>
      <w:tr w:rsidR="006E2700" w14:paraId="424F10E9"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31B838" w14:textId="77777777" w:rsidR="00873C2A" w:rsidRDefault="00873C2A">
            <w:r>
              <w:rPr>
                <w:rFonts w:ascii="宋体" w:hAnsi="宋体" w:hint="eastAsia"/>
                <w:szCs w:val="21"/>
                <w:lang w:eastAsia="zh-Hans"/>
              </w:rPr>
              <w:t>韩国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74F96A" w14:textId="77777777" w:rsidR="00873C2A" w:rsidRDefault="00873C2A">
            <w:pPr>
              <w:jc w:val="right"/>
            </w:pPr>
            <w:r>
              <w:rPr>
                <w:rFonts w:ascii="宋体" w:hAnsi="宋体" w:hint="eastAsia"/>
                <w:szCs w:val="21"/>
                <w:lang w:eastAsia="zh-Hans"/>
              </w:rPr>
              <w:t>386,732,110.02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9117E8" w14:textId="77777777" w:rsidR="00873C2A" w:rsidRDefault="00873C2A">
            <w:pPr>
              <w:jc w:val="right"/>
            </w:pPr>
            <w:r>
              <w:rPr>
                <w:rFonts w:ascii="宋体" w:hAnsi="宋体" w:hint="eastAsia"/>
                <w:szCs w:val="21"/>
                <w:lang w:eastAsia="zh-Hans"/>
              </w:rPr>
              <w:t>15.81</w:t>
            </w:r>
          </w:p>
        </w:tc>
      </w:tr>
      <w:tr w:rsidR="006E2700" w14:paraId="21DC7DC9"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4892FC" w14:textId="77777777" w:rsidR="00873C2A" w:rsidRDefault="00873C2A">
            <w:r>
              <w:rPr>
                <w:rFonts w:ascii="宋体" w:hAnsi="宋体" w:hint="eastAsia"/>
                <w:szCs w:val="21"/>
                <w:lang w:eastAsia="zh-Hans"/>
              </w:rPr>
              <w:t>中国台湾</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3BAD4D" w14:textId="77777777" w:rsidR="00873C2A" w:rsidRDefault="00873C2A">
            <w:pPr>
              <w:jc w:val="right"/>
            </w:pPr>
            <w:r>
              <w:rPr>
                <w:rFonts w:ascii="宋体" w:hAnsi="宋体" w:hint="eastAsia"/>
                <w:szCs w:val="21"/>
                <w:lang w:eastAsia="zh-Hans"/>
              </w:rPr>
              <w:t>331,168,878.65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9746893" w14:textId="77777777" w:rsidR="00873C2A" w:rsidRDefault="00873C2A">
            <w:pPr>
              <w:jc w:val="right"/>
            </w:pPr>
            <w:r>
              <w:rPr>
                <w:rFonts w:ascii="宋体" w:hAnsi="宋体" w:hint="eastAsia"/>
                <w:szCs w:val="21"/>
                <w:lang w:eastAsia="zh-Hans"/>
              </w:rPr>
              <w:t>13.53</w:t>
            </w:r>
          </w:p>
        </w:tc>
      </w:tr>
      <w:tr w:rsidR="006E2700" w14:paraId="1FEA7A4D"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24C35" w14:textId="77777777" w:rsidR="00873C2A" w:rsidRDefault="00873C2A">
            <w:r>
              <w:rPr>
                <w:rFonts w:ascii="宋体" w:hAnsi="宋体" w:hint="eastAsia"/>
                <w:szCs w:val="21"/>
                <w:lang w:eastAsia="zh-Hans"/>
              </w:rPr>
              <w:t>印度</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C24BF7" w14:textId="77777777" w:rsidR="00873C2A" w:rsidRDefault="00873C2A">
            <w:pPr>
              <w:jc w:val="right"/>
            </w:pPr>
            <w:r>
              <w:rPr>
                <w:rFonts w:ascii="宋体" w:hAnsi="宋体" w:hint="eastAsia"/>
                <w:szCs w:val="21"/>
                <w:lang w:eastAsia="zh-Hans"/>
              </w:rPr>
              <w:t>263,306,373.42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E94435" w14:textId="77777777" w:rsidR="00873C2A" w:rsidRDefault="00873C2A">
            <w:pPr>
              <w:jc w:val="right"/>
            </w:pPr>
            <w:r>
              <w:rPr>
                <w:rFonts w:ascii="宋体" w:hAnsi="宋体" w:hint="eastAsia"/>
                <w:szCs w:val="21"/>
                <w:lang w:eastAsia="zh-Hans"/>
              </w:rPr>
              <w:t>10.76</w:t>
            </w:r>
          </w:p>
        </w:tc>
      </w:tr>
      <w:tr w:rsidR="006E2700" w14:paraId="0EB2ED25"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295AC" w14:textId="77777777" w:rsidR="00873C2A" w:rsidRDefault="00873C2A">
            <w:r>
              <w:rPr>
                <w:rFonts w:ascii="宋体" w:hAnsi="宋体" w:hint="eastAsia"/>
                <w:szCs w:val="21"/>
                <w:lang w:eastAsia="zh-Hans"/>
              </w:rPr>
              <w:t>澳大利亚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E1495B7" w14:textId="77777777" w:rsidR="00873C2A" w:rsidRDefault="00873C2A">
            <w:pPr>
              <w:jc w:val="right"/>
            </w:pPr>
            <w:r>
              <w:rPr>
                <w:rFonts w:ascii="宋体" w:hAnsi="宋体" w:hint="eastAsia"/>
                <w:szCs w:val="21"/>
                <w:lang w:eastAsia="zh-Hans"/>
              </w:rPr>
              <w:t>236,755,099.24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C06A18" w14:textId="77777777" w:rsidR="00873C2A" w:rsidRDefault="00873C2A">
            <w:pPr>
              <w:jc w:val="right"/>
            </w:pPr>
            <w:r>
              <w:rPr>
                <w:rFonts w:ascii="宋体" w:hAnsi="宋体" w:hint="eastAsia"/>
                <w:szCs w:val="21"/>
                <w:lang w:eastAsia="zh-Hans"/>
              </w:rPr>
              <w:t>9.68</w:t>
            </w:r>
          </w:p>
        </w:tc>
      </w:tr>
      <w:tr w:rsidR="006E2700" w14:paraId="5200426A"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0506E" w14:textId="77777777" w:rsidR="00873C2A" w:rsidRDefault="00873C2A">
            <w:r>
              <w:rPr>
                <w:rFonts w:ascii="宋体" w:hAnsi="宋体" w:hint="eastAsia"/>
                <w:szCs w:val="21"/>
                <w:lang w:eastAsia="zh-Hans"/>
              </w:rPr>
              <w:t>新加坡</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5A30FA" w14:textId="77777777" w:rsidR="00873C2A" w:rsidRDefault="00873C2A">
            <w:pPr>
              <w:jc w:val="right"/>
            </w:pPr>
            <w:r>
              <w:rPr>
                <w:rFonts w:ascii="宋体" w:hAnsi="宋体" w:hint="eastAsia"/>
                <w:szCs w:val="21"/>
                <w:lang w:eastAsia="zh-Hans"/>
              </w:rPr>
              <w:t>66,379,571.48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15B651" w14:textId="77777777" w:rsidR="00873C2A" w:rsidRDefault="00873C2A">
            <w:pPr>
              <w:jc w:val="right"/>
            </w:pPr>
            <w:r>
              <w:rPr>
                <w:rFonts w:ascii="宋体" w:hAnsi="宋体" w:hint="eastAsia"/>
                <w:szCs w:val="21"/>
                <w:lang w:eastAsia="zh-Hans"/>
              </w:rPr>
              <w:t>2.71</w:t>
            </w:r>
          </w:p>
        </w:tc>
      </w:tr>
      <w:tr w:rsidR="006E2700" w14:paraId="50D6675B"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00BDD6" w14:textId="77777777" w:rsidR="00873C2A" w:rsidRDefault="00873C2A">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7FB913" w14:textId="77777777" w:rsidR="00873C2A" w:rsidRDefault="00873C2A">
            <w:pPr>
              <w:jc w:val="right"/>
            </w:pPr>
            <w:r>
              <w:rPr>
                <w:rFonts w:ascii="宋体" w:hAnsi="宋体" w:hint="eastAsia"/>
                <w:szCs w:val="21"/>
                <w:lang w:eastAsia="zh-Hans"/>
              </w:rPr>
              <w:t>45,639,593.94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EBCAF8" w14:textId="77777777" w:rsidR="00873C2A" w:rsidRDefault="00873C2A">
            <w:pPr>
              <w:jc w:val="right"/>
            </w:pPr>
            <w:r>
              <w:rPr>
                <w:rFonts w:ascii="宋体" w:hAnsi="宋体" w:hint="eastAsia"/>
                <w:szCs w:val="21"/>
                <w:lang w:eastAsia="zh-Hans"/>
              </w:rPr>
              <w:t>1.87</w:t>
            </w:r>
          </w:p>
        </w:tc>
      </w:tr>
      <w:tr w:rsidR="006E2700" w14:paraId="7DB0ABE7"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7F10A" w14:textId="77777777" w:rsidR="00873C2A" w:rsidRDefault="00873C2A">
            <w:r>
              <w:rPr>
                <w:rFonts w:ascii="宋体" w:hAnsi="宋体" w:hint="eastAsia"/>
                <w:szCs w:val="21"/>
                <w:lang w:eastAsia="zh-Hans"/>
              </w:rPr>
              <w:t>印度尼西亚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F6E472" w14:textId="77777777" w:rsidR="00873C2A" w:rsidRDefault="00873C2A">
            <w:pPr>
              <w:jc w:val="right"/>
            </w:pPr>
            <w:r>
              <w:rPr>
                <w:rFonts w:ascii="宋体" w:hAnsi="宋体" w:hint="eastAsia"/>
                <w:szCs w:val="21"/>
                <w:lang w:eastAsia="zh-Hans"/>
              </w:rPr>
              <w:t>45,287,704.91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A6E51E" w14:textId="77777777" w:rsidR="00873C2A" w:rsidRDefault="00873C2A">
            <w:pPr>
              <w:jc w:val="right"/>
            </w:pPr>
            <w:r>
              <w:rPr>
                <w:rFonts w:ascii="宋体" w:hAnsi="宋体" w:hint="eastAsia"/>
                <w:szCs w:val="21"/>
                <w:lang w:eastAsia="zh-Hans"/>
              </w:rPr>
              <w:t>1.85</w:t>
            </w:r>
          </w:p>
        </w:tc>
      </w:tr>
      <w:tr w:rsidR="006E2700" w14:paraId="3E0F20EA" w14:textId="77777777">
        <w:trPr>
          <w:divId w:val="6115925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BFAE5B" w14:textId="77777777" w:rsidR="00873C2A" w:rsidRDefault="00873C2A">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D90D990" w14:textId="77777777" w:rsidR="00873C2A" w:rsidRDefault="00873C2A">
            <w:pPr>
              <w:jc w:val="right"/>
            </w:pPr>
            <w:r>
              <w:rPr>
                <w:rFonts w:ascii="宋体" w:hAnsi="宋体" w:hint="eastAsia"/>
                <w:szCs w:val="21"/>
                <w:lang w:eastAsia="zh-Hans"/>
              </w:rPr>
              <w:t>2,260,176,921.18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8F73091" w14:textId="77777777" w:rsidR="00873C2A" w:rsidRDefault="00873C2A">
            <w:pPr>
              <w:jc w:val="right"/>
            </w:pPr>
            <w:r>
              <w:rPr>
                <w:rFonts w:ascii="宋体" w:hAnsi="宋体" w:hint="eastAsia"/>
                <w:szCs w:val="21"/>
                <w:lang w:eastAsia="zh-Hans"/>
              </w:rPr>
              <w:t>92.37</w:t>
            </w:r>
            <w:bookmarkEnd w:id="221"/>
          </w:p>
        </w:tc>
      </w:tr>
    </w:tbl>
    <w:p w14:paraId="656E7CC2" w14:textId="77777777" w:rsidR="00873C2A" w:rsidRDefault="00873C2A">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5AB510D1" w14:textId="77777777" w:rsidR="00873C2A" w:rsidRDefault="00873C2A">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r>
        <w:rPr>
          <w:rFonts w:eastAsia="宋体" w:hint="eastAsia"/>
        </w:rPr>
        <w:t>报告期末按行业分类的股票及存托凭证投资组合</w:t>
      </w:r>
      <w:bookmarkEnd w:id="223"/>
      <w:bookmarkEnd w:id="224"/>
      <w:bookmarkEnd w:id="225"/>
      <w:bookmarkEnd w:id="226"/>
      <w:bookmarkEnd w:id="227"/>
      <w:bookmarkEnd w:id="228"/>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6E2700" w14:paraId="400EB97D"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F5302CE" w14:textId="77777777" w:rsidR="00873C2A" w:rsidRDefault="00873C2A">
            <w:pPr>
              <w:jc w:val="center"/>
            </w:pPr>
            <w:bookmarkStart w:id="235" w:name="m08QD_03_01_tab"/>
            <w:bookmarkStart w:id="236" w:name="m08QD_03_tab"/>
            <w:bookmarkStart w:id="237"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9F93B7" w14:textId="77777777" w:rsidR="00873C2A" w:rsidRDefault="00873C2A">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F2CF7D" w14:textId="77777777" w:rsidR="00873C2A" w:rsidRDefault="00873C2A">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6E2700" w14:paraId="6D31CF41"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ECA67" w14:textId="77777777" w:rsidR="00873C2A" w:rsidRDefault="00873C2A">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78AAA" w14:textId="77777777" w:rsidR="00873C2A" w:rsidRDefault="00873C2A">
            <w:pPr>
              <w:jc w:val="right"/>
            </w:pPr>
            <w:r>
              <w:rPr>
                <w:rFonts w:ascii="宋体" w:hAnsi="宋体" w:hint="eastAsia"/>
                <w:color w:val="000000"/>
                <w:lang w:eastAsia="zh-Hans"/>
              </w:rPr>
              <w:t>187,925,070.91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EF6CE8" w14:textId="77777777" w:rsidR="00873C2A" w:rsidRDefault="00873C2A">
            <w:pPr>
              <w:jc w:val="right"/>
            </w:pPr>
            <w:r>
              <w:rPr>
                <w:rFonts w:ascii="宋体" w:hAnsi="宋体" w:hint="eastAsia"/>
                <w:color w:val="000000"/>
                <w:lang w:eastAsia="zh-Hans"/>
              </w:rPr>
              <w:t>7.68</w:t>
            </w:r>
          </w:p>
        </w:tc>
      </w:tr>
      <w:tr w:rsidR="006E2700" w14:paraId="3D564865"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8DBB0" w14:textId="77777777" w:rsidR="00873C2A" w:rsidRDefault="00873C2A">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0B825" w14:textId="77777777" w:rsidR="00873C2A" w:rsidRDefault="00873C2A">
            <w:pPr>
              <w:jc w:val="right"/>
            </w:pPr>
            <w:r>
              <w:rPr>
                <w:rFonts w:ascii="宋体" w:hAnsi="宋体" w:hint="eastAsia"/>
                <w:color w:val="000000"/>
                <w:lang w:eastAsia="zh-Hans"/>
              </w:rPr>
              <w:t>293,082,896.80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528AD" w14:textId="77777777" w:rsidR="00873C2A" w:rsidRDefault="00873C2A">
            <w:pPr>
              <w:jc w:val="right"/>
            </w:pPr>
            <w:r>
              <w:rPr>
                <w:rFonts w:ascii="宋体" w:hAnsi="宋体" w:hint="eastAsia"/>
                <w:color w:val="000000"/>
                <w:lang w:eastAsia="zh-Hans"/>
              </w:rPr>
              <w:t>11.98</w:t>
            </w:r>
          </w:p>
        </w:tc>
      </w:tr>
      <w:tr w:rsidR="006E2700" w14:paraId="6EACB163"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241279" w14:textId="77777777" w:rsidR="00873C2A" w:rsidRDefault="00873C2A">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5863F" w14:textId="77777777" w:rsidR="00873C2A" w:rsidRDefault="00873C2A">
            <w:pPr>
              <w:jc w:val="right"/>
            </w:pPr>
            <w:r>
              <w:rPr>
                <w:rFonts w:ascii="宋体" w:hAnsi="宋体" w:hint="eastAsia"/>
                <w:color w:val="000000"/>
                <w:lang w:eastAsia="zh-Hans"/>
              </w:rPr>
              <w:t>44,442,821.18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BF400" w14:textId="77777777" w:rsidR="00873C2A" w:rsidRDefault="00873C2A">
            <w:pPr>
              <w:jc w:val="right"/>
            </w:pPr>
            <w:r>
              <w:rPr>
                <w:rFonts w:ascii="宋体" w:hAnsi="宋体" w:hint="eastAsia"/>
                <w:color w:val="000000"/>
                <w:lang w:eastAsia="zh-Hans"/>
              </w:rPr>
              <w:t>1.82</w:t>
            </w:r>
          </w:p>
        </w:tc>
      </w:tr>
      <w:tr w:rsidR="006E2700" w14:paraId="7200F40E"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E19E0" w14:textId="77777777" w:rsidR="00873C2A" w:rsidRDefault="00873C2A">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38A68" w14:textId="77777777" w:rsidR="00873C2A" w:rsidRDefault="00873C2A">
            <w:pPr>
              <w:jc w:val="right"/>
            </w:pPr>
            <w:r>
              <w:rPr>
                <w:rFonts w:ascii="宋体" w:hAnsi="宋体" w:hint="eastAsia"/>
                <w:color w:val="000000"/>
                <w:lang w:eastAsia="zh-Hans"/>
              </w:rPr>
              <w:t>19,923,046.12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17E23" w14:textId="77777777" w:rsidR="00873C2A" w:rsidRDefault="00873C2A">
            <w:pPr>
              <w:jc w:val="right"/>
            </w:pPr>
            <w:r>
              <w:rPr>
                <w:rFonts w:ascii="宋体" w:hAnsi="宋体" w:hint="eastAsia"/>
                <w:color w:val="000000"/>
                <w:lang w:eastAsia="zh-Hans"/>
              </w:rPr>
              <w:t>0.81</w:t>
            </w:r>
          </w:p>
        </w:tc>
      </w:tr>
      <w:tr w:rsidR="006E2700" w14:paraId="51ECFF6B"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FBA25" w14:textId="77777777" w:rsidR="00873C2A" w:rsidRDefault="00873C2A">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4D70F" w14:textId="77777777" w:rsidR="00873C2A" w:rsidRDefault="00873C2A">
            <w:pPr>
              <w:jc w:val="right"/>
            </w:pPr>
            <w:r>
              <w:rPr>
                <w:rFonts w:ascii="宋体" w:hAnsi="宋体" w:hint="eastAsia"/>
                <w:color w:val="000000"/>
                <w:lang w:eastAsia="zh-Hans"/>
              </w:rPr>
              <w:t>526,876,946.58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AB4E71" w14:textId="77777777" w:rsidR="00873C2A" w:rsidRDefault="00873C2A">
            <w:pPr>
              <w:jc w:val="right"/>
            </w:pPr>
            <w:r>
              <w:rPr>
                <w:rFonts w:ascii="宋体" w:hAnsi="宋体" w:hint="eastAsia"/>
                <w:color w:val="000000"/>
                <w:lang w:eastAsia="zh-Hans"/>
              </w:rPr>
              <w:t>21.53</w:t>
            </w:r>
          </w:p>
        </w:tc>
      </w:tr>
      <w:tr w:rsidR="006E2700" w14:paraId="38F6EBDC"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F98D2" w14:textId="77777777" w:rsidR="00873C2A" w:rsidRDefault="00873C2A">
            <w:pPr>
              <w:jc w:val="left"/>
            </w:pPr>
            <w:r>
              <w:rPr>
                <w:rFonts w:ascii="宋体" w:hAnsi="宋体" w:hint="eastAsia"/>
                <w:color w:val="000000"/>
                <w:lang w:eastAsia="zh-Hans"/>
              </w:rPr>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667CF" w14:textId="77777777" w:rsidR="00873C2A" w:rsidRDefault="00873C2A">
            <w:pPr>
              <w:jc w:val="right"/>
            </w:pPr>
            <w:r>
              <w:rPr>
                <w:rFonts w:ascii="宋体" w:hAnsi="宋体" w:hint="eastAsia"/>
                <w:color w:val="000000"/>
                <w:lang w:eastAsia="zh-Hans"/>
              </w:rPr>
              <w:t>8,527,221.77</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960E4" w14:textId="77777777" w:rsidR="00873C2A" w:rsidRDefault="00873C2A">
            <w:pPr>
              <w:jc w:val="right"/>
            </w:pPr>
            <w:r>
              <w:rPr>
                <w:rFonts w:ascii="宋体" w:hAnsi="宋体" w:hint="eastAsia"/>
                <w:color w:val="000000"/>
                <w:lang w:eastAsia="zh-Hans"/>
              </w:rPr>
              <w:t>0.35</w:t>
            </w:r>
          </w:p>
        </w:tc>
      </w:tr>
      <w:tr w:rsidR="006E2700" w14:paraId="6A689EAB"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33973" w14:textId="77777777" w:rsidR="00873C2A" w:rsidRDefault="00873C2A">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FEB83" w14:textId="77777777" w:rsidR="00873C2A" w:rsidRDefault="00873C2A">
            <w:pPr>
              <w:jc w:val="right"/>
            </w:pPr>
            <w:r>
              <w:rPr>
                <w:rFonts w:ascii="宋体" w:hAnsi="宋体" w:hint="eastAsia"/>
                <w:color w:val="000000"/>
                <w:lang w:eastAsia="zh-Hans"/>
              </w:rPr>
              <w:t>176,162,216.62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AC871" w14:textId="77777777" w:rsidR="00873C2A" w:rsidRDefault="00873C2A">
            <w:pPr>
              <w:jc w:val="right"/>
            </w:pPr>
            <w:r>
              <w:rPr>
                <w:rFonts w:ascii="宋体" w:hAnsi="宋体" w:hint="eastAsia"/>
                <w:color w:val="000000"/>
                <w:lang w:eastAsia="zh-Hans"/>
              </w:rPr>
              <w:t>7.20</w:t>
            </w:r>
          </w:p>
        </w:tc>
      </w:tr>
      <w:tr w:rsidR="006E2700" w14:paraId="4BFEDBB3"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BFDA2" w14:textId="77777777" w:rsidR="00873C2A" w:rsidRDefault="00873C2A">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DFED3" w14:textId="77777777" w:rsidR="00873C2A" w:rsidRDefault="00873C2A">
            <w:pPr>
              <w:jc w:val="right"/>
            </w:pPr>
            <w:r>
              <w:rPr>
                <w:rFonts w:ascii="宋体" w:hAnsi="宋体" w:hint="eastAsia"/>
                <w:color w:val="000000"/>
                <w:lang w:eastAsia="zh-Hans"/>
              </w:rPr>
              <w:t>547,189,671.71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5CFB9" w14:textId="77777777" w:rsidR="00873C2A" w:rsidRDefault="00873C2A">
            <w:pPr>
              <w:jc w:val="right"/>
            </w:pPr>
            <w:r>
              <w:rPr>
                <w:rFonts w:ascii="宋体" w:hAnsi="宋体" w:hint="eastAsia"/>
                <w:color w:val="000000"/>
                <w:lang w:eastAsia="zh-Hans"/>
              </w:rPr>
              <w:t>22.36</w:t>
            </w:r>
          </w:p>
        </w:tc>
      </w:tr>
      <w:tr w:rsidR="006E2700" w14:paraId="1015F423"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F46A9" w14:textId="77777777" w:rsidR="00873C2A" w:rsidRDefault="00873C2A">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672B3" w14:textId="77777777" w:rsidR="00873C2A" w:rsidRDefault="00873C2A">
            <w:pPr>
              <w:jc w:val="right"/>
            </w:pPr>
            <w:r>
              <w:rPr>
                <w:rFonts w:ascii="宋体" w:hAnsi="宋体" w:hint="eastAsia"/>
                <w:color w:val="000000"/>
                <w:lang w:eastAsia="zh-Hans"/>
              </w:rPr>
              <w:t>387,264,648.07</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B046F" w14:textId="77777777" w:rsidR="00873C2A" w:rsidRDefault="00873C2A">
            <w:pPr>
              <w:jc w:val="right"/>
            </w:pPr>
            <w:r>
              <w:rPr>
                <w:rFonts w:ascii="宋体" w:hAnsi="宋体" w:hint="eastAsia"/>
                <w:color w:val="000000"/>
                <w:lang w:eastAsia="zh-Hans"/>
              </w:rPr>
              <w:t>15.83</w:t>
            </w:r>
          </w:p>
        </w:tc>
      </w:tr>
      <w:tr w:rsidR="006E2700" w14:paraId="7F6ADD9D"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3A614" w14:textId="77777777" w:rsidR="00873C2A" w:rsidRDefault="00873C2A">
            <w:pPr>
              <w:jc w:val="left"/>
            </w:pPr>
            <w:r>
              <w:rPr>
                <w:rFonts w:ascii="宋体" w:hAnsi="宋体" w:hint="eastAsia"/>
                <w:color w:val="000000"/>
                <w:lang w:eastAsia="zh-Hans"/>
              </w:rPr>
              <w:t>房地产</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70C0D" w14:textId="77777777" w:rsidR="00873C2A" w:rsidRDefault="00873C2A">
            <w:pPr>
              <w:jc w:val="right"/>
            </w:pPr>
            <w:r>
              <w:rPr>
                <w:rFonts w:ascii="宋体" w:hAnsi="宋体" w:hint="eastAsia"/>
                <w:color w:val="000000"/>
                <w:lang w:eastAsia="zh-Hans"/>
              </w:rPr>
              <w:t>68,782,381.42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6572A" w14:textId="77777777" w:rsidR="00873C2A" w:rsidRDefault="00873C2A">
            <w:pPr>
              <w:jc w:val="right"/>
            </w:pPr>
            <w:r>
              <w:rPr>
                <w:rFonts w:ascii="宋体" w:hAnsi="宋体" w:hint="eastAsia"/>
                <w:color w:val="000000"/>
                <w:lang w:eastAsia="zh-Hans"/>
              </w:rPr>
              <w:t>2.81</w:t>
            </w:r>
          </w:p>
        </w:tc>
      </w:tr>
      <w:tr w:rsidR="006E2700" w14:paraId="34F0A97E" w14:textId="77777777">
        <w:trPr>
          <w:divId w:val="817190316"/>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4DDCD" w14:textId="77777777" w:rsidR="00873C2A" w:rsidRDefault="00873C2A">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DCE6D" w14:textId="77777777" w:rsidR="00873C2A" w:rsidRDefault="00873C2A">
            <w:pPr>
              <w:jc w:val="right"/>
            </w:pPr>
            <w:r>
              <w:rPr>
                <w:rFonts w:ascii="宋体" w:hAnsi="宋体" w:hint="eastAsia"/>
                <w:color w:val="000000"/>
                <w:lang w:eastAsia="zh-Hans"/>
              </w:rPr>
              <w:t>2,260,176,921.18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4F3FA" w14:textId="77777777" w:rsidR="00873C2A" w:rsidRDefault="00873C2A">
            <w:pPr>
              <w:jc w:val="right"/>
            </w:pPr>
            <w:r>
              <w:rPr>
                <w:rFonts w:ascii="宋体" w:hAnsi="宋体" w:hint="eastAsia"/>
                <w:color w:val="000000"/>
                <w:lang w:eastAsia="zh-Hans"/>
              </w:rPr>
              <w:t>92.37</w:t>
            </w:r>
          </w:p>
        </w:tc>
      </w:tr>
    </w:tbl>
    <w:p w14:paraId="0FA3214A" w14:textId="77777777" w:rsidR="00873C2A" w:rsidRDefault="00873C2A">
      <w:pPr>
        <w:spacing w:line="360" w:lineRule="auto"/>
        <w:jc w:val="left"/>
        <w:divId w:val="1364945249"/>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0040D78C" w14:textId="77777777" w:rsidR="00873C2A" w:rsidRDefault="00873C2A">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r>
        <w:rPr>
          <w:rFonts w:eastAsia="宋体" w:hint="eastAsia"/>
        </w:rPr>
        <w:t>期末按公允价值占基金资产净值比例大小排序的权益投资明细</w:t>
      </w:r>
      <w:bookmarkEnd w:id="243"/>
      <w:r>
        <w:rPr>
          <w:rFonts w:eastAsia="宋体" w:hint="eastAsia"/>
        </w:rPr>
        <w:t xml:space="preserve"> </w:t>
      </w:r>
    </w:p>
    <w:p w14:paraId="5299CA29" w14:textId="77777777" w:rsidR="00873C2A" w:rsidRDefault="00873C2A">
      <w:pPr>
        <w:pStyle w:val="XBRLTitle3"/>
        <w:spacing w:before="156" w:line="360" w:lineRule="auto"/>
        <w:ind w:left="624"/>
      </w:pPr>
      <w:bookmarkStart w:id="254" w:name="m510_01_1597"/>
      <w:r>
        <w:rPr>
          <w:rFonts w:hAnsi="宋体" w:hint="eastAsia"/>
        </w:rPr>
        <w:t>报告期末按公允价值占基金资产净值比例大小排序的前十名股票及存托凭证投资明细</w:t>
      </w:r>
      <w:bookmarkStart w:id="255" w:name="_Toc5140882992"/>
      <w:bookmarkStart w:id="256" w:name="_Toc513542671"/>
      <w:bookmarkStart w:id="257" w:name="_Toc480465442"/>
      <w:bookmarkEnd w:id="255"/>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26"/>
        <w:gridCol w:w="1581"/>
        <w:gridCol w:w="820"/>
        <w:gridCol w:w="846"/>
        <w:gridCol w:w="574"/>
        <w:gridCol w:w="636"/>
        <w:gridCol w:w="1161"/>
        <w:gridCol w:w="1686"/>
        <w:gridCol w:w="1105"/>
      </w:tblGrid>
      <w:tr w:rsidR="006E2700" w14:paraId="31C4AD5D"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ED587E" w14:textId="77777777" w:rsidR="00873C2A" w:rsidRDefault="00873C2A">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68BA94" w14:textId="77777777" w:rsidR="00873C2A" w:rsidRDefault="00873C2A">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CAB3AE" w14:textId="77777777" w:rsidR="00873C2A" w:rsidRDefault="00873C2A">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5BF3F9" w14:textId="77777777" w:rsidR="00873C2A" w:rsidRDefault="00873C2A">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AB8887" w14:textId="77777777" w:rsidR="00873C2A" w:rsidRDefault="00873C2A">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4A15A31" w14:textId="77777777" w:rsidR="00873C2A" w:rsidRDefault="00873C2A">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D0DD7A8" w14:textId="77777777" w:rsidR="00873C2A" w:rsidRDefault="00873C2A">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716F0F1" w14:textId="77777777" w:rsidR="00873C2A" w:rsidRDefault="00873C2A">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6262E21" w14:textId="77777777" w:rsidR="00873C2A" w:rsidRDefault="00873C2A">
            <w:pPr>
              <w:jc w:val="center"/>
            </w:pPr>
            <w:r>
              <w:rPr>
                <w:rFonts w:ascii="宋体" w:hAnsi="宋体" w:hint="eastAsia"/>
              </w:rPr>
              <w:t>占基金资产净值比例</w:t>
            </w:r>
            <w:r>
              <w:rPr>
                <w:rFonts w:ascii="宋体" w:hAnsi="宋体" w:hint="eastAsia"/>
                <w:lang w:eastAsia="zh-Hans"/>
              </w:rPr>
              <w:t xml:space="preserve">(%) </w:t>
            </w:r>
          </w:p>
        </w:tc>
      </w:tr>
      <w:tr w:rsidR="006E2700" w14:paraId="66E1C75B"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B888C" w14:textId="77777777" w:rsidR="00873C2A" w:rsidRDefault="00873C2A">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252CD" w14:textId="77777777" w:rsidR="00873C2A" w:rsidRDefault="00873C2A">
            <w:r>
              <w:rPr>
                <w:rFonts w:ascii="宋体" w:hAnsi="宋体" w:hint="eastAsia"/>
                <w:color w:val="000000"/>
                <w:lang w:eastAsia="zh-Hans"/>
              </w:rPr>
              <w:t>TAIWAN SEMICONDUCTOR MFG (2330)</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F6A8C" w14:textId="77777777" w:rsidR="00873C2A" w:rsidRDefault="00873C2A">
            <w:r>
              <w:rPr>
                <w:rFonts w:ascii="宋体" w:hAnsi="宋体" w:hint="eastAsia"/>
                <w:color w:val="000000"/>
                <w:lang w:eastAsia="zh-Hans"/>
              </w:rPr>
              <w:t>台积电</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76229" w14:textId="77777777" w:rsidR="00873C2A" w:rsidRDefault="00873C2A">
            <w:r>
              <w:rPr>
                <w:rFonts w:ascii="宋体" w:hAnsi="宋体" w:hint="eastAsia"/>
                <w:color w:val="000000"/>
                <w:lang w:eastAsia="zh-Hans"/>
              </w:rPr>
              <w:t>2330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DAEEA" w14:textId="77777777" w:rsidR="00873C2A" w:rsidRDefault="00873C2A">
            <w:r>
              <w:rPr>
                <w:rFonts w:ascii="宋体" w:hAnsi="宋体" w:hint="eastAsia"/>
                <w:color w:val="000000"/>
                <w:lang w:eastAsia="zh-Hans"/>
              </w:rPr>
              <w:t>台湾交易所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C0FB0" w14:textId="77777777" w:rsidR="00873C2A" w:rsidRDefault="00873C2A">
            <w:r>
              <w:rPr>
                <w:rFonts w:ascii="宋体" w:hAnsi="宋体" w:hint="eastAsia"/>
                <w:color w:val="000000"/>
                <w:lang w:eastAsia="zh-Hans"/>
              </w:rPr>
              <w:t>中国台湾</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B2B41E" w14:textId="77777777" w:rsidR="00873C2A" w:rsidRDefault="00873C2A">
            <w:pPr>
              <w:jc w:val="right"/>
            </w:pPr>
            <w:r>
              <w:rPr>
                <w:rFonts w:ascii="宋体" w:hAnsi="宋体" w:hint="eastAsia"/>
                <w:color w:val="000000"/>
                <w:lang w:eastAsia="zh-Hans"/>
              </w:rPr>
              <w:t>713,000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4D34B" w14:textId="77777777" w:rsidR="00873C2A" w:rsidRDefault="00873C2A">
            <w:pPr>
              <w:jc w:val="right"/>
            </w:pPr>
            <w:r>
              <w:rPr>
                <w:rFonts w:ascii="宋体" w:hAnsi="宋体" w:hint="eastAsia"/>
                <w:color w:val="000000"/>
                <w:lang w:eastAsia="zh-Hans"/>
              </w:rPr>
              <w:t>247,223,256.19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AA968" w14:textId="77777777" w:rsidR="00873C2A" w:rsidRDefault="00873C2A">
            <w:pPr>
              <w:jc w:val="right"/>
            </w:pPr>
            <w:r>
              <w:rPr>
                <w:rFonts w:ascii="宋体" w:hAnsi="宋体" w:hint="eastAsia"/>
                <w:color w:val="000000"/>
                <w:lang w:eastAsia="zh-Hans"/>
              </w:rPr>
              <w:t>10.10</w:t>
            </w:r>
            <w:r>
              <w:rPr>
                <w:rFonts w:ascii="宋体" w:hAnsi="宋体" w:hint="eastAsia"/>
                <w:sz w:val="18"/>
              </w:rPr>
              <w:t xml:space="preserve"> </w:t>
            </w:r>
          </w:p>
        </w:tc>
      </w:tr>
      <w:tr w:rsidR="006E2700" w14:paraId="38FDE2F7"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9E052" w14:textId="77777777" w:rsidR="00873C2A" w:rsidRDefault="00873C2A">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FAA11" w14:textId="77777777" w:rsidR="00873C2A" w:rsidRDefault="00873C2A">
            <w:r>
              <w:rPr>
                <w:rFonts w:ascii="宋体" w:hAnsi="宋体" w:hint="eastAsia"/>
                <w:color w:val="000000"/>
                <w:lang w:eastAsia="zh-Hans"/>
              </w:rPr>
              <w:t>TENCENT HOLDINGS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C26D1" w14:textId="77777777" w:rsidR="00873C2A" w:rsidRDefault="00873C2A">
            <w:r>
              <w:rPr>
                <w:rFonts w:ascii="宋体" w:hAnsi="宋体" w:hint="eastAsia"/>
                <w:color w:val="000000"/>
                <w:lang w:eastAsia="zh-Hans"/>
              </w:rPr>
              <w:t>腾讯控股</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9F532" w14:textId="77777777" w:rsidR="00873C2A" w:rsidRDefault="00873C2A">
            <w:r>
              <w:rPr>
                <w:rFonts w:ascii="宋体" w:hAnsi="宋体" w:hint="eastAsia"/>
                <w:color w:val="000000"/>
                <w:lang w:eastAsia="zh-Hans"/>
              </w:rPr>
              <w:t>700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04DC3" w14:textId="77777777" w:rsidR="00873C2A" w:rsidRDefault="00873C2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4206F" w14:textId="77777777" w:rsidR="00873C2A" w:rsidRDefault="00873C2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D200F" w14:textId="77777777" w:rsidR="00873C2A" w:rsidRDefault="00873C2A">
            <w:pPr>
              <w:jc w:val="right"/>
            </w:pPr>
            <w:r>
              <w:rPr>
                <w:rFonts w:ascii="宋体" w:hAnsi="宋体" w:hint="eastAsia"/>
                <w:color w:val="000000"/>
                <w:lang w:eastAsia="zh-Hans"/>
              </w:rPr>
              <w:t>411,900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3C235" w14:textId="77777777" w:rsidR="00873C2A" w:rsidRDefault="00873C2A">
            <w:pPr>
              <w:jc w:val="right"/>
            </w:pPr>
            <w:r>
              <w:rPr>
                <w:rFonts w:ascii="宋体" w:hAnsi="宋体" w:hint="eastAsia"/>
                <w:color w:val="000000"/>
                <w:lang w:eastAsia="zh-Hans"/>
              </w:rPr>
              <w:t>222,849,754.48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E2E2A" w14:textId="77777777" w:rsidR="00873C2A" w:rsidRDefault="00873C2A">
            <w:pPr>
              <w:jc w:val="right"/>
            </w:pPr>
            <w:r>
              <w:rPr>
                <w:rFonts w:ascii="宋体" w:hAnsi="宋体" w:hint="eastAsia"/>
                <w:color w:val="000000"/>
                <w:lang w:eastAsia="zh-Hans"/>
              </w:rPr>
              <w:t>9.11</w:t>
            </w:r>
            <w:r>
              <w:rPr>
                <w:rFonts w:ascii="宋体" w:hAnsi="宋体" w:hint="eastAsia"/>
                <w:sz w:val="18"/>
              </w:rPr>
              <w:t xml:space="preserve"> </w:t>
            </w:r>
          </w:p>
        </w:tc>
      </w:tr>
      <w:tr w:rsidR="006E2700" w14:paraId="7A81BEB1"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8FDA3" w14:textId="77777777" w:rsidR="00873C2A" w:rsidRDefault="00873C2A">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7433D" w14:textId="77777777" w:rsidR="00873C2A" w:rsidRDefault="00873C2A">
            <w:r>
              <w:rPr>
                <w:rFonts w:ascii="宋体" w:hAnsi="宋体" w:hint="eastAsia"/>
                <w:color w:val="000000"/>
                <w:lang w:eastAsia="zh-Hans"/>
              </w:rPr>
              <w:t>ALIBABA GROUP HOLDING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B39BA" w14:textId="77777777" w:rsidR="00873C2A" w:rsidRDefault="00873C2A">
            <w:r>
              <w:rPr>
                <w:rFonts w:ascii="宋体" w:hAnsi="宋体" w:hint="eastAsia"/>
                <w:color w:val="000000"/>
                <w:lang w:eastAsia="zh-Hans"/>
              </w:rPr>
              <w:t xml:space="preserve">阿里巴巴-W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261BF" w14:textId="77777777" w:rsidR="00873C2A" w:rsidRDefault="00873C2A">
            <w:r>
              <w:rPr>
                <w:rFonts w:ascii="宋体" w:hAnsi="宋体" w:hint="eastAsia"/>
                <w:color w:val="000000"/>
                <w:lang w:eastAsia="zh-Hans"/>
              </w:rPr>
              <w:t>9988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CB9AC" w14:textId="77777777" w:rsidR="00873C2A" w:rsidRDefault="00873C2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BDACC" w14:textId="77777777" w:rsidR="00873C2A" w:rsidRDefault="00873C2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57962" w14:textId="77777777" w:rsidR="00873C2A" w:rsidRDefault="00873C2A">
            <w:pPr>
              <w:jc w:val="right"/>
            </w:pPr>
            <w:r>
              <w:rPr>
                <w:rFonts w:ascii="宋体" w:hAnsi="宋体" w:hint="eastAsia"/>
                <w:color w:val="000000"/>
                <w:lang w:eastAsia="zh-Hans"/>
              </w:rPr>
              <w:t>1,104,110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E8410" w14:textId="77777777" w:rsidR="00873C2A" w:rsidRDefault="00873C2A">
            <w:pPr>
              <w:jc w:val="right"/>
            </w:pPr>
            <w:r>
              <w:rPr>
                <w:rFonts w:ascii="宋体" w:hAnsi="宋体" w:hint="eastAsia"/>
                <w:color w:val="000000"/>
                <w:lang w:eastAsia="zh-Hans"/>
              </w:rPr>
              <w:t>142,407,904.64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D3407" w14:textId="77777777" w:rsidR="00873C2A" w:rsidRDefault="00873C2A">
            <w:pPr>
              <w:jc w:val="right"/>
            </w:pPr>
            <w:r>
              <w:rPr>
                <w:rFonts w:ascii="宋体" w:hAnsi="宋体" w:hint="eastAsia"/>
                <w:color w:val="000000"/>
                <w:lang w:eastAsia="zh-Hans"/>
              </w:rPr>
              <w:t>5.82</w:t>
            </w:r>
            <w:r>
              <w:rPr>
                <w:rFonts w:ascii="宋体" w:hAnsi="宋体" w:hint="eastAsia"/>
                <w:sz w:val="18"/>
              </w:rPr>
              <w:t xml:space="preserve"> </w:t>
            </w:r>
          </w:p>
        </w:tc>
      </w:tr>
      <w:tr w:rsidR="006E2700" w14:paraId="57E631DF"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7D7772" w14:textId="77777777" w:rsidR="00873C2A" w:rsidRDefault="00873C2A">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C4707" w14:textId="77777777" w:rsidR="00873C2A" w:rsidRDefault="00873C2A">
            <w:r>
              <w:rPr>
                <w:rFonts w:ascii="宋体" w:hAnsi="宋体" w:hint="eastAsia"/>
                <w:color w:val="000000"/>
                <w:lang w:eastAsia="zh-Hans"/>
              </w:rPr>
              <w:t>SAMSUNG ELECTRONICS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D9FA1" w14:textId="77777777" w:rsidR="00873C2A" w:rsidRDefault="00873C2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18CEC" w14:textId="77777777" w:rsidR="00873C2A" w:rsidRDefault="00873C2A">
            <w:r>
              <w:rPr>
                <w:rFonts w:ascii="宋体" w:hAnsi="宋体" w:hint="eastAsia"/>
                <w:color w:val="000000"/>
                <w:lang w:eastAsia="zh-Hans"/>
              </w:rPr>
              <w:t>005930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824BB" w14:textId="77777777" w:rsidR="00873C2A" w:rsidRDefault="00873C2A">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60275" w14:textId="77777777" w:rsidR="00873C2A" w:rsidRDefault="00873C2A">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92B55" w14:textId="77777777" w:rsidR="00873C2A" w:rsidRDefault="00873C2A">
            <w:pPr>
              <w:jc w:val="right"/>
            </w:pPr>
            <w:r>
              <w:rPr>
                <w:rFonts w:ascii="宋体" w:hAnsi="宋体" w:hint="eastAsia"/>
                <w:color w:val="000000"/>
                <w:lang w:eastAsia="zh-Hans"/>
              </w:rPr>
              <w:t>225,428</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013C6" w14:textId="77777777" w:rsidR="00873C2A" w:rsidRDefault="00873C2A">
            <w:pPr>
              <w:jc w:val="right"/>
            </w:pPr>
            <w:r>
              <w:rPr>
                <w:rFonts w:ascii="宋体" w:hAnsi="宋体" w:hint="eastAsia"/>
                <w:color w:val="000000"/>
                <w:lang w:eastAsia="zh-Hans"/>
              </w:rPr>
              <w:t>131,880,288.75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3801B" w14:textId="77777777" w:rsidR="00873C2A" w:rsidRDefault="00873C2A">
            <w:pPr>
              <w:jc w:val="right"/>
            </w:pPr>
            <w:r>
              <w:rPr>
                <w:rFonts w:ascii="宋体" w:hAnsi="宋体" w:hint="eastAsia"/>
                <w:color w:val="000000"/>
                <w:lang w:eastAsia="zh-Hans"/>
              </w:rPr>
              <w:t>5.39</w:t>
            </w:r>
            <w:r>
              <w:rPr>
                <w:rFonts w:ascii="宋体" w:hAnsi="宋体" w:hint="eastAsia"/>
                <w:sz w:val="18"/>
              </w:rPr>
              <w:t xml:space="preserve"> </w:t>
            </w:r>
          </w:p>
        </w:tc>
      </w:tr>
      <w:tr w:rsidR="006E2700" w14:paraId="51964EAE"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41C57" w14:textId="77777777" w:rsidR="00873C2A" w:rsidRDefault="00873C2A">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017C3" w14:textId="77777777" w:rsidR="00873C2A" w:rsidRDefault="00873C2A">
            <w:r>
              <w:rPr>
                <w:rFonts w:ascii="宋体" w:hAnsi="宋体" w:hint="eastAsia"/>
                <w:color w:val="000000"/>
                <w:lang w:eastAsia="zh-Hans"/>
              </w:rPr>
              <w:t>AIA GROUP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C6BBB" w14:textId="77777777" w:rsidR="00873C2A" w:rsidRDefault="00873C2A">
            <w:r>
              <w:rPr>
                <w:rFonts w:ascii="宋体" w:hAnsi="宋体" w:hint="eastAsia"/>
                <w:color w:val="000000"/>
                <w:lang w:eastAsia="zh-Hans"/>
              </w:rPr>
              <w:t>友邦保险</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DC13F" w14:textId="77777777" w:rsidR="00873C2A" w:rsidRDefault="00873C2A">
            <w:r>
              <w:rPr>
                <w:rFonts w:ascii="宋体" w:hAnsi="宋体" w:hint="eastAsia"/>
                <w:color w:val="000000"/>
                <w:lang w:eastAsia="zh-Hans"/>
              </w:rPr>
              <w:t>1299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B5F56" w14:textId="77777777" w:rsidR="00873C2A" w:rsidRDefault="00873C2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252ABA" w14:textId="77777777" w:rsidR="00873C2A" w:rsidRDefault="00873C2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4FC28" w14:textId="77777777" w:rsidR="00873C2A" w:rsidRDefault="00873C2A">
            <w:pPr>
              <w:jc w:val="right"/>
            </w:pPr>
            <w:r>
              <w:rPr>
                <w:rFonts w:ascii="宋体" w:hAnsi="宋体" w:hint="eastAsia"/>
                <w:color w:val="000000"/>
                <w:lang w:eastAsia="zh-Hans"/>
              </w:rPr>
              <w:t>1,072,800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A7B86" w14:textId="77777777" w:rsidR="00873C2A" w:rsidRDefault="00873C2A">
            <w:pPr>
              <w:jc w:val="right"/>
            </w:pPr>
            <w:r>
              <w:rPr>
                <w:rFonts w:ascii="宋体" w:hAnsi="宋体" w:hint="eastAsia"/>
                <w:color w:val="000000"/>
                <w:lang w:eastAsia="zh-Hans"/>
              </w:rPr>
              <w:t>77,421,055.84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19A39" w14:textId="77777777" w:rsidR="00873C2A" w:rsidRDefault="00873C2A">
            <w:pPr>
              <w:jc w:val="right"/>
            </w:pPr>
            <w:r>
              <w:rPr>
                <w:rFonts w:ascii="宋体" w:hAnsi="宋体" w:hint="eastAsia"/>
                <w:color w:val="000000"/>
                <w:lang w:eastAsia="zh-Hans"/>
              </w:rPr>
              <w:t>3.16</w:t>
            </w:r>
            <w:r>
              <w:rPr>
                <w:rFonts w:ascii="宋体" w:hAnsi="宋体" w:hint="eastAsia"/>
                <w:sz w:val="18"/>
              </w:rPr>
              <w:t xml:space="preserve"> </w:t>
            </w:r>
          </w:p>
        </w:tc>
      </w:tr>
      <w:tr w:rsidR="006E2700" w14:paraId="3497D015"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5381D" w14:textId="77777777" w:rsidR="00873C2A" w:rsidRDefault="00873C2A">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66E46" w14:textId="77777777" w:rsidR="00873C2A" w:rsidRDefault="00873C2A">
            <w:r>
              <w:rPr>
                <w:rFonts w:ascii="宋体" w:hAnsi="宋体" w:hint="eastAsia"/>
                <w:color w:val="000000"/>
                <w:lang w:eastAsia="zh-Hans"/>
              </w:rPr>
              <w:t>HONG KONG EXCHANGES &amp; CLEAR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1670B" w14:textId="77777777" w:rsidR="00873C2A" w:rsidRDefault="00873C2A">
            <w:r>
              <w:rPr>
                <w:rFonts w:ascii="宋体" w:hAnsi="宋体" w:hint="eastAsia"/>
                <w:color w:val="000000"/>
                <w:lang w:eastAsia="zh-Hans"/>
              </w:rPr>
              <w:t>香港交易所</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AF553" w14:textId="77777777" w:rsidR="00873C2A" w:rsidRDefault="00873C2A">
            <w:r>
              <w:rPr>
                <w:rFonts w:ascii="宋体" w:hAnsi="宋体" w:hint="eastAsia"/>
                <w:color w:val="000000"/>
                <w:lang w:eastAsia="zh-Hans"/>
              </w:rPr>
              <w:t>388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25361" w14:textId="77777777" w:rsidR="00873C2A" w:rsidRDefault="00873C2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55B576" w14:textId="77777777" w:rsidR="00873C2A" w:rsidRDefault="00873C2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F4835" w14:textId="77777777" w:rsidR="00873C2A" w:rsidRDefault="00873C2A">
            <w:pPr>
              <w:jc w:val="right"/>
            </w:pPr>
            <w:r>
              <w:rPr>
                <w:rFonts w:ascii="宋体" w:hAnsi="宋体" w:hint="eastAsia"/>
                <w:color w:val="000000"/>
                <w:lang w:eastAsia="zh-Hans"/>
              </w:rPr>
              <w:t>189,797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1F904" w14:textId="77777777" w:rsidR="00873C2A" w:rsidRDefault="00873C2A">
            <w:pPr>
              <w:jc w:val="right"/>
            </w:pPr>
            <w:r>
              <w:rPr>
                <w:rFonts w:ascii="宋体" w:hAnsi="宋体" w:hint="eastAsia"/>
                <w:color w:val="000000"/>
                <w:lang w:eastAsia="zh-Hans"/>
              </w:rPr>
              <w:t>69,874,234.73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AC72D" w14:textId="77777777" w:rsidR="00873C2A" w:rsidRDefault="00873C2A">
            <w:pPr>
              <w:jc w:val="right"/>
            </w:pPr>
            <w:r>
              <w:rPr>
                <w:rFonts w:ascii="宋体" w:hAnsi="宋体" w:hint="eastAsia"/>
                <w:color w:val="000000"/>
                <w:lang w:eastAsia="zh-Hans"/>
              </w:rPr>
              <w:t>2.86</w:t>
            </w:r>
            <w:r>
              <w:rPr>
                <w:rFonts w:ascii="宋体" w:hAnsi="宋体" w:hint="eastAsia"/>
                <w:sz w:val="18"/>
              </w:rPr>
              <w:t xml:space="preserve"> </w:t>
            </w:r>
          </w:p>
        </w:tc>
      </w:tr>
      <w:tr w:rsidR="006E2700" w14:paraId="43F060F5"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167B16" w14:textId="77777777" w:rsidR="00873C2A" w:rsidRDefault="00873C2A">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CE371" w14:textId="77777777" w:rsidR="00873C2A" w:rsidRDefault="00873C2A">
            <w:r>
              <w:rPr>
                <w:rFonts w:ascii="宋体" w:hAnsi="宋体" w:hint="eastAsia"/>
                <w:color w:val="000000"/>
                <w:lang w:eastAsia="zh-Hans"/>
              </w:rPr>
              <w:t>ZIJIN MINING GROUP CO LTD-H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E47D5" w14:textId="77777777" w:rsidR="00873C2A" w:rsidRDefault="00873C2A">
            <w:r>
              <w:rPr>
                <w:rFonts w:ascii="宋体" w:hAnsi="宋体" w:hint="eastAsia"/>
                <w:color w:val="000000"/>
                <w:lang w:eastAsia="zh-Hans"/>
              </w:rPr>
              <w:t>紫金矿业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8691CB" w14:textId="77777777" w:rsidR="00873C2A" w:rsidRDefault="00873C2A">
            <w:r>
              <w:rPr>
                <w:rFonts w:ascii="宋体" w:hAnsi="宋体" w:hint="eastAsia"/>
                <w:color w:val="000000"/>
                <w:lang w:eastAsia="zh-Hans"/>
              </w:rPr>
              <w:t>2899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3E34D" w14:textId="77777777" w:rsidR="00873C2A" w:rsidRDefault="00873C2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3D08B" w14:textId="77777777" w:rsidR="00873C2A" w:rsidRDefault="00873C2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460F5" w14:textId="77777777" w:rsidR="00873C2A" w:rsidRDefault="00873C2A">
            <w:pPr>
              <w:jc w:val="right"/>
            </w:pPr>
            <w:r>
              <w:rPr>
                <w:rFonts w:ascii="宋体" w:hAnsi="宋体" w:hint="eastAsia"/>
                <w:color w:val="000000"/>
                <w:lang w:eastAsia="zh-Hans"/>
              </w:rPr>
              <w:t>2,108,000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83F2B" w14:textId="77777777" w:rsidR="00873C2A" w:rsidRDefault="00873C2A">
            <w:pPr>
              <w:jc w:val="right"/>
            </w:pPr>
            <w:r>
              <w:rPr>
                <w:rFonts w:ascii="宋体" w:hAnsi="宋体" w:hint="eastAsia"/>
                <w:color w:val="000000"/>
                <w:lang w:eastAsia="zh-Hans"/>
              </w:rPr>
              <w:t>67,896,203.52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C15E3" w14:textId="77777777" w:rsidR="00873C2A" w:rsidRDefault="00873C2A">
            <w:pPr>
              <w:jc w:val="right"/>
            </w:pPr>
            <w:r>
              <w:rPr>
                <w:rFonts w:ascii="宋体" w:hAnsi="宋体" w:hint="eastAsia"/>
                <w:color w:val="000000"/>
                <w:lang w:eastAsia="zh-Hans"/>
              </w:rPr>
              <w:t>2.77</w:t>
            </w:r>
            <w:r>
              <w:rPr>
                <w:rFonts w:ascii="宋体" w:hAnsi="宋体" w:hint="eastAsia"/>
                <w:sz w:val="18"/>
              </w:rPr>
              <w:t xml:space="preserve"> </w:t>
            </w:r>
          </w:p>
        </w:tc>
      </w:tr>
      <w:tr w:rsidR="006E2700" w14:paraId="67FF4227"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47962" w14:textId="77777777" w:rsidR="00873C2A" w:rsidRDefault="00873C2A">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19166" w14:textId="77777777" w:rsidR="00873C2A" w:rsidRDefault="00873C2A">
            <w:r>
              <w:rPr>
                <w:rFonts w:ascii="宋体" w:hAnsi="宋体" w:hint="eastAsia"/>
                <w:color w:val="000000"/>
                <w:lang w:eastAsia="zh-Hans"/>
              </w:rPr>
              <w:t>TELSTRA GROUP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3C600" w14:textId="77777777" w:rsidR="00873C2A" w:rsidRDefault="00873C2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FE6EF" w14:textId="77777777" w:rsidR="00873C2A" w:rsidRDefault="00873C2A">
            <w:r>
              <w:rPr>
                <w:rFonts w:ascii="宋体" w:hAnsi="宋体" w:hint="eastAsia"/>
                <w:color w:val="000000"/>
                <w:lang w:eastAsia="zh-Hans"/>
              </w:rPr>
              <w:t>TLS</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B3F42" w14:textId="77777777" w:rsidR="00873C2A" w:rsidRDefault="00873C2A">
            <w:r>
              <w:rPr>
                <w:rFonts w:ascii="宋体" w:hAnsi="宋体" w:hint="eastAsia"/>
                <w:color w:val="000000"/>
                <w:lang w:eastAsia="zh-Hans"/>
              </w:rPr>
              <w:t>澳大利亚证券交易所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6980C" w14:textId="77777777" w:rsidR="00873C2A" w:rsidRDefault="00873C2A">
            <w:r>
              <w:rPr>
                <w:rFonts w:ascii="宋体" w:hAnsi="宋体" w:hint="eastAsia"/>
                <w:color w:val="000000"/>
                <w:lang w:eastAsia="zh-Hans"/>
              </w:rPr>
              <w:t>澳大利亚</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3F2BA" w14:textId="77777777" w:rsidR="00873C2A" w:rsidRDefault="00873C2A">
            <w:pPr>
              <w:jc w:val="right"/>
            </w:pPr>
            <w:r>
              <w:rPr>
                <w:rFonts w:ascii="宋体" w:hAnsi="宋体" w:hint="eastAsia"/>
                <w:color w:val="000000"/>
                <w:lang w:eastAsia="zh-Hans"/>
              </w:rPr>
              <w:t>2,750,170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3B8C4" w14:textId="77777777" w:rsidR="00873C2A" w:rsidRDefault="00873C2A">
            <w:pPr>
              <w:jc w:val="right"/>
            </w:pPr>
            <w:r>
              <w:rPr>
                <w:rFonts w:ascii="宋体" w:hAnsi="宋体" w:hint="eastAsia"/>
                <w:color w:val="000000"/>
                <w:lang w:eastAsia="zh-Hans"/>
              </w:rPr>
              <w:t>62,776,607.60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3FFF5" w14:textId="77777777" w:rsidR="00873C2A" w:rsidRDefault="00873C2A">
            <w:pPr>
              <w:jc w:val="right"/>
            </w:pPr>
            <w:r>
              <w:rPr>
                <w:rFonts w:ascii="宋体" w:hAnsi="宋体" w:hint="eastAsia"/>
                <w:color w:val="000000"/>
                <w:lang w:eastAsia="zh-Hans"/>
              </w:rPr>
              <w:t>2.57</w:t>
            </w:r>
            <w:r>
              <w:rPr>
                <w:rFonts w:ascii="宋体" w:hAnsi="宋体" w:hint="eastAsia"/>
                <w:sz w:val="18"/>
              </w:rPr>
              <w:t xml:space="preserve"> </w:t>
            </w:r>
          </w:p>
        </w:tc>
      </w:tr>
      <w:tr w:rsidR="006E2700" w14:paraId="3214FE9B"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BE70" w14:textId="77777777" w:rsidR="00873C2A" w:rsidRDefault="00873C2A">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BBA96" w14:textId="77777777" w:rsidR="00873C2A" w:rsidRDefault="00873C2A">
            <w:r>
              <w:rPr>
                <w:rFonts w:ascii="宋体" w:hAnsi="宋体" w:hint="eastAsia"/>
                <w:color w:val="000000"/>
                <w:lang w:eastAsia="zh-Hans"/>
              </w:rPr>
              <w:t>HDFC BANK LIMITED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1D58D" w14:textId="77777777" w:rsidR="00873C2A" w:rsidRDefault="00873C2A">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A3985" w14:textId="77777777" w:rsidR="00873C2A" w:rsidRDefault="00873C2A">
            <w:r>
              <w:rPr>
                <w:rFonts w:ascii="宋体" w:hAnsi="宋体" w:hint="eastAsia"/>
                <w:color w:val="000000"/>
                <w:lang w:eastAsia="zh-Hans"/>
              </w:rPr>
              <w:t>HDFCB</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D7F1B" w14:textId="77777777" w:rsidR="00873C2A" w:rsidRDefault="00873C2A">
            <w:r>
              <w:rPr>
                <w:rFonts w:ascii="宋体" w:hAnsi="宋体" w:hint="eastAsia"/>
                <w:color w:val="000000"/>
                <w:lang w:eastAsia="zh-Hans"/>
              </w:rPr>
              <w:t>印度证券交易所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1F5D8" w14:textId="77777777" w:rsidR="00873C2A" w:rsidRDefault="00873C2A">
            <w:r>
              <w:rPr>
                <w:rFonts w:ascii="宋体" w:hAnsi="宋体" w:hint="eastAsia"/>
                <w:color w:val="000000"/>
                <w:lang w:eastAsia="zh-Hans"/>
              </w:rPr>
              <w:t>印度</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11A70" w14:textId="77777777" w:rsidR="00873C2A" w:rsidRDefault="00873C2A">
            <w:pPr>
              <w:jc w:val="right"/>
            </w:pPr>
            <w:r>
              <w:rPr>
                <w:rFonts w:ascii="宋体" w:hAnsi="宋体" w:hint="eastAsia"/>
                <w:color w:val="000000"/>
                <w:lang w:eastAsia="zh-Hans"/>
              </w:rPr>
              <w:t>768,445</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012A8" w14:textId="77777777" w:rsidR="00873C2A" w:rsidRDefault="00873C2A">
            <w:pPr>
              <w:jc w:val="right"/>
            </w:pPr>
            <w:r>
              <w:rPr>
                <w:rFonts w:ascii="宋体" w:hAnsi="宋体" w:hint="eastAsia"/>
                <w:color w:val="000000"/>
                <w:lang w:eastAsia="zh-Hans"/>
              </w:rPr>
              <w:t>59,565,542.80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873F2" w14:textId="77777777" w:rsidR="00873C2A" w:rsidRDefault="00873C2A">
            <w:pPr>
              <w:jc w:val="right"/>
            </w:pPr>
            <w:r>
              <w:rPr>
                <w:rFonts w:ascii="宋体" w:hAnsi="宋体" w:hint="eastAsia"/>
                <w:color w:val="000000"/>
                <w:lang w:eastAsia="zh-Hans"/>
              </w:rPr>
              <w:t>2.43</w:t>
            </w:r>
            <w:r>
              <w:rPr>
                <w:rFonts w:ascii="宋体" w:hAnsi="宋体" w:hint="eastAsia"/>
                <w:sz w:val="18"/>
              </w:rPr>
              <w:t xml:space="preserve"> </w:t>
            </w:r>
          </w:p>
        </w:tc>
      </w:tr>
      <w:tr w:rsidR="006E2700" w14:paraId="60C41B7C" w14:textId="77777777">
        <w:trPr>
          <w:divId w:val="1378355783"/>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8452A" w14:textId="77777777" w:rsidR="00873C2A" w:rsidRDefault="00873C2A">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259B1" w14:textId="77777777" w:rsidR="00873C2A" w:rsidRDefault="00873C2A">
            <w:r>
              <w:rPr>
                <w:rFonts w:ascii="宋体" w:hAnsi="宋体" w:hint="eastAsia"/>
                <w:color w:val="000000"/>
                <w:lang w:eastAsia="zh-Hans"/>
              </w:rPr>
              <w:t>CHINA CONSTRUCTION BANK-H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79153" w14:textId="77777777" w:rsidR="00873C2A" w:rsidRDefault="00873C2A">
            <w:r>
              <w:rPr>
                <w:rFonts w:ascii="宋体" w:hAnsi="宋体" w:hint="eastAsia"/>
                <w:color w:val="000000"/>
                <w:lang w:eastAsia="zh-Hans"/>
              </w:rPr>
              <w:t>建设银行</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EF591" w14:textId="77777777" w:rsidR="00873C2A" w:rsidRDefault="00873C2A">
            <w:r>
              <w:rPr>
                <w:rFonts w:ascii="宋体" w:hAnsi="宋体" w:hint="eastAsia"/>
                <w:color w:val="000000"/>
                <w:lang w:eastAsia="zh-Hans"/>
              </w:rPr>
              <w:t>939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FA268" w14:textId="77777777" w:rsidR="00873C2A" w:rsidRDefault="00873C2A">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62476" w14:textId="77777777" w:rsidR="00873C2A" w:rsidRDefault="00873C2A">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16A94" w14:textId="77777777" w:rsidR="00873C2A" w:rsidRDefault="00873C2A">
            <w:pPr>
              <w:jc w:val="right"/>
            </w:pPr>
            <w:r>
              <w:rPr>
                <w:rFonts w:ascii="宋体" w:hAnsi="宋体" w:hint="eastAsia"/>
                <w:color w:val="000000"/>
                <w:lang w:eastAsia="zh-Hans"/>
              </w:rPr>
              <w:t>8,009,000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293F2" w14:textId="77777777" w:rsidR="00873C2A" w:rsidRDefault="00873C2A">
            <w:pPr>
              <w:jc w:val="right"/>
            </w:pPr>
            <w:r>
              <w:rPr>
                <w:rFonts w:ascii="宋体" w:hAnsi="宋体" w:hint="eastAsia"/>
                <w:color w:val="000000"/>
                <w:lang w:eastAsia="zh-Hans"/>
              </w:rPr>
              <w:t>55,628,606.26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B27F22" w14:textId="77777777" w:rsidR="00873C2A" w:rsidRDefault="00873C2A">
            <w:pPr>
              <w:jc w:val="right"/>
            </w:pPr>
            <w:r>
              <w:rPr>
                <w:rFonts w:ascii="宋体" w:hAnsi="宋体" w:hint="eastAsia"/>
                <w:color w:val="000000"/>
                <w:lang w:eastAsia="zh-Hans"/>
              </w:rPr>
              <w:t>2.27</w:t>
            </w:r>
            <w:r>
              <w:rPr>
                <w:rFonts w:ascii="宋体" w:hAnsi="宋体" w:hint="eastAsia"/>
                <w:sz w:val="18"/>
              </w:rPr>
              <w:t xml:space="preserve"> </w:t>
            </w:r>
          </w:p>
        </w:tc>
      </w:tr>
    </w:tbl>
    <w:bookmarkEnd w:id="258"/>
    <w:p w14:paraId="5E5F3F9C" w14:textId="77777777" w:rsidR="00873C2A" w:rsidRDefault="00873C2A">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07181C2A" w14:textId="77777777" w:rsidR="00873C2A" w:rsidRDefault="00873C2A">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r>
        <w:rPr>
          <w:rFonts w:eastAsia="宋体" w:hint="eastAsia"/>
        </w:rPr>
        <w:t>报告期末按债券信用等级分类的债券投资组合</w:t>
      </w:r>
      <w:bookmarkEnd w:id="259"/>
      <w:bookmarkEnd w:id="260"/>
      <w:bookmarkEnd w:id="261"/>
      <w:bookmarkEnd w:id="262"/>
      <w:bookmarkEnd w:id="263"/>
      <w:bookmarkEnd w:id="264"/>
      <w:r>
        <w:rPr>
          <w:rFonts w:hint="eastAsia"/>
        </w:rPr>
        <w:t xml:space="preserve"> </w:t>
      </w:r>
      <w:bookmarkEnd w:id="265"/>
      <w:bookmarkEnd w:id="266"/>
      <w:bookmarkEnd w:id="267"/>
      <w:bookmarkEnd w:id="268"/>
      <w:bookmarkEnd w:id="269"/>
    </w:p>
    <w:p w14:paraId="42FD3E97" w14:textId="77777777" w:rsidR="00873C2A" w:rsidRDefault="00873C2A">
      <w:pPr>
        <w:spacing w:line="360" w:lineRule="auto"/>
        <w:ind w:firstLineChars="200" w:firstLine="420"/>
        <w:jc w:val="left"/>
      </w:pPr>
      <w:r>
        <w:rPr>
          <w:rFonts w:ascii="宋体" w:hAnsi="宋体" w:hint="eastAsia"/>
        </w:rPr>
        <w:t>本基金本报告期末未持有债券。</w:t>
      </w:r>
    </w:p>
    <w:p w14:paraId="0856FDB3" w14:textId="77777777" w:rsidR="00873C2A" w:rsidRDefault="00873C2A">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r>
        <w:rPr>
          <w:rFonts w:eastAsia="宋体" w:hint="eastAsia"/>
        </w:rPr>
        <w:t>报告期末按公允价值占基金资产净值比例大小排名的前五名债券投资明细</w:t>
      </w:r>
      <w:bookmarkEnd w:id="271"/>
      <w:bookmarkEnd w:id="272"/>
      <w:bookmarkEnd w:id="273"/>
      <w:bookmarkEnd w:id="274"/>
      <w:bookmarkEnd w:id="275"/>
      <w:bookmarkEnd w:id="276"/>
      <w:r>
        <w:rPr>
          <w:rFonts w:hint="eastAsia"/>
        </w:rPr>
        <w:t xml:space="preserve"> </w:t>
      </w:r>
      <w:bookmarkEnd w:id="277"/>
      <w:bookmarkEnd w:id="278"/>
      <w:bookmarkEnd w:id="279"/>
      <w:bookmarkEnd w:id="280"/>
      <w:bookmarkEnd w:id="281"/>
    </w:p>
    <w:p w14:paraId="0C4F8383" w14:textId="77777777" w:rsidR="00873C2A" w:rsidRDefault="00873C2A">
      <w:pPr>
        <w:spacing w:line="360" w:lineRule="auto"/>
        <w:ind w:firstLineChars="200" w:firstLine="420"/>
        <w:jc w:val="left"/>
        <w:divId w:val="1185677973"/>
      </w:pPr>
      <w:r>
        <w:rPr>
          <w:rFonts w:ascii="宋体" w:hAnsi="宋体" w:hint="eastAsia"/>
          <w:color w:val="000000"/>
          <w:szCs w:val="21"/>
          <w:lang w:eastAsia="zh-Hans"/>
        </w:rPr>
        <w:t>本基金本报告期末未持有债券。</w:t>
      </w:r>
    </w:p>
    <w:p w14:paraId="6174F701" w14:textId="77777777" w:rsidR="00873C2A" w:rsidRDefault="00873C2A">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r>
        <w:rPr>
          <w:rFonts w:eastAsia="宋体" w:hint="eastAsia"/>
        </w:rPr>
        <w:t>报告期末按公允价值占基金资产净值比例大小排名的前十名资产支持证券投资明细</w:t>
      </w:r>
      <w:bookmarkEnd w:id="283"/>
      <w:bookmarkEnd w:id="284"/>
      <w:bookmarkEnd w:id="285"/>
      <w:bookmarkEnd w:id="286"/>
      <w:bookmarkEnd w:id="287"/>
      <w:bookmarkEnd w:id="288"/>
      <w:r>
        <w:rPr>
          <w:rFonts w:hint="eastAsia"/>
        </w:rPr>
        <w:t xml:space="preserve"> </w:t>
      </w:r>
      <w:bookmarkEnd w:id="289"/>
      <w:bookmarkEnd w:id="290"/>
      <w:bookmarkEnd w:id="291"/>
      <w:bookmarkEnd w:id="292"/>
      <w:bookmarkEnd w:id="293"/>
    </w:p>
    <w:p w14:paraId="5F34C6F7" w14:textId="77777777" w:rsidR="00873C2A" w:rsidRDefault="00873C2A">
      <w:pPr>
        <w:spacing w:line="360" w:lineRule="auto"/>
        <w:ind w:firstLineChars="200" w:firstLine="420"/>
        <w:jc w:val="left"/>
        <w:divId w:val="278951151"/>
      </w:pPr>
      <w:r>
        <w:rPr>
          <w:rFonts w:ascii="宋体" w:hAnsi="宋体" w:hint="eastAsia"/>
          <w:color w:val="000000"/>
          <w:szCs w:val="21"/>
          <w:lang w:eastAsia="zh-Hans"/>
        </w:rPr>
        <w:t>本基金本报告期末未持有资产支持证券。</w:t>
      </w:r>
    </w:p>
    <w:p w14:paraId="06C1D743" w14:textId="77777777" w:rsidR="00873C2A" w:rsidRDefault="00873C2A">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r>
        <w:rPr>
          <w:rFonts w:hint="eastAsia"/>
        </w:rPr>
        <w:t xml:space="preserve"> </w:t>
      </w:r>
      <w:bookmarkEnd w:id="301"/>
      <w:bookmarkEnd w:id="302"/>
      <w:bookmarkEnd w:id="303"/>
      <w:bookmarkEnd w:id="304"/>
      <w:bookmarkEnd w:id="305"/>
    </w:p>
    <w:p w14:paraId="556BDD89" w14:textId="77777777" w:rsidR="00873C2A" w:rsidRDefault="00873C2A">
      <w:pPr>
        <w:spacing w:line="360" w:lineRule="auto"/>
        <w:ind w:firstLineChars="200" w:firstLine="420"/>
        <w:divId w:val="353502167"/>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261EB374" w14:textId="77777777" w:rsidR="00873C2A" w:rsidRDefault="00873C2A">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r>
        <w:rPr>
          <w:rFonts w:eastAsia="宋体" w:hint="eastAsia"/>
        </w:rPr>
        <w:t>报告期末按公允价值占基金资产净值比例大小排序的前十名基金投资明细</w:t>
      </w:r>
      <w:bookmarkEnd w:id="308"/>
      <w:bookmarkEnd w:id="309"/>
      <w:bookmarkEnd w:id="310"/>
      <w:bookmarkEnd w:id="311"/>
      <w:bookmarkEnd w:id="312"/>
      <w:bookmarkEnd w:id="313"/>
      <w:r>
        <w:rPr>
          <w:rFonts w:hint="eastAsia"/>
        </w:rPr>
        <w:t xml:space="preserve"> </w:t>
      </w:r>
      <w:bookmarkEnd w:id="314"/>
      <w:bookmarkEnd w:id="315"/>
      <w:bookmarkEnd w:id="316"/>
      <w:bookmarkEnd w:id="317"/>
      <w:bookmarkEnd w:id="318"/>
    </w:p>
    <w:p w14:paraId="02D72516" w14:textId="77777777" w:rsidR="00873C2A" w:rsidRDefault="00873C2A">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320"/>
      <w:bookmarkEnd w:id="206"/>
      <w:bookmarkEnd w:id="207"/>
      <w:bookmarkEnd w:id="208"/>
      <w:bookmarkEnd w:id="209"/>
    </w:p>
    <w:p w14:paraId="12B67C76" w14:textId="77777777" w:rsidR="00873C2A" w:rsidRDefault="00873C2A">
      <w:pPr>
        <w:pStyle w:val="XBRLTitle2"/>
        <w:spacing w:before="156" w:line="360" w:lineRule="auto"/>
        <w:ind w:left="454"/>
      </w:pPr>
      <w:bookmarkStart w:id="321" w:name="_Toc514088269"/>
      <w:bookmarkEnd w:id="319"/>
      <w:r>
        <w:rPr>
          <w:rFonts w:eastAsia="宋体" w:hint="eastAsia"/>
        </w:rPr>
        <w:t>投资组合报告附注</w:t>
      </w:r>
      <w:bookmarkEnd w:id="321"/>
      <w:bookmarkEnd w:id="244"/>
      <w:bookmarkEnd w:id="245"/>
      <w:bookmarkEnd w:id="246"/>
      <w:bookmarkEnd w:id="247"/>
      <w:bookmarkEnd w:id="248"/>
      <w:bookmarkEnd w:id="249"/>
      <w:bookmarkEnd w:id="250"/>
      <w:bookmarkEnd w:id="251"/>
      <w:bookmarkEnd w:id="252"/>
      <w:bookmarkEnd w:id="253"/>
      <w:r>
        <w:rPr>
          <w:rFonts w:eastAsia="宋体" w:hint="eastAsia"/>
        </w:rPr>
        <w:t xml:space="preserve"> </w:t>
      </w:r>
    </w:p>
    <w:p w14:paraId="7DD16893" w14:textId="77777777" w:rsidR="00873C2A" w:rsidRDefault="00873C2A">
      <w:pPr>
        <w:pStyle w:val="XBRLTitle3"/>
        <w:spacing w:before="156" w:line="360" w:lineRule="auto"/>
        <w:ind w:left="624"/>
      </w:pPr>
      <w:r>
        <w:rPr>
          <w:rFonts w:hAnsi="宋体" w:hint="eastAsia"/>
          <w:lang w:eastAsia="zh-CN"/>
        </w:rPr>
        <w:t xml:space="preserve"> </w:t>
      </w:r>
      <w:bookmarkStart w:id="322" w:name="_Toc514088270"/>
      <w:bookmarkEnd w:id="322"/>
      <w:bookmarkEnd w:id="256"/>
      <w:bookmarkEnd w:id="257"/>
      <w:r>
        <w:rPr>
          <w:rFonts w:hAnsi="宋体" w:hint="eastAsia"/>
        </w:rPr>
        <w:t xml:space="preserve"> </w:t>
      </w:r>
    </w:p>
    <w:p w14:paraId="65A5B89A" w14:textId="77777777" w:rsidR="00873C2A" w:rsidRDefault="00873C2A">
      <w:pPr>
        <w:spacing w:line="360" w:lineRule="auto"/>
        <w:ind w:firstLineChars="200" w:firstLine="420"/>
      </w:pPr>
      <w:r>
        <w:rPr>
          <w:rFonts w:ascii="宋体" w:hAnsi="宋体" w:hint="eastAsia"/>
        </w:rPr>
        <w:t>本基金投资的前十名证券的发行主体中，中国建设银行股份有限公司报告编制日前一年内曾受到国家金融监督管理总局、央行的处罚。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1A7C6B0" w14:textId="77777777" w:rsidR="00873C2A" w:rsidRDefault="00873C2A">
      <w:pPr>
        <w:pStyle w:val="XBRLTitle3"/>
        <w:spacing w:before="156" w:line="360" w:lineRule="auto"/>
        <w:ind w:left="624"/>
      </w:pPr>
      <w:bookmarkStart w:id="323" w:name="m510_01_1598"/>
      <w:bookmarkEnd w:id="254"/>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3C7E0024" w14:textId="77777777" w:rsidR="00873C2A" w:rsidRDefault="00873C2A">
      <w:pPr>
        <w:spacing w:line="360" w:lineRule="auto"/>
        <w:ind w:firstLineChars="200" w:firstLine="420"/>
      </w:pPr>
      <w:r>
        <w:rPr>
          <w:rFonts w:ascii="宋体" w:hAnsi="宋体" w:hint="eastAsia"/>
        </w:rPr>
        <w:t>报告期内本基金投资的前十名股票中没有在基金合同规定备选股票库之外的股票。</w:t>
      </w:r>
    </w:p>
    <w:p w14:paraId="48D83361" w14:textId="77777777" w:rsidR="00873C2A" w:rsidRDefault="00873C2A">
      <w:pPr>
        <w:pStyle w:val="XBRLTitle3"/>
        <w:spacing w:before="156" w:line="360" w:lineRule="auto"/>
        <w:ind w:left="624"/>
      </w:pPr>
      <w:bookmarkStart w:id="327" w:name="_Toc514088272"/>
      <w:bookmarkStart w:id="328" w:name="_Toc480465444"/>
      <w:bookmarkStart w:id="329" w:name="_Toc513542673"/>
      <w:bookmarkStart w:id="330" w:name="m510_02"/>
      <w:bookmarkEnd w:id="323"/>
      <w:r>
        <w:rPr>
          <w:rFonts w:hAnsi="宋体" w:hint="eastAsia"/>
        </w:rPr>
        <w:t>其他资产构成</w:t>
      </w:r>
      <w:bookmarkEnd w:id="327"/>
      <w:bookmarkEnd w:id="328"/>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E2700" w14:paraId="784EAABA" w14:textId="77777777">
        <w:trPr>
          <w:divId w:val="192125854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7E2F6" w14:textId="77777777" w:rsidR="00873C2A" w:rsidRDefault="00873C2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ABF39" w14:textId="77777777" w:rsidR="00873C2A" w:rsidRDefault="00873C2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6CEF7" w14:textId="77777777" w:rsidR="00873C2A" w:rsidRDefault="00873C2A">
            <w:pPr>
              <w:jc w:val="center"/>
            </w:pPr>
            <w:r>
              <w:rPr>
                <w:rFonts w:ascii="宋体" w:hAnsi="宋体" w:hint="eastAsia"/>
              </w:rPr>
              <w:t>金额（人民币元）</w:t>
            </w:r>
            <w:r>
              <w:t xml:space="preserve"> </w:t>
            </w:r>
          </w:p>
        </w:tc>
      </w:tr>
      <w:tr w:rsidR="006E2700" w14:paraId="5FF44138"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888F8" w14:textId="77777777" w:rsidR="00873C2A" w:rsidRDefault="00873C2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B8568" w14:textId="77777777" w:rsidR="00873C2A" w:rsidRDefault="00873C2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9D59B" w14:textId="77777777" w:rsidR="00873C2A" w:rsidRDefault="00873C2A">
            <w:pPr>
              <w:jc w:val="right"/>
            </w:pPr>
            <w:r>
              <w:rPr>
                <w:rFonts w:ascii="宋体" w:hAnsi="宋体" w:hint="eastAsia"/>
              </w:rPr>
              <w:t>-</w:t>
            </w:r>
          </w:p>
        </w:tc>
      </w:tr>
      <w:tr w:rsidR="006E2700" w14:paraId="5D32A503"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6FE1A" w14:textId="77777777" w:rsidR="00873C2A" w:rsidRDefault="00873C2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EFDDE" w14:textId="77777777" w:rsidR="00873C2A" w:rsidRDefault="00873C2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DFFFF" w14:textId="77777777" w:rsidR="00873C2A" w:rsidRDefault="00873C2A">
            <w:pPr>
              <w:jc w:val="right"/>
            </w:pPr>
            <w:r>
              <w:rPr>
                <w:rFonts w:ascii="宋体" w:hAnsi="宋体" w:hint="eastAsia"/>
              </w:rPr>
              <w:t>-</w:t>
            </w:r>
          </w:p>
        </w:tc>
      </w:tr>
      <w:tr w:rsidR="006E2700" w14:paraId="39EC8D15"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159F3" w14:textId="77777777" w:rsidR="00873C2A" w:rsidRDefault="00873C2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4B4C5" w14:textId="77777777" w:rsidR="00873C2A" w:rsidRDefault="00873C2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795D9" w14:textId="77777777" w:rsidR="00873C2A" w:rsidRDefault="00873C2A">
            <w:pPr>
              <w:jc w:val="right"/>
            </w:pPr>
            <w:r>
              <w:rPr>
                <w:rFonts w:ascii="宋体" w:hAnsi="宋体" w:hint="eastAsia"/>
              </w:rPr>
              <w:t>3,518,873.79</w:t>
            </w:r>
          </w:p>
        </w:tc>
      </w:tr>
      <w:tr w:rsidR="006E2700" w14:paraId="2655F594"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D4428" w14:textId="77777777" w:rsidR="00873C2A" w:rsidRDefault="00873C2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C9118" w14:textId="77777777" w:rsidR="00873C2A" w:rsidRDefault="00873C2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7020A" w14:textId="77777777" w:rsidR="00873C2A" w:rsidRDefault="00873C2A">
            <w:pPr>
              <w:jc w:val="right"/>
            </w:pPr>
            <w:r>
              <w:rPr>
                <w:rFonts w:ascii="宋体" w:hAnsi="宋体" w:hint="eastAsia"/>
              </w:rPr>
              <w:t>-</w:t>
            </w:r>
          </w:p>
        </w:tc>
      </w:tr>
      <w:tr w:rsidR="006E2700" w14:paraId="3D603741"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AEE3B" w14:textId="77777777" w:rsidR="00873C2A" w:rsidRDefault="00873C2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22182" w14:textId="77777777" w:rsidR="00873C2A" w:rsidRDefault="00873C2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C240F" w14:textId="77777777" w:rsidR="00873C2A" w:rsidRDefault="00873C2A">
            <w:pPr>
              <w:jc w:val="right"/>
            </w:pPr>
            <w:r>
              <w:rPr>
                <w:rFonts w:ascii="宋体" w:hAnsi="宋体" w:hint="eastAsia"/>
              </w:rPr>
              <w:t>1,885,347.30</w:t>
            </w:r>
          </w:p>
        </w:tc>
      </w:tr>
      <w:tr w:rsidR="006E2700" w14:paraId="171E191F"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49EBE" w14:textId="77777777" w:rsidR="00873C2A" w:rsidRDefault="00873C2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AA89B" w14:textId="77777777" w:rsidR="00873C2A" w:rsidRDefault="00873C2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30405" w14:textId="77777777" w:rsidR="00873C2A" w:rsidRDefault="00873C2A">
            <w:pPr>
              <w:jc w:val="right"/>
            </w:pPr>
            <w:r>
              <w:rPr>
                <w:rFonts w:ascii="宋体" w:hAnsi="宋体" w:hint="eastAsia"/>
              </w:rPr>
              <w:t>658,288.50</w:t>
            </w:r>
          </w:p>
        </w:tc>
      </w:tr>
      <w:tr w:rsidR="006E2700" w14:paraId="5682840D"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683EA" w14:textId="77777777" w:rsidR="00873C2A" w:rsidRDefault="00873C2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F970E" w14:textId="77777777" w:rsidR="00873C2A" w:rsidRDefault="00873C2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2AF0E" w14:textId="77777777" w:rsidR="00873C2A" w:rsidRDefault="00873C2A">
            <w:pPr>
              <w:jc w:val="right"/>
            </w:pPr>
            <w:r>
              <w:rPr>
                <w:rFonts w:ascii="宋体" w:hAnsi="宋体" w:hint="eastAsia"/>
              </w:rPr>
              <w:t>-</w:t>
            </w:r>
          </w:p>
        </w:tc>
      </w:tr>
      <w:tr w:rsidR="006E2700" w14:paraId="0B30F7F7" w14:textId="77777777">
        <w:trPr>
          <w:divId w:val="19212585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0CA00" w14:textId="77777777" w:rsidR="00873C2A" w:rsidRDefault="00873C2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255B0" w14:textId="77777777" w:rsidR="00873C2A" w:rsidRDefault="00873C2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E2C29" w14:textId="77777777" w:rsidR="00873C2A" w:rsidRDefault="00873C2A">
            <w:pPr>
              <w:jc w:val="right"/>
            </w:pPr>
            <w:r>
              <w:rPr>
                <w:rFonts w:ascii="宋体" w:hAnsi="宋体" w:hint="eastAsia"/>
              </w:rPr>
              <w:t>6,062,509.59</w:t>
            </w:r>
          </w:p>
        </w:tc>
      </w:tr>
    </w:tbl>
    <w:p w14:paraId="70A574C0" w14:textId="77777777" w:rsidR="00873C2A" w:rsidRDefault="00873C2A">
      <w:pPr>
        <w:pStyle w:val="XBRLTitle3"/>
        <w:spacing w:before="156" w:line="360" w:lineRule="auto"/>
        <w:ind w:left="624"/>
      </w:pPr>
      <w:bookmarkStart w:id="331" w:name="_Toc514088273"/>
      <w:bookmarkStart w:id="332" w:name="_Toc480465445"/>
      <w:bookmarkStart w:id="333" w:name="_Toc513542674"/>
      <w:bookmarkStart w:id="334" w:name="m510_03"/>
      <w:bookmarkEnd w:id="330"/>
      <w:r>
        <w:rPr>
          <w:rFonts w:hAnsi="宋体" w:hint="eastAsia"/>
        </w:rPr>
        <w:t>报告期末持有的处于转股期的可转换债券明细</w:t>
      </w:r>
      <w:bookmarkEnd w:id="331"/>
      <w:bookmarkEnd w:id="332"/>
      <w:r>
        <w:rPr>
          <w:rFonts w:hint="eastAsia"/>
        </w:rPr>
        <w:t xml:space="preserve"> </w:t>
      </w:r>
      <w:bookmarkEnd w:id="333"/>
    </w:p>
    <w:p w14:paraId="167CE888" w14:textId="77777777" w:rsidR="00873C2A" w:rsidRDefault="00873C2A">
      <w:pPr>
        <w:spacing w:line="360" w:lineRule="auto"/>
        <w:ind w:firstLineChars="200" w:firstLine="420"/>
        <w:jc w:val="left"/>
        <w:divId w:val="632322464"/>
      </w:pPr>
      <w:r>
        <w:rPr>
          <w:rFonts w:ascii="宋体" w:hAnsi="宋体" w:hint="eastAsia"/>
        </w:rPr>
        <w:t xml:space="preserve">本基金本报告期末未持有处于转股期的可转换债券。 </w:t>
      </w:r>
    </w:p>
    <w:p w14:paraId="50F169C5" w14:textId="77777777" w:rsidR="00873C2A" w:rsidRDefault="00873C2A">
      <w:pPr>
        <w:pStyle w:val="XBRLTitle3"/>
        <w:spacing w:before="156" w:line="360" w:lineRule="auto"/>
        <w:ind w:left="624"/>
      </w:pPr>
      <w:bookmarkStart w:id="335" w:name="_Toc514088274"/>
      <w:bookmarkStart w:id="336" w:name="_Toc480465446"/>
      <w:bookmarkStart w:id="337" w:name="_Toc513542675"/>
      <w:bookmarkStart w:id="338" w:name="m510_04"/>
      <w:bookmarkEnd w:id="334"/>
      <w:r>
        <w:rPr>
          <w:rFonts w:hAnsi="宋体" w:hint="eastAsia"/>
        </w:rPr>
        <w:t>报告期末前十名股票中存在流通受限情况的说明</w:t>
      </w:r>
      <w:bookmarkEnd w:id="335"/>
      <w:bookmarkEnd w:id="336"/>
      <w:r>
        <w:rPr>
          <w:rFonts w:hint="eastAsia"/>
        </w:rPr>
        <w:t xml:space="preserve"> </w:t>
      </w:r>
      <w:bookmarkEnd w:id="337"/>
    </w:p>
    <w:p w14:paraId="58738587" w14:textId="77777777" w:rsidR="00873C2A" w:rsidRDefault="00873C2A">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62D67983" w14:textId="77777777" w:rsidR="00873C2A" w:rsidRDefault="00873C2A">
      <w:pPr>
        <w:pStyle w:val="XBRLTitle3"/>
        <w:spacing w:before="156" w:line="360" w:lineRule="auto"/>
        <w:ind w:left="624"/>
      </w:pPr>
      <w:bookmarkStart w:id="339" w:name="_Toc514088275"/>
      <w:bookmarkStart w:id="340" w:name="_Toc480465447"/>
      <w:bookmarkStart w:id="341" w:name="_Toc513542676"/>
      <w:bookmarkStart w:id="342" w:name="m510_05_1678"/>
      <w:bookmarkEnd w:id="338"/>
      <w:r>
        <w:rPr>
          <w:rFonts w:hAnsi="宋体" w:hint="eastAsia"/>
        </w:rPr>
        <w:t>投资组合报告附注的其他文字描述部分</w:t>
      </w:r>
      <w:bookmarkEnd w:id="339"/>
      <w:bookmarkEnd w:id="340"/>
      <w:bookmarkEnd w:id="341"/>
      <w:r>
        <w:rPr>
          <w:rFonts w:hAnsi="宋体" w:hint="eastAsia"/>
        </w:rPr>
        <w:t xml:space="preserve"> </w:t>
      </w:r>
    </w:p>
    <w:p w14:paraId="59007EE4" w14:textId="77777777" w:rsidR="00873C2A" w:rsidRDefault="00873C2A">
      <w:pPr>
        <w:spacing w:line="360" w:lineRule="auto"/>
        <w:ind w:firstLineChars="200" w:firstLine="420"/>
        <w:jc w:val="left"/>
      </w:pPr>
      <w:r>
        <w:rPr>
          <w:rFonts w:ascii="宋体" w:hAnsi="宋体" w:hint="eastAsia"/>
        </w:rPr>
        <w:t>因四舍五入原因，投资组合报告中分项之和与合计可能存在尾差。</w:t>
      </w:r>
    </w:p>
    <w:p w14:paraId="0310C4AD" w14:textId="77777777" w:rsidR="00873C2A" w:rsidRDefault="00873C2A">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r>
        <w:rPr>
          <w:rFonts w:hint="eastAsia"/>
        </w:rPr>
        <w:t>开放式基金份额变动</w:t>
      </w:r>
      <w:bookmarkEnd w:id="343"/>
      <w:bookmarkEnd w:id="344"/>
      <w:bookmarkEnd w:id="345"/>
      <w:bookmarkEnd w:id="346"/>
      <w:bookmarkEnd w:id="347"/>
      <w:bookmarkEnd w:id="348"/>
      <w:bookmarkEnd w:id="349"/>
      <w:bookmarkEnd w:id="350"/>
      <w:bookmarkEnd w:id="351"/>
      <w:bookmarkEnd w:id="352"/>
      <w:bookmarkEnd w:id="353"/>
    </w:p>
    <w:p w14:paraId="3555DE24" w14:textId="77777777" w:rsidR="00873C2A" w:rsidRDefault="00873C2A">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66"/>
        <w:gridCol w:w="2455"/>
      </w:tblGrid>
      <w:tr w:rsidR="006E2700" w14:paraId="52733D3B"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A37D4E3" w14:textId="77777777" w:rsidR="00873C2A" w:rsidRDefault="00873C2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EECFBA" w14:textId="77777777" w:rsidR="00873C2A" w:rsidRDefault="00873C2A">
            <w:pPr>
              <w:ind w:right="3"/>
              <w:jc w:val="center"/>
            </w:pPr>
            <w:r>
              <w:rPr>
                <w:rFonts w:ascii="宋体" w:hAnsi="宋体" w:hint="eastAsia"/>
                <w:lang w:eastAsia="zh-Hans"/>
              </w:rPr>
              <w:t>摩根亚太优势混合(QDII)A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3BC16" w14:textId="77777777" w:rsidR="00873C2A" w:rsidRDefault="00873C2A">
            <w:pPr>
              <w:ind w:right="3"/>
              <w:jc w:val="center"/>
            </w:pPr>
            <w:r>
              <w:rPr>
                <w:rFonts w:ascii="宋体" w:hAnsi="宋体" w:hint="eastAsia"/>
                <w:lang w:eastAsia="zh-Hans"/>
              </w:rPr>
              <w:t>摩根亚太优势混合(QDII)C</w:t>
            </w:r>
            <w:r>
              <w:rPr>
                <w:rFonts w:ascii="宋体" w:hAnsi="宋体" w:hint="eastAsia"/>
                <w:kern w:val="0"/>
                <w:szCs w:val="24"/>
                <w:lang w:eastAsia="zh-Hans"/>
              </w:rPr>
              <w:t xml:space="preserve"> </w:t>
            </w:r>
          </w:p>
        </w:tc>
      </w:tr>
      <w:tr w:rsidR="006E2700" w14:paraId="53725BB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00E4D7" w14:textId="77777777" w:rsidR="00873C2A" w:rsidRDefault="00873C2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57CEDD" w14:textId="77777777" w:rsidR="00873C2A" w:rsidRDefault="00873C2A">
            <w:pPr>
              <w:jc w:val="right"/>
            </w:pPr>
            <w:r>
              <w:rPr>
                <w:rFonts w:ascii="宋体" w:hAnsi="宋体" w:hint="eastAsia"/>
              </w:rPr>
              <w:t>2,172,295,722.56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A7EE6B" w14:textId="77777777" w:rsidR="00873C2A" w:rsidRDefault="00873C2A">
            <w:pPr>
              <w:jc w:val="right"/>
            </w:pPr>
            <w:r>
              <w:rPr>
                <w:rFonts w:ascii="宋体" w:hAnsi="宋体" w:hint="eastAsia"/>
              </w:rPr>
              <w:t>3,115,366.43</w:t>
            </w:r>
          </w:p>
        </w:tc>
      </w:tr>
      <w:tr w:rsidR="006E2700" w14:paraId="4D419C0B"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350A9D" w14:textId="77777777" w:rsidR="00873C2A" w:rsidRDefault="00873C2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E51D66" w14:textId="77777777" w:rsidR="00873C2A" w:rsidRDefault="00873C2A">
            <w:pPr>
              <w:jc w:val="right"/>
            </w:pPr>
            <w:r>
              <w:rPr>
                <w:rFonts w:ascii="宋体" w:hAnsi="宋体" w:hint="eastAsia"/>
              </w:rPr>
              <w:t>13,550,929.79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5AF43" w14:textId="77777777" w:rsidR="00873C2A" w:rsidRDefault="00873C2A">
            <w:pPr>
              <w:jc w:val="right"/>
            </w:pPr>
            <w:r>
              <w:rPr>
                <w:rFonts w:ascii="宋体" w:hAnsi="宋体" w:hint="eastAsia"/>
              </w:rPr>
              <w:t>6,344,169.55</w:t>
            </w:r>
          </w:p>
        </w:tc>
      </w:tr>
      <w:tr w:rsidR="006E2700" w14:paraId="16E45701"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C31D4" w14:textId="77777777" w:rsidR="00873C2A" w:rsidRDefault="00873C2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E07812" w14:textId="77777777" w:rsidR="00873C2A" w:rsidRDefault="00873C2A">
            <w:pPr>
              <w:jc w:val="right"/>
            </w:pPr>
            <w:r>
              <w:rPr>
                <w:rFonts w:ascii="宋体" w:hAnsi="宋体" w:hint="eastAsia"/>
              </w:rPr>
              <w:t>105,152,045.48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6B0D27" w14:textId="77777777" w:rsidR="00873C2A" w:rsidRDefault="00873C2A">
            <w:pPr>
              <w:jc w:val="right"/>
            </w:pPr>
            <w:r>
              <w:rPr>
                <w:rFonts w:ascii="宋体" w:hAnsi="宋体" w:hint="eastAsia"/>
              </w:rPr>
              <w:t>2,167,262.31</w:t>
            </w:r>
          </w:p>
        </w:tc>
      </w:tr>
      <w:tr w:rsidR="006E2700" w14:paraId="5F5CD9C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EA7FED" w14:textId="77777777" w:rsidR="00873C2A" w:rsidRDefault="00873C2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3A9AA3" w14:textId="77777777" w:rsidR="00873C2A" w:rsidRDefault="00873C2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4B3C81" w14:textId="77777777" w:rsidR="00873C2A" w:rsidRDefault="00873C2A">
            <w:pPr>
              <w:jc w:val="right"/>
            </w:pPr>
            <w:r>
              <w:rPr>
                <w:rFonts w:ascii="宋体" w:hAnsi="宋体" w:hint="eastAsia"/>
              </w:rPr>
              <w:t>-</w:t>
            </w:r>
          </w:p>
        </w:tc>
      </w:tr>
      <w:tr w:rsidR="006E2700" w14:paraId="16CA14A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1CB5D7" w14:textId="77777777" w:rsidR="00873C2A" w:rsidRDefault="00873C2A">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8B233" w14:textId="77777777" w:rsidR="00873C2A" w:rsidRDefault="00873C2A">
            <w:pPr>
              <w:jc w:val="right"/>
            </w:pPr>
            <w:r>
              <w:rPr>
                <w:rFonts w:ascii="宋体" w:hAnsi="宋体" w:hint="eastAsia"/>
              </w:rPr>
              <w:t>2,080,694,606.87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59381A" w14:textId="77777777" w:rsidR="00873C2A" w:rsidRDefault="00873C2A">
            <w:pPr>
              <w:jc w:val="right"/>
            </w:pPr>
            <w:r>
              <w:rPr>
                <w:rFonts w:ascii="宋体" w:hAnsi="宋体" w:hint="eastAsia"/>
              </w:rPr>
              <w:t>7,292,273.67</w:t>
            </w:r>
          </w:p>
        </w:tc>
      </w:tr>
    </w:tbl>
    <w:p w14:paraId="618781B7" w14:textId="77777777" w:rsidR="00873C2A" w:rsidRDefault="00873C2A">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26884005" w14:textId="77777777" w:rsidR="00873C2A" w:rsidRDefault="00873C2A">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7"/>
      <w:bookmarkEnd w:id="354"/>
      <w:r>
        <w:rPr>
          <w:rFonts w:hint="eastAsia"/>
        </w:rPr>
        <w:t>基金管理人运用固有资金投资本基金交易明细</w:t>
      </w:r>
      <w:bookmarkEnd w:id="358"/>
      <w:bookmarkEnd w:id="359"/>
      <w:bookmarkEnd w:id="360"/>
      <w:bookmarkEnd w:id="361"/>
      <w:bookmarkEnd w:id="362"/>
      <w:bookmarkEnd w:id="363"/>
      <w:bookmarkEnd w:id="364"/>
      <w:bookmarkEnd w:id="365"/>
      <w:bookmarkEnd w:id="366"/>
      <w:bookmarkEnd w:id="367"/>
      <w:bookmarkEnd w:id="368"/>
      <w:bookmarkEnd w:id="369"/>
      <w:bookmarkEnd w:id="342"/>
    </w:p>
    <w:p w14:paraId="540CC0EE" w14:textId="77777777" w:rsidR="00873C2A" w:rsidRDefault="00873C2A">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8523E62" w14:textId="77777777" w:rsidR="00873C2A" w:rsidRDefault="00873C2A">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r>
        <w:rPr>
          <w:rFonts w:hint="eastAsia"/>
        </w:rPr>
        <w:t>影响投资者决策的其他重要信息</w:t>
      </w:r>
      <w:bookmarkEnd w:id="370"/>
      <w:bookmarkEnd w:id="371"/>
      <w:bookmarkEnd w:id="372"/>
      <w:bookmarkEnd w:id="373"/>
      <w:bookmarkEnd w:id="374"/>
      <w:r>
        <w:rPr>
          <w:rFonts w:hint="eastAsia"/>
          <w:lang w:eastAsia="zh-CN"/>
        </w:rPr>
        <w:t xml:space="preserve"> </w:t>
      </w:r>
    </w:p>
    <w:p w14:paraId="562FF9DC" w14:textId="77777777" w:rsidR="00873C2A" w:rsidRDefault="00873C2A">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50"/>
    <w:bookmarkEnd w:id="51"/>
    <w:bookmarkEnd w:id="24"/>
    <w:p w14:paraId="099158F9" w14:textId="77777777" w:rsidR="00873C2A" w:rsidRDefault="00873C2A">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280EF916" w14:textId="77777777" w:rsidR="00873C2A" w:rsidRDefault="00873C2A">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r>
        <w:rPr>
          <w:rFonts w:hint="eastAsia"/>
        </w:rPr>
        <w:t>备查文件目录</w:t>
      </w:r>
      <w:bookmarkEnd w:id="380"/>
      <w:bookmarkEnd w:id="381"/>
      <w:bookmarkEnd w:id="382"/>
      <w:bookmarkEnd w:id="383"/>
      <w:bookmarkEnd w:id="384"/>
      <w:bookmarkEnd w:id="385"/>
      <w:bookmarkEnd w:id="386"/>
      <w:bookmarkEnd w:id="387"/>
    </w:p>
    <w:p w14:paraId="61769669" w14:textId="77777777" w:rsidR="00873C2A" w:rsidRDefault="00873C2A">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r>
        <w:rPr>
          <w:rFonts w:eastAsia="宋体" w:hint="eastAsia"/>
        </w:rPr>
        <w:t xml:space="preserve"> </w:t>
      </w:r>
    </w:p>
    <w:p w14:paraId="1D7516AF" w14:textId="77777777" w:rsidR="00873C2A" w:rsidRDefault="00873C2A">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2、《摩根亚太优势混合型证券投资基金(QDII)基金合同》；</w:t>
      </w:r>
      <w:r>
        <w:rPr>
          <w:rFonts w:ascii="宋体" w:hAnsi="宋体" w:cs="宋体" w:hint="eastAsia"/>
          <w:color w:val="000000"/>
          <w:kern w:val="0"/>
        </w:rPr>
        <w:br/>
        <w:t xml:space="preserve">　　3、《摩根亚太优势混合型证券投资基金(QDII)托管协议》；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2FF3F790" w14:textId="77777777" w:rsidR="00873C2A" w:rsidRDefault="00873C2A">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r>
        <w:rPr>
          <w:rFonts w:eastAsia="宋体" w:hint="eastAsia"/>
        </w:rPr>
        <w:t xml:space="preserve"> </w:t>
      </w:r>
    </w:p>
    <w:p w14:paraId="3D6D2DCC" w14:textId="77777777" w:rsidR="00873C2A" w:rsidRDefault="00873C2A">
      <w:pPr>
        <w:spacing w:line="360" w:lineRule="auto"/>
        <w:ind w:firstLineChars="200" w:firstLine="420"/>
        <w:jc w:val="left"/>
      </w:pPr>
      <w:r>
        <w:rPr>
          <w:rFonts w:ascii="宋体" w:hAnsi="宋体" w:cs="宋体" w:hint="eastAsia"/>
          <w:color w:val="000000"/>
          <w:kern w:val="0"/>
        </w:rPr>
        <w:t>基金管理人或基金托管人住所。</w:t>
      </w:r>
    </w:p>
    <w:p w14:paraId="2082C6D3" w14:textId="77777777" w:rsidR="00873C2A" w:rsidRDefault="00873C2A">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r>
        <w:rPr>
          <w:rFonts w:eastAsia="宋体" w:hint="eastAsia"/>
        </w:rPr>
        <w:t>查阅方式</w:t>
      </w:r>
      <w:bookmarkEnd w:id="412"/>
      <w:bookmarkEnd w:id="413"/>
      <w:bookmarkEnd w:id="414"/>
      <w:bookmarkEnd w:id="415"/>
      <w:bookmarkEnd w:id="416"/>
      <w:bookmarkEnd w:id="417"/>
      <w:bookmarkEnd w:id="418"/>
      <w:bookmarkEnd w:id="419"/>
      <w:bookmarkEnd w:id="420"/>
      <w:bookmarkEnd w:id="421"/>
      <w:bookmarkEnd w:id="422"/>
      <w:r>
        <w:rPr>
          <w:rFonts w:eastAsia="宋体" w:hint="eastAsia"/>
        </w:rPr>
        <w:t xml:space="preserve"> </w:t>
      </w:r>
    </w:p>
    <w:p w14:paraId="54124CB7" w14:textId="77777777" w:rsidR="00873C2A" w:rsidRDefault="00873C2A">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5D15EDEF" w14:textId="77777777" w:rsidR="00873C2A" w:rsidRDefault="00873C2A">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2D55C16B" w14:textId="77777777" w:rsidR="00873C2A" w:rsidRDefault="00873C2A">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4DE9E64F" w14:textId="77777777" w:rsidR="00873C2A" w:rsidRDefault="00873C2A">
      <w:pPr>
        <w:spacing w:line="360" w:lineRule="auto"/>
        <w:ind w:firstLineChars="600" w:firstLine="1446"/>
        <w:jc w:val="right"/>
        <w:rPr>
          <w:rFonts w:ascii="宋体" w:hAnsi="宋体" w:hint="eastAsia"/>
          <w:b/>
          <w:bCs/>
          <w:sz w:val="24"/>
          <w:szCs w:val="24"/>
        </w:rPr>
      </w:pPr>
      <w:r>
        <w:rPr>
          <w:rFonts w:ascii="宋体" w:hAnsi="宋体" w:hint="eastAsia"/>
          <w:b/>
          <w:bCs/>
          <w:sz w:val="24"/>
          <w:szCs w:val="24"/>
        </w:rPr>
        <w:t>摩根基金管理（中国）有限公司</w:t>
      </w:r>
    </w:p>
    <w:p w14:paraId="4F064DCF" w14:textId="77777777" w:rsidR="00AB2DAA" w:rsidRDefault="00AB2DAA" w:rsidP="00AB2DAA">
      <w:pPr>
        <w:spacing w:line="360" w:lineRule="auto"/>
        <w:ind w:firstLineChars="600" w:firstLine="1446"/>
        <w:jc w:val="right"/>
      </w:pPr>
      <w:r>
        <w:rPr>
          <w:rFonts w:ascii="宋体" w:hAnsi="宋体" w:hint="eastAsia"/>
          <w:b/>
          <w:bCs/>
          <w:sz w:val="24"/>
          <w:szCs w:val="24"/>
        </w:rPr>
        <w:t>2026年1月22日</w:t>
      </w:r>
    </w:p>
    <w:p w14:paraId="36C10A0F" w14:textId="77777777" w:rsidR="00AB2DAA" w:rsidRDefault="00AB2DAA">
      <w:pPr>
        <w:spacing w:line="360" w:lineRule="auto"/>
        <w:ind w:firstLineChars="600" w:firstLine="1260"/>
        <w:jc w:val="right"/>
      </w:pPr>
    </w:p>
    <w:sectPr w:rsidR="00AB2DAA">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390C" w14:textId="77777777" w:rsidR="00873C2A" w:rsidRDefault="00873C2A">
      <w:pPr>
        <w:rPr>
          <w:szCs w:val="21"/>
        </w:rPr>
      </w:pPr>
      <w:r>
        <w:rPr>
          <w:szCs w:val="21"/>
        </w:rPr>
        <w:separator/>
      </w:r>
      <w:r>
        <w:rPr>
          <w:szCs w:val="21"/>
        </w:rPr>
        <w:t xml:space="preserve"> </w:t>
      </w:r>
    </w:p>
  </w:endnote>
  <w:endnote w:type="continuationSeparator" w:id="0">
    <w:p w14:paraId="43173683" w14:textId="77777777" w:rsidR="00873C2A" w:rsidRDefault="00873C2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1050" w14:textId="77777777" w:rsidR="00873C2A" w:rsidRDefault="00873C2A">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5BE7C1E0" w14:textId="77777777" w:rsidR="00873C2A" w:rsidRDefault="00873C2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0BE3" w14:textId="77777777" w:rsidR="00873C2A" w:rsidRDefault="00873C2A">
    <w:pPr>
      <w:pStyle w:val="aa"/>
      <w:framePr w:wrap="around" w:vAnchor="text" w:hAnchor="margin" w:xAlign="right" w:y="1"/>
      <w:rPr>
        <w:rStyle w:val="af9"/>
      </w:rPr>
    </w:pPr>
    <w:r>
      <w:rPr>
        <w:rStyle w:val="af9"/>
      </w:rPr>
      <w:t xml:space="preserve">  </w:t>
    </w:r>
  </w:p>
  <w:p w14:paraId="23CDBF1C" w14:textId="77777777" w:rsidR="00873C2A" w:rsidRDefault="00873C2A">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6CBC" w14:textId="77777777" w:rsidR="00873C2A" w:rsidRDefault="00873C2A">
      <w:pPr>
        <w:rPr>
          <w:szCs w:val="21"/>
        </w:rPr>
      </w:pPr>
      <w:r>
        <w:rPr>
          <w:szCs w:val="21"/>
        </w:rPr>
        <w:separator/>
      </w:r>
      <w:r>
        <w:rPr>
          <w:szCs w:val="21"/>
        </w:rPr>
        <w:t xml:space="preserve"> </w:t>
      </w:r>
    </w:p>
  </w:footnote>
  <w:footnote w:type="continuationSeparator" w:id="0">
    <w:p w14:paraId="7981222E" w14:textId="77777777" w:rsidR="00873C2A" w:rsidRDefault="00873C2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F4CB" w14:textId="77777777" w:rsidR="00873C2A" w:rsidRDefault="00873C2A">
    <w:pPr>
      <w:pStyle w:val="a8"/>
      <w:pBdr>
        <w:between w:val="single" w:sz="4" w:space="1" w:color="4F81BD"/>
      </w:pBdr>
      <w:spacing w:line="276" w:lineRule="auto"/>
      <w:jc w:val="right"/>
    </w:pPr>
    <w:r>
      <w:rPr>
        <w:rFonts w:ascii="宋体" w:hAnsi="宋体" w:hint="eastAsia"/>
        <w:bCs/>
      </w:rPr>
      <w:t>摩根亚太优势混合型证券投资基金(QDII)2025年第4季度报告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332D" w14:textId="77777777" w:rsidR="00873C2A" w:rsidRDefault="00873C2A">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7728015">
    <w:abstractNumId w:val="0"/>
  </w:num>
  <w:num w:numId="2" w16cid:durableId="46701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2A"/>
    <w:rsid w:val="00212CEE"/>
    <w:rsid w:val="00253D2B"/>
    <w:rsid w:val="00291DD1"/>
    <w:rsid w:val="0036504B"/>
    <w:rsid w:val="006E2700"/>
    <w:rsid w:val="00873C2A"/>
    <w:rsid w:val="008F3AD8"/>
    <w:rsid w:val="00AB2DAA"/>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CDEF082"/>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AB2D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7705">
      <w:marLeft w:val="0"/>
      <w:marRight w:val="0"/>
      <w:marTop w:val="0"/>
      <w:marBottom w:val="0"/>
      <w:divBdr>
        <w:top w:val="none" w:sz="0" w:space="0" w:color="auto"/>
        <w:left w:val="none" w:sz="0" w:space="0" w:color="auto"/>
        <w:bottom w:val="none" w:sz="0" w:space="0" w:color="auto"/>
        <w:right w:val="none" w:sz="0" w:space="0" w:color="auto"/>
      </w:divBdr>
    </w:div>
    <w:div w:id="192156016">
      <w:marLeft w:val="0"/>
      <w:marRight w:val="0"/>
      <w:marTop w:val="0"/>
      <w:marBottom w:val="0"/>
      <w:divBdr>
        <w:top w:val="none" w:sz="0" w:space="0" w:color="auto"/>
        <w:left w:val="none" w:sz="0" w:space="0" w:color="auto"/>
        <w:bottom w:val="none" w:sz="0" w:space="0" w:color="auto"/>
        <w:right w:val="none" w:sz="0" w:space="0" w:color="auto"/>
      </w:divBdr>
    </w:div>
    <w:div w:id="207454066">
      <w:marLeft w:val="0"/>
      <w:marRight w:val="0"/>
      <w:marTop w:val="0"/>
      <w:marBottom w:val="0"/>
      <w:divBdr>
        <w:top w:val="none" w:sz="0" w:space="0" w:color="auto"/>
        <w:left w:val="none" w:sz="0" w:space="0" w:color="auto"/>
        <w:bottom w:val="none" w:sz="0" w:space="0" w:color="auto"/>
        <w:right w:val="none" w:sz="0" w:space="0" w:color="auto"/>
      </w:divBdr>
    </w:div>
    <w:div w:id="278951151">
      <w:marLeft w:val="0"/>
      <w:marRight w:val="0"/>
      <w:marTop w:val="0"/>
      <w:marBottom w:val="0"/>
      <w:divBdr>
        <w:top w:val="none" w:sz="0" w:space="0" w:color="auto"/>
        <w:left w:val="none" w:sz="0" w:space="0" w:color="auto"/>
        <w:bottom w:val="none" w:sz="0" w:space="0" w:color="auto"/>
        <w:right w:val="none" w:sz="0" w:space="0" w:color="auto"/>
      </w:divBdr>
    </w:div>
    <w:div w:id="353502167">
      <w:marLeft w:val="0"/>
      <w:marRight w:val="0"/>
      <w:marTop w:val="0"/>
      <w:marBottom w:val="0"/>
      <w:divBdr>
        <w:top w:val="none" w:sz="0" w:space="0" w:color="auto"/>
        <w:left w:val="none" w:sz="0" w:space="0" w:color="auto"/>
        <w:bottom w:val="none" w:sz="0" w:space="0" w:color="auto"/>
        <w:right w:val="none" w:sz="0" w:space="0" w:color="auto"/>
      </w:divBdr>
    </w:div>
    <w:div w:id="358119729">
      <w:marLeft w:val="0"/>
      <w:marRight w:val="0"/>
      <w:marTop w:val="0"/>
      <w:marBottom w:val="0"/>
      <w:divBdr>
        <w:top w:val="none" w:sz="0" w:space="0" w:color="auto"/>
        <w:left w:val="none" w:sz="0" w:space="0" w:color="auto"/>
        <w:bottom w:val="none" w:sz="0" w:space="0" w:color="auto"/>
        <w:right w:val="none" w:sz="0" w:space="0" w:color="auto"/>
      </w:divBdr>
      <w:divsChild>
        <w:div w:id="1936665827">
          <w:marLeft w:val="0"/>
          <w:marRight w:val="0"/>
          <w:marTop w:val="0"/>
          <w:marBottom w:val="0"/>
          <w:divBdr>
            <w:top w:val="none" w:sz="0" w:space="0" w:color="auto"/>
            <w:left w:val="none" w:sz="0" w:space="0" w:color="auto"/>
            <w:bottom w:val="none" w:sz="0" w:space="0" w:color="auto"/>
            <w:right w:val="none" w:sz="0" w:space="0" w:color="auto"/>
          </w:divBdr>
        </w:div>
      </w:divsChild>
    </w:div>
    <w:div w:id="611592586">
      <w:marLeft w:val="0"/>
      <w:marRight w:val="0"/>
      <w:marTop w:val="0"/>
      <w:marBottom w:val="0"/>
      <w:divBdr>
        <w:top w:val="none" w:sz="0" w:space="0" w:color="auto"/>
        <w:left w:val="none" w:sz="0" w:space="0" w:color="auto"/>
        <w:bottom w:val="none" w:sz="0" w:space="0" w:color="auto"/>
        <w:right w:val="none" w:sz="0" w:space="0" w:color="auto"/>
      </w:divBdr>
    </w:div>
    <w:div w:id="632322464">
      <w:marLeft w:val="0"/>
      <w:marRight w:val="0"/>
      <w:marTop w:val="0"/>
      <w:marBottom w:val="0"/>
      <w:divBdr>
        <w:top w:val="none" w:sz="0" w:space="0" w:color="auto"/>
        <w:left w:val="none" w:sz="0" w:space="0" w:color="auto"/>
        <w:bottom w:val="none" w:sz="0" w:space="0" w:color="auto"/>
        <w:right w:val="none" w:sz="0" w:space="0" w:color="auto"/>
      </w:divBdr>
    </w:div>
    <w:div w:id="842281506">
      <w:marLeft w:val="0"/>
      <w:marRight w:val="0"/>
      <w:marTop w:val="0"/>
      <w:marBottom w:val="0"/>
      <w:divBdr>
        <w:top w:val="none" w:sz="0" w:space="0" w:color="auto"/>
        <w:left w:val="none" w:sz="0" w:space="0" w:color="auto"/>
        <w:bottom w:val="none" w:sz="0" w:space="0" w:color="auto"/>
        <w:right w:val="none" w:sz="0" w:space="0" w:color="auto"/>
      </w:divBdr>
      <w:divsChild>
        <w:div w:id="1365135997">
          <w:marLeft w:val="0"/>
          <w:marRight w:val="0"/>
          <w:marTop w:val="0"/>
          <w:marBottom w:val="0"/>
          <w:divBdr>
            <w:top w:val="none" w:sz="0" w:space="0" w:color="auto"/>
            <w:left w:val="none" w:sz="0" w:space="0" w:color="auto"/>
            <w:bottom w:val="none" w:sz="0" w:space="0" w:color="auto"/>
            <w:right w:val="none" w:sz="0" w:space="0" w:color="auto"/>
          </w:divBdr>
          <w:divsChild>
            <w:div w:id="7414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3802">
      <w:marLeft w:val="0"/>
      <w:marRight w:val="0"/>
      <w:marTop w:val="0"/>
      <w:marBottom w:val="0"/>
      <w:divBdr>
        <w:top w:val="none" w:sz="0" w:space="0" w:color="auto"/>
        <w:left w:val="none" w:sz="0" w:space="0" w:color="auto"/>
        <w:bottom w:val="none" w:sz="0" w:space="0" w:color="auto"/>
        <w:right w:val="none" w:sz="0" w:space="0" w:color="auto"/>
      </w:divBdr>
    </w:div>
    <w:div w:id="1185677973">
      <w:marLeft w:val="0"/>
      <w:marRight w:val="0"/>
      <w:marTop w:val="0"/>
      <w:marBottom w:val="0"/>
      <w:divBdr>
        <w:top w:val="none" w:sz="0" w:space="0" w:color="auto"/>
        <w:left w:val="none" w:sz="0" w:space="0" w:color="auto"/>
        <w:bottom w:val="none" w:sz="0" w:space="0" w:color="auto"/>
        <w:right w:val="none" w:sz="0" w:space="0" w:color="auto"/>
      </w:divBdr>
    </w:div>
    <w:div w:id="1364945249">
      <w:marLeft w:val="0"/>
      <w:marRight w:val="0"/>
      <w:marTop w:val="0"/>
      <w:marBottom w:val="0"/>
      <w:divBdr>
        <w:top w:val="none" w:sz="0" w:space="0" w:color="auto"/>
        <w:left w:val="none" w:sz="0" w:space="0" w:color="auto"/>
        <w:bottom w:val="none" w:sz="0" w:space="0" w:color="auto"/>
        <w:right w:val="none" w:sz="0" w:space="0" w:color="auto"/>
      </w:divBdr>
      <w:divsChild>
        <w:div w:id="817190316">
          <w:marLeft w:val="0"/>
          <w:marRight w:val="0"/>
          <w:marTop w:val="0"/>
          <w:marBottom w:val="0"/>
          <w:divBdr>
            <w:top w:val="none" w:sz="0" w:space="0" w:color="auto"/>
            <w:left w:val="none" w:sz="0" w:space="0" w:color="auto"/>
            <w:bottom w:val="none" w:sz="0" w:space="0" w:color="auto"/>
            <w:right w:val="none" w:sz="0" w:space="0" w:color="auto"/>
          </w:divBdr>
        </w:div>
      </w:divsChild>
    </w:div>
    <w:div w:id="1378355783">
      <w:marLeft w:val="0"/>
      <w:marRight w:val="0"/>
      <w:marTop w:val="0"/>
      <w:marBottom w:val="0"/>
      <w:divBdr>
        <w:top w:val="none" w:sz="0" w:space="0" w:color="auto"/>
        <w:left w:val="none" w:sz="0" w:space="0" w:color="auto"/>
        <w:bottom w:val="none" w:sz="0" w:space="0" w:color="auto"/>
        <w:right w:val="none" w:sz="0" w:space="0" w:color="auto"/>
      </w:divBdr>
    </w:div>
    <w:div w:id="1422332609">
      <w:marLeft w:val="0"/>
      <w:marRight w:val="0"/>
      <w:marTop w:val="0"/>
      <w:marBottom w:val="0"/>
      <w:divBdr>
        <w:top w:val="none" w:sz="0" w:space="0" w:color="auto"/>
        <w:left w:val="none" w:sz="0" w:space="0" w:color="auto"/>
        <w:bottom w:val="none" w:sz="0" w:space="0" w:color="auto"/>
        <w:right w:val="none" w:sz="0" w:space="0" w:color="auto"/>
      </w:divBdr>
    </w:div>
    <w:div w:id="1701931473">
      <w:marLeft w:val="0"/>
      <w:marRight w:val="0"/>
      <w:marTop w:val="0"/>
      <w:marBottom w:val="0"/>
      <w:divBdr>
        <w:top w:val="none" w:sz="0" w:space="0" w:color="auto"/>
        <w:left w:val="none" w:sz="0" w:space="0" w:color="auto"/>
        <w:bottom w:val="none" w:sz="0" w:space="0" w:color="auto"/>
        <w:right w:val="none" w:sz="0" w:space="0" w:color="auto"/>
      </w:divBdr>
    </w:div>
    <w:div w:id="1758206141">
      <w:marLeft w:val="0"/>
      <w:marRight w:val="0"/>
      <w:marTop w:val="0"/>
      <w:marBottom w:val="0"/>
      <w:divBdr>
        <w:top w:val="none" w:sz="0" w:space="0" w:color="auto"/>
        <w:left w:val="none" w:sz="0" w:space="0" w:color="auto"/>
        <w:bottom w:val="none" w:sz="0" w:space="0" w:color="auto"/>
        <w:right w:val="none" w:sz="0" w:space="0" w:color="auto"/>
      </w:divBdr>
    </w:div>
    <w:div w:id="1792632505">
      <w:marLeft w:val="0"/>
      <w:marRight w:val="0"/>
      <w:marTop w:val="0"/>
      <w:marBottom w:val="0"/>
      <w:divBdr>
        <w:top w:val="none" w:sz="0" w:space="0" w:color="auto"/>
        <w:left w:val="none" w:sz="0" w:space="0" w:color="auto"/>
        <w:bottom w:val="none" w:sz="0" w:space="0" w:color="auto"/>
        <w:right w:val="none" w:sz="0" w:space="0" w:color="auto"/>
      </w:divBdr>
    </w:div>
    <w:div w:id="1890652348">
      <w:marLeft w:val="0"/>
      <w:marRight w:val="0"/>
      <w:marTop w:val="0"/>
      <w:marBottom w:val="0"/>
      <w:divBdr>
        <w:top w:val="none" w:sz="0" w:space="0" w:color="auto"/>
        <w:left w:val="none" w:sz="0" w:space="0" w:color="auto"/>
        <w:bottom w:val="none" w:sz="0" w:space="0" w:color="auto"/>
        <w:right w:val="none" w:sz="0" w:space="0" w:color="auto"/>
      </w:divBdr>
    </w:div>
    <w:div w:id="1921258542">
      <w:marLeft w:val="0"/>
      <w:marRight w:val="0"/>
      <w:marTop w:val="0"/>
      <w:marBottom w:val="0"/>
      <w:divBdr>
        <w:top w:val="none" w:sz="0" w:space="0" w:color="auto"/>
        <w:left w:val="none" w:sz="0" w:space="0" w:color="auto"/>
        <w:bottom w:val="none" w:sz="0" w:space="0" w:color="auto"/>
        <w:right w:val="none" w:sz="0" w:space="0" w:color="auto"/>
      </w:divBdr>
    </w:div>
    <w:div w:id="20540341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1433</Words>
  <Characters>8171</Characters>
  <Application>Microsoft Office Word</Application>
  <DocSecurity>0</DocSecurity>
  <Lines>68</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Melody.Ling@FA</cp:lastModifiedBy>
  <cp:revision>6</cp:revision>
  <dcterms:created xsi:type="dcterms:W3CDTF">2026-01-14T13:50:00Z</dcterms:created>
  <dcterms:modified xsi:type="dcterms:W3CDTF">2026-01-21T06:26:00Z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