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F22F00">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上投摩根亚太优势混合型证券投资基金</w:t>
      </w: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2019年第3季度报告</w:t>
      </w:r>
    </w:p>
    <w:p w:rsidR="00397616" w:rsidRPr="008277FF" w:rsidRDefault="00623556" w:rsidP="00506D57">
      <w:pPr>
        <w:spacing w:line="360" w:lineRule="auto"/>
        <w:jc w:val="center"/>
        <w:rPr>
          <w:rFonts w:asciiTheme="minorEastAsia" w:eastAsiaTheme="minorEastAsia" w:hAnsiTheme="minorEastAsia"/>
          <w:b/>
          <w:color w:val="000000" w:themeColor="text1"/>
          <w:sz w:val="24"/>
        </w:rPr>
      </w:pPr>
      <w:r w:rsidRPr="008277FF">
        <w:rPr>
          <w:rFonts w:asciiTheme="minorEastAsia" w:eastAsiaTheme="minorEastAsia" w:hAnsiTheme="minorEastAsia"/>
          <w:b/>
          <w:color w:val="000000" w:themeColor="text1"/>
          <w:sz w:val="24"/>
        </w:rPr>
        <w:t>2019年9月30日</w:t>
      </w: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826B12">
      <w:pPr>
        <w:spacing w:line="288" w:lineRule="auto"/>
        <w:ind w:firstLineChars="900" w:firstLine="2168"/>
        <w:rPr>
          <w:rFonts w:asciiTheme="minorEastAsia" w:eastAsiaTheme="minorEastAsia" w:hAnsiTheme="minorEastAsia"/>
          <w:b/>
          <w:color w:val="000000" w:themeColor="text1"/>
          <w:sz w:val="24"/>
        </w:rPr>
      </w:pP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基金管理人：</w:t>
      </w:r>
      <w:r w:rsidRPr="008277FF">
        <w:rPr>
          <w:rFonts w:asciiTheme="minorEastAsia" w:eastAsiaTheme="minorEastAsia" w:hAnsiTheme="minorEastAsia"/>
          <w:b/>
          <w:color w:val="000000" w:themeColor="text1"/>
          <w:sz w:val="24"/>
        </w:rPr>
        <w:t>上投摩根基金管理有限公司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基金托管人：</w:t>
      </w:r>
      <w:r w:rsidRPr="008277FF">
        <w:rPr>
          <w:rFonts w:asciiTheme="minorEastAsia" w:eastAsiaTheme="minorEastAsia" w:hAnsiTheme="minorEastAsia"/>
          <w:b/>
          <w:color w:val="000000" w:themeColor="text1"/>
          <w:sz w:val="24"/>
        </w:rPr>
        <w:t>中国工商银行股份有限公司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sectPr w:rsidR="007D1292" w:rsidRPr="008277FF" w:rsidSect="00B918B8">
          <w:headerReference w:type="default" r:id="rId7"/>
          <w:footerReference w:type="default" r:id="rId8"/>
          <w:pgSz w:w="11926" w:h="15840"/>
          <w:pgMar w:top="1418" w:right="1418" w:bottom="851" w:left="1418" w:header="851" w:footer="992" w:gutter="0"/>
          <w:cols w:space="720"/>
          <w:noEndnote/>
        </w:sectPr>
      </w:pPr>
      <w:r w:rsidRPr="008277FF">
        <w:rPr>
          <w:rFonts w:asciiTheme="minorEastAsia" w:eastAsiaTheme="minorEastAsia" w:hAnsiTheme="minorEastAsia" w:hint="eastAsia"/>
          <w:b/>
          <w:color w:val="000000" w:themeColor="text1"/>
          <w:sz w:val="24"/>
        </w:rPr>
        <w:t>报告送出日期：</w:t>
      </w:r>
      <w:r w:rsidR="00CB44DE" w:rsidRPr="008277FF">
        <w:rPr>
          <w:rFonts w:asciiTheme="minorEastAsia" w:eastAsiaTheme="minorEastAsia" w:hAnsiTheme="minorEastAsia"/>
          <w:b/>
          <w:color w:val="000000" w:themeColor="text1"/>
          <w:sz w:val="24"/>
        </w:rPr>
        <w:t>二〇一九年十月二十五日</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b w:val="0"/>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lastRenderedPageBreak/>
        <w:t>§</w:t>
      </w:r>
      <w:r w:rsidRPr="008277FF">
        <w:rPr>
          <w:rFonts w:asciiTheme="minorEastAsia" w:eastAsiaTheme="minorEastAsia" w:hAnsiTheme="minorEastAsia" w:cs="Arial"/>
          <w:color w:val="000000" w:themeColor="text1"/>
          <w:kern w:val="0"/>
          <w:sz w:val="24"/>
          <w:szCs w:val="24"/>
        </w:rPr>
        <w:t xml:space="preserve">1  </w:t>
      </w:r>
      <w:r w:rsidRPr="008277FF">
        <w:rPr>
          <w:rFonts w:asciiTheme="minorEastAsia" w:eastAsiaTheme="minorEastAsia" w:hAnsiTheme="minorEastAsia" w:cs="Arial" w:hint="eastAsia"/>
          <w:color w:val="000000" w:themeColor="text1"/>
          <w:kern w:val="0"/>
          <w:sz w:val="24"/>
          <w:szCs w:val="24"/>
        </w:rPr>
        <w:t>重要提示</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szCs w:val="21"/>
        </w:rPr>
        <w:t xml:space="preserve"> </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基金托管人中国工商银行股份有限公司根据本基金合同规定，于</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10</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24</w:t>
      </w:r>
      <w:r>
        <w:rPr>
          <w:rFonts w:asciiTheme="minorEastAsia" w:eastAsiaTheme="minorEastAsia" w:hAnsiTheme="minorEastAsia"/>
          <w:color w:val="000000" w:themeColor="text1"/>
          <w:szCs w:val="2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szCs w:val="21"/>
        </w:rPr>
        <w:t xml:space="preserve"> </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基金管理人承诺以诚实信用、勤勉尽责的原则管理和运用基金资产，但不保证基金一定盈利。</w:t>
      </w:r>
      <w:r>
        <w:rPr>
          <w:rFonts w:asciiTheme="minorEastAsia" w:eastAsiaTheme="minorEastAsia" w:hAnsiTheme="minorEastAsia"/>
          <w:color w:val="000000" w:themeColor="text1"/>
          <w:szCs w:val="21"/>
        </w:rPr>
        <w:t xml:space="preserve"> </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szCs w:val="21"/>
        </w:rPr>
        <w:t xml:space="preserve"> </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7D1292" w:rsidRPr="008277FF" w:rsidRDefault="007D1292" w:rsidP="006669C9">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本报告期自2019年7月1日起至9月30日止。</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2  </w:t>
      </w:r>
      <w:r w:rsidRPr="008277FF">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8277FF" w:rsidTr="006669C9">
        <w:tc>
          <w:tcPr>
            <w:tcW w:w="2977"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基金简称</w:t>
            </w:r>
          </w:p>
        </w:tc>
        <w:tc>
          <w:tcPr>
            <w:tcW w:w="5443"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上投摩根亚太优势混合(QDII)</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基金主代码</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377016</w:t>
            </w:r>
          </w:p>
        </w:tc>
      </w:tr>
      <w:tr w:rsidR="008277FF" w:rsidRPr="008277FF" w:rsidTr="006669C9">
        <w:tc>
          <w:tcPr>
            <w:tcW w:w="2977"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交易代码</w:t>
            </w:r>
          </w:p>
        </w:tc>
        <w:tc>
          <w:tcPr>
            <w:tcW w:w="5443"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377016</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基金运作方式</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契约型开放式</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基金合同生效日</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2007年10月22日</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报告期末基金份额总额</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5,586,252,195.08</w:t>
            </w:r>
            <w:r w:rsidRPr="008277FF">
              <w:rPr>
                <w:rFonts w:asciiTheme="minorEastAsia" w:eastAsiaTheme="minorEastAsia" w:hAnsiTheme="minorEastAsia" w:hint="eastAsia"/>
                <w:color w:val="000000" w:themeColor="text1"/>
                <w:kern w:val="0"/>
                <w:szCs w:val="21"/>
              </w:rPr>
              <w:t>份</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投资目标</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本基金主要投资于亚太地区证券市场以及在其他证券市场交易的亚太企业，投资市场包括但不限于澳大利亚、韩国、香港、印度及新加坡等区域证券市场（日本除外），分散投资风险并追求基金资产稳定增值。</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投资策略</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在投资过程中注重各区域市场环境、政经前景分析，并强调公司品质与成长性的结合。首先在亚太地区经济发展格局下，通过自上而下分析，甄别不同国家与地区、行业与板块的投资机会，首先考虑国家与地区的资产配置，决定行业与板块的基本布局，并从中初步筛选出具有国际比较优势的大盘蓝筹公司，同时采取自下而上的选股策略，注重个股成长性指标分析，挖掘拥有更佳成长特性的公司，构建成长型公司股票池。最后通过深入的相对价值评估，形成优化的核心投资组合。在固定收益类投资部分，其资产布局坚持安全性、流动性和收益性为资产配置原则,并结合现金管理、货币市场工具等来制订具体策略。</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业绩比较基准</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本基金的业绩比较基准为：摩根斯坦利综合亚太指数（不含日本）（MSCI AC Asia Pacific Index ex Japan）。</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风险收益特征</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为区域性混合型证券投资基金，基金投资风险收益水平低于股票型基金，高于债券型基金和平衡型基金。由于投资国家与地区市场的分散，风险低于投资单一市场的混合型基金。本基金风险收益特征会定期评估并在公司网站发布，请投资者关注。</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基金管理人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上投摩根基金管理有限公司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基金托管人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中国工商银行股份有限公司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境外投资顾问英文名称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JPMORGAN ASSET MANAGEMENT (ASIA PACIFIC) LIMITED</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境外投资顾问中文名称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摩根资产管理(亚太)有限公司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The Bank of New York Mellon Company</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纽约梅隆银行股份有限公司</w:t>
            </w:r>
          </w:p>
        </w:tc>
      </w:tr>
    </w:tbl>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3  </w:t>
      </w:r>
      <w:r w:rsidRPr="008277FF">
        <w:rPr>
          <w:rFonts w:asciiTheme="minorEastAsia" w:eastAsiaTheme="minorEastAsia" w:hAnsiTheme="minorEastAsia" w:cs="Arial" w:hint="eastAsia"/>
          <w:color w:val="000000" w:themeColor="text1"/>
          <w:kern w:val="0"/>
          <w:sz w:val="24"/>
          <w:szCs w:val="24"/>
        </w:rPr>
        <w:t>主要财务指标和基金净值表现</w:t>
      </w:r>
    </w:p>
    <w:p w:rsidR="0076518F" w:rsidRPr="008277FF" w:rsidRDefault="0076518F" w:rsidP="00506D57">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3.1 </w:t>
      </w:r>
      <w:r w:rsidRPr="008277FF">
        <w:rPr>
          <w:rFonts w:asciiTheme="minorEastAsia" w:eastAsiaTheme="minorEastAsia" w:hAnsiTheme="minorEastAsia" w:cs="Arial" w:hint="eastAsia"/>
          <w:b/>
          <w:color w:val="000000" w:themeColor="text1"/>
          <w:kern w:val="0"/>
          <w:sz w:val="24"/>
        </w:rPr>
        <w:t>主要财务指标</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9C2AD2" w:rsidRPr="008277FF" w:rsidTr="009C2AD2">
        <w:tc>
          <w:tcPr>
            <w:tcW w:w="3402" w:type="dxa"/>
            <w:vAlign w:val="center"/>
          </w:tcPr>
          <w:p w:rsidR="007D1292" w:rsidRPr="008277FF" w:rsidRDefault="007D1292" w:rsidP="001D369F">
            <w:pPr>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主要财务指标</w:t>
            </w:r>
          </w:p>
        </w:tc>
        <w:tc>
          <w:tcPr>
            <w:tcW w:w="4962" w:type="dxa"/>
            <w:vAlign w:val="center"/>
          </w:tcPr>
          <w:p w:rsidR="000306F0" w:rsidRPr="008277FF" w:rsidRDefault="000306F0" w:rsidP="001D369F">
            <w:pPr>
              <w:adjustRightInd w:val="0"/>
              <w:spacing w:before="29" w:line="360" w:lineRule="auto"/>
              <w:ind w:left="17"/>
              <w:jc w:val="center"/>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报告期</w:t>
            </w:r>
          </w:p>
          <w:p w:rsidR="007D1292" w:rsidRPr="008277FF" w:rsidRDefault="000306F0" w:rsidP="001D369F">
            <w:pPr>
              <w:adjustRightInd w:val="0"/>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w:t>
            </w:r>
            <w:r w:rsidRPr="008277FF">
              <w:rPr>
                <w:rFonts w:asciiTheme="minorEastAsia" w:eastAsiaTheme="minorEastAsia" w:hAnsiTheme="minorEastAsia" w:cs="宋体"/>
                <w:color w:val="000000" w:themeColor="text1"/>
                <w:szCs w:val="21"/>
              </w:rPr>
              <w:t>2019年7月1日-2019年9月30日</w:t>
            </w:r>
            <w:r w:rsidRPr="008277FF">
              <w:rPr>
                <w:rFonts w:asciiTheme="minorEastAsia" w:eastAsiaTheme="minorEastAsia" w:hAnsiTheme="minorEastAsia" w:cs="宋体" w:hint="eastAsia"/>
                <w:color w:val="000000" w:themeColor="text1"/>
                <w:szCs w:val="21"/>
              </w:rPr>
              <w:t>)</w:t>
            </w:r>
          </w:p>
        </w:tc>
      </w:tr>
      <w:tr w:rsidR="009C2AD2" w:rsidRPr="008277FF" w:rsidTr="009C2AD2">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1.</w:t>
            </w:r>
            <w:r w:rsidRPr="008277FF">
              <w:rPr>
                <w:rFonts w:asciiTheme="minorEastAsia" w:eastAsiaTheme="minorEastAsia" w:hAnsiTheme="minorEastAsia" w:cs="宋体" w:hint="eastAsia"/>
                <w:color w:val="000000" w:themeColor="text1"/>
                <w:kern w:val="0"/>
                <w:szCs w:val="21"/>
              </w:rPr>
              <w:t>本期已实现收益</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6,676,545.63</w:t>
            </w:r>
          </w:p>
        </w:tc>
      </w:tr>
      <w:tr w:rsidR="009C2AD2" w:rsidRPr="008277FF" w:rsidTr="009C2AD2">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2.</w:t>
            </w:r>
            <w:r w:rsidRPr="008277FF">
              <w:rPr>
                <w:rFonts w:asciiTheme="minorEastAsia" w:eastAsiaTheme="minorEastAsia" w:hAnsiTheme="minorEastAsia" w:cs="宋体" w:hint="eastAsia"/>
                <w:color w:val="000000" w:themeColor="text1"/>
                <w:kern w:val="0"/>
                <w:szCs w:val="21"/>
              </w:rPr>
              <w:t>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31,537,619.79</w:t>
            </w:r>
          </w:p>
        </w:tc>
      </w:tr>
      <w:tr w:rsidR="009C2AD2" w:rsidRPr="008277FF" w:rsidTr="009C2AD2">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3.</w:t>
            </w:r>
            <w:r w:rsidRPr="008277FF">
              <w:rPr>
                <w:rFonts w:asciiTheme="minorEastAsia" w:eastAsiaTheme="minorEastAsia" w:hAnsiTheme="minorEastAsia" w:cs="宋体" w:hint="eastAsia"/>
                <w:color w:val="000000" w:themeColor="text1"/>
                <w:kern w:val="0"/>
                <w:szCs w:val="21"/>
              </w:rPr>
              <w:t>加权平均基金份额本期利润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0.0055</w:t>
            </w:r>
          </w:p>
        </w:tc>
      </w:tr>
      <w:tr w:rsidR="009C2AD2" w:rsidRPr="008277FF" w:rsidTr="009C2AD2">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4.</w:t>
            </w:r>
            <w:r w:rsidRPr="008277FF">
              <w:rPr>
                <w:rFonts w:asciiTheme="minorEastAsia" w:eastAsiaTheme="minorEastAsia" w:hAnsiTheme="minorEastAsia" w:cs="宋体" w:hint="eastAsia"/>
                <w:color w:val="000000" w:themeColor="text1"/>
                <w:kern w:val="0"/>
                <w:szCs w:val="21"/>
              </w:rPr>
              <w:t>期末基金资产净值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4,331,373,661.64</w:t>
            </w:r>
          </w:p>
        </w:tc>
      </w:tr>
      <w:tr w:rsidR="009C2AD2" w:rsidRPr="008277FF" w:rsidTr="009C2AD2">
        <w:trPr>
          <w:trHeight w:val="158"/>
        </w:trPr>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5.</w:t>
            </w:r>
            <w:r w:rsidRPr="008277FF">
              <w:rPr>
                <w:rFonts w:asciiTheme="minorEastAsia" w:eastAsiaTheme="minorEastAsia" w:hAnsiTheme="minorEastAsia" w:cs="宋体" w:hint="eastAsia"/>
                <w:color w:val="000000" w:themeColor="text1"/>
                <w:kern w:val="0"/>
                <w:szCs w:val="21"/>
              </w:rPr>
              <w:t>期末基金份额净值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0.775</w:t>
            </w:r>
          </w:p>
        </w:tc>
      </w:tr>
    </w:tbl>
    <w:p w:rsidR="00D57E39" w:rsidRDefault="009C2AD2">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8277FF" w:rsidRDefault="007D1292"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上述基金业绩指标不包括持有人认购或交易基金的各项费用，计入费用后实际收益水平要低于所列数字。</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3.2 </w:t>
      </w:r>
      <w:r w:rsidRPr="008277FF">
        <w:rPr>
          <w:rFonts w:asciiTheme="minorEastAsia" w:eastAsiaTheme="minorEastAsia" w:hAnsiTheme="minorEastAsia" w:cs="Arial" w:hint="eastAsia"/>
          <w:b/>
          <w:color w:val="000000" w:themeColor="text1"/>
          <w:kern w:val="0"/>
          <w:sz w:val="24"/>
        </w:rPr>
        <w:t>基金净值表现</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8277FF">
          <w:rPr>
            <w:rFonts w:asciiTheme="minorEastAsia" w:eastAsiaTheme="minorEastAsia" w:hAnsiTheme="minorEastAsia" w:cs="Arial"/>
            <w:b/>
            <w:color w:val="000000" w:themeColor="text1"/>
            <w:kern w:val="0"/>
            <w:sz w:val="24"/>
          </w:rPr>
          <w:t>3.2.1</w:t>
        </w:r>
      </w:smartTag>
      <w:r w:rsidRPr="008277FF">
        <w:rPr>
          <w:rFonts w:asciiTheme="minorEastAsia" w:eastAsiaTheme="minorEastAsia" w:hAnsiTheme="minorEastAsia" w:cs="Arial" w:hint="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8277FF" w:rsidTr="00B918B8">
        <w:tc>
          <w:tcPr>
            <w:tcW w:w="1395"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阶段</w:t>
            </w:r>
          </w:p>
        </w:tc>
        <w:tc>
          <w:tcPr>
            <w:tcW w:w="1092"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净值增长率①</w:t>
            </w:r>
          </w:p>
        </w:tc>
        <w:tc>
          <w:tcPr>
            <w:tcW w:w="116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净值增长率标准差②</w:t>
            </w:r>
          </w:p>
        </w:tc>
        <w:tc>
          <w:tcPr>
            <w:tcW w:w="118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业绩比较基准收益率③</w:t>
            </w:r>
          </w:p>
        </w:tc>
        <w:tc>
          <w:tcPr>
            <w:tcW w:w="1188"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业绩比较基准收益率标准差④</w:t>
            </w:r>
          </w:p>
        </w:tc>
        <w:tc>
          <w:tcPr>
            <w:tcW w:w="1199"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①</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③</w:t>
            </w:r>
          </w:p>
        </w:tc>
        <w:tc>
          <w:tcPr>
            <w:tcW w:w="1204"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②</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④</w:t>
            </w:r>
          </w:p>
        </w:tc>
      </w:tr>
      <w:tr w:rsidR="00D57E39">
        <w:tc>
          <w:tcPr>
            <w:tcW w:w="1395" w:type="dxa"/>
            <w:vAlign w:val="center"/>
          </w:tcPr>
          <w:p w:rsidR="00D57E39" w:rsidRDefault="009C2AD2">
            <w:pPr>
              <w:jc w:val="left"/>
            </w:pPr>
            <w:r>
              <w:rPr>
                <w:rFonts w:asciiTheme="minorEastAsia" w:eastAsiaTheme="minorEastAsia" w:hAnsiTheme="minorEastAsia"/>
                <w:color w:val="000000" w:themeColor="text1"/>
                <w:szCs w:val="21"/>
              </w:rPr>
              <w:t>过去三个月</w:t>
            </w:r>
          </w:p>
        </w:tc>
        <w:tc>
          <w:tcPr>
            <w:tcW w:w="1092" w:type="dxa"/>
            <w:vAlign w:val="center"/>
          </w:tcPr>
          <w:p w:rsidR="00D57E39" w:rsidRDefault="009C2AD2">
            <w:pPr>
              <w:jc w:val="right"/>
            </w:pPr>
            <w:r>
              <w:rPr>
                <w:rFonts w:asciiTheme="minorEastAsia" w:eastAsiaTheme="minorEastAsia" w:hAnsiTheme="minorEastAsia"/>
                <w:color w:val="000000" w:themeColor="text1"/>
                <w:szCs w:val="21"/>
              </w:rPr>
              <w:t>0.65%</w:t>
            </w:r>
          </w:p>
        </w:tc>
        <w:tc>
          <w:tcPr>
            <w:tcW w:w="1161" w:type="dxa"/>
            <w:vAlign w:val="center"/>
          </w:tcPr>
          <w:p w:rsidR="00D57E39" w:rsidRDefault="009C2AD2">
            <w:pPr>
              <w:jc w:val="right"/>
            </w:pPr>
            <w:r>
              <w:rPr>
                <w:rFonts w:asciiTheme="minorEastAsia" w:eastAsiaTheme="minorEastAsia" w:hAnsiTheme="minorEastAsia"/>
                <w:color w:val="000000" w:themeColor="text1"/>
                <w:szCs w:val="21"/>
              </w:rPr>
              <w:t>0.79%</w:t>
            </w:r>
          </w:p>
        </w:tc>
        <w:tc>
          <w:tcPr>
            <w:tcW w:w="1181" w:type="dxa"/>
            <w:vAlign w:val="center"/>
          </w:tcPr>
          <w:p w:rsidR="00D57E39" w:rsidRDefault="009C2AD2">
            <w:pPr>
              <w:jc w:val="right"/>
            </w:pPr>
            <w:r>
              <w:rPr>
                <w:rFonts w:asciiTheme="minorEastAsia" w:eastAsiaTheme="minorEastAsia" w:hAnsiTheme="minorEastAsia"/>
                <w:color w:val="000000" w:themeColor="text1"/>
                <w:szCs w:val="21"/>
              </w:rPr>
              <w:t>-2.14%</w:t>
            </w:r>
          </w:p>
        </w:tc>
        <w:tc>
          <w:tcPr>
            <w:tcW w:w="1188" w:type="dxa"/>
            <w:vAlign w:val="center"/>
          </w:tcPr>
          <w:p w:rsidR="00D57E39" w:rsidRDefault="009C2AD2">
            <w:pPr>
              <w:jc w:val="right"/>
            </w:pPr>
            <w:r>
              <w:rPr>
                <w:rFonts w:asciiTheme="minorEastAsia" w:eastAsiaTheme="minorEastAsia" w:hAnsiTheme="minorEastAsia"/>
                <w:color w:val="000000" w:themeColor="text1"/>
                <w:szCs w:val="21"/>
              </w:rPr>
              <w:t>0.73%</w:t>
            </w:r>
          </w:p>
        </w:tc>
        <w:tc>
          <w:tcPr>
            <w:tcW w:w="1199" w:type="dxa"/>
            <w:vAlign w:val="center"/>
          </w:tcPr>
          <w:p w:rsidR="00D57E39" w:rsidRDefault="009C2AD2">
            <w:pPr>
              <w:jc w:val="right"/>
            </w:pPr>
            <w:r>
              <w:rPr>
                <w:rFonts w:asciiTheme="minorEastAsia" w:eastAsiaTheme="minorEastAsia" w:hAnsiTheme="minorEastAsia"/>
                <w:color w:val="000000" w:themeColor="text1"/>
                <w:szCs w:val="21"/>
              </w:rPr>
              <w:t>2.79%</w:t>
            </w:r>
          </w:p>
        </w:tc>
        <w:tc>
          <w:tcPr>
            <w:tcW w:w="1204" w:type="dxa"/>
            <w:vAlign w:val="center"/>
          </w:tcPr>
          <w:p w:rsidR="00D57E39" w:rsidRDefault="009C2AD2">
            <w:pPr>
              <w:jc w:val="right"/>
            </w:pPr>
            <w:r>
              <w:rPr>
                <w:rFonts w:asciiTheme="minorEastAsia" w:eastAsiaTheme="minorEastAsia" w:hAnsiTheme="minorEastAsia"/>
                <w:color w:val="000000" w:themeColor="text1"/>
                <w:szCs w:val="21"/>
              </w:rPr>
              <w:t>0.06%</w:t>
            </w:r>
          </w:p>
        </w:tc>
      </w:tr>
    </w:tbl>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3.2.2</w:t>
      </w:r>
      <w:r w:rsidRPr="008277FF">
        <w:rPr>
          <w:rFonts w:asciiTheme="minorEastAsia" w:eastAsiaTheme="minorEastAsia" w:hAnsiTheme="minorEastAsia" w:cs="Arial" w:hint="eastAsia"/>
          <w:b/>
          <w:color w:val="000000" w:themeColor="text1"/>
          <w:kern w:val="0"/>
          <w:sz w:val="24"/>
        </w:rPr>
        <w:t xml:space="preserve">　</w:t>
      </w:r>
      <w:r w:rsidR="009779FD" w:rsidRPr="008277FF">
        <w:rPr>
          <w:rStyle w:val="afb"/>
          <w:rFonts w:hint="eastAsia"/>
          <w:color w:val="000000" w:themeColor="text1"/>
          <w:sz w:val="24"/>
          <w:shd w:val="clear" w:color="auto" w:fill="FFFFFF"/>
        </w:rPr>
        <w:t>自基金合同生效以来</w:t>
      </w:r>
      <w:r w:rsidRPr="008277FF">
        <w:rPr>
          <w:rFonts w:asciiTheme="minorEastAsia" w:eastAsiaTheme="minorEastAsia" w:hAnsiTheme="minorEastAsia" w:cs="Arial" w:hint="eastAsia"/>
          <w:b/>
          <w:color w:val="000000" w:themeColor="text1"/>
          <w:kern w:val="0"/>
          <w:sz w:val="24"/>
        </w:rPr>
        <w:t>基金累计</w:t>
      </w:r>
      <w:r w:rsidR="004339D9" w:rsidRPr="008277FF">
        <w:rPr>
          <w:rFonts w:asciiTheme="minorEastAsia" w:eastAsiaTheme="minorEastAsia" w:hAnsiTheme="minorEastAsia" w:cs="Arial" w:hint="eastAsia"/>
          <w:b/>
          <w:color w:val="000000" w:themeColor="text1"/>
          <w:kern w:val="0"/>
          <w:sz w:val="24"/>
        </w:rPr>
        <w:t>份额</w:t>
      </w:r>
      <w:r w:rsidRPr="008277FF">
        <w:rPr>
          <w:rFonts w:asciiTheme="minorEastAsia" w:eastAsiaTheme="minorEastAsia" w:hAnsiTheme="minorEastAsia" w:cs="Arial" w:hint="eastAsia"/>
          <w:b/>
          <w:color w:val="000000" w:themeColor="text1"/>
          <w:kern w:val="0"/>
          <w:sz w:val="24"/>
        </w:rPr>
        <w:t>净值增长率变动及其与同期业绩比较基准收益率变动的比较</w:t>
      </w:r>
    </w:p>
    <w:p w:rsidR="00A96FD9" w:rsidRPr="008277FF" w:rsidRDefault="00A96FD9"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上投摩根亚太优势混合型证券投资基金</w:t>
      </w:r>
    </w:p>
    <w:p w:rsidR="00FB39F7" w:rsidRPr="008277FF" w:rsidRDefault="00FB39F7" w:rsidP="00EC4BA3">
      <w:pPr>
        <w:pStyle w:val="a5"/>
        <w:snapToGrid w:val="0"/>
        <w:spacing w:line="360" w:lineRule="auto"/>
        <w:ind w:firstLine="480"/>
        <w:jc w:val="center"/>
        <w:rPr>
          <w:rFonts w:asciiTheme="minorEastAsia" w:eastAsiaTheme="minorEastAsia" w:hAnsiTheme="minorEastAsia"/>
          <w:color w:val="000000" w:themeColor="text1"/>
        </w:rPr>
      </w:pPr>
      <w:r w:rsidRPr="008277FF">
        <w:rPr>
          <w:rFonts w:asciiTheme="minorEastAsia" w:eastAsiaTheme="minorEastAsia" w:hAnsiTheme="minorEastAsia"/>
          <w:color w:val="000000" w:themeColor="text1"/>
        </w:rPr>
        <w:t>累计</w:t>
      </w:r>
      <w:r w:rsidR="00C67DCB" w:rsidRPr="008277FF">
        <w:rPr>
          <w:rFonts w:asciiTheme="minorEastAsia" w:eastAsiaTheme="minorEastAsia" w:hAnsiTheme="minorEastAsia"/>
          <w:color w:val="000000" w:themeColor="text1"/>
        </w:rPr>
        <w:t>份额</w:t>
      </w:r>
      <w:r w:rsidRPr="008277FF">
        <w:rPr>
          <w:rFonts w:asciiTheme="minorEastAsia" w:eastAsiaTheme="minorEastAsia" w:hAnsiTheme="minorEastAsia"/>
          <w:color w:val="000000" w:themeColor="text1"/>
        </w:rPr>
        <w:t>净值增长率与业绩比较基准收益率历史走势对比图</w:t>
      </w:r>
    </w:p>
    <w:p w:rsidR="005908C0" w:rsidRPr="008277FF" w:rsidRDefault="005908C0"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kern w:val="0"/>
          <w:szCs w:val="21"/>
        </w:rPr>
        <w:t>（</w:t>
      </w:r>
      <w:r w:rsidR="00623556" w:rsidRPr="008277FF">
        <w:rPr>
          <w:rFonts w:asciiTheme="minorEastAsia" w:eastAsiaTheme="minorEastAsia" w:hAnsiTheme="minorEastAsia"/>
          <w:color w:val="000000" w:themeColor="text1"/>
          <w:kern w:val="0"/>
          <w:szCs w:val="21"/>
        </w:rPr>
        <w:t>2007年10月22日</w:t>
      </w:r>
      <w:r w:rsidRPr="008277FF">
        <w:rPr>
          <w:rFonts w:asciiTheme="minorEastAsia" w:eastAsiaTheme="minorEastAsia" w:hAnsiTheme="minorEastAsia" w:hint="eastAsia"/>
          <w:color w:val="000000" w:themeColor="text1"/>
          <w:kern w:val="0"/>
          <w:szCs w:val="21"/>
        </w:rPr>
        <w:t>至2019年9月30日）</w:t>
      </w:r>
    </w:p>
    <w:p w:rsidR="00A96FD9" w:rsidRPr="008277FF" w:rsidRDefault="004F16AD" w:rsidP="00A96FD9">
      <w:pPr>
        <w:tabs>
          <w:tab w:val="left" w:pos="1800"/>
        </w:tabs>
        <w:spacing w:line="360" w:lineRule="auto"/>
        <w:jc w:val="center"/>
        <w:rPr>
          <w:rFonts w:asciiTheme="minorEastAsia" w:eastAsiaTheme="minorEastAsia" w:hAnsiTheme="minorEastAsia"/>
          <w:color w:val="000000" w:themeColor="text1"/>
          <w:sz w:val="24"/>
        </w:rPr>
      </w:pPr>
      <w:r w:rsidRPr="008277FF">
        <w:rPr>
          <w:rFonts w:asciiTheme="minorEastAsia" w:eastAsiaTheme="minorEastAsia" w:hAnsiTheme="minorEastAsia"/>
          <w:noProof/>
          <w:color w:val="000000" w:themeColor="text1"/>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D57E39" w:rsidRDefault="009C2AD2">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注：本基金合同生效日为</w:t>
      </w:r>
      <w:r>
        <w:rPr>
          <w:rFonts w:asciiTheme="minorEastAsia" w:eastAsiaTheme="minorEastAsia" w:hAnsiTheme="minorEastAsia"/>
          <w:color w:val="000000" w:themeColor="text1"/>
          <w:szCs w:val="21"/>
        </w:rPr>
        <w:t>2007</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10</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22</w:t>
      </w:r>
      <w:r>
        <w:rPr>
          <w:rFonts w:asciiTheme="minorEastAsia" w:eastAsiaTheme="minorEastAsia" w:hAnsiTheme="minorEastAsia"/>
          <w:color w:val="000000" w:themeColor="text1"/>
          <w:szCs w:val="21"/>
        </w:rPr>
        <w:t>日，图示时间段为</w:t>
      </w:r>
      <w:r>
        <w:rPr>
          <w:rFonts w:asciiTheme="minorEastAsia" w:eastAsiaTheme="minorEastAsia" w:hAnsiTheme="minorEastAsia"/>
          <w:color w:val="000000" w:themeColor="text1"/>
          <w:szCs w:val="21"/>
        </w:rPr>
        <w:t>2007</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10</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22</w:t>
      </w:r>
      <w:r>
        <w:rPr>
          <w:rFonts w:asciiTheme="minorEastAsia" w:eastAsiaTheme="minorEastAsia" w:hAnsiTheme="minorEastAsia"/>
          <w:color w:val="000000" w:themeColor="text1"/>
          <w:szCs w:val="21"/>
        </w:rPr>
        <w:t>日至</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30</w:t>
      </w:r>
      <w:r>
        <w:rPr>
          <w:rFonts w:asciiTheme="minorEastAsia" w:eastAsiaTheme="minorEastAsia" w:hAnsiTheme="minorEastAsia"/>
          <w:color w:val="000000" w:themeColor="text1"/>
          <w:szCs w:val="21"/>
        </w:rPr>
        <w:t>日。</w:t>
      </w:r>
      <w:r>
        <w:rPr>
          <w:rFonts w:asciiTheme="minorEastAsia" w:eastAsiaTheme="minorEastAsia" w:hAnsiTheme="minorEastAsia"/>
          <w:color w:val="000000" w:themeColor="text1"/>
          <w:szCs w:val="21"/>
        </w:rPr>
        <w:t xml:space="preserve"> </w:t>
      </w:r>
    </w:p>
    <w:p w:rsidR="00A96FD9" w:rsidRPr="008277FF" w:rsidRDefault="00A96FD9"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本基金建仓期自2007年10月22日至2008年4月21日，建仓期结束时资产配置比例符合本基金基金合同规定。</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4  </w:t>
      </w:r>
      <w:r w:rsidRPr="008277FF">
        <w:rPr>
          <w:rFonts w:asciiTheme="minorEastAsia" w:eastAsiaTheme="minorEastAsia" w:hAnsiTheme="minorEastAsia" w:cs="Arial" w:hint="eastAsia"/>
          <w:color w:val="000000" w:themeColor="text1"/>
          <w:kern w:val="0"/>
          <w:sz w:val="24"/>
          <w:szCs w:val="24"/>
        </w:rPr>
        <w:t>管理人报告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4.1 </w:t>
      </w:r>
      <w:r w:rsidRPr="008277FF">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8277FF" w:rsidTr="00797DD2">
        <w:trPr>
          <w:cantSplit/>
          <w:trHeight w:val="292"/>
        </w:trPr>
        <w:tc>
          <w:tcPr>
            <w:tcW w:w="851"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姓名</w:t>
            </w:r>
          </w:p>
        </w:tc>
        <w:tc>
          <w:tcPr>
            <w:tcW w:w="850"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职务</w:t>
            </w:r>
          </w:p>
        </w:tc>
        <w:tc>
          <w:tcPr>
            <w:tcW w:w="3119" w:type="dxa"/>
            <w:gridSpan w:val="2"/>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任本基金的基金经理期限</w:t>
            </w:r>
          </w:p>
        </w:tc>
        <w:tc>
          <w:tcPr>
            <w:tcW w:w="1417" w:type="dxa"/>
            <w:vMerge w:val="restart"/>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证券从业年限</w:t>
            </w:r>
          </w:p>
        </w:tc>
        <w:tc>
          <w:tcPr>
            <w:tcW w:w="2694" w:type="dxa"/>
            <w:vMerge w:val="restart"/>
            <w:vAlign w:val="center"/>
          </w:tcPr>
          <w:p w:rsidR="007D1292" w:rsidRPr="008277FF" w:rsidRDefault="007D1292" w:rsidP="00797DD2">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说明</w:t>
            </w:r>
          </w:p>
        </w:tc>
      </w:tr>
      <w:tr w:rsidR="008277FF" w:rsidRPr="008277FF" w:rsidTr="00797DD2">
        <w:trPr>
          <w:cantSplit/>
        </w:trPr>
        <w:tc>
          <w:tcPr>
            <w:tcW w:w="851"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850"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1560"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任职日期</w:t>
            </w:r>
          </w:p>
        </w:tc>
        <w:tc>
          <w:tcPr>
            <w:tcW w:w="1559"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离任日期</w:t>
            </w:r>
          </w:p>
        </w:tc>
        <w:tc>
          <w:tcPr>
            <w:tcW w:w="1417"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c>
          <w:tcPr>
            <w:tcW w:w="2694"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r>
      <w:tr w:rsidR="00D57E39">
        <w:tc>
          <w:tcPr>
            <w:tcW w:w="851" w:type="dxa"/>
            <w:vAlign w:val="center"/>
          </w:tcPr>
          <w:p w:rsidR="00D57E39" w:rsidRDefault="009C2AD2">
            <w:pPr>
              <w:jc w:val="center"/>
            </w:pPr>
            <w:r>
              <w:rPr>
                <w:rFonts w:asciiTheme="minorEastAsia" w:eastAsiaTheme="minorEastAsia" w:hAnsiTheme="minorEastAsia"/>
                <w:color w:val="000000" w:themeColor="text1"/>
                <w:szCs w:val="21"/>
              </w:rPr>
              <w:t>张军</w:t>
            </w:r>
          </w:p>
        </w:tc>
        <w:tc>
          <w:tcPr>
            <w:tcW w:w="850" w:type="dxa"/>
            <w:vAlign w:val="center"/>
          </w:tcPr>
          <w:p w:rsidR="00D57E39" w:rsidRDefault="009C2AD2">
            <w:pPr>
              <w:jc w:val="center"/>
            </w:pPr>
            <w:r>
              <w:rPr>
                <w:rFonts w:asciiTheme="minorEastAsia" w:eastAsiaTheme="minorEastAsia" w:hAnsiTheme="minorEastAsia"/>
                <w:color w:val="000000" w:themeColor="text1"/>
                <w:szCs w:val="21"/>
              </w:rPr>
              <w:t>本基金基金经理、投资董事</w:t>
            </w:r>
          </w:p>
        </w:tc>
        <w:tc>
          <w:tcPr>
            <w:tcW w:w="1560" w:type="dxa"/>
            <w:vAlign w:val="center"/>
          </w:tcPr>
          <w:p w:rsidR="00D57E39" w:rsidRDefault="009C2AD2">
            <w:pPr>
              <w:jc w:val="center"/>
            </w:pPr>
            <w:r>
              <w:rPr>
                <w:rFonts w:asciiTheme="minorEastAsia" w:eastAsiaTheme="minorEastAsia" w:hAnsiTheme="minorEastAsia"/>
                <w:color w:val="000000" w:themeColor="text1"/>
                <w:szCs w:val="21"/>
              </w:rPr>
              <w:t>2008-03-08</w:t>
            </w:r>
          </w:p>
        </w:tc>
        <w:tc>
          <w:tcPr>
            <w:tcW w:w="1559" w:type="dxa"/>
            <w:vAlign w:val="center"/>
          </w:tcPr>
          <w:p w:rsidR="00D57E39" w:rsidRDefault="009C2AD2">
            <w:pPr>
              <w:jc w:val="center"/>
            </w:pPr>
            <w:r>
              <w:rPr>
                <w:rFonts w:asciiTheme="minorEastAsia" w:eastAsiaTheme="minorEastAsia" w:hAnsiTheme="minorEastAsia"/>
                <w:color w:val="000000" w:themeColor="text1"/>
                <w:szCs w:val="21"/>
              </w:rPr>
              <w:t>-</w:t>
            </w:r>
          </w:p>
        </w:tc>
        <w:tc>
          <w:tcPr>
            <w:tcW w:w="1417" w:type="dxa"/>
            <w:vAlign w:val="center"/>
          </w:tcPr>
          <w:p w:rsidR="00D57E39" w:rsidRDefault="009C2AD2">
            <w:pPr>
              <w:jc w:val="center"/>
            </w:pPr>
            <w:r>
              <w:rPr>
                <w:rFonts w:asciiTheme="minorEastAsia" w:eastAsiaTheme="minorEastAsia" w:hAnsiTheme="minorEastAsia"/>
                <w:color w:val="000000" w:themeColor="text1"/>
                <w:szCs w:val="21"/>
              </w:rPr>
              <w:t>15</w:t>
            </w:r>
            <w:r>
              <w:rPr>
                <w:rFonts w:asciiTheme="minorEastAsia" w:eastAsiaTheme="minorEastAsia" w:hAnsiTheme="minorEastAsia"/>
                <w:color w:val="000000" w:themeColor="text1"/>
                <w:szCs w:val="21"/>
              </w:rPr>
              <w:t>年（金融领域从业经验</w:t>
            </w:r>
            <w:r>
              <w:rPr>
                <w:rFonts w:asciiTheme="minorEastAsia" w:eastAsiaTheme="minorEastAsia" w:hAnsiTheme="minorEastAsia"/>
                <w:color w:val="000000" w:themeColor="text1"/>
                <w:szCs w:val="21"/>
              </w:rPr>
              <w:t>26</w:t>
            </w:r>
            <w:r>
              <w:rPr>
                <w:rFonts w:asciiTheme="minorEastAsia" w:eastAsiaTheme="minorEastAsia" w:hAnsiTheme="minorEastAsia"/>
                <w:color w:val="000000" w:themeColor="text1"/>
                <w:szCs w:val="21"/>
              </w:rPr>
              <w:t>年）</w:t>
            </w:r>
          </w:p>
        </w:tc>
        <w:tc>
          <w:tcPr>
            <w:tcW w:w="2694" w:type="dxa"/>
            <w:vAlign w:val="center"/>
          </w:tcPr>
          <w:p w:rsidR="00D57E39" w:rsidRDefault="009C2AD2">
            <w:pPr>
              <w:jc w:val="left"/>
            </w:pPr>
            <w:r>
              <w:rPr>
                <w:rFonts w:asciiTheme="minorEastAsia" w:eastAsiaTheme="minorEastAsia" w:hAnsiTheme="minorEastAsia"/>
                <w:color w:val="000000" w:themeColor="text1"/>
                <w:szCs w:val="21"/>
              </w:rPr>
              <w:t>基金经理张军先生，毕业于上海复旦大学。曾担任上海国际信托有限公司国际业务部经理，交易部经理。</w:t>
            </w:r>
            <w:r>
              <w:rPr>
                <w:rFonts w:asciiTheme="minorEastAsia" w:eastAsiaTheme="minorEastAsia" w:hAnsiTheme="minorEastAsia"/>
                <w:color w:val="000000" w:themeColor="text1"/>
                <w:szCs w:val="21"/>
              </w:rPr>
              <w:t>2004</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6</w:t>
            </w:r>
            <w:r>
              <w:rPr>
                <w:rFonts w:asciiTheme="minorEastAsia" w:eastAsiaTheme="minorEastAsia" w:hAnsiTheme="minorEastAsia"/>
                <w:color w:val="000000" w:themeColor="text1"/>
                <w:szCs w:val="21"/>
              </w:rPr>
              <w:t>月加入上投摩根基金管理有限公司，先后担任交易部总监、投资经理、基金经理、投资组合管理部总监、投资绩效评估总监、国际投资部总监、组合基金投资部总监，现担任投资董事。</w:t>
            </w:r>
            <w:r>
              <w:rPr>
                <w:rFonts w:asciiTheme="minorEastAsia" w:eastAsiaTheme="minorEastAsia" w:hAnsiTheme="minorEastAsia"/>
                <w:color w:val="000000" w:themeColor="text1"/>
                <w:szCs w:val="21"/>
              </w:rPr>
              <w:t>2008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3</w:t>
            </w:r>
            <w:r>
              <w:rPr>
                <w:rFonts w:asciiTheme="minorEastAsia" w:eastAsiaTheme="minorEastAsia" w:hAnsiTheme="minorEastAsia"/>
                <w:color w:val="000000" w:themeColor="text1"/>
                <w:szCs w:val="21"/>
              </w:rPr>
              <w:t>月起担任上投摩根亚太优势混合型证券投资基金基金经理，自</w:t>
            </w:r>
            <w:r>
              <w:rPr>
                <w:rFonts w:asciiTheme="minorEastAsia" w:eastAsiaTheme="minorEastAsia" w:hAnsiTheme="minorEastAsia"/>
                <w:color w:val="000000" w:themeColor="text1"/>
                <w:szCs w:val="21"/>
              </w:rPr>
              <w:t>2012</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3</w:t>
            </w:r>
            <w:r>
              <w:rPr>
                <w:rFonts w:asciiTheme="minorEastAsia" w:eastAsiaTheme="minorEastAsia" w:hAnsiTheme="minorEastAsia"/>
                <w:color w:val="000000" w:themeColor="text1"/>
                <w:szCs w:val="21"/>
              </w:rPr>
              <w:t>月起同时担任上投摩根全球天然资源混合型证券投资基金基金经理，自</w:t>
            </w:r>
            <w:r>
              <w:rPr>
                <w:rFonts w:asciiTheme="minorEastAsia" w:eastAsiaTheme="minorEastAsia" w:hAnsiTheme="minorEastAsia"/>
                <w:color w:val="000000" w:themeColor="text1"/>
                <w:szCs w:val="21"/>
              </w:rPr>
              <w:t>2016</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月起同时担任上投摩根全球多元配置证券投资基金基金经理，自</w:t>
            </w:r>
            <w:r>
              <w:rPr>
                <w:rFonts w:asciiTheme="minorEastAsia" w:eastAsiaTheme="minorEastAsia" w:hAnsiTheme="minorEastAsia"/>
                <w:color w:val="000000" w:themeColor="text1"/>
                <w:szCs w:val="21"/>
              </w:rPr>
              <w:t>2018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10</w:t>
            </w:r>
            <w:r>
              <w:rPr>
                <w:rFonts w:asciiTheme="minorEastAsia" w:eastAsiaTheme="minorEastAsia" w:hAnsiTheme="minorEastAsia"/>
                <w:color w:val="000000" w:themeColor="text1"/>
                <w:szCs w:val="21"/>
              </w:rPr>
              <w:t>月起担任上投摩根欧洲动</w:t>
            </w:r>
            <w:r>
              <w:rPr>
                <w:rFonts w:asciiTheme="minorEastAsia" w:eastAsiaTheme="minorEastAsia" w:hAnsiTheme="minorEastAsia"/>
                <w:color w:val="000000" w:themeColor="text1"/>
                <w:szCs w:val="21"/>
              </w:rPr>
              <w:t>力策略股票型证券投资基金（</w:t>
            </w:r>
            <w:r>
              <w:rPr>
                <w:rFonts w:asciiTheme="minorEastAsia" w:eastAsiaTheme="minorEastAsia" w:hAnsiTheme="minorEastAsia"/>
                <w:color w:val="000000" w:themeColor="text1"/>
                <w:szCs w:val="21"/>
              </w:rPr>
              <w:t>QDII</w:t>
            </w:r>
            <w:r>
              <w:rPr>
                <w:rFonts w:asciiTheme="minorEastAsia" w:eastAsiaTheme="minorEastAsia" w:hAnsiTheme="minorEastAsia"/>
                <w:color w:val="000000" w:themeColor="text1"/>
                <w:szCs w:val="21"/>
              </w:rPr>
              <w:t>）基金经理，自</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月起同时担任上投摩根日本精选股票型证券投资基金（</w:t>
            </w:r>
            <w:r>
              <w:rPr>
                <w:rFonts w:asciiTheme="minorEastAsia" w:eastAsiaTheme="minorEastAsia" w:hAnsiTheme="minorEastAsia"/>
                <w:color w:val="000000" w:themeColor="text1"/>
                <w:szCs w:val="21"/>
              </w:rPr>
              <w:t>QDII</w:t>
            </w:r>
            <w:r>
              <w:rPr>
                <w:rFonts w:asciiTheme="minorEastAsia" w:eastAsiaTheme="minorEastAsia" w:hAnsiTheme="minorEastAsia"/>
                <w:color w:val="000000" w:themeColor="text1"/>
                <w:szCs w:val="21"/>
              </w:rPr>
              <w:t>）基金经理。</w:t>
            </w:r>
          </w:p>
        </w:tc>
      </w:tr>
      <w:tr w:rsidR="00D57E39">
        <w:tc>
          <w:tcPr>
            <w:tcW w:w="851" w:type="dxa"/>
            <w:vAlign w:val="center"/>
          </w:tcPr>
          <w:p w:rsidR="00D57E39" w:rsidRDefault="009C2AD2">
            <w:pPr>
              <w:jc w:val="center"/>
            </w:pPr>
            <w:r>
              <w:rPr>
                <w:rFonts w:asciiTheme="minorEastAsia" w:eastAsiaTheme="minorEastAsia" w:hAnsiTheme="minorEastAsia"/>
                <w:color w:val="000000" w:themeColor="text1"/>
                <w:szCs w:val="21"/>
              </w:rPr>
              <w:t>张淑婉</w:t>
            </w:r>
          </w:p>
        </w:tc>
        <w:tc>
          <w:tcPr>
            <w:tcW w:w="850" w:type="dxa"/>
            <w:vAlign w:val="center"/>
          </w:tcPr>
          <w:p w:rsidR="00D57E39" w:rsidRDefault="009C2AD2">
            <w:pPr>
              <w:jc w:val="center"/>
            </w:pPr>
            <w:r>
              <w:rPr>
                <w:rFonts w:asciiTheme="minorEastAsia" w:eastAsiaTheme="minorEastAsia" w:hAnsiTheme="minorEastAsia"/>
                <w:color w:val="000000" w:themeColor="text1"/>
                <w:szCs w:val="21"/>
              </w:rPr>
              <w:t>本基金基金经理</w:t>
            </w:r>
          </w:p>
        </w:tc>
        <w:tc>
          <w:tcPr>
            <w:tcW w:w="1560" w:type="dxa"/>
            <w:vAlign w:val="center"/>
          </w:tcPr>
          <w:p w:rsidR="00D57E39" w:rsidRDefault="009C2AD2">
            <w:pPr>
              <w:jc w:val="center"/>
            </w:pPr>
            <w:r>
              <w:rPr>
                <w:rFonts w:asciiTheme="minorEastAsia" w:eastAsiaTheme="minorEastAsia" w:hAnsiTheme="minorEastAsia"/>
                <w:color w:val="000000" w:themeColor="text1"/>
                <w:szCs w:val="21"/>
              </w:rPr>
              <w:t>2016-12-16</w:t>
            </w:r>
          </w:p>
        </w:tc>
        <w:tc>
          <w:tcPr>
            <w:tcW w:w="1559" w:type="dxa"/>
            <w:vAlign w:val="center"/>
          </w:tcPr>
          <w:p w:rsidR="00D57E39" w:rsidRDefault="009C2AD2">
            <w:pPr>
              <w:jc w:val="center"/>
            </w:pPr>
            <w:r>
              <w:rPr>
                <w:rFonts w:asciiTheme="minorEastAsia" w:eastAsiaTheme="minorEastAsia" w:hAnsiTheme="minorEastAsia"/>
                <w:color w:val="000000" w:themeColor="text1"/>
                <w:szCs w:val="21"/>
              </w:rPr>
              <w:t>-</w:t>
            </w:r>
          </w:p>
        </w:tc>
        <w:tc>
          <w:tcPr>
            <w:tcW w:w="1417" w:type="dxa"/>
            <w:vAlign w:val="center"/>
          </w:tcPr>
          <w:p w:rsidR="00D57E39" w:rsidRDefault="009C2AD2">
            <w:pPr>
              <w:jc w:val="center"/>
            </w:pPr>
            <w:r>
              <w:rPr>
                <w:rFonts w:asciiTheme="minorEastAsia" w:eastAsiaTheme="minorEastAsia" w:hAnsiTheme="minorEastAsia"/>
                <w:color w:val="000000" w:themeColor="text1"/>
                <w:szCs w:val="21"/>
              </w:rPr>
              <w:t>29</w:t>
            </w:r>
            <w:r>
              <w:rPr>
                <w:rFonts w:asciiTheme="minorEastAsia" w:eastAsiaTheme="minorEastAsia" w:hAnsiTheme="minorEastAsia"/>
                <w:color w:val="000000" w:themeColor="text1"/>
                <w:szCs w:val="21"/>
              </w:rPr>
              <w:t>年</w:t>
            </w:r>
          </w:p>
        </w:tc>
        <w:tc>
          <w:tcPr>
            <w:tcW w:w="2694" w:type="dxa"/>
            <w:vAlign w:val="center"/>
          </w:tcPr>
          <w:p w:rsidR="00D57E39" w:rsidRDefault="009C2AD2">
            <w:pPr>
              <w:jc w:val="left"/>
            </w:pPr>
            <w:r>
              <w:rPr>
                <w:rFonts w:asciiTheme="minorEastAsia" w:eastAsiaTheme="minorEastAsia" w:hAnsiTheme="minorEastAsia"/>
                <w:color w:val="000000" w:themeColor="text1"/>
                <w:szCs w:val="21"/>
              </w:rPr>
              <w:t>张淑婉女士，台湾大学财务金融研究所</w:t>
            </w:r>
            <w:r>
              <w:rPr>
                <w:rFonts w:asciiTheme="minorEastAsia" w:eastAsiaTheme="minorEastAsia" w:hAnsiTheme="minorEastAsia"/>
                <w:color w:val="000000" w:themeColor="text1"/>
                <w:szCs w:val="21"/>
              </w:rPr>
              <w:t>MBA</w:t>
            </w:r>
            <w:r>
              <w:rPr>
                <w:rFonts w:asciiTheme="minorEastAsia" w:eastAsiaTheme="minorEastAsia" w:hAnsiTheme="minorEastAsia"/>
                <w:color w:val="000000" w:themeColor="text1"/>
                <w:szCs w:val="21"/>
              </w:rPr>
              <w:t>，自</w:t>
            </w:r>
            <w:r>
              <w:rPr>
                <w:rFonts w:asciiTheme="minorEastAsia" w:eastAsiaTheme="minorEastAsia" w:hAnsiTheme="minorEastAsia"/>
                <w:color w:val="000000" w:themeColor="text1"/>
                <w:szCs w:val="21"/>
              </w:rPr>
              <w:t>1987</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1989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月，在东盟成衣股份有限公司担任研究部专员；自</w:t>
            </w:r>
            <w:r>
              <w:rPr>
                <w:rFonts w:asciiTheme="minorEastAsia" w:eastAsiaTheme="minorEastAsia" w:hAnsiTheme="minorEastAsia"/>
                <w:color w:val="000000" w:themeColor="text1"/>
                <w:szCs w:val="21"/>
              </w:rPr>
              <w:t>1989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3</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1991</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月，在富隆证券股份有限公司担任投行部专员；自</w:t>
            </w:r>
            <w:r>
              <w:rPr>
                <w:rFonts w:asciiTheme="minorEastAsia" w:eastAsiaTheme="minorEastAsia" w:hAnsiTheme="minorEastAsia"/>
                <w:color w:val="000000" w:themeColor="text1"/>
                <w:szCs w:val="21"/>
              </w:rPr>
              <w:t>1993</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3</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1998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月，在光华证券投资信托股份有限公司担任研究部副理；自</w:t>
            </w:r>
            <w:r>
              <w:rPr>
                <w:rFonts w:asciiTheme="minorEastAsia" w:eastAsiaTheme="minorEastAsia" w:hAnsiTheme="minorEastAsia"/>
                <w:color w:val="000000" w:themeColor="text1"/>
                <w:szCs w:val="21"/>
              </w:rPr>
              <w:t>1998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2006</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月，在摩根富林明证券信托股份有限公司担任副总经理；自</w:t>
            </w:r>
            <w:r>
              <w:rPr>
                <w:rFonts w:asciiTheme="minorEastAsia" w:eastAsiaTheme="minorEastAsia" w:hAnsiTheme="minorEastAsia"/>
                <w:color w:val="000000" w:themeColor="text1"/>
                <w:szCs w:val="21"/>
              </w:rPr>
              <w:t>2007</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11</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2009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月，在德意志亚洲资产管理公司担任副总经理；自</w:t>
            </w:r>
            <w:r>
              <w:rPr>
                <w:rFonts w:asciiTheme="minorEastAsia" w:eastAsiaTheme="minorEastAsia" w:hAnsiTheme="minorEastAsia"/>
                <w:color w:val="000000" w:themeColor="text1"/>
                <w:szCs w:val="21"/>
              </w:rPr>
              <w:t>2009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2014</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6</w:t>
            </w:r>
            <w:r>
              <w:rPr>
                <w:rFonts w:asciiTheme="minorEastAsia" w:eastAsiaTheme="minorEastAsia" w:hAnsiTheme="minorEastAsia"/>
                <w:color w:val="000000" w:themeColor="text1"/>
                <w:szCs w:val="21"/>
              </w:rPr>
              <w:t>月，在嘉实国际资产管理公司担任副总经理；自</w:t>
            </w:r>
            <w:r>
              <w:rPr>
                <w:rFonts w:asciiTheme="minorEastAsia" w:eastAsiaTheme="minorEastAsia" w:hAnsiTheme="minorEastAsia"/>
                <w:color w:val="000000" w:themeColor="text1"/>
                <w:szCs w:val="21"/>
              </w:rPr>
              <w:t>2014</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w:t>
            </w:r>
            <w:r>
              <w:rPr>
                <w:rFonts w:asciiTheme="minorEastAsia" w:eastAsiaTheme="minorEastAsia" w:hAnsiTheme="minorEastAsia"/>
                <w:color w:val="000000" w:themeColor="text1"/>
                <w:szCs w:val="21"/>
              </w:rPr>
              <w:t>16</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月，在上投摩根资产管理（香港）有限公司担任投资总监；自</w:t>
            </w:r>
            <w:r>
              <w:rPr>
                <w:rFonts w:asciiTheme="minorEastAsia" w:eastAsiaTheme="minorEastAsia" w:hAnsiTheme="minorEastAsia"/>
                <w:color w:val="000000" w:themeColor="text1"/>
                <w:szCs w:val="21"/>
              </w:rPr>
              <w:t>2016</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月起加入上投摩根基金管理有限公司，自</w:t>
            </w:r>
            <w:r>
              <w:rPr>
                <w:rFonts w:asciiTheme="minorEastAsia" w:eastAsiaTheme="minorEastAsia" w:hAnsiTheme="minorEastAsia"/>
                <w:color w:val="000000" w:themeColor="text1"/>
                <w:szCs w:val="21"/>
              </w:rPr>
              <w:t>2016</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月起同时担任上投摩根亚太优势混合型证券投资基金基金经理及上投摩根全球新兴市场混合型证券投资基金基金经理，自</w:t>
            </w:r>
            <w:r>
              <w:rPr>
                <w:rFonts w:asciiTheme="minorEastAsia" w:eastAsiaTheme="minorEastAsia" w:hAnsiTheme="minorEastAsia"/>
                <w:color w:val="000000" w:themeColor="text1"/>
                <w:szCs w:val="21"/>
              </w:rPr>
              <w:t>2017</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月起同时担任上投摩根标普港股通低波红利指数型证券投资基金基金经理，自</w:t>
            </w:r>
            <w:r>
              <w:rPr>
                <w:rFonts w:asciiTheme="minorEastAsia" w:eastAsiaTheme="minorEastAsia" w:hAnsiTheme="minorEastAsia"/>
                <w:color w:val="000000" w:themeColor="text1"/>
                <w:szCs w:val="21"/>
              </w:rPr>
              <w:t>2018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6</w:t>
            </w:r>
            <w:r>
              <w:rPr>
                <w:rFonts w:asciiTheme="minorEastAsia" w:eastAsiaTheme="minorEastAsia" w:hAnsiTheme="minorEastAsia"/>
                <w:color w:val="000000" w:themeColor="text1"/>
                <w:szCs w:val="21"/>
              </w:rPr>
              <w:t>月起同时担任上投摩根香港精选港股通混合型证券投资基金基金经理。</w:t>
            </w:r>
          </w:p>
        </w:tc>
      </w:tr>
    </w:tbl>
    <w:p w:rsidR="00D57E39" w:rsidRDefault="009C2AD2">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w:t>
      </w:r>
      <w:r>
        <w:rPr>
          <w:rFonts w:asciiTheme="minorEastAsia" w:eastAsiaTheme="minorEastAsia" w:hAnsiTheme="minorEastAsia"/>
          <w:color w:val="000000" w:themeColor="text1"/>
          <w:szCs w:val="21"/>
        </w:rPr>
        <w:t xml:space="preserve">1. </w:t>
      </w:r>
      <w:r>
        <w:rPr>
          <w:rFonts w:asciiTheme="minorEastAsia" w:eastAsiaTheme="minorEastAsia" w:hAnsiTheme="minorEastAsia"/>
          <w:color w:val="000000" w:themeColor="text1"/>
          <w:szCs w:val="21"/>
        </w:rPr>
        <w:t>任职日期和离任日期均指根据公司决定确定的聘任日期和解聘日期。</w:t>
      </w:r>
    </w:p>
    <w:p w:rsidR="00A47E47" w:rsidRPr="008277FF" w:rsidRDefault="00A47E47"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2. 证券从业的含义遵从行业协会《证券业从业人员资格管理办法》的相关规定。</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F077D2" w:rsidRPr="008277FF">
        <w:rPr>
          <w:rFonts w:asciiTheme="minorEastAsia" w:eastAsiaTheme="minorEastAsia" w:hAnsiTheme="minorEastAsia" w:cs="Arial" w:hint="eastAsia"/>
          <w:b/>
          <w:color w:val="000000" w:themeColor="text1"/>
          <w:kern w:val="0"/>
          <w:sz w:val="24"/>
        </w:rPr>
        <w:t>2</w:t>
      </w:r>
      <w:r w:rsidR="00A32FDA" w:rsidRPr="008277FF">
        <w:rPr>
          <w:rFonts w:asciiTheme="minorEastAsia" w:eastAsiaTheme="minorEastAsia" w:hAnsiTheme="minorEastAsia" w:cs="Arial" w:hint="eastAsia"/>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1403"/>
        <w:gridCol w:w="2913"/>
        <w:gridCol w:w="1404"/>
        <w:gridCol w:w="2793"/>
      </w:tblGrid>
      <w:tr w:rsidR="008277FF" w:rsidRPr="008277FF" w:rsidTr="00797DD2">
        <w:tc>
          <w:tcPr>
            <w:tcW w:w="2129"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姓名</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在境外投资顾问所任职务</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证券从业年限</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说明</w:t>
            </w:r>
          </w:p>
        </w:tc>
      </w:tr>
      <w:tr w:rsidR="00D57E39">
        <w:tc>
          <w:tcPr>
            <w:tcW w:w="0" w:type="auto"/>
            <w:vAlign w:val="center"/>
          </w:tcPr>
          <w:p w:rsidR="00D57E39" w:rsidRDefault="009C2AD2">
            <w:pPr>
              <w:jc w:val="center"/>
            </w:pPr>
            <w:r>
              <w:rPr>
                <w:rFonts w:asciiTheme="minorEastAsia" w:eastAsiaTheme="minorEastAsia" w:hAnsiTheme="minorEastAsia"/>
                <w:color w:val="000000" w:themeColor="text1"/>
                <w:szCs w:val="21"/>
              </w:rPr>
              <w:t>王浩</w:t>
            </w:r>
          </w:p>
        </w:tc>
        <w:tc>
          <w:tcPr>
            <w:tcW w:w="0" w:type="auto"/>
            <w:vAlign w:val="center"/>
          </w:tcPr>
          <w:p w:rsidR="00D57E39" w:rsidRDefault="009C2AD2">
            <w:pPr>
              <w:jc w:val="center"/>
            </w:pPr>
            <w:r w:rsidRPr="009C2AD2">
              <w:rPr>
                <w:rFonts w:asciiTheme="minorEastAsia" w:eastAsiaTheme="minorEastAsia" w:hAnsiTheme="minorEastAsia" w:hint="eastAsia"/>
                <w:color w:val="000000" w:themeColor="text1"/>
                <w:szCs w:val="21"/>
              </w:rPr>
              <w:t>摩根资产管理(亚太)基金经理、大中华投资总监</w:t>
            </w:r>
          </w:p>
        </w:tc>
        <w:tc>
          <w:tcPr>
            <w:tcW w:w="0" w:type="auto"/>
            <w:vAlign w:val="center"/>
          </w:tcPr>
          <w:p w:rsidR="00D57E39" w:rsidRDefault="009C2AD2" w:rsidP="009C2AD2">
            <w:pPr>
              <w:jc w:val="center"/>
            </w:pPr>
            <w:r>
              <w:rPr>
                <w:rFonts w:asciiTheme="minorEastAsia" w:eastAsiaTheme="minorEastAsia" w:hAnsiTheme="minorEastAsia"/>
                <w:color w:val="000000" w:themeColor="text1"/>
                <w:szCs w:val="21"/>
              </w:rPr>
              <w:t>25</w:t>
            </w:r>
            <w:r>
              <w:rPr>
                <w:rFonts w:asciiTheme="minorEastAsia" w:eastAsiaTheme="minorEastAsia" w:hAnsiTheme="minorEastAsia" w:hint="eastAsia"/>
                <w:color w:val="000000" w:themeColor="text1"/>
                <w:szCs w:val="21"/>
              </w:rPr>
              <w:t>年</w:t>
            </w:r>
            <w:bookmarkStart w:id="0" w:name="_GoBack"/>
            <w:bookmarkEnd w:id="0"/>
          </w:p>
        </w:tc>
        <w:tc>
          <w:tcPr>
            <w:tcW w:w="0" w:type="auto"/>
            <w:vAlign w:val="center"/>
          </w:tcPr>
          <w:p w:rsidR="00D57E39" w:rsidRDefault="009C2AD2">
            <w:pPr>
              <w:jc w:val="left"/>
            </w:pPr>
            <w:r>
              <w:rPr>
                <w:rFonts w:asciiTheme="minorEastAsia" w:eastAsiaTheme="minorEastAsia" w:hAnsiTheme="minorEastAsia"/>
                <w:color w:val="000000" w:themeColor="text1"/>
                <w:szCs w:val="21"/>
              </w:rPr>
              <w:t>男</w:t>
            </w:r>
            <w:r>
              <w:rPr>
                <w:rFonts w:asciiTheme="minorEastAsia" w:eastAsiaTheme="minorEastAsia" w:hAnsiTheme="minorEastAsia"/>
                <w:color w:val="000000" w:themeColor="text1"/>
                <w:szCs w:val="21"/>
              </w:rPr>
              <w:t>，美国耶鲁大学荣誉文学士学位，主修经济</w:t>
            </w:r>
          </w:p>
        </w:tc>
      </w:tr>
    </w:tbl>
    <w:p w:rsidR="00FB47E0" w:rsidRPr="008277FF" w:rsidRDefault="00FB47E0"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3</w:t>
      </w:r>
      <w:r w:rsidR="003508B0" w:rsidRPr="003508B0">
        <w:rPr>
          <w:rFonts w:hint="eastAsia"/>
          <w:b/>
          <w:color w:val="000000"/>
          <w:sz w:val="24"/>
          <w:shd w:val="clear" w:color="auto" w:fill="FFFFFF"/>
        </w:rPr>
        <w:t>管理人对报告期内本基金运作遵规守信情况的说明</w:t>
      </w:r>
    </w:p>
    <w:p w:rsidR="00363E15" w:rsidRPr="008277FF" w:rsidRDefault="00363E15"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亚太优势混合型证券投资基金基金合同》的规定。基金经理对个股和投资组合的比例遵循了投资决策委员会的授权限制，基金投资比例符合基金合同和法律法规的要求。</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4</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公平交易专项说明</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4.1</w:t>
      </w:r>
      <w:r w:rsidRPr="008277FF">
        <w:rPr>
          <w:rFonts w:asciiTheme="minorEastAsia" w:eastAsiaTheme="minorEastAsia" w:hAnsiTheme="minorEastAsia" w:hint="eastAsia"/>
          <w:color w:val="000000" w:themeColor="text1"/>
          <w:sz w:val="24"/>
        </w:rPr>
        <w:t>公平交易制度的执行情况</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asciiTheme="minorEastAsia" w:eastAsiaTheme="minorEastAsia" w:hAnsi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异常交易行为的专项说明</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1F3C28"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报告期内基金的投资策略和业绩表现说明</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5.1</w:t>
      </w:r>
      <w:r w:rsidRPr="008277FF">
        <w:rPr>
          <w:rFonts w:asciiTheme="minorEastAsia" w:eastAsiaTheme="minorEastAsia" w:hAnsiTheme="minorEastAsia" w:hint="eastAsia"/>
          <w:color w:val="000000" w:themeColor="text1"/>
          <w:sz w:val="24"/>
        </w:rPr>
        <w:t>报告期内基金投资策略和运作分析</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三季度，国际市场事件频发。除了中美贸易摩擦反复以外，美国在</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月底的时候提出来，将对中国商品加征关税。全球经济放缓，我们看到包括韩国、中国台湾及新加坡这些以外销为主的国家出口在衰退，德国的</w:t>
      </w:r>
      <w:r>
        <w:rPr>
          <w:rFonts w:asciiTheme="minorEastAsia" w:eastAsiaTheme="minorEastAsia" w:hAnsiTheme="minorEastAsia"/>
          <w:color w:val="000000" w:themeColor="text1"/>
          <w:szCs w:val="21"/>
        </w:rPr>
        <w:t>PMI</w:t>
      </w:r>
      <w:r>
        <w:rPr>
          <w:rFonts w:asciiTheme="minorEastAsia" w:eastAsiaTheme="minorEastAsia" w:hAnsiTheme="minorEastAsia"/>
          <w:color w:val="000000" w:themeColor="text1"/>
          <w:szCs w:val="21"/>
        </w:rPr>
        <w:t>也不如预期；中国香港市场在第三季度由于反逃犯条例修订而引发的游行示威抗议，影响了中国香港经济发展，尤其是观光消费，虽然政府已经在</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4</w:t>
      </w:r>
      <w:r>
        <w:rPr>
          <w:rFonts w:asciiTheme="minorEastAsia" w:eastAsiaTheme="minorEastAsia" w:hAnsiTheme="minorEastAsia"/>
          <w:color w:val="000000" w:themeColor="text1"/>
          <w:szCs w:val="21"/>
        </w:rPr>
        <w:t>号宣布撤回该条例，但我们仍然持续看到每个周末的街头示威抗议，拖累中国香港本地股表现相对较弱，尤其是中国香港本地的消费及地产板块，此外金融也受到连累；印度的第二季</w:t>
      </w:r>
      <w:r>
        <w:rPr>
          <w:rFonts w:asciiTheme="minorEastAsia" w:eastAsiaTheme="minorEastAsia" w:hAnsiTheme="minorEastAsia"/>
          <w:color w:val="000000" w:themeColor="text1"/>
          <w:szCs w:val="21"/>
        </w:rPr>
        <w:t>GDP</w:t>
      </w:r>
      <w:r>
        <w:rPr>
          <w:rFonts w:asciiTheme="minorEastAsia" w:eastAsiaTheme="minorEastAsia" w:hAnsiTheme="minorEastAsia"/>
          <w:color w:val="000000" w:themeColor="text1"/>
          <w:szCs w:val="21"/>
        </w:rPr>
        <w:t>也罕见的出现的下跌，</w:t>
      </w:r>
      <w:r>
        <w:rPr>
          <w:rFonts w:asciiTheme="minorEastAsia" w:eastAsiaTheme="minorEastAsia" w:hAnsiTheme="minorEastAsia"/>
          <w:color w:val="000000" w:themeColor="text1"/>
          <w:szCs w:val="21"/>
        </w:rPr>
        <w:t>从</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下跌到</w:t>
      </w:r>
      <w:r>
        <w:rPr>
          <w:rFonts w:asciiTheme="minorEastAsia" w:eastAsiaTheme="minorEastAsia" w:hAnsiTheme="minorEastAsia"/>
          <w:color w:val="000000" w:themeColor="text1"/>
          <w:szCs w:val="21"/>
        </w:rPr>
        <w:t>5%</w:t>
      </w:r>
      <w:r>
        <w:rPr>
          <w:rFonts w:asciiTheme="minorEastAsia" w:eastAsiaTheme="minorEastAsia" w:hAnsiTheme="minorEastAsia"/>
          <w:color w:val="000000" w:themeColor="text1"/>
          <w:szCs w:val="21"/>
        </w:rPr>
        <w:t>。此外，印度国内也遭遇到不同的问题，如非银金融资金链缺口导致资金流动性不足、消费贷款衰退、汽车销量创近几年新低等，最终印度政府宣布减税，希望提振经济。虽然有美联储的减息利多消息，但整体市场仍以下跌作收。</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亚太优势基金在第三季的业绩表现优于业绩比较基准，主要是我们超配在中国台湾的科技股表现跟随</w:t>
      </w:r>
      <w:r>
        <w:rPr>
          <w:rFonts w:asciiTheme="minorEastAsia" w:eastAsiaTheme="minorEastAsia" w:hAnsiTheme="minorEastAsia"/>
          <w:color w:val="000000" w:themeColor="text1"/>
          <w:szCs w:val="21"/>
        </w:rPr>
        <w:t>A</w:t>
      </w:r>
      <w:r>
        <w:rPr>
          <w:rFonts w:asciiTheme="minorEastAsia" w:eastAsiaTheme="minorEastAsia" w:hAnsiTheme="minorEastAsia"/>
          <w:color w:val="000000" w:themeColor="text1"/>
          <w:szCs w:val="21"/>
        </w:rPr>
        <w:t>股的科技板块反弹；另外，我们也提早将印度降低到低配，虽然印度股市有反弹，但整体第三季度印度表现不如业绩基准。香港市场的低配也对我们在这个季度超赢有部分贡献。</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展望四季度，我们关注的首先是中美的贸易纷争能</w:t>
      </w:r>
      <w:r>
        <w:rPr>
          <w:rFonts w:asciiTheme="minorEastAsia" w:eastAsiaTheme="minorEastAsia" w:hAnsiTheme="minorEastAsia"/>
          <w:color w:val="000000" w:themeColor="text1"/>
          <w:szCs w:val="21"/>
        </w:rPr>
        <w:t>否因取得共识而结束，其次是美联储的降息。目前各个国家的货币政策走向皆属鸽派，各国央行的降息态度非常积极，对整体的资金量有所帮助。</w:t>
      </w:r>
    </w:p>
    <w:p w:rsidR="00B0116D"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目前亚太优势基金的持仓超配在中国台湾、印尼以及泰国，关注的板块是科技及大消费等。我们认为中美贸易谈判可能会反复进行，中国A股仍是今年以来最强的市场，希望能在第四季市场下跌中加仓港股。在个股选择上，我们仍会选择各行业中有竞争力的龙头公司作为投资标的。</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5</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报告期内基金的业绩表现</w:t>
      </w:r>
    </w:p>
    <w:p w:rsidR="00FD7298"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本报告期亚太优势份额净值增长率为:0.65%，同期业绩比较基准收益率为:-2.14%。</w:t>
      </w:r>
    </w:p>
    <w:p w:rsidR="00C736BB" w:rsidRPr="008277FF" w:rsidRDefault="00C736BB" w:rsidP="00A70E23">
      <w:pPr>
        <w:spacing w:line="360" w:lineRule="auto"/>
        <w:ind w:firstLineChars="200" w:firstLine="480"/>
        <w:rPr>
          <w:rFonts w:asciiTheme="minorEastAsia" w:eastAsiaTheme="minorEastAsia" w:hAnsiTheme="minorEastAsia"/>
          <w:color w:val="000000" w:themeColor="text1"/>
          <w:sz w:val="24"/>
        </w:rPr>
      </w:pPr>
    </w:p>
    <w:p w:rsidR="00D9766F" w:rsidRPr="008277FF" w:rsidRDefault="00D9766F" w:rsidP="00D9766F">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s="Arial"/>
          <w:b/>
          <w:color w:val="000000" w:themeColor="text1"/>
          <w:kern w:val="0"/>
          <w:sz w:val="24"/>
        </w:rPr>
        <w:t>4.</w:t>
      </w:r>
      <w:r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hint="eastAsia"/>
          <w:b/>
          <w:color w:val="000000" w:themeColor="text1"/>
          <w:kern w:val="0"/>
          <w:sz w:val="24"/>
        </w:rPr>
        <w:t>报告期内基金持有人数或基金资产净值预警说明</w:t>
      </w:r>
    </w:p>
    <w:p w:rsidR="00D9766F" w:rsidRPr="008277FF" w:rsidRDefault="00D9766F" w:rsidP="00D9766F">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无。</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5  </w:t>
      </w:r>
      <w:r w:rsidRPr="008277FF">
        <w:rPr>
          <w:rFonts w:asciiTheme="minorEastAsia" w:eastAsiaTheme="minorEastAsia" w:hAnsiTheme="minorEastAsia" w:cs="Arial" w:hint="eastAsia"/>
          <w:color w:val="000000" w:themeColor="text1"/>
          <w:kern w:val="0"/>
          <w:sz w:val="24"/>
          <w:szCs w:val="24"/>
        </w:rPr>
        <w:t>投资组合报告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5.1 </w:t>
      </w:r>
      <w:r w:rsidRPr="008277FF">
        <w:rPr>
          <w:rFonts w:asciiTheme="minorEastAsia" w:eastAsiaTheme="minorEastAsia" w:hAnsiTheme="minorEastAsia" w:cs="Arial" w:hint="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8277FF" w:rsidTr="00592EFF">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序号</w:t>
            </w:r>
          </w:p>
        </w:tc>
        <w:tc>
          <w:tcPr>
            <w:tcW w:w="4253"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项目</w:t>
            </w:r>
          </w:p>
        </w:tc>
        <w:tc>
          <w:tcPr>
            <w:tcW w:w="2835"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金额(</w:t>
            </w:r>
            <w:r w:rsidR="002655D4" w:rsidRPr="008277FF">
              <w:rPr>
                <w:rFonts w:asciiTheme="minorEastAsia" w:eastAsiaTheme="minorEastAsia" w:hAnsiTheme="minorEastAsia" w:hint="eastAsia"/>
                <w:color w:val="000000" w:themeColor="text1"/>
                <w:szCs w:val="21"/>
              </w:rPr>
              <w:t>人民币</w:t>
            </w:r>
            <w:r w:rsidRPr="008277FF">
              <w:rPr>
                <w:rFonts w:asciiTheme="minorEastAsia" w:eastAsiaTheme="minorEastAsia" w:hAnsiTheme="minorEastAsia" w:hint="eastAsia"/>
                <w:color w:val="000000" w:themeColor="text1"/>
                <w:szCs w:val="21"/>
              </w:rPr>
              <w:t>元)</w:t>
            </w:r>
          </w:p>
        </w:tc>
        <w:tc>
          <w:tcPr>
            <w:tcW w:w="1559"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占基金总资产的比例(</w:t>
            </w:r>
            <w:r w:rsidRPr="008277FF">
              <w:rPr>
                <w:rFonts w:asciiTheme="minorEastAsia" w:eastAsiaTheme="minorEastAsia" w:hAnsiTheme="minorEastAsia"/>
                <w:color w:val="000000" w:themeColor="text1"/>
                <w:szCs w:val="21"/>
              </w:rPr>
              <w:t>%</w:t>
            </w:r>
            <w:r w:rsidRPr="008277FF">
              <w:rPr>
                <w:rFonts w:asciiTheme="minorEastAsia" w:eastAsiaTheme="minorEastAsia" w:hAnsiTheme="minorEastAsia" w:hint="eastAsia"/>
                <w:color w:val="000000" w:themeColor="text1"/>
                <w:szCs w:val="21"/>
              </w:rPr>
              <w:t>)</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1</w:t>
            </w: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权益投资</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4,065,486,058.97</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93.22</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w:t>
            </w:r>
            <w:r w:rsidR="00E462F4" w:rsidRPr="008277FF">
              <w:rPr>
                <w:rFonts w:asciiTheme="minorEastAsia" w:eastAsiaTheme="minorEastAsia" w:hAnsiTheme="minorEastAsia" w:hint="eastAsia"/>
                <w:color w:val="000000" w:themeColor="text1"/>
                <w:szCs w:val="21"/>
              </w:rPr>
              <w:t>普通股</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3,818,951,113.34</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87.57</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firstLineChars="300" w:firstLine="630"/>
              <w:rPr>
                <w:rFonts w:asciiTheme="minorEastAsia" w:eastAsiaTheme="minorEastAsia" w:hAnsiTheme="minorEastAsia" w:cs="宋体"/>
                <w:color w:val="000000" w:themeColor="text1"/>
                <w:szCs w:val="21"/>
              </w:rPr>
            </w:pPr>
            <w:r w:rsidRPr="008277FF">
              <w:rPr>
                <w:rFonts w:asciiTheme="minorEastAsia" w:eastAsiaTheme="minorEastAsia" w:hAnsiTheme="minorEastAsia" w:hint="eastAsia"/>
                <w:color w:val="000000" w:themeColor="text1"/>
                <w:szCs w:val="21"/>
              </w:rPr>
              <w:t>存托凭证</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246,534,945.63</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5.65</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优先股</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房地产信托</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2</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基金投资</w:t>
            </w:r>
          </w:p>
        </w:tc>
        <w:tc>
          <w:tcPr>
            <w:tcW w:w="2835"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3</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固定收益投资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其中：债券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utoSpaceDE w:val="0"/>
              <w:autoSpaceDN w:val="0"/>
              <w:adjustRightInd w:val="0"/>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资产支持证券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4</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金融衍生品投资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其中：远期</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Del="00455464"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期货</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期权</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298" w:firstLine="626"/>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权证</w:t>
            </w:r>
          </w:p>
        </w:tc>
        <w:tc>
          <w:tcPr>
            <w:tcW w:w="2835"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5</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买入返售金融资产</w:t>
            </w:r>
          </w:p>
        </w:tc>
        <w:tc>
          <w:tcPr>
            <w:tcW w:w="2835"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其中：买断式回购的买入返售金融资产</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货币市场工具</w:t>
            </w:r>
          </w:p>
        </w:tc>
        <w:tc>
          <w:tcPr>
            <w:tcW w:w="2835"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银行存款和结算备付金合计</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281,528,223.38</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6.46</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8</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其他各项资产</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14,171,898.45</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0.32</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9</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合计</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4,361,186,180.80</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100.00</w:t>
            </w:r>
          </w:p>
        </w:tc>
      </w:tr>
    </w:tbl>
    <w:p w:rsidR="00F512C0" w:rsidRPr="008277FF" w:rsidRDefault="00F512C0" w:rsidP="00363E15">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A82C02"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2</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8277FF" w:rsidTr="002C042C">
        <w:trPr>
          <w:jc w:val="center"/>
        </w:trPr>
        <w:tc>
          <w:tcPr>
            <w:tcW w:w="2410"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国家（地区）</w:t>
            </w:r>
          </w:p>
        </w:tc>
        <w:tc>
          <w:tcPr>
            <w:tcW w:w="3118"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w:t>
            </w:r>
            <w:r w:rsidRPr="008277FF">
              <w:rPr>
                <w:rFonts w:asciiTheme="minorEastAsia" w:eastAsiaTheme="minorEastAsia" w:hAnsiTheme="minorEastAsia" w:cs="Arial"/>
                <w:color w:val="000000" w:themeColor="text1"/>
                <w:kern w:val="0"/>
                <w:szCs w:val="21"/>
              </w:rPr>
              <w:t>(</w:t>
            </w:r>
            <w:r w:rsidRPr="008277FF">
              <w:rPr>
                <w:rFonts w:asciiTheme="minorEastAsia" w:eastAsiaTheme="minorEastAsia" w:hAnsiTheme="minorEastAsia" w:cs="Arial" w:hint="eastAsia"/>
                <w:color w:val="000000" w:themeColor="text1"/>
                <w:kern w:val="0"/>
                <w:szCs w:val="21"/>
              </w:rPr>
              <w:t>人民币元</w:t>
            </w:r>
            <w:r w:rsidRPr="008277FF">
              <w:rPr>
                <w:rFonts w:asciiTheme="minorEastAsia" w:eastAsiaTheme="minorEastAsia" w:hAnsiTheme="minorEastAsia" w:cs="Arial"/>
                <w:color w:val="000000" w:themeColor="text1"/>
                <w:kern w:val="0"/>
                <w:szCs w:val="21"/>
              </w:rPr>
              <w:t>)</w:t>
            </w:r>
          </w:p>
        </w:tc>
        <w:tc>
          <w:tcPr>
            <w:tcW w:w="3076"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D57E39">
        <w:trPr>
          <w:jc w:val="center"/>
        </w:trPr>
        <w:tc>
          <w:tcPr>
            <w:tcW w:w="2410" w:type="dxa"/>
            <w:vAlign w:val="center"/>
          </w:tcPr>
          <w:p w:rsidR="00D57E39" w:rsidRDefault="009C2AD2">
            <w:pPr>
              <w:jc w:val="left"/>
            </w:pPr>
            <w:r>
              <w:rPr>
                <w:rFonts w:asciiTheme="minorEastAsia" w:eastAsiaTheme="minorEastAsia" w:hAnsiTheme="minorEastAsia"/>
                <w:color w:val="000000" w:themeColor="text1"/>
                <w:szCs w:val="21"/>
              </w:rPr>
              <w:t>中国香港</w:t>
            </w:r>
          </w:p>
        </w:tc>
        <w:tc>
          <w:tcPr>
            <w:tcW w:w="3118" w:type="dxa"/>
            <w:vAlign w:val="center"/>
          </w:tcPr>
          <w:p w:rsidR="00D57E39" w:rsidRDefault="009C2AD2">
            <w:pPr>
              <w:jc w:val="right"/>
            </w:pPr>
            <w:r>
              <w:rPr>
                <w:rFonts w:asciiTheme="minorEastAsia" w:eastAsiaTheme="minorEastAsia" w:hAnsiTheme="minorEastAsia"/>
                <w:color w:val="000000" w:themeColor="text1"/>
                <w:szCs w:val="21"/>
              </w:rPr>
              <w:t>1,472,390,291.21</w:t>
            </w:r>
          </w:p>
        </w:tc>
        <w:tc>
          <w:tcPr>
            <w:tcW w:w="3076" w:type="dxa"/>
            <w:vAlign w:val="center"/>
          </w:tcPr>
          <w:p w:rsidR="00D57E39" w:rsidRDefault="009C2AD2">
            <w:pPr>
              <w:jc w:val="right"/>
            </w:pPr>
            <w:r>
              <w:rPr>
                <w:rFonts w:asciiTheme="minorEastAsia" w:eastAsiaTheme="minorEastAsia" w:hAnsiTheme="minorEastAsia"/>
                <w:color w:val="000000" w:themeColor="text1"/>
                <w:szCs w:val="21"/>
              </w:rPr>
              <w:t>33.99</w:t>
            </w:r>
          </w:p>
        </w:tc>
      </w:tr>
      <w:tr w:rsidR="00D57E39">
        <w:trPr>
          <w:jc w:val="center"/>
        </w:trPr>
        <w:tc>
          <w:tcPr>
            <w:tcW w:w="2410" w:type="dxa"/>
            <w:vAlign w:val="center"/>
          </w:tcPr>
          <w:p w:rsidR="00D57E39" w:rsidRDefault="009C2AD2">
            <w:pPr>
              <w:jc w:val="left"/>
            </w:pPr>
            <w:r>
              <w:rPr>
                <w:rFonts w:asciiTheme="minorEastAsia" w:eastAsiaTheme="minorEastAsia" w:hAnsiTheme="minorEastAsia"/>
                <w:color w:val="000000" w:themeColor="text1"/>
                <w:szCs w:val="21"/>
              </w:rPr>
              <w:t>中国台湾</w:t>
            </w:r>
          </w:p>
        </w:tc>
        <w:tc>
          <w:tcPr>
            <w:tcW w:w="3118" w:type="dxa"/>
            <w:vAlign w:val="center"/>
          </w:tcPr>
          <w:p w:rsidR="00D57E39" w:rsidRDefault="009C2AD2">
            <w:pPr>
              <w:jc w:val="right"/>
            </w:pPr>
            <w:r>
              <w:rPr>
                <w:rFonts w:asciiTheme="minorEastAsia" w:eastAsiaTheme="minorEastAsia" w:hAnsiTheme="minorEastAsia"/>
                <w:color w:val="000000" w:themeColor="text1"/>
                <w:szCs w:val="21"/>
              </w:rPr>
              <w:t>638,642,255.60</w:t>
            </w:r>
          </w:p>
        </w:tc>
        <w:tc>
          <w:tcPr>
            <w:tcW w:w="3076" w:type="dxa"/>
            <w:vAlign w:val="center"/>
          </w:tcPr>
          <w:p w:rsidR="00D57E39" w:rsidRDefault="009C2AD2">
            <w:pPr>
              <w:jc w:val="right"/>
            </w:pPr>
            <w:r>
              <w:rPr>
                <w:rFonts w:asciiTheme="minorEastAsia" w:eastAsiaTheme="minorEastAsia" w:hAnsiTheme="minorEastAsia"/>
                <w:color w:val="000000" w:themeColor="text1"/>
                <w:szCs w:val="21"/>
              </w:rPr>
              <w:t>14.74</w:t>
            </w:r>
          </w:p>
        </w:tc>
      </w:tr>
      <w:tr w:rsidR="00D57E39">
        <w:trPr>
          <w:jc w:val="center"/>
        </w:trPr>
        <w:tc>
          <w:tcPr>
            <w:tcW w:w="2410" w:type="dxa"/>
            <w:vAlign w:val="center"/>
          </w:tcPr>
          <w:p w:rsidR="00D57E39" w:rsidRDefault="009C2AD2">
            <w:pPr>
              <w:jc w:val="left"/>
            </w:pPr>
            <w:r>
              <w:rPr>
                <w:rFonts w:asciiTheme="minorEastAsia" w:eastAsiaTheme="minorEastAsia" w:hAnsiTheme="minorEastAsia"/>
                <w:color w:val="000000" w:themeColor="text1"/>
                <w:szCs w:val="21"/>
              </w:rPr>
              <w:t>韩国</w:t>
            </w:r>
          </w:p>
        </w:tc>
        <w:tc>
          <w:tcPr>
            <w:tcW w:w="3118" w:type="dxa"/>
            <w:vAlign w:val="center"/>
          </w:tcPr>
          <w:p w:rsidR="00D57E39" w:rsidRDefault="009C2AD2">
            <w:pPr>
              <w:jc w:val="right"/>
            </w:pPr>
            <w:r>
              <w:rPr>
                <w:rFonts w:asciiTheme="minorEastAsia" w:eastAsiaTheme="minorEastAsia" w:hAnsiTheme="minorEastAsia"/>
                <w:color w:val="000000" w:themeColor="text1"/>
                <w:szCs w:val="21"/>
              </w:rPr>
              <w:t>599,679,639.99</w:t>
            </w:r>
          </w:p>
        </w:tc>
        <w:tc>
          <w:tcPr>
            <w:tcW w:w="3076" w:type="dxa"/>
            <w:vAlign w:val="center"/>
          </w:tcPr>
          <w:p w:rsidR="00D57E39" w:rsidRDefault="009C2AD2">
            <w:pPr>
              <w:jc w:val="right"/>
            </w:pPr>
            <w:r>
              <w:rPr>
                <w:rFonts w:asciiTheme="minorEastAsia" w:eastAsiaTheme="minorEastAsia" w:hAnsiTheme="minorEastAsia"/>
                <w:color w:val="000000" w:themeColor="text1"/>
                <w:szCs w:val="21"/>
              </w:rPr>
              <w:t>13.85</w:t>
            </w:r>
          </w:p>
        </w:tc>
      </w:tr>
      <w:tr w:rsidR="00D57E39">
        <w:trPr>
          <w:jc w:val="center"/>
        </w:trPr>
        <w:tc>
          <w:tcPr>
            <w:tcW w:w="2410" w:type="dxa"/>
            <w:vAlign w:val="center"/>
          </w:tcPr>
          <w:p w:rsidR="00D57E39" w:rsidRDefault="009C2AD2">
            <w:pPr>
              <w:jc w:val="left"/>
            </w:pPr>
            <w:r>
              <w:rPr>
                <w:rFonts w:asciiTheme="minorEastAsia" w:eastAsiaTheme="minorEastAsia" w:hAnsiTheme="minorEastAsia"/>
                <w:color w:val="000000" w:themeColor="text1"/>
                <w:szCs w:val="21"/>
              </w:rPr>
              <w:t>印度</w:t>
            </w:r>
          </w:p>
        </w:tc>
        <w:tc>
          <w:tcPr>
            <w:tcW w:w="3118" w:type="dxa"/>
            <w:vAlign w:val="center"/>
          </w:tcPr>
          <w:p w:rsidR="00D57E39" w:rsidRDefault="009C2AD2">
            <w:pPr>
              <w:jc w:val="right"/>
            </w:pPr>
            <w:r>
              <w:rPr>
                <w:rFonts w:asciiTheme="minorEastAsia" w:eastAsiaTheme="minorEastAsia" w:hAnsiTheme="minorEastAsia"/>
                <w:color w:val="000000" w:themeColor="text1"/>
                <w:szCs w:val="21"/>
              </w:rPr>
              <w:t>433,000,160.91</w:t>
            </w:r>
          </w:p>
        </w:tc>
        <w:tc>
          <w:tcPr>
            <w:tcW w:w="3076" w:type="dxa"/>
            <w:vAlign w:val="center"/>
          </w:tcPr>
          <w:p w:rsidR="00D57E39" w:rsidRDefault="009C2AD2">
            <w:pPr>
              <w:jc w:val="right"/>
            </w:pPr>
            <w:r>
              <w:rPr>
                <w:rFonts w:asciiTheme="minorEastAsia" w:eastAsiaTheme="minorEastAsia" w:hAnsiTheme="minorEastAsia"/>
                <w:color w:val="000000" w:themeColor="text1"/>
                <w:szCs w:val="21"/>
              </w:rPr>
              <w:t>10.00</w:t>
            </w:r>
          </w:p>
        </w:tc>
      </w:tr>
      <w:tr w:rsidR="00D57E39">
        <w:trPr>
          <w:jc w:val="center"/>
        </w:trPr>
        <w:tc>
          <w:tcPr>
            <w:tcW w:w="2410" w:type="dxa"/>
            <w:vAlign w:val="center"/>
          </w:tcPr>
          <w:p w:rsidR="00D57E39" w:rsidRDefault="009C2AD2">
            <w:pPr>
              <w:jc w:val="left"/>
            </w:pPr>
            <w:r>
              <w:rPr>
                <w:rFonts w:asciiTheme="minorEastAsia" w:eastAsiaTheme="minorEastAsia" w:hAnsiTheme="minorEastAsia"/>
                <w:color w:val="000000" w:themeColor="text1"/>
                <w:szCs w:val="21"/>
              </w:rPr>
              <w:t>美国</w:t>
            </w:r>
          </w:p>
        </w:tc>
        <w:tc>
          <w:tcPr>
            <w:tcW w:w="3118" w:type="dxa"/>
            <w:vAlign w:val="center"/>
          </w:tcPr>
          <w:p w:rsidR="00D57E39" w:rsidRDefault="009C2AD2">
            <w:pPr>
              <w:jc w:val="right"/>
            </w:pPr>
            <w:r>
              <w:rPr>
                <w:rFonts w:asciiTheme="minorEastAsia" w:eastAsiaTheme="minorEastAsia" w:hAnsiTheme="minorEastAsia"/>
                <w:color w:val="000000" w:themeColor="text1"/>
                <w:szCs w:val="21"/>
              </w:rPr>
              <w:t>395,025,759.29</w:t>
            </w:r>
          </w:p>
        </w:tc>
        <w:tc>
          <w:tcPr>
            <w:tcW w:w="3076" w:type="dxa"/>
            <w:vAlign w:val="center"/>
          </w:tcPr>
          <w:p w:rsidR="00D57E39" w:rsidRDefault="009C2AD2">
            <w:pPr>
              <w:jc w:val="right"/>
            </w:pPr>
            <w:r>
              <w:rPr>
                <w:rFonts w:asciiTheme="minorEastAsia" w:eastAsiaTheme="minorEastAsia" w:hAnsiTheme="minorEastAsia"/>
                <w:color w:val="000000" w:themeColor="text1"/>
                <w:szCs w:val="21"/>
              </w:rPr>
              <w:t>9.12</w:t>
            </w:r>
          </w:p>
        </w:tc>
      </w:tr>
      <w:tr w:rsidR="00D57E39">
        <w:trPr>
          <w:jc w:val="center"/>
        </w:trPr>
        <w:tc>
          <w:tcPr>
            <w:tcW w:w="2410" w:type="dxa"/>
            <w:vAlign w:val="center"/>
          </w:tcPr>
          <w:p w:rsidR="00D57E39" w:rsidRDefault="009C2AD2">
            <w:pPr>
              <w:jc w:val="left"/>
            </w:pPr>
            <w:r>
              <w:rPr>
                <w:rFonts w:asciiTheme="minorEastAsia" w:eastAsiaTheme="minorEastAsia" w:hAnsiTheme="minorEastAsia"/>
                <w:color w:val="000000" w:themeColor="text1"/>
                <w:szCs w:val="21"/>
              </w:rPr>
              <w:t>印度尼西亚</w:t>
            </w:r>
          </w:p>
        </w:tc>
        <w:tc>
          <w:tcPr>
            <w:tcW w:w="3118" w:type="dxa"/>
            <w:vAlign w:val="center"/>
          </w:tcPr>
          <w:p w:rsidR="00D57E39" w:rsidRDefault="009C2AD2">
            <w:pPr>
              <w:jc w:val="right"/>
            </w:pPr>
            <w:r>
              <w:rPr>
                <w:rFonts w:asciiTheme="minorEastAsia" w:eastAsiaTheme="minorEastAsia" w:hAnsiTheme="minorEastAsia"/>
                <w:color w:val="000000" w:themeColor="text1"/>
                <w:szCs w:val="21"/>
              </w:rPr>
              <w:t>215,998,514.25</w:t>
            </w:r>
          </w:p>
        </w:tc>
        <w:tc>
          <w:tcPr>
            <w:tcW w:w="3076" w:type="dxa"/>
            <w:vAlign w:val="center"/>
          </w:tcPr>
          <w:p w:rsidR="00D57E39" w:rsidRDefault="009C2AD2">
            <w:pPr>
              <w:jc w:val="right"/>
            </w:pPr>
            <w:r>
              <w:rPr>
                <w:rFonts w:asciiTheme="minorEastAsia" w:eastAsiaTheme="minorEastAsia" w:hAnsiTheme="minorEastAsia"/>
                <w:color w:val="000000" w:themeColor="text1"/>
                <w:szCs w:val="21"/>
              </w:rPr>
              <w:t>4.99</w:t>
            </w:r>
          </w:p>
        </w:tc>
      </w:tr>
      <w:tr w:rsidR="00D57E39">
        <w:trPr>
          <w:jc w:val="center"/>
        </w:trPr>
        <w:tc>
          <w:tcPr>
            <w:tcW w:w="2410" w:type="dxa"/>
            <w:vAlign w:val="center"/>
          </w:tcPr>
          <w:p w:rsidR="00D57E39" w:rsidRDefault="009C2AD2">
            <w:pPr>
              <w:jc w:val="left"/>
            </w:pPr>
            <w:r>
              <w:rPr>
                <w:rFonts w:asciiTheme="minorEastAsia" w:eastAsiaTheme="minorEastAsia" w:hAnsiTheme="minorEastAsia"/>
                <w:color w:val="000000" w:themeColor="text1"/>
                <w:szCs w:val="21"/>
              </w:rPr>
              <w:t>泰国</w:t>
            </w:r>
          </w:p>
        </w:tc>
        <w:tc>
          <w:tcPr>
            <w:tcW w:w="3118" w:type="dxa"/>
            <w:vAlign w:val="center"/>
          </w:tcPr>
          <w:p w:rsidR="00D57E39" w:rsidRDefault="009C2AD2">
            <w:pPr>
              <w:jc w:val="right"/>
            </w:pPr>
            <w:r>
              <w:rPr>
                <w:rFonts w:asciiTheme="minorEastAsia" w:eastAsiaTheme="minorEastAsia" w:hAnsiTheme="minorEastAsia"/>
                <w:color w:val="000000" w:themeColor="text1"/>
                <w:szCs w:val="21"/>
              </w:rPr>
              <w:t>200,441,094.93</w:t>
            </w:r>
          </w:p>
        </w:tc>
        <w:tc>
          <w:tcPr>
            <w:tcW w:w="3076" w:type="dxa"/>
            <w:vAlign w:val="center"/>
          </w:tcPr>
          <w:p w:rsidR="00D57E39" w:rsidRDefault="009C2AD2">
            <w:pPr>
              <w:jc w:val="right"/>
            </w:pPr>
            <w:r>
              <w:rPr>
                <w:rFonts w:asciiTheme="minorEastAsia" w:eastAsiaTheme="minorEastAsia" w:hAnsiTheme="minorEastAsia"/>
                <w:color w:val="000000" w:themeColor="text1"/>
                <w:szCs w:val="21"/>
              </w:rPr>
              <w:t>4.63</w:t>
            </w:r>
          </w:p>
        </w:tc>
      </w:tr>
      <w:tr w:rsidR="00D57E39">
        <w:trPr>
          <w:jc w:val="center"/>
        </w:trPr>
        <w:tc>
          <w:tcPr>
            <w:tcW w:w="2410" w:type="dxa"/>
            <w:vAlign w:val="center"/>
          </w:tcPr>
          <w:p w:rsidR="00D57E39" w:rsidRDefault="009C2AD2">
            <w:pPr>
              <w:jc w:val="left"/>
            </w:pPr>
            <w:r>
              <w:rPr>
                <w:rFonts w:asciiTheme="minorEastAsia" w:eastAsiaTheme="minorEastAsia" w:hAnsiTheme="minorEastAsia"/>
                <w:color w:val="000000" w:themeColor="text1"/>
                <w:szCs w:val="21"/>
              </w:rPr>
              <w:t>新加坡</w:t>
            </w:r>
          </w:p>
        </w:tc>
        <w:tc>
          <w:tcPr>
            <w:tcW w:w="3118" w:type="dxa"/>
            <w:vAlign w:val="center"/>
          </w:tcPr>
          <w:p w:rsidR="00D57E39" w:rsidRDefault="009C2AD2">
            <w:pPr>
              <w:jc w:val="right"/>
            </w:pPr>
            <w:r>
              <w:rPr>
                <w:rFonts w:asciiTheme="minorEastAsia" w:eastAsiaTheme="minorEastAsia" w:hAnsiTheme="minorEastAsia"/>
                <w:color w:val="000000" w:themeColor="text1"/>
                <w:szCs w:val="21"/>
              </w:rPr>
              <w:t>110,308,342.79</w:t>
            </w:r>
          </w:p>
        </w:tc>
        <w:tc>
          <w:tcPr>
            <w:tcW w:w="3076" w:type="dxa"/>
            <w:vAlign w:val="center"/>
          </w:tcPr>
          <w:p w:rsidR="00D57E39" w:rsidRDefault="009C2AD2">
            <w:pPr>
              <w:jc w:val="right"/>
            </w:pPr>
            <w:r>
              <w:rPr>
                <w:rFonts w:asciiTheme="minorEastAsia" w:eastAsiaTheme="minorEastAsia" w:hAnsiTheme="minorEastAsia"/>
                <w:color w:val="000000" w:themeColor="text1"/>
                <w:szCs w:val="21"/>
              </w:rPr>
              <w:t>2.55</w:t>
            </w:r>
          </w:p>
        </w:tc>
      </w:tr>
      <w:tr w:rsidR="008277FF" w:rsidRPr="008277FF" w:rsidTr="00877D98">
        <w:trPr>
          <w:jc w:val="center"/>
        </w:trPr>
        <w:tc>
          <w:tcPr>
            <w:tcW w:w="2410" w:type="dxa"/>
            <w:vAlign w:val="center"/>
          </w:tcPr>
          <w:p w:rsidR="002C042C" w:rsidRPr="008277FF" w:rsidRDefault="002C042C" w:rsidP="00877D98">
            <w:pPr>
              <w:autoSpaceDE w:val="0"/>
              <w:autoSpaceDN w:val="0"/>
              <w:adjustRightInd w:val="0"/>
              <w:spacing w:before="29" w:line="360" w:lineRule="auto"/>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合计</w:t>
            </w:r>
          </w:p>
        </w:tc>
        <w:tc>
          <w:tcPr>
            <w:tcW w:w="3118"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4,065,486,058.97</w:t>
            </w:r>
          </w:p>
        </w:tc>
        <w:tc>
          <w:tcPr>
            <w:tcW w:w="3076"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93.86</w:t>
            </w:r>
          </w:p>
        </w:tc>
      </w:tr>
    </w:tbl>
    <w:p w:rsidR="00363E15" w:rsidRPr="008277FF" w:rsidRDefault="00363E15" w:rsidP="00363E15">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注：国家（地区）类别根据其所在的证券交易所确定，ADR、GDR按照存托凭证本身挂牌的证券交易所确定。</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37E98"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3</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8277FF" w:rsidTr="008B2EAD">
        <w:tc>
          <w:tcPr>
            <w:tcW w:w="2787"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行业类别</w:t>
            </w:r>
          </w:p>
        </w:tc>
        <w:tc>
          <w:tcPr>
            <w:tcW w:w="2551"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公允价值（人民币元）</w:t>
            </w:r>
          </w:p>
        </w:tc>
        <w:tc>
          <w:tcPr>
            <w:tcW w:w="3175"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商业银行</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660,442,358.01</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15.25</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互动媒体与服务</w:t>
            </w:r>
            <w:r>
              <w:rPr>
                <w:rFonts w:asciiTheme="minorEastAsia" w:eastAsiaTheme="minorEastAsia" w:hAnsiTheme="minorEastAsia"/>
                <w:color w:val="000000" w:themeColor="text1"/>
                <w:szCs w:val="21"/>
              </w:rPr>
              <w:t>Ⅲ</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416,786,721.34</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9.62</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保险</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407,152,543.58</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9.40</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半导体产品与设备</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400,097,159.15</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9.24</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互联网与售货目录零售</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333,638,736.44</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7.70</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电脑与外围设备</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260,800,917.56</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6.02</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电子设备、仪器和元件</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234,683,565.95</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5.42</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食品</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161,496,037.59</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3.73</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汽车</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148,117,812.32</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3.42</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纺织品、服装与奢侈品</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147,994,368.02</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3.42</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综合电信业务</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134,415,354.39</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3.10</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石油、天然气与消费用燃料</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122,190,002.86</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2.82</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机械制造</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74,319,162.66</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1.72</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制药</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56,882,554.62</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1.31</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烟草</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52,878,568.94</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1.22</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专营零售</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48,400,594.71</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1.12</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生命科学工具和服务</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46,904,520.00</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1.08</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汽车零配件</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45,770,408.77</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1.06</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信息技术服务</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44,252,768.60</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1.02</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娱乐</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41,835,924.10</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0.97</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电气设备</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40,490,240.85</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0.93</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互助储蓄银行与抵押信贷</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39,658,143.60</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0.92</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食品与主要用品零售</w:t>
            </w:r>
            <w:r>
              <w:rPr>
                <w:rFonts w:asciiTheme="minorEastAsia" w:eastAsiaTheme="minorEastAsia" w:hAnsiTheme="minorEastAsia"/>
                <w:color w:val="000000" w:themeColor="text1"/>
                <w:szCs w:val="21"/>
              </w:rPr>
              <w:t>Ⅲ</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39,608,008.74</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0.91</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交通基本设施</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35,537,026.95</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0.82</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综合消费者服务</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23,827,463.90</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0.55</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酒店、餐馆与休闲</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21,774,521.40</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0.50</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金属与采矿</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14,496,444.12</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0.33</w:t>
            </w:r>
          </w:p>
        </w:tc>
      </w:tr>
      <w:tr w:rsidR="00D57E39">
        <w:tc>
          <w:tcPr>
            <w:tcW w:w="2787" w:type="dxa"/>
            <w:vAlign w:val="center"/>
          </w:tcPr>
          <w:p w:rsidR="00D57E39" w:rsidRDefault="009C2AD2">
            <w:pPr>
              <w:jc w:val="left"/>
            </w:pPr>
            <w:r>
              <w:rPr>
                <w:rFonts w:asciiTheme="minorEastAsia" w:eastAsiaTheme="minorEastAsia" w:hAnsiTheme="minorEastAsia"/>
                <w:color w:val="000000" w:themeColor="text1"/>
                <w:szCs w:val="21"/>
              </w:rPr>
              <w:t>医疗保健设备与用品</w:t>
            </w:r>
          </w:p>
        </w:tc>
        <w:tc>
          <w:tcPr>
            <w:tcW w:w="2551" w:type="dxa"/>
            <w:vAlign w:val="center"/>
          </w:tcPr>
          <w:p w:rsidR="00D57E39" w:rsidRDefault="009C2AD2">
            <w:pPr>
              <w:jc w:val="right"/>
            </w:pPr>
            <w:r>
              <w:rPr>
                <w:rFonts w:asciiTheme="minorEastAsia" w:eastAsiaTheme="minorEastAsia" w:hAnsiTheme="minorEastAsia"/>
                <w:color w:val="000000" w:themeColor="text1"/>
                <w:szCs w:val="21"/>
              </w:rPr>
              <w:t>11,034,129.80</w:t>
            </w:r>
          </w:p>
        </w:tc>
        <w:tc>
          <w:tcPr>
            <w:tcW w:w="3175" w:type="dxa"/>
            <w:vAlign w:val="center"/>
          </w:tcPr>
          <w:p w:rsidR="00D57E39" w:rsidRDefault="009C2AD2">
            <w:pPr>
              <w:jc w:val="right"/>
            </w:pPr>
            <w:r>
              <w:rPr>
                <w:rFonts w:asciiTheme="minorEastAsia" w:eastAsiaTheme="minorEastAsia" w:hAnsiTheme="minorEastAsia"/>
                <w:color w:val="000000" w:themeColor="text1"/>
                <w:szCs w:val="21"/>
              </w:rPr>
              <w:t>0.25</w:t>
            </w:r>
          </w:p>
        </w:tc>
      </w:tr>
      <w:tr w:rsidR="008277FF" w:rsidRPr="008277FF" w:rsidTr="00877D98">
        <w:tc>
          <w:tcPr>
            <w:tcW w:w="2787" w:type="dxa"/>
            <w:vAlign w:val="center"/>
          </w:tcPr>
          <w:p w:rsidR="00C37E98" w:rsidRPr="008277FF" w:rsidRDefault="00C37E98" w:rsidP="00877D98">
            <w:pPr>
              <w:autoSpaceDE w:val="0"/>
              <w:autoSpaceDN w:val="0"/>
              <w:adjustRightInd w:val="0"/>
              <w:spacing w:before="29" w:line="360" w:lineRule="auto"/>
              <w:ind w:left="15"/>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合计</w:t>
            </w:r>
          </w:p>
        </w:tc>
        <w:tc>
          <w:tcPr>
            <w:tcW w:w="2551" w:type="dxa"/>
            <w:vAlign w:val="center"/>
          </w:tcPr>
          <w:p w:rsidR="00C37E98" w:rsidRPr="008277FF" w:rsidRDefault="00C37E98" w:rsidP="00C9504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4,065,486,058.97</w:t>
            </w:r>
          </w:p>
        </w:tc>
        <w:tc>
          <w:tcPr>
            <w:tcW w:w="3175" w:type="dxa"/>
            <w:vAlign w:val="center"/>
          </w:tcPr>
          <w:p w:rsidR="00C37E98" w:rsidRPr="008277FF" w:rsidRDefault="00C37E98" w:rsidP="00C9504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93.86</w:t>
            </w:r>
          </w:p>
        </w:tc>
      </w:tr>
    </w:tbl>
    <w:p w:rsidR="005B6AC7"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注：行业分类标准：MSCI</w:t>
      </w:r>
    </w:p>
    <w:p w:rsidR="000A521D"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4</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34"/>
        <w:gridCol w:w="1539"/>
        <w:gridCol w:w="623"/>
        <w:gridCol w:w="826"/>
        <w:gridCol w:w="434"/>
        <w:gridCol w:w="637"/>
        <w:gridCol w:w="1539"/>
        <w:gridCol w:w="1640"/>
        <w:gridCol w:w="841"/>
      </w:tblGrid>
      <w:tr w:rsidR="008277FF" w:rsidRPr="008277FF" w:rsidTr="001C7D5D">
        <w:tc>
          <w:tcPr>
            <w:tcW w:w="794"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序号</w:t>
            </w:r>
          </w:p>
        </w:tc>
        <w:tc>
          <w:tcPr>
            <w:tcW w:w="974" w:type="dxa"/>
            <w:vAlign w:val="center"/>
          </w:tcPr>
          <w:p w:rsidR="001C7D5D" w:rsidRPr="008277FF" w:rsidRDefault="001C7D5D" w:rsidP="001C7D5D">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公司名称（英文）</w:t>
            </w:r>
          </w:p>
        </w:tc>
        <w:tc>
          <w:tcPr>
            <w:tcW w:w="1019" w:type="dxa"/>
            <w:vAlign w:val="center"/>
          </w:tcPr>
          <w:p w:rsidR="001C7D5D" w:rsidRPr="008277FF" w:rsidRDefault="001C7D5D" w:rsidP="00797DD2">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公司名称（中文）</w:t>
            </w:r>
          </w:p>
        </w:tc>
        <w:tc>
          <w:tcPr>
            <w:tcW w:w="703" w:type="dxa"/>
            <w:vAlign w:val="center"/>
          </w:tcPr>
          <w:p w:rsidR="001C7D5D" w:rsidRPr="008277FF" w:rsidRDefault="001C7D5D" w:rsidP="00797DD2">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证券代码</w:t>
            </w:r>
          </w:p>
        </w:tc>
        <w:tc>
          <w:tcPr>
            <w:tcW w:w="793"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所在证</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券市场</w:t>
            </w:r>
          </w:p>
        </w:tc>
        <w:tc>
          <w:tcPr>
            <w:tcW w:w="969"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所属国家</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（地区</w:t>
            </w:r>
            <w:r w:rsidRPr="008277FF">
              <w:rPr>
                <w:rFonts w:asciiTheme="minorEastAsia" w:eastAsiaTheme="minorEastAsia" w:hAnsiTheme="minorEastAsia" w:cs="Arial"/>
                <w:color w:val="000000" w:themeColor="text1"/>
                <w:kern w:val="0"/>
                <w:szCs w:val="21"/>
              </w:rPr>
              <w:t>)</w:t>
            </w:r>
          </w:p>
        </w:tc>
        <w:tc>
          <w:tcPr>
            <w:tcW w:w="1146"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数量</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（股）</w:t>
            </w:r>
          </w:p>
        </w:tc>
        <w:tc>
          <w:tcPr>
            <w:tcW w:w="969"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公允价值（人民币元）</w:t>
            </w:r>
          </w:p>
        </w:tc>
        <w:tc>
          <w:tcPr>
            <w:tcW w:w="1146"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D57E39">
        <w:tc>
          <w:tcPr>
            <w:tcW w:w="0" w:type="auto"/>
            <w:vAlign w:val="center"/>
          </w:tcPr>
          <w:p w:rsidR="00D57E39" w:rsidRDefault="009C2AD2">
            <w:pPr>
              <w:jc w:val="center"/>
            </w:pPr>
            <w:r>
              <w:rPr>
                <w:rFonts w:asciiTheme="minorEastAsia" w:eastAsiaTheme="minorEastAsia" w:hAnsiTheme="minorEastAsia"/>
                <w:color w:val="000000" w:themeColor="text1"/>
                <w:szCs w:val="21"/>
              </w:rPr>
              <w:t>1</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Tencent Holdings Ltd</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腾讯控股</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0700</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香港证券交易所</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中国香港</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1,321,900.00</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393,719,589.66</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9.09</w:t>
            </w:r>
          </w:p>
        </w:tc>
      </w:tr>
      <w:tr w:rsidR="00D57E39">
        <w:tc>
          <w:tcPr>
            <w:tcW w:w="0" w:type="auto"/>
            <w:vAlign w:val="center"/>
          </w:tcPr>
          <w:p w:rsidR="00D57E39" w:rsidRDefault="009C2AD2">
            <w:pPr>
              <w:jc w:val="center"/>
            </w:pPr>
            <w:r>
              <w:rPr>
                <w:rFonts w:asciiTheme="minorEastAsia" w:eastAsiaTheme="minorEastAsia" w:hAnsiTheme="minorEastAsia"/>
                <w:color w:val="000000" w:themeColor="text1"/>
                <w:szCs w:val="21"/>
              </w:rPr>
              <w:t>2</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Taiwan Semiconductor Manufacturing Co Ltd</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台积电</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2330</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台湾证券交易所</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中国台湾</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4,808,000.00</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298,144,010.97</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6.88</w:t>
            </w:r>
          </w:p>
        </w:tc>
      </w:tr>
      <w:tr w:rsidR="00D57E39">
        <w:tc>
          <w:tcPr>
            <w:tcW w:w="0" w:type="auto"/>
            <w:vAlign w:val="center"/>
          </w:tcPr>
          <w:p w:rsidR="00D57E39" w:rsidRDefault="009C2AD2">
            <w:pPr>
              <w:jc w:val="center"/>
            </w:pPr>
            <w:r>
              <w:rPr>
                <w:rFonts w:asciiTheme="minorEastAsia" w:eastAsiaTheme="minorEastAsia" w:hAnsiTheme="minorEastAsia"/>
                <w:color w:val="000000" w:themeColor="text1"/>
                <w:szCs w:val="21"/>
              </w:rPr>
              <w:t>3</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Alibaba Group Holding Ltd</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阿里巴巴集团</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BABA</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纽约证券交易所</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美国</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242,000.00</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286,237,858.15</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6.61</w:t>
            </w:r>
          </w:p>
        </w:tc>
      </w:tr>
      <w:tr w:rsidR="00D57E39">
        <w:tc>
          <w:tcPr>
            <w:tcW w:w="0" w:type="auto"/>
            <w:vAlign w:val="center"/>
          </w:tcPr>
          <w:p w:rsidR="00D57E39" w:rsidRDefault="009C2AD2">
            <w:pPr>
              <w:jc w:val="center"/>
            </w:pPr>
            <w:r>
              <w:rPr>
                <w:rFonts w:asciiTheme="minorEastAsia" w:eastAsiaTheme="minorEastAsia" w:hAnsiTheme="minorEastAsia"/>
                <w:color w:val="000000" w:themeColor="text1"/>
                <w:szCs w:val="21"/>
              </w:rPr>
              <w:t>4</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Samsung Electronics Co Ltd</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三星电子有限公司</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005930</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韩国证券期货交易所</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韩国</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899,204.00</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260,800,917.56</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6.02</w:t>
            </w:r>
          </w:p>
        </w:tc>
      </w:tr>
      <w:tr w:rsidR="00D57E39">
        <w:tc>
          <w:tcPr>
            <w:tcW w:w="0" w:type="auto"/>
            <w:vAlign w:val="center"/>
          </w:tcPr>
          <w:p w:rsidR="00D57E39" w:rsidRDefault="009C2AD2">
            <w:pPr>
              <w:jc w:val="center"/>
            </w:pPr>
            <w:r>
              <w:rPr>
                <w:rFonts w:asciiTheme="minorEastAsia" w:eastAsiaTheme="minorEastAsia" w:hAnsiTheme="minorEastAsia"/>
                <w:color w:val="000000" w:themeColor="text1"/>
                <w:szCs w:val="21"/>
              </w:rPr>
              <w:t>5</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Ping An Insurance Group Co of China Ltd</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中国平安</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2318</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香港证券交易所</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中国香港</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2,791,500.00</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226,742,380.39</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5.23</w:t>
            </w:r>
          </w:p>
        </w:tc>
      </w:tr>
      <w:tr w:rsidR="00D57E39">
        <w:tc>
          <w:tcPr>
            <w:tcW w:w="0" w:type="auto"/>
            <w:vAlign w:val="center"/>
          </w:tcPr>
          <w:p w:rsidR="00D57E39" w:rsidRDefault="009C2AD2">
            <w:pPr>
              <w:jc w:val="center"/>
            </w:pPr>
            <w:r>
              <w:rPr>
                <w:rFonts w:asciiTheme="minorEastAsia" w:eastAsiaTheme="minorEastAsia" w:hAnsiTheme="minorEastAsia"/>
                <w:color w:val="000000" w:themeColor="text1"/>
                <w:szCs w:val="21"/>
              </w:rPr>
              <w:t>6</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AIA Group Ltd</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友邦保险</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1299</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香港证券交易所</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中国香港</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2,701,000.00</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180,410,163.19</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4.17</w:t>
            </w:r>
          </w:p>
        </w:tc>
      </w:tr>
      <w:tr w:rsidR="00D57E39">
        <w:tc>
          <w:tcPr>
            <w:tcW w:w="0" w:type="auto"/>
            <w:vAlign w:val="center"/>
          </w:tcPr>
          <w:p w:rsidR="00D57E39" w:rsidRDefault="009C2AD2">
            <w:pPr>
              <w:jc w:val="center"/>
            </w:pPr>
            <w:r>
              <w:rPr>
                <w:rFonts w:asciiTheme="minorEastAsia" w:eastAsiaTheme="minorEastAsia" w:hAnsiTheme="minorEastAsia"/>
                <w:color w:val="000000" w:themeColor="text1"/>
                <w:szCs w:val="21"/>
              </w:rPr>
              <w:t>7</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Largan Precision Co Ltd</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大立光</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3008</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台湾证券交易所</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中国台湾</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113,000.00</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114,638,681.18</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2.65</w:t>
            </w:r>
          </w:p>
        </w:tc>
      </w:tr>
      <w:tr w:rsidR="00D57E39">
        <w:tc>
          <w:tcPr>
            <w:tcW w:w="0" w:type="auto"/>
            <w:vAlign w:val="center"/>
          </w:tcPr>
          <w:p w:rsidR="00D57E39" w:rsidRDefault="009C2AD2">
            <w:pPr>
              <w:jc w:val="center"/>
            </w:pPr>
            <w:r>
              <w:rPr>
                <w:rFonts w:asciiTheme="minorEastAsia" w:eastAsiaTheme="minorEastAsia" w:hAnsiTheme="minorEastAsia"/>
                <w:color w:val="000000" w:themeColor="text1"/>
                <w:szCs w:val="21"/>
              </w:rPr>
              <w:t>8</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HDFC Bank Ltd</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HDFCB IN</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印度国家证券交易所</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印度</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826,894.00</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101,296,884.80</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2.34</w:t>
            </w:r>
          </w:p>
        </w:tc>
      </w:tr>
      <w:tr w:rsidR="00D57E39">
        <w:tc>
          <w:tcPr>
            <w:tcW w:w="0" w:type="auto"/>
            <w:vAlign w:val="center"/>
          </w:tcPr>
          <w:p w:rsidR="00D57E39" w:rsidRDefault="009C2AD2">
            <w:pPr>
              <w:jc w:val="center"/>
            </w:pPr>
            <w:r>
              <w:rPr>
                <w:rFonts w:asciiTheme="minorEastAsia" w:eastAsiaTheme="minorEastAsia" w:hAnsiTheme="minorEastAsia"/>
                <w:color w:val="000000" w:themeColor="text1"/>
                <w:szCs w:val="21"/>
              </w:rPr>
              <w:t>9</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China Construction Bank Corp</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建设银行</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0939</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香港证券交易所</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中国香港</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15,914,000.00</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85,840,431.10</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1.98</w:t>
            </w:r>
          </w:p>
        </w:tc>
      </w:tr>
      <w:tr w:rsidR="00D57E39">
        <w:tc>
          <w:tcPr>
            <w:tcW w:w="0" w:type="auto"/>
            <w:vAlign w:val="center"/>
          </w:tcPr>
          <w:p w:rsidR="00D57E39" w:rsidRDefault="009C2AD2">
            <w:pPr>
              <w:jc w:val="center"/>
            </w:pPr>
            <w:r>
              <w:rPr>
                <w:rFonts w:asciiTheme="minorEastAsia" w:eastAsiaTheme="minorEastAsia" w:hAnsiTheme="minorEastAsia"/>
                <w:color w:val="000000" w:themeColor="text1"/>
                <w:szCs w:val="21"/>
              </w:rPr>
              <w:t>10</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China Merchants Bank Co Ltd</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招商银行</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3968</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香港证券交易所</w:t>
            </w:r>
          </w:p>
        </w:tc>
        <w:tc>
          <w:tcPr>
            <w:tcW w:w="0" w:type="auto"/>
            <w:vAlign w:val="center"/>
          </w:tcPr>
          <w:p w:rsidR="00D57E39" w:rsidRDefault="009C2AD2">
            <w:pPr>
              <w:jc w:val="center"/>
            </w:pPr>
            <w:r>
              <w:rPr>
                <w:rFonts w:asciiTheme="minorEastAsia" w:eastAsiaTheme="minorEastAsia" w:hAnsiTheme="minorEastAsia"/>
                <w:color w:val="000000" w:themeColor="text1"/>
                <w:szCs w:val="21"/>
              </w:rPr>
              <w:t>中国香港</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2,370,000.00</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79,738,586.01</w:t>
            </w:r>
          </w:p>
        </w:tc>
        <w:tc>
          <w:tcPr>
            <w:tcW w:w="0" w:type="auto"/>
            <w:vAlign w:val="center"/>
          </w:tcPr>
          <w:p w:rsidR="00D57E39" w:rsidRDefault="009C2AD2">
            <w:pPr>
              <w:jc w:val="right"/>
            </w:pPr>
            <w:r>
              <w:rPr>
                <w:rFonts w:asciiTheme="minorEastAsia" w:eastAsiaTheme="minorEastAsia" w:hAnsiTheme="minorEastAsia"/>
                <w:color w:val="000000" w:themeColor="text1"/>
                <w:szCs w:val="21"/>
              </w:rPr>
              <w:t>1.84</w:t>
            </w:r>
          </w:p>
        </w:tc>
      </w:tr>
    </w:tbl>
    <w:p w:rsidR="00521EDE" w:rsidRPr="008277FF" w:rsidRDefault="00521EDE" w:rsidP="00890172">
      <w:pPr>
        <w:autoSpaceDE w:val="0"/>
        <w:autoSpaceDN w:val="0"/>
        <w:adjustRightInd w:val="0"/>
        <w:spacing w:before="29" w:line="360" w:lineRule="auto"/>
        <w:ind w:left="15"/>
        <w:jc w:val="left"/>
        <w:rPr>
          <w:rFonts w:asciiTheme="minorEastAsia" w:eastAsiaTheme="minorEastAsia" w:hAnsiTheme="minorEastAsia" w:cs="宋体"/>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报告期末按债券信用等级分类的债券投资组合</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报告期末按公允价值占基金资产净值比例大小排名的前五名债券投资明细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7</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报告期末按公允价值占基金资产净值比例大小排名的前十名资产支持证券投资明细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本基金本报告期末未持有资产支持证券。</w:t>
      </w:r>
    </w:p>
    <w:p w:rsidR="005B6AC7" w:rsidRPr="008277FF" w:rsidRDefault="005B6AC7" w:rsidP="00521EDE">
      <w:pPr>
        <w:autoSpaceDE w:val="0"/>
        <w:autoSpaceDN w:val="0"/>
        <w:adjustRightInd w:val="0"/>
        <w:spacing w:before="29" w:line="360" w:lineRule="auto"/>
        <w:ind w:left="15"/>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8</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报告期末按公允价值占基金资产净值比例大小排名的前五名金融衍生品投资明细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本基金本报告期末未持有金融衍生品。</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22A61"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9</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w:t>
      </w:r>
      <w:r w:rsidR="0076518F" w:rsidRPr="008277FF">
        <w:rPr>
          <w:rFonts w:asciiTheme="minorEastAsia" w:eastAsiaTheme="minorEastAsia" w:hAnsiTheme="minorEastAsia" w:cs="Arial"/>
          <w:b/>
          <w:color w:val="000000" w:themeColor="text1"/>
          <w:kern w:val="0"/>
          <w:sz w:val="24"/>
        </w:rPr>
        <w:t>前</w:t>
      </w:r>
      <w:r w:rsidR="0076518F" w:rsidRPr="008277FF">
        <w:rPr>
          <w:rFonts w:asciiTheme="minorEastAsia" w:eastAsiaTheme="minorEastAsia" w:hAnsiTheme="minorEastAsia" w:cs="Arial" w:hint="eastAsia"/>
          <w:b/>
          <w:color w:val="000000" w:themeColor="text1"/>
          <w:kern w:val="0"/>
          <w:sz w:val="24"/>
        </w:rPr>
        <w:t>十名基金投资明细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本基金本报告期末未持有基金。</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55EA7"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10</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投资组合报告附注</w:t>
      </w:r>
    </w:p>
    <w:p w:rsidR="00B55EA7" w:rsidRPr="008277FF" w:rsidRDefault="00B55EA7" w:rsidP="000E3F11">
      <w:pPr>
        <w:widowControl/>
        <w:spacing w:line="360" w:lineRule="auto"/>
        <w:ind w:left="120" w:hangingChars="50" w:hanging="120"/>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5.10.1报告期内本基金投资的前十名证券的发行主体本期没有出现被监管部门立案调查，或在报告编制日前一年内受到公开谴责、处罚的情形。</w:t>
      </w:r>
    </w:p>
    <w:p w:rsidR="00B55EA7" w:rsidRPr="008277FF" w:rsidRDefault="00B55EA7" w:rsidP="00B55EA7">
      <w:pPr>
        <w:widowControl/>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5.10.2报告期内本基金投资的前十名股票中没有在基金合同规定备选股票库之外的股票。</w:t>
      </w:r>
    </w:p>
    <w:p w:rsidR="0076518F" w:rsidRPr="008277FF" w:rsidRDefault="008C71EB"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.3</w:t>
      </w:r>
      <w:r w:rsidR="0076518F" w:rsidRPr="008277FF">
        <w:rPr>
          <w:rFonts w:asciiTheme="minorEastAsia" w:eastAsiaTheme="minorEastAsia" w:hAnsiTheme="minorEastAsia" w:cs="Arial" w:hint="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8277FF" w:rsidTr="004C05F3">
        <w:tc>
          <w:tcPr>
            <w:tcW w:w="802"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序号</w:t>
            </w:r>
          </w:p>
        </w:tc>
        <w:tc>
          <w:tcPr>
            <w:tcW w:w="2903"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名称</w:t>
            </w:r>
          </w:p>
        </w:tc>
        <w:tc>
          <w:tcPr>
            <w:tcW w:w="4808"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金额(</w:t>
            </w:r>
            <w:r w:rsidR="00C42431" w:rsidRPr="008277FF">
              <w:rPr>
                <w:rFonts w:asciiTheme="minorEastAsia" w:eastAsiaTheme="minorEastAsia" w:hAnsiTheme="minorEastAsia" w:cs="宋体" w:hint="eastAsia"/>
                <w:color w:val="000000" w:themeColor="text1"/>
                <w:kern w:val="0"/>
                <w:szCs w:val="21"/>
              </w:rPr>
              <w:t>人民币</w:t>
            </w:r>
            <w:r w:rsidRPr="008277FF">
              <w:rPr>
                <w:rFonts w:asciiTheme="minorEastAsia" w:eastAsiaTheme="minorEastAsia" w:hAnsiTheme="minorEastAsia" w:cs="宋体" w:hint="eastAsia"/>
                <w:color w:val="000000" w:themeColor="text1"/>
                <w:kern w:val="0"/>
                <w:szCs w:val="21"/>
              </w:rPr>
              <w:t>元)</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szCs w:val="21"/>
              </w:rPr>
              <w:t>1</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存出保证金</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2</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3</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应收股利</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6,700,366.98</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4</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应收利息</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25,450.26</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5</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应收申购款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128,791.26</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6</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其他应收款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7,317,289.95</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待摊费用</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8</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合计</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14,171,898.45</w:t>
            </w:r>
          </w:p>
        </w:tc>
      </w:tr>
    </w:tbl>
    <w:p w:rsidR="00A22D4B" w:rsidRPr="008277FF" w:rsidRDefault="00A22D4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.4</w:t>
      </w:r>
      <w:r w:rsidR="0076518F" w:rsidRPr="008277FF">
        <w:rPr>
          <w:rFonts w:asciiTheme="minorEastAsia" w:eastAsiaTheme="minorEastAsia" w:hAnsiTheme="minorEastAsia" w:cs="Arial" w:hint="eastAsia"/>
          <w:b/>
          <w:color w:val="000000" w:themeColor="text1"/>
          <w:kern w:val="0"/>
          <w:sz w:val="24"/>
        </w:rPr>
        <w:t>报告期末持有的处于转股期的可转换债券明细</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本基金本报告期末未持有处于转股期的可转换债券。</w:t>
      </w:r>
    </w:p>
    <w:p w:rsidR="009E3391" w:rsidRPr="008277FF" w:rsidRDefault="009E3391" w:rsidP="002236BC">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.5</w:t>
      </w:r>
      <w:r w:rsidR="0076518F" w:rsidRPr="008277FF">
        <w:rPr>
          <w:rFonts w:asciiTheme="minorEastAsia" w:eastAsiaTheme="minorEastAsia" w:hAnsiTheme="minorEastAsia" w:cs="Arial" w:hint="eastAsia"/>
          <w:b/>
          <w:color w:val="000000" w:themeColor="text1"/>
          <w:kern w:val="0"/>
          <w:sz w:val="24"/>
        </w:rPr>
        <w:t xml:space="preserve"> 报告期末前十名股票中存在流通受限情况的说明</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本基金本报告期末前十名股票中不存在流通受限情况。</w:t>
      </w:r>
    </w:p>
    <w:p w:rsidR="000E3B88" w:rsidRPr="008277FF" w:rsidRDefault="000E3B88" w:rsidP="002236BC">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.6</w:t>
      </w:r>
      <w:r w:rsidR="001C46E1" w:rsidRPr="008277FF">
        <w:rPr>
          <w:rFonts w:asciiTheme="minorEastAsia" w:eastAsiaTheme="minorEastAsia" w:hAnsiTheme="minorEastAsia" w:cs="Arial" w:hint="eastAsia"/>
          <w:b/>
          <w:color w:val="000000" w:themeColor="text1"/>
          <w:kern w:val="0"/>
          <w:sz w:val="24"/>
        </w:rPr>
        <w:t>投资组合报告附注的其他文字描述部分</w:t>
      </w:r>
    </w:p>
    <w:p w:rsidR="000A55BD" w:rsidRPr="008277FF" w:rsidRDefault="000A55BD" w:rsidP="009E3391">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因四舍五入的原因，投资组合报告中分项之和与合计数可能存在尾差。</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6  </w:t>
      </w:r>
      <w:r w:rsidRPr="008277FF">
        <w:rPr>
          <w:rFonts w:asciiTheme="minorEastAsia" w:eastAsiaTheme="minorEastAsia" w:hAnsiTheme="minorEastAsia" w:cs="Arial" w:hint="eastAsia"/>
          <w:color w:val="000000" w:themeColor="text1"/>
          <w:kern w:val="0"/>
          <w:sz w:val="24"/>
          <w:szCs w:val="24"/>
        </w:rPr>
        <w:t>开放式基金份额变动</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5,767,502,680.74</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w:t>
            </w:r>
            <w:r w:rsidR="004027BA" w:rsidRPr="008277FF">
              <w:rPr>
                <w:rFonts w:asciiTheme="minorEastAsia" w:eastAsiaTheme="minorEastAsia" w:hAnsiTheme="minorEastAsia" w:cs="宋体" w:hint="eastAsia"/>
                <w:color w:val="000000" w:themeColor="text1"/>
                <w:kern w:val="0"/>
                <w:szCs w:val="21"/>
              </w:rPr>
              <w:t>基金</w:t>
            </w:r>
            <w:r w:rsidR="008975BC" w:rsidRPr="008277FF">
              <w:rPr>
                <w:rFonts w:asciiTheme="minorEastAsia" w:eastAsiaTheme="minorEastAsia" w:hAnsiTheme="minorEastAsia" w:cs="宋体" w:hint="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20,268,739.47</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减：</w:t>
            </w:r>
            <w:r w:rsidR="00FB0D88" w:rsidRPr="008277FF">
              <w:rPr>
                <w:rFonts w:asciiTheme="minorEastAsia" w:eastAsiaTheme="minorEastAsia" w:hAnsiTheme="minorEastAsia" w:cs="宋体"/>
                <w:color w:val="000000" w:themeColor="text1"/>
                <w:kern w:val="0"/>
                <w:szCs w:val="21"/>
              </w:rPr>
              <w:t>报告期</w:t>
            </w:r>
            <w:r w:rsidRPr="008277FF">
              <w:rPr>
                <w:rFonts w:asciiTheme="minorEastAsia" w:eastAsiaTheme="minorEastAsia" w:hAnsiTheme="minorEastAsia" w:cs="宋体" w:hint="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201,519,225.13</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w:t>
            </w:r>
            <w:r w:rsidR="008975BC" w:rsidRPr="008277FF">
              <w:rPr>
                <w:rFonts w:asciiTheme="minorEastAsia" w:eastAsiaTheme="minorEastAsia" w:hAnsiTheme="minorEastAsia" w:cs="宋体" w:hint="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5,586,252,195.08</w:t>
            </w:r>
          </w:p>
        </w:tc>
      </w:tr>
    </w:tbl>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002711AA" w:rsidRPr="008277FF">
        <w:rPr>
          <w:rFonts w:asciiTheme="minorEastAsia" w:eastAsiaTheme="minorEastAsia" w:hAnsiTheme="minorEastAsia" w:cs="Arial" w:hint="eastAsia"/>
          <w:color w:val="000000" w:themeColor="text1"/>
          <w:kern w:val="0"/>
          <w:sz w:val="24"/>
          <w:szCs w:val="24"/>
        </w:rPr>
        <w:t>7</w:t>
      </w:r>
      <w:r w:rsidRPr="008277FF">
        <w:rPr>
          <w:rFonts w:asciiTheme="minorEastAsia" w:eastAsiaTheme="minorEastAsia" w:hAnsiTheme="minorEastAsia" w:cs="Arial" w:hint="eastAsia"/>
          <w:color w:val="000000" w:themeColor="text1"/>
          <w:kern w:val="0"/>
          <w:sz w:val="24"/>
          <w:szCs w:val="24"/>
        </w:rPr>
        <w:t xml:space="preserve"> </w:t>
      </w:r>
      <w:r w:rsidRPr="008277FF">
        <w:rPr>
          <w:rFonts w:asciiTheme="minorEastAsia" w:eastAsiaTheme="minorEastAsia" w:hAnsiTheme="minorEastAsia" w:cs="Arial"/>
          <w:color w:val="000000" w:themeColor="text1"/>
          <w:kern w:val="0"/>
          <w:sz w:val="24"/>
          <w:szCs w:val="24"/>
        </w:rPr>
        <w:t>备查文件目录</w:t>
      </w: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7</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1</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备查文件目录</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1. </w:t>
      </w:r>
      <w:r>
        <w:rPr>
          <w:rFonts w:asciiTheme="minorEastAsia" w:eastAsiaTheme="minorEastAsia" w:hAnsiTheme="minorEastAsia" w:hint="eastAsia"/>
          <w:color w:val="000000" w:themeColor="text1"/>
          <w:szCs w:val="21"/>
        </w:rPr>
        <w:t>中国证监会批准上投摩根亚太优势混合型证券投资基金设立的文件；</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w:t>
      </w:r>
      <w:r>
        <w:rPr>
          <w:rFonts w:asciiTheme="minorEastAsia" w:eastAsiaTheme="minorEastAsia" w:hAnsiTheme="minorEastAsia" w:hint="eastAsia"/>
          <w:color w:val="000000" w:themeColor="text1"/>
          <w:szCs w:val="21"/>
        </w:rPr>
        <w:t>《上投摩根亚太优势混合型证券投资基金基金合同》；</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w:t>
      </w:r>
      <w:r>
        <w:rPr>
          <w:rFonts w:asciiTheme="minorEastAsia" w:eastAsiaTheme="minorEastAsia" w:hAnsiTheme="minorEastAsia" w:hint="eastAsia"/>
          <w:color w:val="000000" w:themeColor="text1"/>
          <w:szCs w:val="21"/>
        </w:rPr>
        <w:t>《上投摩根亚太优势混合型证券投资基金基金托管协议》；</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4. </w:t>
      </w:r>
      <w:r>
        <w:rPr>
          <w:rFonts w:asciiTheme="minorEastAsia" w:eastAsiaTheme="minorEastAsia" w:hAnsiTheme="minorEastAsia" w:hint="eastAsia"/>
          <w:color w:val="000000" w:themeColor="text1"/>
          <w:szCs w:val="21"/>
        </w:rPr>
        <w:t>《上投摩根基金管理有限公司开放式基金业务规则》；</w:t>
      </w:r>
    </w:p>
    <w:p w:rsidR="00D57E39" w:rsidRDefault="009C2AD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5. </w:t>
      </w:r>
      <w:r>
        <w:rPr>
          <w:rFonts w:asciiTheme="minorEastAsia" w:eastAsiaTheme="minorEastAsia" w:hAnsiTheme="minorEastAsia" w:hint="eastAsia"/>
          <w:color w:val="000000" w:themeColor="text1"/>
          <w:szCs w:val="21"/>
        </w:rPr>
        <w:t>基金管理人业务资格批件、营业执照；</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 基金托管人业务资格批件和营业执照。</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7</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2</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存放地点</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基金管理人或基金托管人处。</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7</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3</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查阅方式</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投资者可在营业时间免费查阅，也可按工本费购买复印件。</w:t>
      </w: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A2EC6" w:rsidRPr="008277FF" w:rsidRDefault="008A2EC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975BC" w:rsidRPr="008277FF" w:rsidRDefault="008975BC"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上投摩根基金管理有限公司</w:t>
      </w:r>
    </w:p>
    <w:p w:rsidR="0076518F" w:rsidRPr="008277FF" w:rsidRDefault="00623556"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二〇一九年十月二十五日</w:t>
      </w:r>
    </w:p>
    <w:sectPr w:rsidR="0076518F" w:rsidRPr="008277FF"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91" w:rsidRDefault="006A7491">
      <w:r>
        <w:separator/>
      </w:r>
    </w:p>
  </w:endnote>
  <w:endnote w:type="continuationSeparator" w:id="0">
    <w:p w:rsidR="006A7491" w:rsidRDefault="006A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9C2AD2">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9C2AD2">
      <w:rPr>
        <w:noProof/>
        <w:kern w:val="0"/>
        <w:szCs w:val="21"/>
      </w:rPr>
      <w:t>16</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9C2AD2">
      <w:rPr>
        <w:rStyle w:val="a8"/>
        <w:noProof/>
      </w:rPr>
      <w:t>7</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91" w:rsidRDefault="006A7491">
      <w:r>
        <w:separator/>
      </w:r>
    </w:p>
  </w:footnote>
  <w:footnote w:type="continuationSeparator" w:id="0">
    <w:p w:rsidR="006A7491" w:rsidRDefault="006A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上投摩根亚太优势混合型证券投资基金</w:t>
    </w:r>
    <w:r w:rsidRPr="006669C9">
      <w:t>2019</w:t>
    </w:r>
    <w:r w:rsidRPr="006669C9">
      <w:t>年第</w:t>
    </w:r>
    <w:r w:rsidRPr="006669C9">
      <w:t>3</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2AD2"/>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57E39"/>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4:docId w14:val="6791A442"/>
  <w15:docId w15:val="{512722C7-D3B2-400B-8AA2-F31DBA4B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08878619">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19</TotalTime>
  <Pages>16</Pages>
  <Words>1265</Words>
  <Characters>7215</Characters>
  <Application>Microsoft Office Word</Application>
  <DocSecurity>0</DocSecurity>
  <Lines>60</Lines>
  <Paragraphs>16</Paragraphs>
  <ScaleCrop>false</ScaleCrop>
  <Company>TRT. Ltd. Co.</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Patrick.Jin</cp:lastModifiedBy>
  <cp:revision>11</cp:revision>
  <cp:lastPrinted>2007-07-19T00:46:00Z</cp:lastPrinted>
  <dcterms:created xsi:type="dcterms:W3CDTF">2014-12-16T02:40:00Z</dcterms:created>
  <dcterms:modified xsi:type="dcterms:W3CDTF">2019-10-21T05:52:00Z</dcterms:modified>
</cp:coreProperties>
</file>