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摩根大盘蓝筹股票型证券投资基金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204D81" w:rsidRDefault="0037665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04D81" w:rsidRDefault="0037665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04D81" w:rsidRDefault="0037665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04D81" w:rsidRDefault="0037665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04D81" w:rsidRDefault="0037665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摩根大盘蓝筹股票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376510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2010</w:t>
            </w:r>
            <w:r w:rsidRPr="00B27A29">
              <w:rPr>
                <w:rFonts w:eastAsiaTheme="minorEastAsia"/>
                <w:color w:val="000000" w:themeColor="text1"/>
                <w:kern w:val="0"/>
                <w:szCs w:val="21"/>
              </w:rPr>
              <w:t>年</w:t>
            </w:r>
            <w:r w:rsidRPr="00B27A29">
              <w:rPr>
                <w:rFonts w:eastAsiaTheme="minorEastAsia"/>
                <w:color w:val="000000" w:themeColor="text1"/>
                <w:kern w:val="0"/>
                <w:szCs w:val="21"/>
              </w:rPr>
              <w:t>12</w:t>
            </w:r>
            <w:r w:rsidRPr="00B27A29">
              <w:rPr>
                <w:rFonts w:eastAsiaTheme="minorEastAsia"/>
                <w:color w:val="000000" w:themeColor="text1"/>
                <w:kern w:val="0"/>
                <w:szCs w:val="21"/>
              </w:rPr>
              <w:t>月</w:t>
            </w:r>
            <w:r w:rsidRPr="00B27A29">
              <w:rPr>
                <w:rFonts w:eastAsiaTheme="minorEastAsia"/>
                <w:color w:val="000000" w:themeColor="text1"/>
                <w:kern w:val="0"/>
                <w:szCs w:val="21"/>
              </w:rPr>
              <w:t>20</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90,734,999.01</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通过投资大盘蓝筹股票，力争最大程度的分享中国经济持续发展带来的中长期收益。在有效控制风险的前提下，追求基金资产的长期稳健增值。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204D81" w:rsidRDefault="0037665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本基金充分借鉴摩根资产管理集团全球行之有效的投资理念和技术，</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精选个股，重点投资于在行业内占有领先地位、业绩良好且稳定增长、价值相对低估的大盘蓝筹上市公司。同时结合宏观经济运行状况和金融市场运行分析趋势的市场研判，对相关资产类别的预期收益进行监控，动态调整股票、债券等大类资产配置。</w:t>
            </w:r>
          </w:p>
          <w:p w:rsidR="00204D81" w:rsidRDefault="0037665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204D81" w:rsidRDefault="0037665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本基金对大类资产的配置是从宏观层面出发，采用定量分析和定性分析相结合的手段，综合宏观经济环境、宏观经济政策、行业景气度、证券市场走势和流动性的综合分析，积极进行大类资产配置。</w:t>
            </w:r>
          </w:p>
          <w:p w:rsidR="00204D81" w:rsidRDefault="0037665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行业配置策略</w:t>
            </w:r>
          </w:p>
          <w:p w:rsidR="00204D81" w:rsidRDefault="0037665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各行业所处生命周期、行业景气度、产业竞争结构、近期发展趋势等方面因素对各行业的相对盈利能力及投资吸引力进行评价，考察净资产收益率、营运周期、销售收入、净利润等指标，对各行业的相对投资价值进行评估。本基金将重点投资于处于成长期和成熟期，行业景气良好，优先受益于国民经济增长和国家政策重点扶持的行业。</w:t>
            </w:r>
          </w:p>
          <w:p w:rsidR="00204D81" w:rsidRDefault="0037665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w:t>
            </w:r>
            <w:r>
              <w:rPr>
                <w:rFonts w:eastAsiaTheme="minorEastAsia"/>
                <w:color w:val="000000" w:themeColor="text1"/>
                <w:kern w:val="0"/>
                <w:szCs w:val="21"/>
              </w:rPr>
              <w:t>投资策略</w:t>
            </w:r>
          </w:p>
          <w:p w:rsidR="00204D81" w:rsidRDefault="0037665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本基金重点投资于在行业内占有领先地位、业绩良好且稳定增长、价值相对低估的大盘蓝筹公司股票，投资于大盘蓝筹股票的资产占股票资产的比例不低于</w:t>
            </w:r>
            <w:r>
              <w:rPr>
                <w:rFonts w:eastAsiaTheme="minorEastAsia"/>
                <w:color w:val="000000" w:themeColor="text1"/>
                <w:kern w:val="0"/>
                <w:szCs w:val="21"/>
              </w:rPr>
              <w:t>80</w:t>
            </w:r>
            <w:r>
              <w:rPr>
                <w:rFonts w:eastAsiaTheme="minorEastAsia"/>
                <w:color w:val="000000" w:themeColor="text1"/>
                <w:kern w:val="0"/>
                <w:szCs w:val="21"/>
              </w:rPr>
              <w:t>％。本基金所重点投资的大盘蓝筹股主要包括以下特征：</w:t>
            </w:r>
            <w:r>
              <w:rPr>
                <w:rFonts w:eastAsiaTheme="minorEastAsia"/>
                <w:color w:val="000000" w:themeColor="text1"/>
                <w:kern w:val="0"/>
                <w:szCs w:val="21"/>
              </w:rPr>
              <w:t>1.</w:t>
            </w:r>
            <w:r>
              <w:rPr>
                <w:rFonts w:eastAsiaTheme="minorEastAsia"/>
                <w:color w:val="000000" w:themeColor="text1"/>
                <w:kern w:val="0"/>
                <w:szCs w:val="21"/>
              </w:rPr>
              <w:t>具有相当大的规模；</w:t>
            </w:r>
            <w:r>
              <w:rPr>
                <w:rFonts w:eastAsiaTheme="minorEastAsia"/>
                <w:color w:val="000000" w:themeColor="text1"/>
                <w:kern w:val="0"/>
                <w:szCs w:val="21"/>
              </w:rPr>
              <w:t>2.</w:t>
            </w:r>
            <w:r>
              <w:rPr>
                <w:rFonts w:eastAsiaTheme="minorEastAsia"/>
                <w:color w:val="000000" w:themeColor="text1"/>
                <w:kern w:val="0"/>
                <w:szCs w:val="21"/>
              </w:rPr>
              <w:t>较强的盈利能力，收入和利润稳定增长；</w:t>
            </w:r>
            <w:r>
              <w:rPr>
                <w:rFonts w:eastAsiaTheme="minorEastAsia"/>
                <w:color w:val="000000" w:themeColor="text1"/>
                <w:kern w:val="0"/>
                <w:szCs w:val="21"/>
              </w:rPr>
              <w:t>3.</w:t>
            </w:r>
            <w:r>
              <w:rPr>
                <w:rFonts w:eastAsiaTheme="minorEastAsia"/>
                <w:color w:val="000000" w:themeColor="text1"/>
                <w:kern w:val="0"/>
                <w:szCs w:val="21"/>
              </w:rPr>
              <w:t>在行业内具有领先的地位；</w:t>
            </w:r>
            <w:r>
              <w:rPr>
                <w:rFonts w:eastAsiaTheme="minorEastAsia"/>
                <w:color w:val="000000" w:themeColor="text1"/>
                <w:kern w:val="0"/>
                <w:szCs w:val="21"/>
              </w:rPr>
              <w:t>4.</w:t>
            </w:r>
            <w:r>
              <w:rPr>
                <w:rFonts w:eastAsiaTheme="minorEastAsia"/>
                <w:color w:val="000000" w:themeColor="text1"/>
                <w:kern w:val="0"/>
                <w:szCs w:val="21"/>
              </w:rPr>
              <w:t>治理结构良好，管理规范，信息透明；</w:t>
            </w:r>
            <w:r>
              <w:rPr>
                <w:rFonts w:eastAsiaTheme="minorEastAsia"/>
                <w:color w:val="000000" w:themeColor="text1"/>
                <w:kern w:val="0"/>
                <w:szCs w:val="21"/>
              </w:rPr>
              <w:t>5.</w:t>
            </w:r>
            <w:r>
              <w:rPr>
                <w:rFonts w:eastAsiaTheme="minorEastAsia"/>
                <w:color w:val="000000" w:themeColor="text1"/>
                <w:kern w:val="0"/>
                <w:szCs w:val="21"/>
              </w:rPr>
              <w:t>具有一定的估值优势。</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其他投资策略：包括固定收益类投资策略、可转换债券投资策略、权证投资策略、股指期货投资策略、存托凭证投资策略。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204D81" w:rsidRDefault="0037665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本基金属于股票型基金产品，在开放式基金中，其预期风险和收益水平高于混合型基金、债券型基金和货币市场基金，属于风险水平较高的基金产品。</w:t>
            </w:r>
            <w:r>
              <w:rPr>
                <w:rFonts w:eastAsiaTheme="minorEastAsia"/>
                <w:color w:val="000000" w:themeColor="text1"/>
                <w:kern w:val="0"/>
                <w:szCs w:val="21"/>
              </w:rPr>
              <w:t xml:space="preserve"> </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摩根大盘蓝筹股票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摩根大盘蓝筹股票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376510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016401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90,698,903.16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36,095.85</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摩根大盘蓝筹股票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摩根大盘蓝筹股票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-16,081,610.16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-10,470.06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-20,574,491.63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-14,213.57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-0.2255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-0.2249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196,550,936.42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77,172.46</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2.1671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2.1380</w:t>
            </w:r>
          </w:p>
        </w:tc>
      </w:tr>
    </w:tbl>
    <w:p w:rsidR="00204D81" w:rsidRDefault="0037665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摩根大盘蓝筹股票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04D81">
        <w:tc>
          <w:tcPr>
            <w:tcW w:w="1290" w:type="dxa"/>
            <w:vAlign w:val="center"/>
          </w:tcPr>
          <w:p w:rsidR="00204D81" w:rsidRDefault="00376653">
            <w:pPr>
              <w:jc w:val="left"/>
            </w:pPr>
            <w:r>
              <w:rPr>
                <w:rFonts w:eastAsiaTheme="minorEastAsia"/>
                <w:color w:val="000000" w:themeColor="text1"/>
                <w:szCs w:val="21"/>
              </w:rPr>
              <w:t>过去三个月</w:t>
            </w:r>
          </w:p>
        </w:tc>
        <w:tc>
          <w:tcPr>
            <w:tcW w:w="1291" w:type="dxa"/>
            <w:vAlign w:val="center"/>
          </w:tcPr>
          <w:p w:rsidR="00204D81" w:rsidRDefault="00376653">
            <w:pPr>
              <w:jc w:val="right"/>
            </w:pPr>
            <w:r>
              <w:rPr>
                <w:rFonts w:eastAsiaTheme="minorEastAsia"/>
                <w:color w:val="000000" w:themeColor="text1"/>
                <w:szCs w:val="21"/>
              </w:rPr>
              <w:t>-9.41%</w:t>
            </w:r>
          </w:p>
        </w:tc>
        <w:tc>
          <w:tcPr>
            <w:tcW w:w="1291" w:type="dxa"/>
            <w:vAlign w:val="center"/>
          </w:tcPr>
          <w:p w:rsidR="00204D81" w:rsidRDefault="00376653">
            <w:pPr>
              <w:jc w:val="right"/>
            </w:pPr>
            <w:r>
              <w:rPr>
                <w:rFonts w:eastAsiaTheme="minorEastAsia"/>
                <w:color w:val="000000" w:themeColor="text1"/>
                <w:szCs w:val="21"/>
              </w:rPr>
              <w:t>0.80%</w:t>
            </w:r>
          </w:p>
        </w:tc>
        <w:tc>
          <w:tcPr>
            <w:tcW w:w="1291" w:type="dxa"/>
            <w:vAlign w:val="center"/>
          </w:tcPr>
          <w:p w:rsidR="00204D81" w:rsidRDefault="00376653">
            <w:pPr>
              <w:jc w:val="right"/>
            </w:pPr>
            <w:r>
              <w:rPr>
                <w:rFonts w:eastAsiaTheme="minorEastAsia"/>
                <w:color w:val="000000" w:themeColor="text1"/>
                <w:szCs w:val="21"/>
              </w:rPr>
              <w:t>-3.26%</w:t>
            </w:r>
          </w:p>
        </w:tc>
        <w:tc>
          <w:tcPr>
            <w:tcW w:w="1291" w:type="dxa"/>
            <w:vAlign w:val="center"/>
          </w:tcPr>
          <w:p w:rsidR="00204D81" w:rsidRDefault="00376653">
            <w:pPr>
              <w:jc w:val="right"/>
            </w:pPr>
            <w:r>
              <w:rPr>
                <w:rFonts w:eastAsiaTheme="minorEastAsia"/>
                <w:color w:val="000000" w:themeColor="text1"/>
                <w:szCs w:val="21"/>
              </w:rPr>
              <w:t>0.77%</w:t>
            </w:r>
          </w:p>
        </w:tc>
        <w:tc>
          <w:tcPr>
            <w:tcW w:w="1291" w:type="dxa"/>
            <w:vAlign w:val="center"/>
          </w:tcPr>
          <w:p w:rsidR="00204D81" w:rsidRDefault="00376653">
            <w:pPr>
              <w:jc w:val="right"/>
            </w:pPr>
            <w:r>
              <w:rPr>
                <w:rFonts w:eastAsiaTheme="minorEastAsia"/>
                <w:color w:val="000000" w:themeColor="text1"/>
                <w:szCs w:val="21"/>
              </w:rPr>
              <w:t>-6.15%</w:t>
            </w:r>
          </w:p>
        </w:tc>
        <w:tc>
          <w:tcPr>
            <w:tcW w:w="1291" w:type="dxa"/>
            <w:vAlign w:val="center"/>
          </w:tcPr>
          <w:p w:rsidR="00204D81" w:rsidRDefault="00376653">
            <w:pPr>
              <w:jc w:val="right"/>
            </w:pPr>
            <w:r>
              <w:rPr>
                <w:rFonts w:eastAsiaTheme="minorEastAsia"/>
                <w:color w:val="000000" w:themeColor="text1"/>
                <w:szCs w:val="21"/>
              </w:rPr>
              <w:t>0.03%</w:t>
            </w:r>
          </w:p>
        </w:tc>
      </w:tr>
      <w:tr w:rsidR="00204D81">
        <w:tc>
          <w:tcPr>
            <w:tcW w:w="1290" w:type="dxa"/>
            <w:vAlign w:val="center"/>
          </w:tcPr>
          <w:p w:rsidR="00204D81" w:rsidRDefault="00376653">
            <w:pPr>
              <w:jc w:val="left"/>
            </w:pPr>
            <w:r>
              <w:rPr>
                <w:rFonts w:eastAsiaTheme="minorEastAsia"/>
                <w:color w:val="000000" w:themeColor="text1"/>
                <w:szCs w:val="21"/>
              </w:rPr>
              <w:t>过去六个月</w:t>
            </w:r>
          </w:p>
        </w:tc>
        <w:tc>
          <w:tcPr>
            <w:tcW w:w="1291" w:type="dxa"/>
            <w:vAlign w:val="center"/>
          </w:tcPr>
          <w:p w:rsidR="00204D81" w:rsidRDefault="00376653">
            <w:pPr>
              <w:jc w:val="right"/>
            </w:pPr>
            <w:r>
              <w:rPr>
                <w:rFonts w:eastAsiaTheme="minorEastAsia"/>
                <w:color w:val="000000" w:themeColor="text1"/>
                <w:szCs w:val="21"/>
              </w:rPr>
              <w:t>-12.41%</w:t>
            </w:r>
          </w:p>
        </w:tc>
        <w:tc>
          <w:tcPr>
            <w:tcW w:w="1291" w:type="dxa"/>
            <w:vAlign w:val="center"/>
          </w:tcPr>
          <w:p w:rsidR="00204D81" w:rsidRDefault="00376653">
            <w:pPr>
              <w:jc w:val="right"/>
            </w:pPr>
            <w:r>
              <w:rPr>
                <w:rFonts w:eastAsiaTheme="minorEastAsia"/>
                <w:color w:val="000000" w:themeColor="text1"/>
                <w:szCs w:val="21"/>
              </w:rPr>
              <w:t>0.95%</w:t>
            </w:r>
          </w:p>
        </w:tc>
        <w:tc>
          <w:tcPr>
            <w:tcW w:w="1291" w:type="dxa"/>
            <w:vAlign w:val="center"/>
          </w:tcPr>
          <w:p w:rsidR="00204D81" w:rsidRDefault="00376653">
            <w:pPr>
              <w:jc w:val="right"/>
            </w:pPr>
            <w:r>
              <w:rPr>
                <w:rFonts w:eastAsiaTheme="minorEastAsia"/>
                <w:color w:val="000000" w:themeColor="text1"/>
                <w:szCs w:val="21"/>
              </w:rPr>
              <w:t>-7.25%</w:t>
            </w:r>
          </w:p>
        </w:tc>
        <w:tc>
          <w:tcPr>
            <w:tcW w:w="1291" w:type="dxa"/>
            <w:vAlign w:val="center"/>
          </w:tcPr>
          <w:p w:rsidR="00204D81" w:rsidRDefault="00376653">
            <w:pPr>
              <w:jc w:val="right"/>
            </w:pPr>
            <w:r>
              <w:rPr>
                <w:rFonts w:eastAsiaTheme="minorEastAsia"/>
                <w:color w:val="000000" w:themeColor="text1"/>
                <w:szCs w:val="21"/>
              </w:rPr>
              <w:t>0.74%</w:t>
            </w:r>
          </w:p>
        </w:tc>
        <w:tc>
          <w:tcPr>
            <w:tcW w:w="1291" w:type="dxa"/>
            <w:vAlign w:val="center"/>
          </w:tcPr>
          <w:p w:rsidR="00204D81" w:rsidRDefault="00376653">
            <w:pPr>
              <w:jc w:val="right"/>
            </w:pPr>
            <w:r>
              <w:rPr>
                <w:rFonts w:eastAsiaTheme="minorEastAsia"/>
                <w:color w:val="000000" w:themeColor="text1"/>
                <w:szCs w:val="21"/>
              </w:rPr>
              <w:t>-5.16%</w:t>
            </w:r>
          </w:p>
        </w:tc>
        <w:tc>
          <w:tcPr>
            <w:tcW w:w="1291" w:type="dxa"/>
            <w:vAlign w:val="center"/>
          </w:tcPr>
          <w:p w:rsidR="00204D81" w:rsidRDefault="00376653">
            <w:pPr>
              <w:jc w:val="right"/>
            </w:pPr>
            <w:r>
              <w:rPr>
                <w:rFonts w:eastAsiaTheme="minorEastAsia"/>
                <w:color w:val="000000" w:themeColor="text1"/>
                <w:szCs w:val="21"/>
              </w:rPr>
              <w:t>0.21%</w:t>
            </w:r>
          </w:p>
        </w:tc>
      </w:tr>
      <w:tr w:rsidR="00204D81">
        <w:tc>
          <w:tcPr>
            <w:tcW w:w="1290" w:type="dxa"/>
            <w:vAlign w:val="center"/>
          </w:tcPr>
          <w:p w:rsidR="00204D81" w:rsidRDefault="00376653">
            <w:pPr>
              <w:jc w:val="left"/>
            </w:pPr>
            <w:r>
              <w:rPr>
                <w:rFonts w:eastAsiaTheme="minorEastAsia"/>
                <w:color w:val="000000" w:themeColor="text1"/>
                <w:szCs w:val="21"/>
              </w:rPr>
              <w:t>过去一年</w:t>
            </w:r>
          </w:p>
        </w:tc>
        <w:tc>
          <w:tcPr>
            <w:tcW w:w="1291" w:type="dxa"/>
            <w:vAlign w:val="center"/>
          </w:tcPr>
          <w:p w:rsidR="00204D81" w:rsidRDefault="00376653">
            <w:pPr>
              <w:jc w:val="right"/>
            </w:pPr>
            <w:r>
              <w:rPr>
                <w:rFonts w:eastAsiaTheme="minorEastAsia"/>
                <w:color w:val="000000" w:themeColor="text1"/>
                <w:szCs w:val="21"/>
              </w:rPr>
              <w:t>-10.38%</w:t>
            </w:r>
          </w:p>
        </w:tc>
        <w:tc>
          <w:tcPr>
            <w:tcW w:w="1291" w:type="dxa"/>
            <w:vAlign w:val="center"/>
          </w:tcPr>
          <w:p w:rsidR="00204D81" w:rsidRDefault="00376653">
            <w:pPr>
              <w:jc w:val="right"/>
            </w:pPr>
            <w:r>
              <w:rPr>
                <w:rFonts w:eastAsiaTheme="minorEastAsia"/>
                <w:color w:val="000000" w:themeColor="text1"/>
                <w:szCs w:val="21"/>
              </w:rPr>
              <w:t>0.97%</w:t>
            </w:r>
          </w:p>
        </w:tc>
        <w:tc>
          <w:tcPr>
            <w:tcW w:w="1291" w:type="dxa"/>
            <w:vAlign w:val="center"/>
          </w:tcPr>
          <w:p w:rsidR="00204D81" w:rsidRDefault="00376653">
            <w:pPr>
              <w:jc w:val="right"/>
            </w:pPr>
            <w:r>
              <w:rPr>
                <w:rFonts w:eastAsiaTheme="minorEastAsia"/>
                <w:color w:val="000000" w:themeColor="text1"/>
                <w:szCs w:val="21"/>
              </w:rPr>
              <w:t>-2.08%</w:t>
            </w:r>
          </w:p>
        </w:tc>
        <w:tc>
          <w:tcPr>
            <w:tcW w:w="1291" w:type="dxa"/>
            <w:vAlign w:val="center"/>
          </w:tcPr>
          <w:p w:rsidR="00204D81" w:rsidRDefault="00376653">
            <w:pPr>
              <w:jc w:val="right"/>
            </w:pPr>
            <w:r>
              <w:rPr>
                <w:rFonts w:eastAsiaTheme="minorEastAsia"/>
                <w:color w:val="000000" w:themeColor="text1"/>
                <w:szCs w:val="21"/>
              </w:rPr>
              <w:t>0.84%</w:t>
            </w:r>
          </w:p>
        </w:tc>
        <w:tc>
          <w:tcPr>
            <w:tcW w:w="1291" w:type="dxa"/>
            <w:vAlign w:val="center"/>
          </w:tcPr>
          <w:p w:rsidR="00204D81" w:rsidRDefault="00376653">
            <w:pPr>
              <w:jc w:val="right"/>
            </w:pPr>
            <w:r>
              <w:rPr>
                <w:rFonts w:eastAsiaTheme="minorEastAsia"/>
                <w:color w:val="000000" w:themeColor="text1"/>
                <w:szCs w:val="21"/>
              </w:rPr>
              <w:t>-8.30%</w:t>
            </w:r>
          </w:p>
        </w:tc>
        <w:tc>
          <w:tcPr>
            <w:tcW w:w="1291" w:type="dxa"/>
            <w:vAlign w:val="center"/>
          </w:tcPr>
          <w:p w:rsidR="00204D81" w:rsidRDefault="00376653">
            <w:pPr>
              <w:jc w:val="right"/>
            </w:pPr>
            <w:r>
              <w:rPr>
                <w:rFonts w:eastAsiaTheme="minorEastAsia"/>
                <w:color w:val="000000" w:themeColor="text1"/>
                <w:szCs w:val="21"/>
              </w:rPr>
              <w:t>0.13%</w:t>
            </w:r>
          </w:p>
        </w:tc>
      </w:tr>
      <w:tr w:rsidR="00204D81">
        <w:tc>
          <w:tcPr>
            <w:tcW w:w="1290" w:type="dxa"/>
            <w:vAlign w:val="center"/>
          </w:tcPr>
          <w:p w:rsidR="00204D81" w:rsidRDefault="00376653">
            <w:pPr>
              <w:jc w:val="left"/>
            </w:pPr>
            <w:r>
              <w:rPr>
                <w:rFonts w:eastAsiaTheme="minorEastAsia"/>
                <w:color w:val="000000" w:themeColor="text1"/>
                <w:szCs w:val="21"/>
              </w:rPr>
              <w:t>过去三年</w:t>
            </w:r>
          </w:p>
        </w:tc>
        <w:tc>
          <w:tcPr>
            <w:tcW w:w="1291" w:type="dxa"/>
            <w:vAlign w:val="center"/>
          </w:tcPr>
          <w:p w:rsidR="00204D81" w:rsidRDefault="00376653">
            <w:pPr>
              <w:jc w:val="right"/>
            </w:pPr>
            <w:r>
              <w:rPr>
                <w:rFonts w:eastAsiaTheme="minorEastAsia"/>
                <w:color w:val="000000" w:themeColor="text1"/>
                <w:szCs w:val="21"/>
              </w:rPr>
              <w:t>-18.41%</w:t>
            </w:r>
          </w:p>
        </w:tc>
        <w:tc>
          <w:tcPr>
            <w:tcW w:w="1291" w:type="dxa"/>
            <w:vAlign w:val="center"/>
          </w:tcPr>
          <w:p w:rsidR="00204D81" w:rsidRDefault="00376653">
            <w:pPr>
              <w:jc w:val="right"/>
            </w:pPr>
            <w:r>
              <w:rPr>
                <w:rFonts w:eastAsiaTheme="minorEastAsia"/>
                <w:color w:val="000000" w:themeColor="text1"/>
                <w:szCs w:val="21"/>
              </w:rPr>
              <w:t>1.26%</w:t>
            </w:r>
          </w:p>
        </w:tc>
        <w:tc>
          <w:tcPr>
            <w:tcW w:w="1291" w:type="dxa"/>
            <w:vAlign w:val="center"/>
          </w:tcPr>
          <w:p w:rsidR="00204D81" w:rsidRDefault="00376653">
            <w:pPr>
              <w:jc w:val="right"/>
            </w:pPr>
            <w:r>
              <w:rPr>
                <w:rFonts w:eastAsiaTheme="minorEastAsia"/>
                <w:color w:val="000000" w:themeColor="text1"/>
                <w:szCs w:val="21"/>
              </w:rPr>
              <w:t>-14.88%</w:t>
            </w:r>
          </w:p>
        </w:tc>
        <w:tc>
          <w:tcPr>
            <w:tcW w:w="1291" w:type="dxa"/>
            <w:vAlign w:val="center"/>
          </w:tcPr>
          <w:p w:rsidR="00204D81" w:rsidRDefault="00376653">
            <w:pPr>
              <w:jc w:val="right"/>
            </w:pPr>
            <w:r>
              <w:rPr>
                <w:rFonts w:eastAsiaTheme="minorEastAsia"/>
                <w:color w:val="000000" w:themeColor="text1"/>
                <w:szCs w:val="21"/>
              </w:rPr>
              <w:t>0.96%</w:t>
            </w:r>
          </w:p>
        </w:tc>
        <w:tc>
          <w:tcPr>
            <w:tcW w:w="1291" w:type="dxa"/>
            <w:vAlign w:val="center"/>
          </w:tcPr>
          <w:p w:rsidR="00204D81" w:rsidRDefault="00376653">
            <w:pPr>
              <w:jc w:val="right"/>
            </w:pPr>
            <w:r>
              <w:rPr>
                <w:rFonts w:eastAsiaTheme="minorEastAsia"/>
                <w:color w:val="000000" w:themeColor="text1"/>
                <w:szCs w:val="21"/>
              </w:rPr>
              <w:t>-3.53%</w:t>
            </w:r>
          </w:p>
        </w:tc>
        <w:tc>
          <w:tcPr>
            <w:tcW w:w="1291" w:type="dxa"/>
            <w:vAlign w:val="center"/>
          </w:tcPr>
          <w:p w:rsidR="00204D81" w:rsidRDefault="00376653">
            <w:pPr>
              <w:jc w:val="right"/>
            </w:pPr>
            <w:r>
              <w:rPr>
                <w:rFonts w:eastAsiaTheme="minorEastAsia"/>
                <w:color w:val="000000" w:themeColor="text1"/>
                <w:szCs w:val="21"/>
              </w:rPr>
              <w:t>0.30%</w:t>
            </w:r>
          </w:p>
        </w:tc>
      </w:tr>
      <w:tr w:rsidR="00204D81">
        <w:tc>
          <w:tcPr>
            <w:tcW w:w="1290" w:type="dxa"/>
            <w:vAlign w:val="center"/>
          </w:tcPr>
          <w:p w:rsidR="00204D81" w:rsidRDefault="00376653">
            <w:pPr>
              <w:jc w:val="left"/>
            </w:pPr>
            <w:r>
              <w:rPr>
                <w:rFonts w:eastAsiaTheme="minorEastAsia"/>
                <w:color w:val="000000" w:themeColor="text1"/>
                <w:szCs w:val="21"/>
              </w:rPr>
              <w:t>过去五年</w:t>
            </w:r>
          </w:p>
        </w:tc>
        <w:tc>
          <w:tcPr>
            <w:tcW w:w="1291" w:type="dxa"/>
            <w:vAlign w:val="center"/>
          </w:tcPr>
          <w:p w:rsidR="00204D81" w:rsidRDefault="00376653">
            <w:pPr>
              <w:jc w:val="right"/>
            </w:pPr>
            <w:r>
              <w:rPr>
                <w:rFonts w:eastAsiaTheme="minorEastAsia"/>
                <w:color w:val="000000" w:themeColor="text1"/>
                <w:szCs w:val="21"/>
              </w:rPr>
              <w:t>45.54%</w:t>
            </w:r>
          </w:p>
        </w:tc>
        <w:tc>
          <w:tcPr>
            <w:tcW w:w="1291" w:type="dxa"/>
            <w:vAlign w:val="center"/>
          </w:tcPr>
          <w:p w:rsidR="00204D81" w:rsidRDefault="00376653">
            <w:pPr>
              <w:jc w:val="right"/>
            </w:pPr>
            <w:r>
              <w:rPr>
                <w:rFonts w:eastAsiaTheme="minorEastAsia"/>
                <w:color w:val="000000" w:themeColor="text1"/>
                <w:szCs w:val="21"/>
              </w:rPr>
              <w:t>1.32%</w:t>
            </w:r>
          </w:p>
        </w:tc>
        <w:tc>
          <w:tcPr>
            <w:tcW w:w="1291" w:type="dxa"/>
            <w:vAlign w:val="center"/>
          </w:tcPr>
          <w:p w:rsidR="00204D81" w:rsidRDefault="00376653">
            <w:pPr>
              <w:jc w:val="right"/>
            </w:pPr>
            <w:r>
              <w:rPr>
                <w:rFonts w:eastAsiaTheme="minorEastAsia"/>
                <w:color w:val="000000" w:themeColor="text1"/>
                <w:szCs w:val="21"/>
              </w:rPr>
              <w:t>9.57%</w:t>
            </w:r>
          </w:p>
        </w:tc>
        <w:tc>
          <w:tcPr>
            <w:tcW w:w="1291" w:type="dxa"/>
            <w:vAlign w:val="center"/>
          </w:tcPr>
          <w:p w:rsidR="00204D81" w:rsidRDefault="00376653">
            <w:pPr>
              <w:jc w:val="right"/>
            </w:pPr>
            <w:r>
              <w:rPr>
                <w:rFonts w:eastAsiaTheme="minorEastAsia"/>
                <w:color w:val="000000" w:themeColor="text1"/>
                <w:szCs w:val="21"/>
              </w:rPr>
              <w:t>1.07%</w:t>
            </w:r>
          </w:p>
        </w:tc>
        <w:tc>
          <w:tcPr>
            <w:tcW w:w="1291" w:type="dxa"/>
            <w:vAlign w:val="center"/>
          </w:tcPr>
          <w:p w:rsidR="00204D81" w:rsidRDefault="00376653">
            <w:pPr>
              <w:jc w:val="right"/>
            </w:pPr>
            <w:r>
              <w:rPr>
                <w:rFonts w:eastAsiaTheme="minorEastAsia"/>
                <w:color w:val="000000" w:themeColor="text1"/>
                <w:szCs w:val="21"/>
              </w:rPr>
              <w:t>35.97%</w:t>
            </w:r>
          </w:p>
        </w:tc>
        <w:tc>
          <w:tcPr>
            <w:tcW w:w="1291" w:type="dxa"/>
            <w:vAlign w:val="center"/>
          </w:tcPr>
          <w:p w:rsidR="00204D81" w:rsidRDefault="00376653">
            <w:pPr>
              <w:jc w:val="right"/>
            </w:pPr>
            <w:r>
              <w:rPr>
                <w:rFonts w:eastAsiaTheme="minorEastAsia"/>
                <w:color w:val="000000" w:themeColor="text1"/>
                <w:szCs w:val="21"/>
              </w:rPr>
              <w:t>0.25%</w:t>
            </w:r>
          </w:p>
        </w:tc>
      </w:tr>
      <w:tr w:rsidR="00204D81">
        <w:tc>
          <w:tcPr>
            <w:tcW w:w="1290" w:type="dxa"/>
            <w:vAlign w:val="center"/>
          </w:tcPr>
          <w:p w:rsidR="00204D81" w:rsidRDefault="00376653">
            <w:pPr>
              <w:jc w:val="left"/>
            </w:pPr>
            <w:r>
              <w:rPr>
                <w:rFonts w:eastAsiaTheme="minorEastAsia"/>
                <w:color w:val="000000" w:themeColor="text1"/>
                <w:szCs w:val="21"/>
              </w:rPr>
              <w:t>自基金合同生效起至今</w:t>
            </w:r>
          </w:p>
        </w:tc>
        <w:tc>
          <w:tcPr>
            <w:tcW w:w="1291" w:type="dxa"/>
            <w:vAlign w:val="center"/>
          </w:tcPr>
          <w:p w:rsidR="00204D81" w:rsidRDefault="00376653">
            <w:pPr>
              <w:jc w:val="right"/>
            </w:pPr>
            <w:r>
              <w:rPr>
                <w:rFonts w:eastAsiaTheme="minorEastAsia"/>
                <w:color w:val="000000" w:themeColor="text1"/>
                <w:szCs w:val="21"/>
              </w:rPr>
              <w:t>116.71%</w:t>
            </w:r>
          </w:p>
        </w:tc>
        <w:tc>
          <w:tcPr>
            <w:tcW w:w="1291" w:type="dxa"/>
            <w:vAlign w:val="center"/>
          </w:tcPr>
          <w:p w:rsidR="00204D81" w:rsidRDefault="00376653">
            <w:pPr>
              <w:jc w:val="right"/>
            </w:pPr>
            <w:r>
              <w:rPr>
                <w:rFonts w:eastAsiaTheme="minorEastAsia"/>
                <w:color w:val="000000" w:themeColor="text1"/>
                <w:szCs w:val="21"/>
              </w:rPr>
              <w:t>1.44%</w:t>
            </w:r>
          </w:p>
        </w:tc>
        <w:tc>
          <w:tcPr>
            <w:tcW w:w="1291" w:type="dxa"/>
            <w:vAlign w:val="center"/>
          </w:tcPr>
          <w:p w:rsidR="00204D81" w:rsidRDefault="00376653">
            <w:pPr>
              <w:jc w:val="right"/>
            </w:pPr>
            <w:r>
              <w:rPr>
                <w:rFonts w:eastAsiaTheme="minorEastAsia"/>
                <w:color w:val="000000" w:themeColor="text1"/>
                <w:szCs w:val="21"/>
              </w:rPr>
              <w:t>21.50%</w:t>
            </w:r>
          </w:p>
        </w:tc>
        <w:tc>
          <w:tcPr>
            <w:tcW w:w="1291" w:type="dxa"/>
            <w:vAlign w:val="center"/>
          </w:tcPr>
          <w:p w:rsidR="00204D81" w:rsidRDefault="00376653">
            <w:pPr>
              <w:jc w:val="right"/>
            </w:pPr>
            <w:r>
              <w:rPr>
                <w:rFonts w:eastAsiaTheme="minorEastAsia"/>
                <w:color w:val="000000" w:themeColor="text1"/>
                <w:szCs w:val="21"/>
              </w:rPr>
              <w:t>1.17%</w:t>
            </w:r>
          </w:p>
        </w:tc>
        <w:tc>
          <w:tcPr>
            <w:tcW w:w="1291" w:type="dxa"/>
            <w:vAlign w:val="center"/>
          </w:tcPr>
          <w:p w:rsidR="00204D81" w:rsidRDefault="00376653">
            <w:pPr>
              <w:jc w:val="right"/>
            </w:pPr>
            <w:r>
              <w:rPr>
                <w:rFonts w:eastAsiaTheme="minorEastAsia"/>
                <w:color w:val="000000" w:themeColor="text1"/>
                <w:szCs w:val="21"/>
              </w:rPr>
              <w:t>95.21%</w:t>
            </w:r>
          </w:p>
        </w:tc>
        <w:tc>
          <w:tcPr>
            <w:tcW w:w="1291" w:type="dxa"/>
            <w:vAlign w:val="center"/>
          </w:tcPr>
          <w:p w:rsidR="00204D81" w:rsidRDefault="00376653">
            <w:pPr>
              <w:jc w:val="right"/>
            </w:pPr>
            <w:r>
              <w:rPr>
                <w:rFonts w:eastAsiaTheme="minorEastAsia"/>
                <w:color w:val="000000" w:themeColor="text1"/>
                <w:szCs w:val="21"/>
              </w:rPr>
              <w:t>0.27%</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摩根大盘蓝筹股票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04D81">
        <w:tc>
          <w:tcPr>
            <w:tcW w:w="1290" w:type="dxa"/>
            <w:vAlign w:val="center"/>
          </w:tcPr>
          <w:p w:rsidR="00204D81" w:rsidRDefault="00376653">
            <w:pPr>
              <w:jc w:val="left"/>
            </w:pPr>
            <w:r>
              <w:rPr>
                <w:rFonts w:eastAsiaTheme="minorEastAsia"/>
                <w:color w:val="000000" w:themeColor="text1"/>
                <w:szCs w:val="21"/>
              </w:rPr>
              <w:t>过去三个月</w:t>
            </w:r>
          </w:p>
        </w:tc>
        <w:tc>
          <w:tcPr>
            <w:tcW w:w="1291" w:type="dxa"/>
            <w:vAlign w:val="center"/>
          </w:tcPr>
          <w:p w:rsidR="00204D81" w:rsidRDefault="00376653">
            <w:pPr>
              <w:jc w:val="right"/>
            </w:pPr>
            <w:r>
              <w:rPr>
                <w:rFonts w:eastAsiaTheme="minorEastAsia"/>
                <w:color w:val="000000" w:themeColor="text1"/>
                <w:szCs w:val="21"/>
              </w:rPr>
              <w:t>-9.55%</w:t>
            </w:r>
          </w:p>
        </w:tc>
        <w:tc>
          <w:tcPr>
            <w:tcW w:w="1291" w:type="dxa"/>
            <w:vAlign w:val="center"/>
          </w:tcPr>
          <w:p w:rsidR="00204D81" w:rsidRDefault="00376653">
            <w:pPr>
              <w:jc w:val="right"/>
            </w:pPr>
            <w:r>
              <w:rPr>
                <w:rFonts w:eastAsiaTheme="minorEastAsia"/>
                <w:color w:val="000000" w:themeColor="text1"/>
                <w:szCs w:val="21"/>
              </w:rPr>
              <w:t>0.80%</w:t>
            </w:r>
          </w:p>
        </w:tc>
        <w:tc>
          <w:tcPr>
            <w:tcW w:w="1291" w:type="dxa"/>
            <w:vAlign w:val="center"/>
          </w:tcPr>
          <w:p w:rsidR="00204D81" w:rsidRDefault="00376653">
            <w:pPr>
              <w:jc w:val="right"/>
            </w:pPr>
            <w:r>
              <w:rPr>
                <w:rFonts w:eastAsiaTheme="minorEastAsia"/>
                <w:color w:val="000000" w:themeColor="text1"/>
                <w:szCs w:val="21"/>
              </w:rPr>
              <w:t>-3.26%</w:t>
            </w:r>
          </w:p>
        </w:tc>
        <w:tc>
          <w:tcPr>
            <w:tcW w:w="1291" w:type="dxa"/>
            <w:vAlign w:val="center"/>
          </w:tcPr>
          <w:p w:rsidR="00204D81" w:rsidRDefault="00376653">
            <w:pPr>
              <w:jc w:val="right"/>
            </w:pPr>
            <w:r>
              <w:rPr>
                <w:rFonts w:eastAsiaTheme="minorEastAsia"/>
                <w:color w:val="000000" w:themeColor="text1"/>
                <w:szCs w:val="21"/>
              </w:rPr>
              <w:t>0.77%</w:t>
            </w:r>
          </w:p>
        </w:tc>
        <w:tc>
          <w:tcPr>
            <w:tcW w:w="1291" w:type="dxa"/>
            <w:vAlign w:val="center"/>
          </w:tcPr>
          <w:p w:rsidR="00204D81" w:rsidRDefault="00376653">
            <w:pPr>
              <w:jc w:val="right"/>
            </w:pPr>
            <w:r>
              <w:rPr>
                <w:rFonts w:eastAsiaTheme="minorEastAsia"/>
                <w:color w:val="000000" w:themeColor="text1"/>
                <w:szCs w:val="21"/>
              </w:rPr>
              <w:t>-6.29%</w:t>
            </w:r>
          </w:p>
        </w:tc>
        <w:tc>
          <w:tcPr>
            <w:tcW w:w="1291" w:type="dxa"/>
            <w:vAlign w:val="center"/>
          </w:tcPr>
          <w:p w:rsidR="00204D81" w:rsidRDefault="00376653">
            <w:pPr>
              <w:jc w:val="right"/>
            </w:pPr>
            <w:r>
              <w:rPr>
                <w:rFonts w:eastAsiaTheme="minorEastAsia"/>
                <w:color w:val="000000" w:themeColor="text1"/>
                <w:szCs w:val="21"/>
              </w:rPr>
              <w:t>0.03%</w:t>
            </w:r>
          </w:p>
        </w:tc>
      </w:tr>
      <w:tr w:rsidR="00204D81">
        <w:tc>
          <w:tcPr>
            <w:tcW w:w="1290" w:type="dxa"/>
            <w:vAlign w:val="center"/>
          </w:tcPr>
          <w:p w:rsidR="00204D81" w:rsidRDefault="00376653">
            <w:pPr>
              <w:jc w:val="left"/>
            </w:pPr>
            <w:r>
              <w:rPr>
                <w:rFonts w:eastAsiaTheme="minorEastAsia"/>
                <w:color w:val="000000" w:themeColor="text1"/>
                <w:szCs w:val="21"/>
              </w:rPr>
              <w:t>过去六个月</w:t>
            </w:r>
          </w:p>
        </w:tc>
        <w:tc>
          <w:tcPr>
            <w:tcW w:w="1291" w:type="dxa"/>
            <w:vAlign w:val="center"/>
          </w:tcPr>
          <w:p w:rsidR="00204D81" w:rsidRDefault="00376653">
            <w:pPr>
              <w:jc w:val="right"/>
            </w:pPr>
            <w:r>
              <w:rPr>
                <w:rFonts w:eastAsiaTheme="minorEastAsia"/>
                <w:color w:val="000000" w:themeColor="text1"/>
                <w:szCs w:val="21"/>
              </w:rPr>
              <w:t>-12.68%</w:t>
            </w:r>
          </w:p>
        </w:tc>
        <w:tc>
          <w:tcPr>
            <w:tcW w:w="1291" w:type="dxa"/>
            <w:vAlign w:val="center"/>
          </w:tcPr>
          <w:p w:rsidR="00204D81" w:rsidRDefault="00376653">
            <w:pPr>
              <w:jc w:val="right"/>
            </w:pPr>
            <w:r>
              <w:rPr>
                <w:rFonts w:eastAsiaTheme="minorEastAsia"/>
                <w:color w:val="000000" w:themeColor="text1"/>
                <w:szCs w:val="21"/>
              </w:rPr>
              <w:t>0.95%</w:t>
            </w:r>
          </w:p>
        </w:tc>
        <w:tc>
          <w:tcPr>
            <w:tcW w:w="1291" w:type="dxa"/>
            <w:vAlign w:val="center"/>
          </w:tcPr>
          <w:p w:rsidR="00204D81" w:rsidRDefault="00376653">
            <w:pPr>
              <w:jc w:val="right"/>
            </w:pPr>
            <w:r>
              <w:rPr>
                <w:rFonts w:eastAsiaTheme="minorEastAsia"/>
                <w:color w:val="000000" w:themeColor="text1"/>
                <w:szCs w:val="21"/>
              </w:rPr>
              <w:t>-7.25%</w:t>
            </w:r>
          </w:p>
        </w:tc>
        <w:tc>
          <w:tcPr>
            <w:tcW w:w="1291" w:type="dxa"/>
            <w:vAlign w:val="center"/>
          </w:tcPr>
          <w:p w:rsidR="00204D81" w:rsidRDefault="00376653">
            <w:pPr>
              <w:jc w:val="right"/>
            </w:pPr>
            <w:r>
              <w:rPr>
                <w:rFonts w:eastAsiaTheme="minorEastAsia"/>
                <w:color w:val="000000" w:themeColor="text1"/>
                <w:szCs w:val="21"/>
              </w:rPr>
              <w:t>0.74%</w:t>
            </w:r>
          </w:p>
        </w:tc>
        <w:tc>
          <w:tcPr>
            <w:tcW w:w="1291" w:type="dxa"/>
            <w:vAlign w:val="center"/>
          </w:tcPr>
          <w:p w:rsidR="00204D81" w:rsidRDefault="00376653">
            <w:pPr>
              <w:jc w:val="right"/>
            </w:pPr>
            <w:r>
              <w:rPr>
                <w:rFonts w:eastAsiaTheme="minorEastAsia"/>
                <w:color w:val="000000" w:themeColor="text1"/>
                <w:szCs w:val="21"/>
              </w:rPr>
              <w:t>-5.43%</w:t>
            </w:r>
          </w:p>
        </w:tc>
        <w:tc>
          <w:tcPr>
            <w:tcW w:w="1291" w:type="dxa"/>
            <w:vAlign w:val="center"/>
          </w:tcPr>
          <w:p w:rsidR="00204D81" w:rsidRDefault="00376653">
            <w:pPr>
              <w:jc w:val="right"/>
            </w:pPr>
            <w:r>
              <w:rPr>
                <w:rFonts w:eastAsiaTheme="minorEastAsia"/>
                <w:color w:val="000000" w:themeColor="text1"/>
                <w:szCs w:val="21"/>
              </w:rPr>
              <w:t>0.21%</w:t>
            </w:r>
          </w:p>
        </w:tc>
      </w:tr>
      <w:tr w:rsidR="00204D81">
        <w:tc>
          <w:tcPr>
            <w:tcW w:w="1290" w:type="dxa"/>
            <w:vAlign w:val="center"/>
          </w:tcPr>
          <w:p w:rsidR="00204D81" w:rsidRDefault="00376653">
            <w:pPr>
              <w:jc w:val="left"/>
            </w:pPr>
            <w:r>
              <w:rPr>
                <w:rFonts w:eastAsiaTheme="minorEastAsia"/>
                <w:color w:val="000000" w:themeColor="text1"/>
                <w:szCs w:val="21"/>
              </w:rPr>
              <w:t>过去一年</w:t>
            </w:r>
          </w:p>
        </w:tc>
        <w:tc>
          <w:tcPr>
            <w:tcW w:w="1291" w:type="dxa"/>
            <w:vAlign w:val="center"/>
          </w:tcPr>
          <w:p w:rsidR="00204D81" w:rsidRDefault="00376653">
            <w:pPr>
              <w:jc w:val="right"/>
            </w:pPr>
            <w:r>
              <w:rPr>
                <w:rFonts w:eastAsiaTheme="minorEastAsia"/>
                <w:color w:val="000000" w:themeColor="text1"/>
                <w:szCs w:val="21"/>
              </w:rPr>
              <w:t>-11.55%</w:t>
            </w:r>
          </w:p>
        </w:tc>
        <w:tc>
          <w:tcPr>
            <w:tcW w:w="1291" w:type="dxa"/>
            <w:vAlign w:val="center"/>
          </w:tcPr>
          <w:p w:rsidR="00204D81" w:rsidRDefault="00376653">
            <w:pPr>
              <w:jc w:val="right"/>
            </w:pPr>
            <w:r>
              <w:rPr>
                <w:rFonts w:eastAsiaTheme="minorEastAsia"/>
                <w:color w:val="000000" w:themeColor="text1"/>
                <w:szCs w:val="21"/>
              </w:rPr>
              <w:t>0.96%</w:t>
            </w:r>
          </w:p>
        </w:tc>
        <w:tc>
          <w:tcPr>
            <w:tcW w:w="1291" w:type="dxa"/>
            <w:vAlign w:val="center"/>
          </w:tcPr>
          <w:p w:rsidR="00204D81" w:rsidRDefault="00376653">
            <w:pPr>
              <w:jc w:val="right"/>
            </w:pPr>
            <w:r>
              <w:rPr>
                <w:rFonts w:eastAsiaTheme="minorEastAsia"/>
                <w:color w:val="000000" w:themeColor="text1"/>
                <w:szCs w:val="21"/>
              </w:rPr>
              <w:t>-2.08%</w:t>
            </w:r>
          </w:p>
        </w:tc>
        <w:tc>
          <w:tcPr>
            <w:tcW w:w="1291" w:type="dxa"/>
            <w:vAlign w:val="center"/>
          </w:tcPr>
          <w:p w:rsidR="00204D81" w:rsidRDefault="00376653">
            <w:pPr>
              <w:jc w:val="right"/>
            </w:pPr>
            <w:r>
              <w:rPr>
                <w:rFonts w:eastAsiaTheme="minorEastAsia"/>
                <w:color w:val="000000" w:themeColor="text1"/>
                <w:szCs w:val="21"/>
              </w:rPr>
              <w:t>0.84%</w:t>
            </w:r>
          </w:p>
        </w:tc>
        <w:tc>
          <w:tcPr>
            <w:tcW w:w="1291" w:type="dxa"/>
            <w:vAlign w:val="center"/>
          </w:tcPr>
          <w:p w:rsidR="00204D81" w:rsidRDefault="00376653">
            <w:pPr>
              <w:jc w:val="right"/>
            </w:pPr>
            <w:r>
              <w:rPr>
                <w:rFonts w:eastAsiaTheme="minorEastAsia"/>
                <w:color w:val="000000" w:themeColor="text1"/>
                <w:szCs w:val="21"/>
              </w:rPr>
              <w:t>-9.47%</w:t>
            </w:r>
          </w:p>
        </w:tc>
        <w:tc>
          <w:tcPr>
            <w:tcW w:w="1291" w:type="dxa"/>
            <w:vAlign w:val="center"/>
          </w:tcPr>
          <w:p w:rsidR="00204D81" w:rsidRDefault="00376653">
            <w:pPr>
              <w:jc w:val="right"/>
            </w:pPr>
            <w:r>
              <w:rPr>
                <w:rFonts w:eastAsiaTheme="minorEastAsia"/>
                <w:color w:val="000000" w:themeColor="text1"/>
                <w:szCs w:val="21"/>
              </w:rPr>
              <w:t>0.12%</w:t>
            </w:r>
          </w:p>
        </w:tc>
      </w:tr>
      <w:tr w:rsidR="00204D81">
        <w:tc>
          <w:tcPr>
            <w:tcW w:w="1290" w:type="dxa"/>
            <w:vAlign w:val="center"/>
          </w:tcPr>
          <w:p w:rsidR="00204D81" w:rsidRDefault="00376653">
            <w:pPr>
              <w:jc w:val="left"/>
            </w:pPr>
            <w:r>
              <w:rPr>
                <w:rFonts w:eastAsiaTheme="minorEastAsia"/>
                <w:color w:val="000000" w:themeColor="text1"/>
                <w:szCs w:val="21"/>
              </w:rPr>
              <w:t>过去三年</w:t>
            </w:r>
          </w:p>
        </w:tc>
        <w:tc>
          <w:tcPr>
            <w:tcW w:w="1291" w:type="dxa"/>
            <w:vAlign w:val="center"/>
          </w:tcPr>
          <w:p w:rsidR="00204D81" w:rsidRDefault="00376653">
            <w:pPr>
              <w:jc w:val="right"/>
            </w:pPr>
            <w:r>
              <w:rPr>
                <w:rFonts w:eastAsiaTheme="minorEastAsia"/>
                <w:color w:val="000000" w:themeColor="text1"/>
                <w:szCs w:val="21"/>
              </w:rPr>
              <w:t>-</w:t>
            </w:r>
          </w:p>
        </w:tc>
        <w:tc>
          <w:tcPr>
            <w:tcW w:w="1291" w:type="dxa"/>
            <w:vAlign w:val="center"/>
          </w:tcPr>
          <w:p w:rsidR="00204D81" w:rsidRDefault="00376653">
            <w:pPr>
              <w:jc w:val="right"/>
            </w:pPr>
            <w:r>
              <w:rPr>
                <w:rFonts w:eastAsiaTheme="minorEastAsia"/>
                <w:color w:val="000000" w:themeColor="text1"/>
                <w:szCs w:val="21"/>
              </w:rPr>
              <w:t>-</w:t>
            </w:r>
          </w:p>
        </w:tc>
        <w:tc>
          <w:tcPr>
            <w:tcW w:w="1291" w:type="dxa"/>
            <w:vAlign w:val="center"/>
          </w:tcPr>
          <w:p w:rsidR="00204D81" w:rsidRDefault="00376653">
            <w:pPr>
              <w:jc w:val="right"/>
            </w:pPr>
            <w:r>
              <w:rPr>
                <w:rFonts w:eastAsiaTheme="minorEastAsia"/>
                <w:color w:val="000000" w:themeColor="text1"/>
                <w:szCs w:val="21"/>
              </w:rPr>
              <w:t>-</w:t>
            </w:r>
          </w:p>
        </w:tc>
        <w:tc>
          <w:tcPr>
            <w:tcW w:w="1291" w:type="dxa"/>
            <w:vAlign w:val="center"/>
          </w:tcPr>
          <w:p w:rsidR="00204D81" w:rsidRDefault="00376653">
            <w:pPr>
              <w:jc w:val="right"/>
            </w:pPr>
            <w:r>
              <w:rPr>
                <w:rFonts w:eastAsiaTheme="minorEastAsia"/>
                <w:color w:val="000000" w:themeColor="text1"/>
                <w:szCs w:val="21"/>
              </w:rPr>
              <w:t>-</w:t>
            </w:r>
          </w:p>
        </w:tc>
        <w:tc>
          <w:tcPr>
            <w:tcW w:w="1291" w:type="dxa"/>
            <w:vAlign w:val="center"/>
          </w:tcPr>
          <w:p w:rsidR="00204D81" w:rsidRDefault="00376653">
            <w:pPr>
              <w:jc w:val="right"/>
            </w:pPr>
            <w:r>
              <w:rPr>
                <w:rFonts w:eastAsiaTheme="minorEastAsia"/>
                <w:color w:val="000000" w:themeColor="text1"/>
                <w:szCs w:val="21"/>
              </w:rPr>
              <w:t>-</w:t>
            </w:r>
          </w:p>
        </w:tc>
        <w:tc>
          <w:tcPr>
            <w:tcW w:w="1291" w:type="dxa"/>
            <w:vAlign w:val="center"/>
          </w:tcPr>
          <w:p w:rsidR="00204D81" w:rsidRDefault="00376653">
            <w:pPr>
              <w:jc w:val="right"/>
            </w:pPr>
            <w:r>
              <w:rPr>
                <w:rFonts w:eastAsiaTheme="minorEastAsia"/>
                <w:color w:val="000000" w:themeColor="text1"/>
                <w:szCs w:val="21"/>
              </w:rPr>
              <w:t>-</w:t>
            </w:r>
          </w:p>
        </w:tc>
      </w:tr>
      <w:tr w:rsidR="00204D81">
        <w:tc>
          <w:tcPr>
            <w:tcW w:w="1290" w:type="dxa"/>
            <w:vAlign w:val="center"/>
          </w:tcPr>
          <w:p w:rsidR="00204D81" w:rsidRDefault="00376653">
            <w:pPr>
              <w:jc w:val="left"/>
            </w:pPr>
            <w:r>
              <w:rPr>
                <w:rFonts w:eastAsiaTheme="minorEastAsia"/>
                <w:color w:val="000000" w:themeColor="text1"/>
                <w:szCs w:val="21"/>
              </w:rPr>
              <w:t>过去五年</w:t>
            </w:r>
          </w:p>
        </w:tc>
        <w:tc>
          <w:tcPr>
            <w:tcW w:w="1291" w:type="dxa"/>
            <w:vAlign w:val="center"/>
          </w:tcPr>
          <w:p w:rsidR="00204D81" w:rsidRDefault="00376653">
            <w:pPr>
              <w:jc w:val="right"/>
            </w:pPr>
            <w:r>
              <w:rPr>
                <w:rFonts w:eastAsiaTheme="minorEastAsia"/>
                <w:color w:val="000000" w:themeColor="text1"/>
                <w:szCs w:val="21"/>
              </w:rPr>
              <w:t>-</w:t>
            </w:r>
          </w:p>
        </w:tc>
        <w:tc>
          <w:tcPr>
            <w:tcW w:w="1291" w:type="dxa"/>
            <w:vAlign w:val="center"/>
          </w:tcPr>
          <w:p w:rsidR="00204D81" w:rsidRDefault="00376653">
            <w:pPr>
              <w:jc w:val="right"/>
            </w:pPr>
            <w:r>
              <w:rPr>
                <w:rFonts w:eastAsiaTheme="minorEastAsia"/>
                <w:color w:val="000000" w:themeColor="text1"/>
                <w:szCs w:val="21"/>
              </w:rPr>
              <w:t>-</w:t>
            </w:r>
          </w:p>
        </w:tc>
        <w:tc>
          <w:tcPr>
            <w:tcW w:w="1291" w:type="dxa"/>
            <w:vAlign w:val="center"/>
          </w:tcPr>
          <w:p w:rsidR="00204D81" w:rsidRDefault="00376653">
            <w:pPr>
              <w:jc w:val="right"/>
            </w:pPr>
            <w:r>
              <w:rPr>
                <w:rFonts w:eastAsiaTheme="minorEastAsia"/>
                <w:color w:val="000000" w:themeColor="text1"/>
                <w:szCs w:val="21"/>
              </w:rPr>
              <w:t>-</w:t>
            </w:r>
          </w:p>
        </w:tc>
        <w:tc>
          <w:tcPr>
            <w:tcW w:w="1291" w:type="dxa"/>
            <w:vAlign w:val="center"/>
          </w:tcPr>
          <w:p w:rsidR="00204D81" w:rsidRDefault="00376653">
            <w:pPr>
              <w:jc w:val="right"/>
            </w:pPr>
            <w:r>
              <w:rPr>
                <w:rFonts w:eastAsiaTheme="minorEastAsia"/>
                <w:color w:val="000000" w:themeColor="text1"/>
                <w:szCs w:val="21"/>
              </w:rPr>
              <w:t>-</w:t>
            </w:r>
          </w:p>
        </w:tc>
        <w:tc>
          <w:tcPr>
            <w:tcW w:w="1291" w:type="dxa"/>
            <w:vAlign w:val="center"/>
          </w:tcPr>
          <w:p w:rsidR="00204D81" w:rsidRDefault="00376653">
            <w:pPr>
              <w:jc w:val="right"/>
            </w:pPr>
            <w:r>
              <w:rPr>
                <w:rFonts w:eastAsiaTheme="minorEastAsia"/>
                <w:color w:val="000000" w:themeColor="text1"/>
                <w:szCs w:val="21"/>
              </w:rPr>
              <w:t>-</w:t>
            </w:r>
          </w:p>
        </w:tc>
        <w:tc>
          <w:tcPr>
            <w:tcW w:w="1291" w:type="dxa"/>
            <w:vAlign w:val="center"/>
          </w:tcPr>
          <w:p w:rsidR="00204D81" w:rsidRDefault="00376653">
            <w:pPr>
              <w:jc w:val="right"/>
            </w:pPr>
            <w:r>
              <w:rPr>
                <w:rFonts w:eastAsiaTheme="minorEastAsia"/>
                <w:color w:val="000000" w:themeColor="text1"/>
                <w:szCs w:val="21"/>
              </w:rPr>
              <w:t>-</w:t>
            </w:r>
          </w:p>
        </w:tc>
      </w:tr>
      <w:tr w:rsidR="00204D81">
        <w:tc>
          <w:tcPr>
            <w:tcW w:w="1290" w:type="dxa"/>
            <w:vAlign w:val="center"/>
          </w:tcPr>
          <w:p w:rsidR="00204D81" w:rsidRDefault="00376653">
            <w:pPr>
              <w:jc w:val="left"/>
            </w:pPr>
            <w:r>
              <w:rPr>
                <w:rFonts w:eastAsiaTheme="minorEastAsia"/>
                <w:color w:val="000000" w:themeColor="text1"/>
                <w:szCs w:val="21"/>
              </w:rPr>
              <w:t>自基金合同生效起至今</w:t>
            </w:r>
          </w:p>
        </w:tc>
        <w:tc>
          <w:tcPr>
            <w:tcW w:w="1291" w:type="dxa"/>
            <w:vAlign w:val="center"/>
          </w:tcPr>
          <w:p w:rsidR="00204D81" w:rsidRDefault="00376653">
            <w:pPr>
              <w:jc w:val="right"/>
            </w:pPr>
            <w:r>
              <w:rPr>
                <w:rFonts w:eastAsiaTheme="minorEastAsia"/>
                <w:color w:val="000000" w:themeColor="text1"/>
                <w:szCs w:val="21"/>
              </w:rPr>
              <w:t>-27.08%</w:t>
            </w:r>
          </w:p>
        </w:tc>
        <w:tc>
          <w:tcPr>
            <w:tcW w:w="1291" w:type="dxa"/>
            <w:vAlign w:val="center"/>
          </w:tcPr>
          <w:p w:rsidR="00204D81" w:rsidRDefault="00376653">
            <w:pPr>
              <w:jc w:val="right"/>
            </w:pPr>
            <w:r>
              <w:rPr>
                <w:rFonts w:eastAsiaTheme="minorEastAsia"/>
                <w:color w:val="000000" w:themeColor="text1"/>
                <w:szCs w:val="21"/>
              </w:rPr>
              <w:t>1.08%</w:t>
            </w:r>
          </w:p>
        </w:tc>
        <w:tc>
          <w:tcPr>
            <w:tcW w:w="1291" w:type="dxa"/>
            <w:vAlign w:val="center"/>
          </w:tcPr>
          <w:p w:rsidR="00204D81" w:rsidRDefault="00376653">
            <w:pPr>
              <w:jc w:val="right"/>
            </w:pPr>
            <w:r>
              <w:rPr>
                <w:rFonts w:eastAsiaTheme="minorEastAsia"/>
                <w:color w:val="000000" w:themeColor="text1"/>
                <w:szCs w:val="21"/>
              </w:rPr>
              <w:t>-9.42%</w:t>
            </w:r>
          </w:p>
        </w:tc>
        <w:tc>
          <w:tcPr>
            <w:tcW w:w="1291" w:type="dxa"/>
            <w:vAlign w:val="center"/>
          </w:tcPr>
          <w:p w:rsidR="00204D81" w:rsidRDefault="00376653">
            <w:pPr>
              <w:jc w:val="right"/>
            </w:pPr>
            <w:r>
              <w:rPr>
                <w:rFonts w:eastAsiaTheme="minorEastAsia"/>
                <w:color w:val="000000" w:themeColor="text1"/>
                <w:szCs w:val="21"/>
              </w:rPr>
              <w:t>0.83%</w:t>
            </w:r>
          </w:p>
        </w:tc>
        <w:tc>
          <w:tcPr>
            <w:tcW w:w="1291" w:type="dxa"/>
            <w:vAlign w:val="center"/>
          </w:tcPr>
          <w:p w:rsidR="00204D81" w:rsidRDefault="00376653">
            <w:pPr>
              <w:jc w:val="right"/>
            </w:pPr>
            <w:r>
              <w:rPr>
                <w:rFonts w:eastAsiaTheme="minorEastAsia"/>
                <w:color w:val="000000" w:themeColor="text1"/>
                <w:szCs w:val="21"/>
              </w:rPr>
              <w:t>-17.66%</w:t>
            </w:r>
          </w:p>
        </w:tc>
        <w:tc>
          <w:tcPr>
            <w:tcW w:w="1291" w:type="dxa"/>
            <w:vAlign w:val="center"/>
          </w:tcPr>
          <w:p w:rsidR="00204D81" w:rsidRDefault="00376653">
            <w:pPr>
              <w:jc w:val="right"/>
            </w:pPr>
            <w:r>
              <w:rPr>
                <w:rFonts w:eastAsiaTheme="minorEastAsia"/>
                <w:color w:val="000000" w:themeColor="text1"/>
                <w:szCs w:val="21"/>
              </w:rPr>
              <w:t>0.25%</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摩根大盘蓝筹股票型证券投资基金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．摩根大盘蓝筹股票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04D81" w:rsidRDefault="0037665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．摩根大盘蓝筹股票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04D81" w:rsidRDefault="0037665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04D81">
        <w:tc>
          <w:tcPr>
            <w:tcW w:w="952" w:type="dxa"/>
            <w:vAlign w:val="center"/>
          </w:tcPr>
          <w:p w:rsidR="00204D81" w:rsidRDefault="00376653">
            <w:pPr>
              <w:jc w:val="center"/>
            </w:pPr>
            <w:r>
              <w:rPr>
                <w:rFonts w:eastAsiaTheme="minorEastAsia"/>
                <w:color w:val="000000" w:themeColor="text1"/>
                <w:szCs w:val="21"/>
              </w:rPr>
              <w:t>朱晓龙</w:t>
            </w:r>
          </w:p>
        </w:tc>
        <w:tc>
          <w:tcPr>
            <w:tcW w:w="930" w:type="dxa"/>
            <w:vAlign w:val="center"/>
          </w:tcPr>
          <w:p w:rsidR="00204D81" w:rsidRDefault="00376653">
            <w:pPr>
              <w:jc w:val="center"/>
            </w:pPr>
            <w:r>
              <w:rPr>
                <w:rFonts w:eastAsiaTheme="minorEastAsia"/>
                <w:color w:val="000000" w:themeColor="text1"/>
                <w:szCs w:val="21"/>
              </w:rPr>
              <w:t>本基金基金经理、研究部总监</w:t>
            </w:r>
          </w:p>
        </w:tc>
        <w:tc>
          <w:tcPr>
            <w:tcW w:w="1210" w:type="dxa"/>
            <w:vAlign w:val="center"/>
          </w:tcPr>
          <w:p w:rsidR="00204D81" w:rsidRDefault="00376653">
            <w:pPr>
              <w:jc w:val="center"/>
            </w:pPr>
            <w:r>
              <w:rPr>
                <w:rFonts w:eastAsiaTheme="minorEastAsia"/>
                <w:color w:val="000000" w:themeColor="text1"/>
                <w:szCs w:val="21"/>
              </w:rPr>
              <w:t>2019-07-19</w:t>
            </w:r>
          </w:p>
        </w:tc>
        <w:tc>
          <w:tcPr>
            <w:tcW w:w="1309" w:type="dxa"/>
            <w:vAlign w:val="center"/>
          </w:tcPr>
          <w:p w:rsidR="00204D81" w:rsidRDefault="00376653">
            <w:pPr>
              <w:jc w:val="center"/>
            </w:pPr>
            <w:r>
              <w:rPr>
                <w:rFonts w:eastAsiaTheme="minorEastAsia"/>
                <w:color w:val="000000" w:themeColor="text1"/>
                <w:szCs w:val="21"/>
              </w:rPr>
              <w:t>-</w:t>
            </w:r>
          </w:p>
        </w:tc>
        <w:tc>
          <w:tcPr>
            <w:tcW w:w="1254" w:type="dxa"/>
            <w:vAlign w:val="center"/>
          </w:tcPr>
          <w:p w:rsidR="00204D81" w:rsidRDefault="00376653">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204D81" w:rsidRDefault="00376653">
            <w:r>
              <w:rPr>
                <w:rFonts w:eastAsiaTheme="minorEastAsia"/>
                <w:color w:val="000000" w:themeColor="text1"/>
                <w:szCs w:val="21"/>
              </w:rPr>
              <w:t>朱晓龙先生曾任平安资产管理有限责任公司研究员。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月起加入摩根基金管理（中国）有限公司（原上投摩根基金管理有限公司），历任行业专家、研究部副总监兼研究基助、研究部总监兼基金经理助理，现任研究部总监兼基金经理。</w:t>
            </w:r>
          </w:p>
        </w:tc>
      </w:tr>
    </w:tbl>
    <w:p w:rsidR="00204D81" w:rsidRDefault="0037665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204D81" w:rsidRDefault="0037665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204D81" w:rsidRDefault="0037665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204D81" w:rsidRDefault="0037665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204D81" w:rsidRDefault="00376653">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年第三季度，</w:t>
      </w:r>
      <w:r>
        <w:rPr>
          <w:rFonts w:eastAsiaTheme="minorEastAsia"/>
          <w:color w:val="000000" w:themeColor="text1"/>
          <w:szCs w:val="21"/>
        </w:rPr>
        <w:t>A</w:t>
      </w:r>
      <w:r>
        <w:rPr>
          <w:rFonts w:eastAsiaTheme="minorEastAsia"/>
          <w:color w:val="000000" w:themeColor="text1"/>
          <w:szCs w:val="21"/>
        </w:rPr>
        <w:t>股整体呈现震荡下行，以申万行业分类统计来看，非银金融、煤炭、石油石化、钢铁、银行表现相对靠前；电力设备、传媒、计算机、通信、国防军工表现相对落后。</w:t>
      </w:r>
    </w:p>
    <w:p w:rsidR="00204D81" w:rsidRDefault="00376653">
      <w:pPr>
        <w:spacing w:line="360" w:lineRule="auto"/>
        <w:ind w:firstLineChars="200" w:firstLine="420"/>
        <w:rPr>
          <w:rFonts w:eastAsiaTheme="minorEastAsia"/>
          <w:color w:val="000000" w:themeColor="text1"/>
          <w:szCs w:val="21"/>
        </w:rPr>
      </w:pPr>
      <w:r>
        <w:rPr>
          <w:rFonts w:eastAsiaTheme="minorEastAsia"/>
          <w:color w:val="000000" w:themeColor="text1"/>
          <w:szCs w:val="21"/>
        </w:rPr>
        <w:t>基本面：中国经济有望边际小幅改善。前期经济放缓既有地产需求下行等长期因素，也有库存加速去化、疫后透支效应回补、外需回落等短期因素。长短因素需区分看待，随着透支效应减弱、政策</w:t>
      </w:r>
      <w:r>
        <w:rPr>
          <w:rFonts w:eastAsiaTheme="minorEastAsia"/>
          <w:color w:val="000000" w:themeColor="text1"/>
          <w:szCs w:val="21"/>
        </w:rPr>
        <w:t>“</w:t>
      </w:r>
      <w:r>
        <w:rPr>
          <w:rFonts w:eastAsiaTheme="minorEastAsia"/>
          <w:color w:val="000000" w:themeColor="text1"/>
          <w:szCs w:val="21"/>
        </w:rPr>
        <w:t>稳增长</w:t>
      </w:r>
      <w:r>
        <w:rPr>
          <w:rFonts w:eastAsiaTheme="minorEastAsia"/>
          <w:color w:val="000000" w:themeColor="text1"/>
          <w:szCs w:val="21"/>
        </w:rPr>
        <w:t>”</w:t>
      </w:r>
      <w:r>
        <w:rPr>
          <w:rFonts w:eastAsiaTheme="minorEastAsia"/>
          <w:color w:val="000000" w:themeColor="text1"/>
          <w:szCs w:val="21"/>
        </w:rPr>
        <w:t>诉求增强、外需开始见底回升、价格信号企稳，经济有望从筑底状态开始边际小幅改善。</w:t>
      </w:r>
    </w:p>
    <w:p w:rsidR="00204D81" w:rsidRDefault="00376653">
      <w:pPr>
        <w:spacing w:line="360" w:lineRule="auto"/>
        <w:ind w:firstLineChars="200" w:firstLine="420"/>
        <w:rPr>
          <w:rFonts w:eastAsiaTheme="minorEastAsia"/>
          <w:color w:val="000000" w:themeColor="text1"/>
          <w:szCs w:val="21"/>
        </w:rPr>
      </w:pPr>
      <w:r>
        <w:rPr>
          <w:rFonts w:eastAsiaTheme="minorEastAsia"/>
          <w:color w:val="000000" w:themeColor="text1"/>
          <w:szCs w:val="21"/>
        </w:rPr>
        <w:t>资金面：一是美元和美债利率均进入筑顶阶段，推动外部金融条件改善；二是压制信用传导</w:t>
      </w:r>
      <w:r>
        <w:rPr>
          <w:rFonts w:eastAsiaTheme="minorEastAsia"/>
          <w:color w:val="000000" w:themeColor="text1"/>
          <w:szCs w:val="21"/>
        </w:rPr>
        <w:t>的地产和疫情问题均有所改善，有望推动内部信用边际扩张。但两者均需要经历几个阶段，并非一蹴而就的过程。人民币汇率企稳回升，内外金融条件改善，也将助推</w:t>
      </w:r>
      <w:r>
        <w:rPr>
          <w:rFonts w:eastAsiaTheme="minorEastAsia"/>
          <w:color w:val="000000" w:themeColor="text1"/>
          <w:szCs w:val="21"/>
        </w:rPr>
        <w:t>A</w:t>
      </w:r>
      <w:r>
        <w:rPr>
          <w:rFonts w:eastAsiaTheme="minorEastAsia"/>
          <w:color w:val="000000" w:themeColor="text1"/>
          <w:szCs w:val="21"/>
        </w:rPr>
        <w:t>股估值修复。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展望未来，内需有望贡献更多力量。今年经济增长目标</w:t>
      </w:r>
      <w:r w:rsidRPr="00B27A29">
        <w:rPr>
          <w:rFonts w:eastAsiaTheme="minorEastAsia"/>
          <w:color w:val="000000" w:themeColor="text1"/>
          <w:szCs w:val="21"/>
        </w:rPr>
        <w:t>5%</w:t>
      </w:r>
      <w:r w:rsidRPr="00B27A29">
        <w:rPr>
          <w:rFonts w:eastAsiaTheme="minorEastAsia"/>
          <w:color w:val="000000" w:themeColor="text1"/>
          <w:szCs w:val="21"/>
        </w:rPr>
        <w:t>左右的定调，确定了今年经济将处于稳步复苏的态势，受益于经济复苏的产业链值得重视</w:t>
      </w:r>
      <w:r w:rsidRPr="00B27A29">
        <w:rPr>
          <w:rFonts w:eastAsiaTheme="minorEastAsia"/>
          <w:color w:val="000000" w:themeColor="text1"/>
          <w:szCs w:val="21"/>
        </w:rPr>
        <w:t xml:space="preserve">, </w:t>
      </w:r>
      <w:r w:rsidRPr="00B27A29">
        <w:rPr>
          <w:rFonts w:eastAsiaTheme="minorEastAsia"/>
          <w:color w:val="000000" w:themeColor="text1"/>
          <w:szCs w:val="21"/>
        </w:rPr>
        <w:t>前期受压制的部分顺周期中游制造的胜率提升，但由于经济弹性不强，多数行业的盈利弹性偏弱，需要有第二成长曲线预期（期权）来打开增长空间。在复苏主线之外，高端制造、技术创新依然是值得长期关注的方向。</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204D81" w:rsidRDefault="0037665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本报告期摩根大盘蓝筹</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:-9.41%</w:t>
      </w:r>
      <w:r>
        <w:rPr>
          <w:rFonts w:eastAsiaTheme="minorEastAsia"/>
          <w:color w:val="000000" w:themeColor="text1"/>
          <w:szCs w:val="21"/>
        </w:rPr>
        <w:t>，同期业绩比较基准收益率为</w:t>
      </w:r>
      <w:r>
        <w:rPr>
          <w:rFonts w:eastAsiaTheme="minorEastAsia"/>
          <w:color w:val="000000" w:themeColor="text1"/>
          <w:szCs w:val="21"/>
        </w:rPr>
        <w:t>:-3.26%</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摩根大盘蓝筹</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:-9.55%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:-3.26%</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179,965,787.03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90.56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179,965,787.03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90.56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17,641,652.62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1,119,605.12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198,727,044.77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7,719,480.00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3.93</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100,084,705.34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50.90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3,408.66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11,061,566.55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14,563,540.00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7.41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6,841,266.48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33,679,385.00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17.13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6,012,435.00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179,965,787.03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91.53</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204D81">
        <w:tc>
          <w:tcPr>
            <w:tcW w:w="817" w:type="dxa"/>
            <w:vAlign w:val="center"/>
          </w:tcPr>
          <w:p w:rsidR="00204D81" w:rsidRDefault="00376653">
            <w:pPr>
              <w:jc w:val="center"/>
            </w:pPr>
            <w:r>
              <w:rPr>
                <w:rFonts w:eastAsiaTheme="minorEastAsia"/>
                <w:kern w:val="0"/>
                <w:szCs w:val="21"/>
              </w:rPr>
              <w:t>1</w:t>
            </w:r>
          </w:p>
        </w:tc>
        <w:tc>
          <w:tcPr>
            <w:tcW w:w="1276" w:type="dxa"/>
            <w:vAlign w:val="center"/>
          </w:tcPr>
          <w:p w:rsidR="00204D81" w:rsidRDefault="00376653">
            <w:pPr>
              <w:jc w:val="center"/>
            </w:pPr>
            <w:r>
              <w:rPr>
                <w:rFonts w:eastAsiaTheme="minorEastAsia"/>
                <w:kern w:val="0"/>
                <w:szCs w:val="21"/>
              </w:rPr>
              <w:t>688188</w:t>
            </w:r>
          </w:p>
        </w:tc>
        <w:tc>
          <w:tcPr>
            <w:tcW w:w="1701" w:type="dxa"/>
            <w:vAlign w:val="center"/>
          </w:tcPr>
          <w:p w:rsidR="00204D81" w:rsidRDefault="00376653">
            <w:pPr>
              <w:jc w:val="center"/>
            </w:pPr>
            <w:r>
              <w:rPr>
                <w:rFonts w:eastAsiaTheme="minorEastAsia"/>
                <w:kern w:val="0"/>
                <w:szCs w:val="21"/>
              </w:rPr>
              <w:t>柏楚电子</w:t>
            </w:r>
          </w:p>
        </w:tc>
        <w:tc>
          <w:tcPr>
            <w:tcW w:w="1276" w:type="dxa"/>
            <w:vAlign w:val="center"/>
          </w:tcPr>
          <w:p w:rsidR="00204D81" w:rsidRDefault="00376653">
            <w:pPr>
              <w:jc w:val="right"/>
            </w:pPr>
            <w:r>
              <w:rPr>
                <w:rFonts w:eastAsiaTheme="minorEastAsia"/>
                <w:kern w:val="0"/>
                <w:szCs w:val="21"/>
              </w:rPr>
              <w:t>27,432</w:t>
            </w:r>
          </w:p>
        </w:tc>
        <w:tc>
          <w:tcPr>
            <w:tcW w:w="1842" w:type="dxa"/>
            <w:vAlign w:val="center"/>
          </w:tcPr>
          <w:p w:rsidR="00204D81" w:rsidRDefault="00376653">
            <w:pPr>
              <w:jc w:val="right"/>
            </w:pPr>
            <w:r>
              <w:rPr>
                <w:rFonts w:eastAsiaTheme="minorEastAsia"/>
                <w:kern w:val="0"/>
                <w:szCs w:val="21"/>
              </w:rPr>
              <w:t>6,841,266.48</w:t>
            </w:r>
          </w:p>
        </w:tc>
        <w:tc>
          <w:tcPr>
            <w:tcW w:w="1616" w:type="dxa"/>
            <w:vAlign w:val="center"/>
          </w:tcPr>
          <w:p w:rsidR="00204D81" w:rsidRDefault="00376653">
            <w:pPr>
              <w:jc w:val="right"/>
            </w:pPr>
            <w:r>
              <w:rPr>
                <w:rFonts w:eastAsiaTheme="minorEastAsia"/>
                <w:kern w:val="0"/>
                <w:szCs w:val="21"/>
              </w:rPr>
              <w:t>3.48</w:t>
            </w:r>
          </w:p>
        </w:tc>
      </w:tr>
      <w:tr w:rsidR="00204D81">
        <w:tc>
          <w:tcPr>
            <w:tcW w:w="817" w:type="dxa"/>
            <w:vAlign w:val="center"/>
          </w:tcPr>
          <w:p w:rsidR="00204D81" w:rsidRDefault="00376653">
            <w:pPr>
              <w:jc w:val="center"/>
            </w:pPr>
            <w:r>
              <w:rPr>
                <w:rFonts w:eastAsiaTheme="minorEastAsia"/>
                <w:kern w:val="0"/>
                <w:szCs w:val="21"/>
              </w:rPr>
              <w:t>2</w:t>
            </w:r>
          </w:p>
        </w:tc>
        <w:tc>
          <w:tcPr>
            <w:tcW w:w="1276" w:type="dxa"/>
            <w:vAlign w:val="center"/>
          </w:tcPr>
          <w:p w:rsidR="00204D81" w:rsidRDefault="00376653">
            <w:pPr>
              <w:jc w:val="center"/>
            </w:pPr>
            <w:r>
              <w:rPr>
                <w:rFonts w:eastAsiaTheme="minorEastAsia"/>
                <w:kern w:val="0"/>
                <w:szCs w:val="21"/>
              </w:rPr>
              <w:t>601319</w:t>
            </w:r>
          </w:p>
        </w:tc>
        <w:tc>
          <w:tcPr>
            <w:tcW w:w="1701" w:type="dxa"/>
            <w:vAlign w:val="center"/>
          </w:tcPr>
          <w:p w:rsidR="00204D81" w:rsidRDefault="00376653">
            <w:pPr>
              <w:jc w:val="center"/>
            </w:pPr>
            <w:r>
              <w:rPr>
                <w:rFonts w:eastAsiaTheme="minorEastAsia"/>
                <w:kern w:val="0"/>
                <w:szCs w:val="21"/>
              </w:rPr>
              <w:t>中国人保</w:t>
            </w:r>
          </w:p>
        </w:tc>
        <w:tc>
          <w:tcPr>
            <w:tcW w:w="1276" w:type="dxa"/>
            <w:vAlign w:val="center"/>
          </w:tcPr>
          <w:p w:rsidR="00204D81" w:rsidRDefault="00376653">
            <w:pPr>
              <w:jc w:val="right"/>
            </w:pPr>
            <w:r>
              <w:rPr>
                <w:rFonts w:eastAsiaTheme="minorEastAsia"/>
                <w:kern w:val="0"/>
                <w:szCs w:val="21"/>
              </w:rPr>
              <w:t>1,122,700</w:t>
            </w:r>
          </w:p>
        </w:tc>
        <w:tc>
          <w:tcPr>
            <w:tcW w:w="1842" w:type="dxa"/>
            <w:vAlign w:val="center"/>
          </w:tcPr>
          <w:p w:rsidR="00204D81" w:rsidRDefault="00376653">
            <w:pPr>
              <w:jc w:val="right"/>
            </w:pPr>
            <w:r>
              <w:rPr>
                <w:rFonts w:eastAsiaTheme="minorEastAsia"/>
                <w:kern w:val="0"/>
                <w:szCs w:val="21"/>
              </w:rPr>
              <w:t>6,623,930.00</w:t>
            </w:r>
          </w:p>
        </w:tc>
        <w:tc>
          <w:tcPr>
            <w:tcW w:w="1616" w:type="dxa"/>
            <w:vAlign w:val="center"/>
          </w:tcPr>
          <w:p w:rsidR="00204D81" w:rsidRDefault="00376653">
            <w:pPr>
              <w:jc w:val="right"/>
            </w:pPr>
            <w:r>
              <w:rPr>
                <w:rFonts w:eastAsiaTheme="minorEastAsia"/>
                <w:kern w:val="0"/>
                <w:szCs w:val="21"/>
              </w:rPr>
              <w:t>3.37</w:t>
            </w:r>
          </w:p>
        </w:tc>
      </w:tr>
      <w:tr w:rsidR="00204D81">
        <w:tc>
          <w:tcPr>
            <w:tcW w:w="817" w:type="dxa"/>
            <w:vAlign w:val="center"/>
          </w:tcPr>
          <w:p w:rsidR="00204D81" w:rsidRDefault="00376653">
            <w:pPr>
              <w:jc w:val="center"/>
            </w:pPr>
            <w:r>
              <w:rPr>
                <w:rFonts w:eastAsiaTheme="minorEastAsia"/>
                <w:kern w:val="0"/>
                <w:szCs w:val="21"/>
              </w:rPr>
              <w:t>3</w:t>
            </w:r>
          </w:p>
        </w:tc>
        <w:tc>
          <w:tcPr>
            <w:tcW w:w="1276" w:type="dxa"/>
            <w:vAlign w:val="center"/>
          </w:tcPr>
          <w:p w:rsidR="00204D81" w:rsidRDefault="00376653">
            <w:pPr>
              <w:jc w:val="center"/>
            </w:pPr>
            <w:r>
              <w:rPr>
                <w:rFonts w:eastAsiaTheme="minorEastAsia"/>
                <w:kern w:val="0"/>
                <w:szCs w:val="21"/>
              </w:rPr>
              <w:t>601318</w:t>
            </w:r>
          </w:p>
        </w:tc>
        <w:tc>
          <w:tcPr>
            <w:tcW w:w="1701" w:type="dxa"/>
            <w:vAlign w:val="center"/>
          </w:tcPr>
          <w:p w:rsidR="00204D81" w:rsidRDefault="00376653">
            <w:pPr>
              <w:jc w:val="center"/>
            </w:pPr>
            <w:r>
              <w:rPr>
                <w:rFonts w:eastAsiaTheme="minorEastAsia"/>
                <w:kern w:val="0"/>
                <w:szCs w:val="21"/>
              </w:rPr>
              <w:t>中国平安</w:t>
            </w:r>
          </w:p>
        </w:tc>
        <w:tc>
          <w:tcPr>
            <w:tcW w:w="1276" w:type="dxa"/>
            <w:vAlign w:val="center"/>
          </w:tcPr>
          <w:p w:rsidR="00204D81" w:rsidRDefault="00376653">
            <w:pPr>
              <w:jc w:val="right"/>
            </w:pPr>
            <w:r>
              <w:rPr>
                <w:rFonts w:eastAsiaTheme="minorEastAsia"/>
                <w:kern w:val="0"/>
                <w:szCs w:val="21"/>
              </w:rPr>
              <w:t>135,100</w:t>
            </w:r>
          </w:p>
        </w:tc>
        <w:tc>
          <w:tcPr>
            <w:tcW w:w="1842" w:type="dxa"/>
            <w:vAlign w:val="center"/>
          </w:tcPr>
          <w:p w:rsidR="00204D81" w:rsidRDefault="00376653">
            <w:pPr>
              <w:jc w:val="right"/>
            </w:pPr>
            <w:r>
              <w:rPr>
                <w:rFonts w:eastAsiaTheme="minorEastAsia"/>
                <w:kern w:val="0"/>
                <w:szCs w:val="21"/>
              </w:rPr>
              <w:t>6,525,330.00</w:t>
            </w:r>
          </w:p>
        </w:tc>
        <w:tc>
          <w:tcPr>
            <w:tcW w:w="1616" w:type="dxa"/>
            <w:vAlign w:val="center"/>
          </w:tcPr>
          <w:p w:rsidR="00204D81" w:rsidRDefault="00376653">
            <w:pPr>
              <w:jc w:val="right"/>
            </w:pPr>
            <w:r>
              <w:rPr>
                <w:rFonts w:eastAsiaTheme="minorEastAsia"/>
                <w:kern w:val="0"/>
                <w:szCs w:val="21"/>
              </w:rPr>
              <w:t>3.32</w:t>
            </w:r>
          </w:p>
        </w:tc>
      </w:tr>
      <w:tr w:rsidR="00204D81">
        <w:tc>
          <w:tcPr>
            <w:tcW w:w="817" w:type="dxa"/>
            <w:vAlign w:val="center"/>
          </w:tcPr>
          <w:p w:rsidR="00204D81" w:rsidRDefault="00376653">
            <w:pPr>
              <w:jc w:val="center"/>
            </w:pPr>
            <w:r>
              <w:rPr>
                <w:rFonts w:eastAsiaTheme="minorEastAsia"/>
                <w:kern w:val="0"/>
                <w:szCs w:val="21"/>
              </w:rPr>
              <w:t>4</w:t>
            </w:r>
          </w:p>
        </w:tc>
        <w:tc>
          <w:tcPr>
            <w:tcW w:w="1276" w:type="dxa"/>
            <w:vAlign w:val="center"/>
          </w:tcPr>
          <w:p w:rsidR="00204D81" w:rsidRDefault="00376653">
            <w:pPr>
              <w:jc w:val="center"/>
            </w:pPr>
            <w:r>
              <w:rPr>
                <w:rFonts w:eastAsiaTheme="minorEastAsia"/>
                <w:kern w:val="0"/>
                <w:szCs w:val="21"/>
              </w:rPr>
              <w:t>002236</w:t>
            </w:r>
          </w:p>
        </w:tc>
        <w:tc>
          <w:tcPr>
            <w:tcW w:w="1701" w:type="dxa"/>
            <w:vAlign w:val="center"/>
          </w:tcPr>
          <w:p w:rsidR="00204D81" w:rsidRDefault="00376653">
            <w:pPr>
              <w:jc w:val="center"/>
            </w:pPr>
            <w:r>
              <w:rPr>
                <w:rFonts w:eastAsiaTheme="minorEastAsia"/>
                <w:kern w:val="0"/>
                <w:szCs w:val="21"/>
              </w:rPr>
              <w:t>大华股份</w:t>
            </w:r>
          </w:p>
        </w:tc>
        <w:tc>
          <w:tcPr>
            <w:tcW w:w="1276" w:type="dxa"/>
            <w:vAlign w:val="center"/>
          </w:tcPr>
          <w:p w:rsidR="00204D81" w:rsidRDefault="00376653">
            <w:pPr>
              <w:jc w:val="right"/>
            </w:pPr>
            <w:r>
              <w:rPr>
                <w:rFonts w:eastAsiaTheme="minorEastAsia"/>
                <w:kern w:val="0"/>
                <w:szCs w:val="21"/>
              </w:rPr>
              <w:t>290,600</w:t>
            </w:r>
          </w:p>
        </w:tc>
        <w:tc>
          <w:tcPr>
            <w:tcW w:w="1842" w:type="dxa"/>
            <w:vAlign w:val="center"/>
          </w:tcPr>
          <w:p w:rsidR="00204D81" w:rsidRDefault="00376653">
            <w:pPr>
              <w:jc w:val="right"/>
            </w:pPr>
            <w:r>
              <w:rPr>
                <w:rFonts w:eastAsiaTheme="minorEastAsia"/>
                <w:kern w:val="0"/>
                <w:szCs w:val="21"/>
              </w:rPr>
              <w:t>6,471,662.00</w:t>
            </w:r>
          </w:p>
        </w:tc>
        <w:tc>
          <w:tcPr>
            <w:tcW w:w="1616" w:type="dxa"/>
            <w:vAlign w:val="center"/>
          </w:tcPr>
          <w:p w:rsidR="00204D81" w:rsidRDefault="00376653">
            <w:pPr>
              <w:jc w:val="right"/>
            </w:pPr>
            <w:r>
              <w:rPr>
                <w:rFonts w:eastAsiaTheme="minorEastAsia"/>
                <w:kern w:val="0"/>
                <w:szCs w:val="21"/>
              </w:rPr>
              <w:t>3.29</w:t>
            </w:r>
          </w:p>
        </w:tc>
      </w:tr>
      <w:tr w:rsidR="00204D81">
        <w:tc>
          <w:tcPr>
            <w:tcW w:w="817" w:type="dxa"/>
            <w:vAlign w:val="center"/>
          </w:tcPr>
          <w:p w:rsidR="00204D81" w:rsidRDefault="00376653">
            <w:pPr>
              <w:jc w:val="center"/>
            </w:pPr>
            <w:r>
              <w:rPr>
                <w:rFonts w:eastAsiaTheme="minorEastAsia"/>
                <w:kern w:val="0"/>
                <w:szCs w:val="21"/>
              </w:rPr>
              <w:t>5</w:t>
            </w:r>
          </w:p>
        </w:tc>
        <w:tc>
          <w:tcPr>
            <w:tcW w:w="1276" w:type="dxa"/>
            <w:vAlign w:val="center"/>
          </w:tcPr>
          <w:p w:rsidR="00204D81" w:rsidRDefault="00376653">
            <w:pPr>
              <w:jc w:val="center"/>
            </w:pPr>
            <w:r>
              <w:rPr>
                <w:rFonts w:eastAsiaTheme="minorEastAsia"/>
                <w:kern w:val="0"/>
                <w:szCs w:val="21"/>
              </w:rPr>
              <w:t>600809</w:t>
            </w:r>
          </w:p>
        </w:tc>
        <w:tc>
          <w:tcPr>
            <w:tcW w:w="1701" w:type="dxa"/>
            <w:vAlign w:val="center"/>
          </w:tcPr>
          <w:p w:rsidR="00204D81" w:rsidRDefault="00376653">
            <w:pPr>
              <w:jc w:val="center"/>
            </w:pPr>
            <w:r>
              <w:rPr>
                <w:rFonts w:eastAsiaTheme="minorEastAsia"/>
                <w:kern w:val="0"/>
                <w:szCs w:val="21"/>
              </w:rPr>
              <w:t>山西汾酒</w:t>
            </w:r>
          </w:p>
        </w:tc>
        <w:tc>
          <w:tcPr>
            <w:tcW w:w="1276" w:type="dxa"/>
            <w:vAlign w:val="center"/>
          </w:tcPr>
          <w:p w:rsidR="00204D81" w:rsidRDefault="00376653">
            <w:pPr>
              <w:jc w:val="right"/>
            </w:pPr>
            <w:r>
              <w:rPr>
                <w:rFonts w:eastAsiaTheme="minorEastAsia"/>
                <w:kern w:val="0"/>
                <w:szCs w:val="21"/>
              </w:rPr>
              <w:t>26,900</w:t>
            </w:r>
          </w:p>
        </w:tc>
        <w:tc>
          <w:tcPr>
            <w:tcW w:w="1842" w:type="dxa"/>
            <w:vAlign w:val="center"/>
          </w:tcPr>
          <w:p w:rsidR="00204D81" w:rsidRDefault="00376653">
            <w:pPr>
              <w:jc w:val="right"/>
            </w:pPr>
            <w:r>
              <w:rPr>
                <w:rFonts w:eastAsiaTheme="minorEastAsia"/>
                <w:kern w:val="0"/>
                <w:szCs w:val="21"/>
              </w:rPr>
              <w:t>6,442,550.00</w:t>
            </w:r>
          </w:p>
        </w:tc>
        <w:tc>
          <w:tcPr>
            <w:tcW w:w="1616" w:type="dxa"/>
            <w:vAlign w:val="center"/>
          </w:tcPr>
          <w:p w:rsidR="00204D81" w:rsidRDefault="00376653">
            <w:pPr>
              <w:jc w:val="right"/>
            </w:pPr>
            <w:r>
              <w:rPr>
                <w:rFonts w:eastAsiaTheme="minorEastAsia"/>
                <w:kern w:val="0"/>
                <w:szCs w:val="21"/>
              </w:rPr>
              <w:t>3.28</w:t>
            </w:r>
          </w:p>
        </w:tc>
      </w:tr>
      <w:tr w:rsidR="00204D81">
        <w:tc>
          <w:tcPr>
            <w:tcW w:w="817" w:type="dxa"/>
            <w:vAlign w:val="center"/>
          </w:tcPr>
          <w:p w:rsidR="00204D81" w:rsidRDefault="00376653">
            <w:pPr>
              <w:jc w:val="center"/>
            </w:pPr>
            <w:r>
              <w:rPr>
                <w:rFonts w:eastAsiaTheme="minorEastAsia"/>
                <w:kern w:val="0"/>
                <w:szCs w:val="21"/>
              </w:rPr>
              <w:t>6</w:t>
            </w:r>
          </w:p>
        </w:tc>
        <w:tc>
          <w:tcPr>
            <w:tcW w:w="1276" w:type="dxa"/>
            <w:vAlign w:val="center"/>
          </w:tcPr>
          <w:p w:rsidR="00204D81" w:rsidRDefault="00376653">
            <w:pPr>
              <w:jc w:val="center"/>
            </w:pPr>
            <w:r>
              <w:rPr>
                <w:rFonts w:eastAsiaTheme="minorEastAsia"/>
                <w:kern w:val="0"/>
                <w:szCs w:val="21"/>
              </w:rPr>
              <w:t>601689</w:t>
            </w:r>
          </w:p>
        </w:tc>
        <w:tc>
          <w:tcPr>
            <w:tcW w:w="1701" w:type="dxa"/>
            <w:vAlign w:val="center"/>
          </w:tcPr>
          <w:p w:rsidR="00204D81" w:rsidRDefault="00376653">
            <w:pPr>
              <w:jc w:val="center"/>
            </w:pPr>
            <w:r>
              <w:rPr>
                <w:rFonts w:eastAsiaTheme="minorEastAsia"/>
                <w:kern w:val="0"/>
                <w:szCs w:val="21"/>
              </w:rPr>
              <w:t>拓普集团</w:t>
            </w:r>
          </w:p>
        </w:tc>
        <w:tc>
          <w:tcPr>
            <w:tcW w:w="1276" w:type="dxa"/>
            <w:vAlign w:val="center"/>
          </w:tcPr>
          <w:p w:rsidR="00204D81" w:rsidRDefault="00376653">
            <w:pPr>
              <w:jc w:val="right"/>
            </w:pPr>
            <w:r>
              <w:rPr>
                <w:rFonts w:eastAsiaTheme="minorEastAsia"/>
                <w:kern w:val="0"/>
                <w:szCs w:val="21"/>
              </w:rPr>
              <w:t>84,900</w:t>
            </w:r>
          </w:p>
        </w:tc>
        <w:tc>
          <w:tcPr>
            <w:tcW w:w="1842" w:type="dxa"/>
            <w:vAlign w:val="center"/>
          </w:tcPr>
          <w:p w:rsidR="00204D81" w:rsidRDefault="00376653">
            <w:pPr>
              <w:jc w:val="right"/>
            </w:pPr>
            <w:r>
              <w:rPr>
                <w:rFonts w:eastAsiaTheme="minorEastAsia"/>
                <w:kern w:val="0"/>
                <w:szCs w:val="21"/>
              </w:rPr>
              <w:t>6,293,637.00</w:t>
            </w:r>
          </w:p>
        </w:tc>
        <w:tc>
          <w:tcPr>
            <w:tcW w:w="1616" w:type="dxa"/>
            <w:vAlign w:val="center"/>
          </w:tcPr>
          <w:p w:rsidR="00204D81" w:rsidRDefault="00376653">
            <w:pPr>
              <w:jc w:val="right"/>
            </w:pPr>
            <w:r>
              <w:rPr>
                <w:rFonts w:eastAsiaTheme="minorEastAsia"/>
                <w:kern w:val="0"/>
                <w:szCs w:val="21"/>
              </w:rPr>
              <w:t>3.20</w:t>
            </w:r>
          </w:p>
        </w:tc>
      </w:tr>
      <w:tr w:rsidR="00204D81">
        <w:tc>
          <w:tcPr>
            <w:tcW w:w="817" w:type="dxa"/>
            <w:vAlign w:val="center"/>
          </w:tcPr>
          <w:p w:rsidR="00204D81" w:rsidRDefault="00376653">
            <w:pPr>
              <w:jc w:val="center"/>
            </w:pPr>
            <w:r>
              <w:rPr>
                <w:rFonts w:eastAsiaTheme="minorEastAsia"/>
                <w:kern w:val="0"/>
                <w:szCs w:val="21"/>
              </w:rPr>
              <w:t>7</w:t>
            </w:r>
          </w:p>
        </w:tc>
        <w:tc>
          <w:tcPr>
            <w:tcW w:w="1276" w:type="dxa"/>
            <w:vAlign w:val="center"/>
          </w:tcPr>
          <w:p w:rsidR="00204D81" w:rsidRDefault="00376653">
            <w:pPr>
              <w:jc w:val="center"/>
            </w:pPr>
            <w:r>
              <w:rPr>
                <w:rFonts w:eastAsiaTheme="minorEastAsia"/>
                <w:kern w:val="0"/>
                <w:szCs w:val="21"/>
              </w:rPr>
              <w:t>603179</w:t>
            </w:r>
          </w:p>
        </w:tc>
        <w:tc>
          <w:tcPr>
            <w:tcW w:w="1701" w:type="dxa"/>
            <w:vAlign w:val="center"/>
          </w:tcPr>
          <w:p w:rsidR="00204D81" w:rsidRDefault="00376653">
            <w:pPr>
              <w:jc w:val="center"/>
            </w:pPr>
            <w:r>
              <w:rPr>
                <w:rFonts w:eastAsiaTheme="minorEastAsia"/>
                <w:kern w:val="0"/>
                <w:szCs w:val="21"/>
              </w:rPr>
              <w:t>新泉股份</w:t>
            </w:r>
          </w:p>
        </w:tc>
        <w:tc>
          <w:tcPr>
            <w:tcW w:w="1276" w:type="dxa"/>
            <w:vAlign w:val="center"/>
          </w:tcPr>
          <w:p w:rsidR="00204D81" w:rsidRDefault="00376653">
            <w:pPr>
              <w:jc w:val="right"/>
            </w:pPr>
            <w:r>
              <w:rPr>
                <w:rFonts w:eastAsiaTheme="minorEastAsia"/>
                <w:kern w:val="0"/>
                <w:szCs w:val="21"/>
              </w:rPr>
              <w:t>125,780</w:t>
            </w:r>
          </w:p>
        </w:tc>
        <w:tc>
          <w:tcPr>
            <w:tcW w:w="1842" w:type="dxa"/>
            <w:vAlign w:val="center"/>
          </w:tcPr>
          <w:p w:rsidR="00204D81" w:rsidRDefault="00376653">
            <w:pPr>
              <w:jc w:val="right"/>
            </w:pPr>
            <w:r>
              <w:rPr>
                <w:rFonts w:eastAsiaTheme="minorEastAsia"/>
                <w:kern w:val="0"/>
                <w:szCs w:val="21"/>
              </w:rPr>
              <w:t>6,243,719.20</w:t>
            </w:r>
          </w:p>
        </w:tc>
        <w:tc>
          <w:tcPr>
            <w:tcW w:w="1616" w:type="dxa"/>
            <w:vAlign w:val="center"/>
          </w:tcPr>
          <w:p w:rsidR="00204D81" w:rsidRDefault="00376653">
            <w:pPr>
              <w:jc w:val="right"/>
            </w:pPr>
            <w:r>
              <w:rPr>
                <w:rFonts w:eastAsiaTheme="minorEastAsia"/>
                <w:kern w:val="0"/>
                <w:szCs w:val="21"/>
              </w:rPr>
              <w:t>3.18</w:t>
            </w:r>
          </w:p>
        </w:tc>
      </w:tr>
      <w:tr w:rsidR="00204D81">
        <w:tc>
          <w:tcPr>
            <w:tcW w:w="817" w:type="dxa"/>
            <w:vAlign w:val="center"/>
          </w:tcPr>
          <w:p w:rsidR="00204D81" w:rsidRDefault="00376653">
            <w:pPr>
              <w:jc w:val="center"/>
            </w:pPr>
            <w:r>
              <w:rPr>
                <w:rFonts w:eastAsiaTheme="minorEastAsia"/>
                <w:kern w:val="0"/>
                <w:szCs w:val="21"/>
              </w:rPr>
              <w:t>8</w:t>
            </w:r>
          </w:p>
        </w:tc>
        <w:tc>
          <w:tcPr>
            <w:tcW w:w="1276" w:type="dxa"/>
            <w:vAlign w:val="center"/>
          </w:tcPr>
          <w:p w:rsidR="00204D81" w:rsidRDefault="00376653">
            <w:pPr>
              <w:jc w:val="center"/>
            </w:pPr>
            <w:r>
              <w:rPr>
                <w:rFonts w:eastAsiaTheme="minorEastAsia"/>
                <w:kern w:val="0"/>
                <w:szCs w:val="21"/>
              </w:rPr>
              <w:t>601988</w:t>
            </w:r>
          </w:p>
        </w:tc>
        <w:tc>
          <w:tcPr>
            <w:tcW w:w="1701" w:type="dxa"/>
            <w:vAlign w:val="center"/>
          </w:tcPr>
          <w:p w:rsidR="00204D81" w:rsidRDefault="00376653">
            <w:pPr>
              <w:jc w:val="center"/>
            </w:pPr>
            <w:r>
              <w:rPr>
                <w:rFonts w:eastAsiaTheme="minorEastAsia"/>
                <w:kern w:val="0"/>
                <w:szCs w:val="21"/>
              </w:rPr>
              <w:t>中国银行</w:t>
            </w:r>
          </w:p>
        </w:tc>
        <w:tc>
          <w:tcPr>
            <w:tcW w:w="1276" w:type="dxa"/>
            <w:vAlign w:val="center"/>
          </w:tcPr>
          <w:p w:rsidR="00204D81" w:rsidRDefault="00376653">
            <w:pPr>
              <w:jc w:val="right"/>
            </w:pPr>
            <w:r>
              <w:rPr>
                <w:rFonts w:eastAsiaTheme="minorEastAsia"/>
                <w:kern w:val="0"/>
                <w:szCs w:val="21"/>
              </w:rPr>
              <w:t>1,608,400</w:t>
            </w:r>
          </w:p>
        </w:tc>
        <w:tc>
          <w:tcPr>
            <w:tcW w:w="1842" w:type="dxa"/>
            <w:vAlign w:val="center"/>
          </w:tcPr>
          <w:p w:rsidR="00204D81" w:rsidRDefault="00376653">
            <w:pPr>
              <w:jc w:val="right"/>
            </w:pPr>
            <w:r>
              <w:rPr>
                <w:rFonts w:eastAsiaTheme="minorEastAsia"/>
                <w:kern w:val="0"/>
                <w:szCs w:val="21"/>
              </w:rPr>
              <w:t>6,063,668.00</w:t>
            </w:r>
          </w:p>
        </w:tc>
        <w:tc>
          <w:tcPr>
            <w:tcW w:w="1616" w:type="dxa"/>
            <w:vAlign w:val="center"/>
          </w:tcPr>
          <w:p w:rsidR="00204D81" w:rsidRDefault="00376653">
            <w:pPr>
              <w:jc w:val="right"/>
            </w:pPr>
            <w:r>
              <w:rPr>
                <w:rFonts w:eastAsiaTheme="minorEastAsia"/>
                <w:kern w:val="0"/>
                <w:szCs w:val="21"/>
              </w:rPr>
              <w:t>3.08</w:t>
            </w:r>
          </w:p>
        </w:tc>
      </w:tr>
      <w:tr w:rsidR="00204D81">
        <w:tc>
          <w:tcPr>
            <w:tcW w:w="817" w:type="dxa"/>
            <w:vAlign w:val="center"/>
          </w:tcPr>
          <w:p w:rsidR="00204D81" w:rsidRDefault="00376653">
            <w:pPr>
              <w:jc w:val="center"/>
            </w:pPr>
            <w:r>
              <w:rPr>
                <w:rFonts w:eastAsiaTheme="minorEastAsia"/>
                <w:kern w:val="0"/>
                <w:szCs w:val="21"/>
              </w:rPr>
              <w:t>9</w:t>
            </w:r>
          </w:p>
        </w:tc>
        <w:tc>
          <w:tcPr>
            <w:tcW w:w="1276" w:type="dxa"/>
            <w:vAlign w:val="center"/>
          </w:tcPr>
          <w:p w:rsidR="00204D81" w:rsidRDefault="00376653">
            <w:pPr>
              <w:jc w:val="center"/>
            </w:pPr>
            <w:r>
              <w:rPr>
                <w:rFonts w:eastAsiaTheme="minorEastAsia"/>
                <w:kern w:val="0"/>
                <w:szCs w:val="21"/>
              </w:rPr>
              <w:t>600690</w:t>
            </w:r>
          </w:p>
        </w:tc>
        <w:tc>
          <w:tcPr>
            <w:tcW w:w="1701" w:type="dxa"/>
            <w:vAlign w:val="center"/>
          </w:tcPr>
          <w:p w:rsidR="00204D81" w:rsidRDefault="00376653">
            <w:pPr>
              <w:jc w:val="center"/>
            </w:pPr>
            <w:r>
              <w:rPr>
                <w:rFonts w:eastAsiaTheme="minorEastAsia"/>
                <w:kern w:val="0"/>
                <w:szCs w:val="21"/>
              </w:rPr>
              <w:t>海尔智家</w:t>
            </w:r>
          </w:p>
        </w:tc>
        <w:tc>
          <w:tcPr>
            <w:tcW w:w="1276" w:type="dxa"/>
            <w:vAlign w:val="center"/>
          </w:tcPr>
          <w:p w:rsidR="00204D81" w:rsidRDefault="00376653">
            <w:pPr>
              <w:jc w:val="right"/>
            </w:pPr>
            <w:r>
              <w:rPr>
                <w:rFonts w:eastAsiaTheme="minorEastAsia"/>
                <w:kern w:val="0"/>
                <w:szCs w:val="21"/>
              </w:rPr>
              <w:t>256,000</w:t>
            </w:r>
          </w:p>
        </w:tc>
        <w:tc>
          <w:tcPr>
            <w:tcW w:w="1842" w:type="dxa"/>
            <w:vAlign w:val="center"/>
          </w:tcPr>
          <w:p w:rsidR="00204D81" w:rsidRDefault="00376653">
            <w:pPr>
              <w:jc w:val="right"/>
            </w:pPr>
            <w:r>
              <w:rPr>
                <w:rFonts w:eastAsiaTheme="minorEastAsia"/>
                <w:kern w:val="0"/>
                <w:szCs w:val="21"/>
              </w:rPr>
              <w:t>6,041,600.00</w:t>
            </w:r>
          </w:p>
        </w:tc>
        <w:tc>
          <w:tcPr>
            <w:tcW w:w="1616" w:type="dxa"/>
            <w:vAlign w:val="center"/>
          </w:tcPr>
          <w:p w:rsidR="00204D81" w:rsidRDefault="00376653">
            <w:pPr>
              <w:jc w:val="right"/>
            </w:pPr>
            <w:r>
              <w:rPr>
                <w:rFonts w:eastAsiaTheme="minorEastAsia"/>
                <w:kern w:val="0"/>
                <w:szCs w:val="21"/>
              </w:rPr>
              <w:t>3.07</w:t>
            </w:r>
          </w:p>
        </w:tc>
      </w:tr>
      <w:tr w:rsidR="00204D81">
        <w:tc>
          <w:tcPr>
            <w:tcW w:w="817" w:type="dxa"/>
            <w:vAlign w:val="center"/>
          </w:tcPr>
          <w:p w:rsidR="00204D81" w:rsidRDefault="00376653">
            <w:pPr>
              <w:jc w:val="center"/>
            </w:pPr>
            <w:r>
              <w:rPr>
                <w:rFonts w:eastAsiaTheme="minorEastAsia"/>
                <w:kern w:val="0"/>
                <w:szCs w:val="21"/>
              </w:rPr>
              <w:t>10</w:t>
            </w:r>
          </w:p>
        </w:tc>
        <w:tc>
          <w:tcPr>
            <w:tcW w:w="1276" w:type="dxa"/>
            <w:vAlign w:val="center"/>
          </w:tcPr>
          <w:p w:rsidR="00204D81" w:rsidRDefault="00376653">
            <w:pPr>
              <w:jc w:val="center"/>
            </w:pPr>
            <w:r>
              <w:rPr>
                <w:rFonts w:eastAsiaTheme="minorEastAsia"/>
                <w:kern w:val="0"/>
                <w:szCs w:val="21"/>
              </w:rPr>
              <w:t>002027</w:t>
            </w:r>
          </w:p>
        </w:tc>
        <w:tc>
          <w:tcPr>
            <w:tcW w:w="1701" w:type="dxa"/>
            <w:vAlign w:val="center"/>
          </w:tcPr>
          <w:p w:rsidR="00204D81" w:rsidRDefault="00376653">
            <w:pPr>
              <w:jc w:val="center"/>
            </w:pPr>
            <w:r>
              <w:rPr>
                <w:rFonts w:eastAsiaTheme="minorEastAsia"/>
                <w:kern w:val="0"/>
                <w:szCs w:val="21"/>
              </w:rPr>
              <w:t>分众传媒</w:t>
            </w:r>
          </w:p>
        </w:tc>
        <w:tc>
          <w:tcPr>
            <w:tcW w:w="1276" w:type="dxa"/>
            <w:vAlign w:val="center"/>
          </w:tcPr>
          <w:p w:rsidR="00204D81" w:rsidRDefault="00376653">
            <w:pPr>
              <w:jc w:val="right"/>
            </w:pPr>
            <w:r>
              <w:rPr>
                <w:rFonts w:eastAsiaTheme="minorEastAsia"/>
                <w:kern w:val="0"/>
                <w:szCs w:val="21"/>
              </w:rPr>
              <w:t>840,900</w:t>
            </w:r>
          </w:p>
        </w:tc>
        <w:tc>
          <w:tcPr>
            <w:tcW w:w="1842" w:type="dxa"/>
            <w:vAlign w:val="center"/>
          </w:tcPr>
          <w:p w:rsidR="00204D81" w:rsidRDefault="00376653">
            <w:pPr>
              <w:jc w:val="right"/>
            </w:pPr>
            <w:r>
              <w:rPr>
                <w:rFonts w:eastAsiaTheme="minorEastAsia"/>
                <w:kern w:val="0"/>
                <w:szCs w:val="21"/>
              </w:rPr>
              <w:t>6,012,435.00</w:t>
            </w:r>
          </w:p>
        </w:tc>
        <w:tc>
          <w:tcPr>
            <w:tcW w:w="1616" w:type="dxa"/>
            <w:vAlign w:val="center"/>
          </w:tcPr>
          <w:p w:rsidR="00204D81" w:rsidRDefault="00376653">
            <w:pPr>
              <w:jc w:val="right"/>
            </w:pPr>
            <w:r>
              <w:rPr>
                <w:rFonts w:eastAsiaTheme="minorEastAsia"/>
                <w:kern w:val="0"/>
                <w:szCs w:val="21"/>
              </w:rPr>
              <w:t>3.06</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116,294.07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983,024.27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20,286.78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1,119,605.12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摩根大盘蓝筹股票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摩根大盘蓝筹股票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91,810,633.44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88,428.92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1,664,131.88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26,837.54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2,775,862.16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79,170.61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90,698,903.16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36,095.85</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204D81" w:rsidRDefault="0037665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rsidR="00204D81" w:rsidRDefault="0037665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摩根大盘蓝筹股票型证券投资基金基金合同</w:t>
      </w:r>
    </w:p>
    <w:p w:rsidR="00204D81" w:rsidRDefault="0037665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摩根大盘蓝筹股票型证券投资基金托管协议</w:t>
      </w:r>
    </w:p>
    <w:p w:rsidR="00204D81" w:rsidRDefault="0037665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rsidR="00204D81" w:rsidRDefault="0037665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rsidR="00204D81" w:rsidRDefault="0037665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rsidR="00204D81" w:rsidRDefault="0037665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7665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76653">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76653">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摩根大盘蓝筹股票型证券投资基金</w:t>
    </w:r>
    <w:r>
      <w:t>2023</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4D81"/>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6653"/>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5D1387-222B-48CA-AC28-825F63D59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13</Pages>
  <Words>1105</Words>
  <Characters>6299</Characters>
  <Application>Microsoft Office Word</Application>
  <DocSecurity>0</DocSecurity>
  <Lines>52</Lines>
  <Paragraphs>14</Paragraphs>
  <ScaleCrop>false</ScaleCrop>
  <Company>TRT. Ltd. Co.</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220</cp:revision>
  <cp:lastPrinted>2007-07-19T00:46:00Z</cp:lastPrinted>
  <dcterms:created xsi:type="dcterms:W3CDTF">2013-06-21T06:56:00Z</dcterms:created>
  <dcterms:modified xsi:type="dcterms:W3CDTF">2023-10-24T06:58:00Z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