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上投摩根双核平衡混合型证券投资基金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2020年第4季度报告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2020年12月31日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中国工商银行股份有限公司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二〇二一年一月二十二日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基金托管人中国工商银行股份有限公司根据本基金合同规定，于2021年1月21日复核了本报告中的财务指标、净值表现和投资组合报告等内容，保证复核内容不存在虚假记载、误导性陈述或者重大遗漏。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本报告期自2020年10月1日起至12月31日止。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上投摩根双核平衡混合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373020</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373020</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2008年5月21日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254,985,093.23</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本基金深化价值投资理念，精选具备较高估值优势的上市公司股票与优质债券等，持续优化投资风险与收益的动态匹配，通过积极主动的组合管理，追求基金资产的长期稳定增值。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P/E、P/CFPS、P/S、P/B等乘数法和DCF增长模型建立股票选择池。</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（1）宏观经济分析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基于对宏观经济运行状况及政策分析、财政政策与货币政策运行状况分析、行业运行景气状况分析的基础上，重点判断宏观经济周期对市场不同行业的影响，作为资产配置的依据。同时根据宏观经济对市场影响的分析，初步判断市场的多空方向，决定大类资产配置。</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（2）行业分析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（3）公司质地分析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企业在行业中的相对竞争力是决定企业成败和投资价值的关键，本基金将根据公司质地对上市公司当前和未来的竞争优势加以评估。公司质地良好的企业通常具备以下特征：企业在管理、品牌、资源、技术、创新能力中的某一方面或多个方面具有竞争对手在短时间内难以模仿的显著优势，从而能够获得超越行业平均的盈利水平和增长速度。本基金将通过包括实际调研在内的多种分析手段，对上市公司质地进行判断。</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（4）股票估值水平分析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的战略目标是构造可以创造主动管理报酬的投资组合，上市公司经过竞争优势指标筛选之后，将由研究团队进行估值水平考察。通过基本面和估值指标筛选的基础组合即被纳入上投摩根基金公司策略性评价体系。本基金在对股票进行估值时，首先采用现金流折现模型（DCF）计算出股票的内在价值，然后在第二阶段采用乘数估值法（Multiple），通过对对同行业公司的情况对样本公司价值进行比较修正，使得对于股票价值的评估更加准确可靠。</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2、固定收益类投资策略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骑乘收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价格的走高，而这一期限债券的涨幅将会高于其他期限，这样就可以获得更好的价差收益。</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方差等模型，定期对投资组合类属资产进行最优化配置和调整，确定类属资产的最优权重。</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3、权证投资策略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Black-Scholes Pricing Model(BSPM)对权证进行估价。对于股票基本面和投资价值的判断一贯是本公司投资的重要依据。在投资权证前，基金管理人员和研究员应对标的股票的基本面和内在价值作出分析判断。</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4、资产支持证券投资策略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5、资产配置策略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资产配置是本基金资产管理的重要环节。本基金是一只注重价值投资的平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沪深300指数收益率×50%＋上证国债指数收益率×50％</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本基金是混合型基金，在证券投资基金中属于中高风险品种，其预期风险收益水平低于股票型基金，高于债券基金与货币市场基金。</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中国工商银行股份有限公司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2020年10月1日-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2020年12月31日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43,666,253.16</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111,286,831.72</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0.4836</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776,378,808.68</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3.0448</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17.36%</w:t>
            </w:r>
          </w:p>
        </w:tc>
        <w:tc>
          <w:tcPr>
            <w:vAlign w:val="center"/>
          </w:tcPr>
          <w:p>
            <w:pPr>
              <w:jc w:val="center"/>
            </w:pPr>
            <w:r>
              <w:rPr>
                <w:rFonts w:asciiTheme="minorEastAsia" w:eastAsiaTheme="minorEastAsia" w:hAnsiTheme="minorEastAsia"/>
                <w:color w:themeColor="text1" w:val="000000"/>
                <w:kern w:val="0"/>
              </w:rPr>
              <w:t>1.04%</w:t>
            </w:r>
          </w:p>
        </w:tc>
        <w:tc>
          <w:tcPr>
            <w:vAlign w:val="center"/>
          </w:tcPr>
          <w:p>
            <w:pPr>
              <w:jc w:val="center"/>
            </w:pPr>
            <w:r>
              <w:rPr>
                <w:rFonts w:asciiTheme="minorEastAsia" w:eastAsiaTheme="minorEastAsia" w:hAnsiTheme="minorEastAsia"/>
                <w:color w:themeColor="text1" w:val="000000"/>
                <w:kern w:val="0"/>
              </w:rPr>
              <w:t>7.00%</w:t>
            </w:r>
          </w:p>
        </w:tc>
        <w:tc>
          <w:tcPr>
            <w:vAlign w:val="center"/>
          </w:tcPr>
          <w:p>
            <w:pPr>
              <w:jc w:val="center"/>
            </w:pPr>
            <w:r>
              <w:rPr>
                <w:rFonts w:asciiTheme="minorEastAsia" w:eastAsiaTheme="minorEastAsia" w:hAnsiTheme="minorEastAsia"/>
                <w:color w:themeColor="text1" w:val="000000"/>
                <w:kern w:val="0"/>
              </w:rPr>
              <w:t>0.50%</w:t>
            </w:r>
          </w:p>
        </w:tc>
        <w:tc>
          <w:tcPr>
            <w:vAlign w:val="center"/>
          </w:tcPr>
          <w:p>
            <w:pPr>
              <w:jc w:val="center"/>
            </w:pPr>
            <w:r>
              <w:rPr>
                <w:rFonts w:asciiTheme="minorEastAsia" w:eastAsiaTheme="minorEastAsia" w:hAnsiTheme="minorEastAsia"/>
                <w:color w:themeColor="text1" w:val="000000"/>
                <w:kern w:val="0"/>
              </w:rPr>
              <w:t>10.36%</w:t>
            </w:r>
          </w:p>
        </w:tc>
        <w:tc>
          <w:tcPr>
            <w:vAlign w:val="center"/>
          </w:tcPr>
          <w:p>
            <w:pPr>
              <w:jc w:val="center"/>
            </w:pPr>
            <w:r>
              <w:rPr>
                <w:rFonts w:asciiTheme="minorEastAsia" w:eastAsiaTheme="minorEastAsia" w:hAnsiTheme="minorEastAsia"/>
                <w:color w:themeColor="text1" w:val="000000"/>
                <w:kern w:val="0"/>
              </w:rPr>
              <w:t>0.54%</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29.19%</w:t>
            </w:r>
          </w:p>
        </w:tc>
        <w:tc>
          <w:tcPr>
            <w:vAlign w:val="center"/>
          </w:tcPr>
          <w:p>
            <w:pPr>
              <w:jc w:val="center"/>
            </w:pPr>
            <w:r>
              <w:rPr>
                <w:rFonts w:asciiTheme="minorEastAsia" w:eastAsiaTheme="minorEastAsia" w:hAnsiTheme="minorEastAsia"/>
                <w:color w:themeColor="text1" w:val="000000"/>
                <w:kern w:val="0"/>
              </w:rPr>
              <w:t>1.29%</w:t>
            </w:r>
          </w:p>
        </w:tc>
        <w:tc>
          <w:tcPr>
            <w:vAlign w:val="center"/>
          </w:tcPr>
          <w:p>
            <w:pPr>
              <w:jc w:val="center"/>
            </w:pPr>
            <w:r>
              <w:rPr>
                <w:rFonts w:asciiTheme="minorEastAsia" w:eastAsiaTheme="minorEastAsia" w:hAnsiTheme="minorEastAsia"/>
                <w:color w:themeColor="text1" w:val="000000"/>
                <w:kern w:val="0"/>
              </w:rPr>
              <w:t>12.95%</w:t>
            </w:r>
          </w:p>
        </w:tc>
        <w:tc>
          <w:tcPr>
            <w:vAlign w:val="center"/>
          </w:tcPr>
          <w:p>
            <w:pPr>
              <w:jc w:val="center"/>
            </w:pPr>
            <w:r>
              <w:rPr>
                <w:rFonts w:asciiTheme="minorEastAsia" w:eastAsiaTheme="minorEastAsia" w:hAnsiTheme="minorEastAsia"/>
                <w:color w:themeColor="text1" w:val="000000"/>
                <w:kern w:val="0"/>
              </w:rPr>
              <w:t>0.67%</w:t>
            </w:r>
          </w:p>
        </w:tc>
        <w:tc>
          <w:tcPr>
            <w:vAlign w:val="center"/>
          </w:tcPr>
          <w:p>
            <w:pPr>
              <w:jc w:val="center"/>
            </w:pPr>
            <w:r>
              <w:rPr>
                <w:rFonts w:asciiTheme="minorEastAsia" w:eastAsiaTheme="minorEastAsia" w:hAnsiTheme="minorEastAsia"/>
                <w:color w:themeColor="text1" w:val="000000"/>
                <w:kern w:val="0"/>
              </w:rPr>
              <w:t>16.24%</w:t>
            </w:r>
          </w:p>
        </w:tc>
        <w:tc>
          <w:tcPr>
            <w:vAlign w:val="center"/>
          </w:tcPr>
          <w:p>
            <w:pPr>
              <w:jc w:val="center"/>
            </w:pPr>
            <w:r>
              <w:rPr>
                <w:rFonts w:asciiTheme="minorEastAsia" w:eastAsiaTheme="minorEastAsia" w:hAnsiTheme="minorEastAsia"/>
                <w:color w:themeColor="text1" w:val="000000"/>
                <w:kern w:val="0"/>
              </w:rPr>
              <w:t>0.62%</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62.43%</w:t>
            </w:r>
          </w:p>
        </w:tc>
        <w:tc>
          <w:tcPr>
            <w:vAlign w:val="center"/>
          </w:tcPr>
          <w:p>
            <w:pPr>
              <w:jc w:val="center"/>
            </w:pPr>
            <w:r>
              <w:rPr>
                <w:rFonts w:asciiTheme="minorEastAsia" w:eastAsiaTheme="minorEastAsia" w:hAnsiTheme="minorEastAsia"/>
                <w:color w:themeColor="text1" w:val="000000"/>
                <w:kern w:val="0"/>
              </w:rPr>
              <w:t>1.37%</w:t>
            </w:r>
          </w:p>
        </w:tc>
        <w:tc>
          <w:tcPr>
            <w:vAlign w:val="center"/>
          </w:tcPr>
          <w:p>
            <w:pPr>
              <w:jc w:val="center"/>
            </w:pPr>
            <w:r>
              <w:rPr>
                <w:rFonts w:asciiTheme="minorEastAsia" w:eastAsiaTheme="minorEastAsia" w:hAnsiTheme="minorEastAsia"/>
                <w:color w:themeColor="text1" w:val="000000"/>
                <w:kern w:val="0"/>
              </w:rPr>
              <w:t>15.44%</w:t>
            </w:r>
          </w:p>
        </w:tc>
        <w:tc>
          <w:tcPr>
            <w:vAlign w:val="center"/>
          </w:tcPr>
          <w:p>
            <w:pPr>
              <w:jc w:val="center"/>
            </w:pPr>
            <w:r>
              <w:rPr>
                <w:rFonts w:asciiTheme="minorEastAsia" w:eastAsiaTheme="minorEastAsia" w:hAnsiTheme="minorEastAsia"/>
                <w:color w:themeColor="text1" w:val="000000"/>
                <w:kern w:val="0"/>
              </w:rPr>
              <w:t>0.71%</w:t>
            </w:r>
          </w:p>
        </w:tc>
        <w:tc>
          <w:tcPr>
            <w:vAlign w:val="center"/>
          </w:tcPr>
          <w:p>
            <w:pPr>
              <w:jc w:val="center"/>
            </w:pPr>
            <w:r>
              <w:rPr>
                <w:rFonts w:asciiTheme="minorEastAsia" w:eastAsiaTheme="minorEastAsia" w:hAnsiTheme="minorEastAsia"/>
                <w:color w:themeColor="text1" w:val="000000"/>
                <w:kern w:val="0"/>
              </w:rPr>
              <w:t>46.99%</w:t>
            </w:r>
          </w:p>
        </w:tc>
        <w:tc>
          <w:tcPr>
            <w:vAlign w:val="center"/>
          </w:tcPr>
          <w:p>
            <w:pPr>
              <w:jc w:val="center"/>
            </w:pPr>
            <w:r>
              <w:rPr>
                <w:rFonts w:asciiTheme="minorEastAsia" w:eastAsiaTheme="minorEastAsia" w:hAnsiTheme="minorEastAsia"/>
                <w:color w:themeColor="text1" w:val="000000"/>
                <w:kern w:val="0"/>
              </w:rPr>
              <w:t>0.66%</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98.00%</w:t>
            </w:r>
          </w:p>
        </w:tc>
        <w:tc>
          <w:tcPr>
            <w:vAlign w:val="center"/>
          </w:tcPr>
          <w:p>
            <w:pPr>
              <w:jc w:val="center"/>
            </w:pPr>
            <w:r>
              <w:rPr>
                <w:rFonts w:asciiTheme="minorEastAsia" w:eastAsiaTheme="minorEastAsia" w:hAnsiTheme="minorEastAsia"/>
                <w:color w:themeColor="text1" w:val="000000"/>
                <w:kern w:val="0"/>
              </w:rPr>
              <w:t>1.19%</w:t>
            </w:r>
          </w:p>
        </w:tc>
        <w:tc>
          <w:tcPr>
            <w:vAlign w:val="center"/>
          </w:tcPr>
          <w:p>
            <w:pPr>
              <w:jc w:val="center"/>
            </w:pPr>
            <w:r>
              <w:rPr>
                <w:rFonts w:asciiTheme="minorEastAsia" w:eastAsiaTheme="minorEastAsia" w:hAnsiTheme="minorEastAsia"/>
                <w:color w:themeColor="text1" w:val="000000"/>
                <w:kern w:val="0"/>
              </w:rPr>
              <w:t>21.77%</w:t>
            </w:r>
          </w:p>
        </w:tc>
        <w:tc>
          <w:tcPr>
            <w:vAlign w:val="center"/>
          </w:tcPr>
          <w:p>
            <w:pPr>
              <w:jc w:val="center"/>
            </w:pPr>
            <w:r>
              <w:rPr>
                <w:rFonts w:asciiTheme="minorEastAsia" w:eastAsiaTheme="minorEastAsia" w:hAnsiTheme="minorEastAsia"/>
                <w:color w:themeColor="text1" w:val="000000"/>
                <w:kern w:val="0"/>
              </w:rPr>
              <w:t>0.67%</w:t>
            </w:r>
          </w:p>
        </w:tc>
        <w:tc>
          <w:tcPr>
            <w:vAlign w:val="center"/>
          </w:tcPr>
          <w:p>
            <w:pPr>
              <w:jc w:val="center"/>
            </w:pPr>
            <w:r>
              <w:rPr>
                <w:rFonts w:asciiTheme="minorEastAsia" w:eastAsiaTheme="minorEastAsia" w:hAnsiTheme="minorEastAsia"/>
                <w:color w:themeColor="text1" w:val="000000"/>
                <w:kern w:val="0"/>
              </w:rPr>
              <w:t>76.23%</w:t>
            </w:r>
          </w:p>
        </w:tc>
        <w:tc>
          <w:tcPr>
            <w:vAlign w:val="center"/>
          </w:tcPr>
          <w:p>
            <w:pPr>
              <w:jc w:val="center"/>
            </w:pPr>
            <w:r>
              <w:rPr>
                <w:rFonts w:asciiTheme="minorEastAsia" w:eastAsiaTheme="minorEastAsia" w:hAnsiTheme="minorEastAsia"/>
                <w:color w:themeColor="text1" w:val="000000"/>
                <w:kern w:val="0"/>
              </w:rPr>
              <w:t>0.52%</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107.59%</w:t>
            </w:r>
          </w:p>
        </w:tc>
        <w:tc>
          <w:tcPr>
            <w:vAlign w:val="center"/>
          </w:tcPr>
          <w:p>
            <w:pPr>
              <w:jc w:val="center"/>
            </w:pPr>
            <w:r>
              <w:rPr>
                <w:rFonts w:asciiTheme="minorEastAsia" w:eastAsiaTheme="minorEastAsia" w:hAnsiTheme="minorEastAsia"/>
                <w:color w:themeColor="text1" w:val="000000"/>
                <w:kern w:val="0"/>
              </w:rPr>
              <w:t>1.18%</w:t>
            </w:r>
          </w:p>
        </w:tc>
        <w:tc>
          <w:tcPr>
            <w:vAlign w:val="center"/>
          </w:tcPr>
          <w:p>
            <w:pPr>
              <w:jc w:val="center"/>
            </w:pPr>
            <w:r>
              <w:rPr>
                <w:rFonts w:asciiTheme="minorEastAsia" w:eastAsiaTheme="minorEastAsia" w:hAnsiTheme="minorEastAsia"/>
                <w:color w:themeColor="text1" w:val="000000"/>
                <w:kern w:val="0"/>
              </w:rPr>
              <w:t>29.30%</w:t>
            </w:r>
          </w:p>
        </w:tc>
        <w:tc>
          <w:tcPr>
            <w:vAlign w:val="center"/>
          </w:tcPr>
          <w:p>
            <w:pPr>
              <w:jc w:val="center"/>
            </w:pPr>
            <w:r>
              <w:rPr>
                <w:rFonts w:asciiTheme="minorEastAsia" w:eastAsiaTheme="minorEastAsia" w:hAnsiTheme="minorEastAsia"/>
                <w:color w:themeColor="text1" w:val="000000"/>
                <w:kern w:val="0"/>
              </w:rPr>
              <w:t>0.62%</w:t>
            </w:r>
          </w:p>
        </w:tc>
        <w:tc>
          <w:tcPr>
            <w:vAlign w:val="center"/>
          </w:tcPr>
          <w:p>
            <w:pPr>
              <w:jc w:val="center"/>
            </w:pPr>
            <w:r>
              <w:rPr>
                <w:rFonts w:asciiTheme="minorEastAsia" w:eastAsiaTheme="minorEastAsia" w:hAnsiTheme="minorEastAsia"/>
                <w:color w:themeColor="text1" w:val="000000"/>
                <w:kern w:val="0"/>
              </w:rPr>
              <w:t>78.29%</w:t>
            </w:r>
          </w:p>
        </w:tc>
        <w:tc>
          <w:tcPr>
            <w:vAlign w:val="center"/>
          </w:tcPr>
          <w:p>
            <w:pPr>
              <w:jc w:val="center"/>
            </w:pPr>
            <w:r>
              <w:rPr>
                <w:rFonts w:asciiTheme="minorEastAsia" w:eastAsiaTheme="minorEastAsia" w:hAnsiTheme="minorEastAsia"/>
                <w:color w:themeColor="text1" w:val="000000"/>
                <w:kern w:val="0"/>
              </w:rPr>
              <w:t>0.56%</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410.77%</w:t>
            </w:r>
          </w:p>
        </w:tc>
        <w:tc>
          <w:tcPr>
            <w:vAlign w:val="center"/>
          </w:tcPr>
          <w:p>
            <w:pPr>
              <w:jc w:val="center"/>
            </w:pPr>
            <w:r>
              <w:rPr>
                <w:rFonts w:asciiTheme="minorEastAsia" w:eastAsiaTheme="minorEastAsia" w:hAnsiTheme="minorEastAsia"/>
                <w:color w:themeColor="text1" w:val="000000"/>
                <w:kern w:val="0"/>
              </w:rPr>
              <w:t>1.21%</w:t>
            </w:r>
          </w:p>
        </w:tc>
        <w:tc>
          <w:tcPr>
            <w:vAlign w:val="center"/>
          </w:tcPr>
          <w:p>
            <w:pPr>
              <w:jc w:val="center"/>
            </w:pPr>
            <w:r>
              <w:rPr>
                <w:rFonts w:asciiTheme="minorEastAsia" w:eastAsiaTheme="minorEastAsia" w:hAnsiTheme="minorEastAsia"/>
                <w:color w:themeColor="text1" w:val="000000"/>
                <w:kern w:val="0"/>
              </w:rPr>
              <w:t>51.30%</w:t>
            </w:r>
          </w:p>
        </w:tc>
        <w:tc>
          <w:tcPr>
            <w:vAlign w:val="center"/>
          </w:tcPr>
          <w:p>
            <w:pPr>
              <w:jc w:val="center"/>
            </w:pPr>
            <w:r>
              <w:rPr>
                <w:rFonts w:asciiTheme="minorEastAsia" w:eastAsiaTheme="minorEastAsia" w:hAnsiTheme="minorEastAsia"/>
                <w:color w:themeColor="text1" w:val="000000"/>
                <w:kern w:val="0"/>
              </w:rPr>
              <w:t>0.81%</w:t>
            </w:r>
          </w:p>
        </w:tc>
        <w:tc>
          <w:tcPr>
            <w:vAlign w:val="center"/>
          </w:tcPr>
          <w:p>
            <w:pPr>
              <w:jc w:val="center"/>
            </w:pPr>
            <w:r>
              <w:rPr>
                <w:rFonts w:asciiTheme="minorEastAsia" w:eastAsiaTheme="minorEastAsia" w:hAnsiTheme="minorEastAsia"/>
                <w:color w:themeColor="text1" w:val="000000"/>
                <w:kern w:val="0"/>
              </w:rPr>
              <w:t>359.47%</w:t>
            </w:r>
          </w:p>
        </w:tc>
        <w:tc>
          <w:tcPr>
            <w:vAlign w:val="center"/>
          </w:tcPr>
          <w:p>
            <w:pPr>
              <w:jc w:val="center"/>
            </w:pPr>
            <w:r>
              <w:rPr>
                <w:rFonts w:asciiTheme="minorEastAsia" w:eastAsiaTheme="minorEastAsia" w:hAnsiTheme="minorEastAsia"/>
                <w:color w:themeColor="text1" w:val="000000"/>
                <w:kern w:val="0"/>
              </w:rPr>
              <w:t>0.40%</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上投摩根双核平衡混合型证券投资基金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2008年5月21日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2020年12月31日)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注：本基金合同生效日为2008年5月21日，图示时间段为2008年5月21日至2020年12月31日。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本基金建仓期自2008年5月21日至2008年11月20日。建仓期结束时资产配置比例符合本基金基金合同规定。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陈思郁</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2015-08-04</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13年</w:t>
            </w:r>
          </w:p>
        </w:tc>
        <w:tc>
          <w:tcPr>
            <w:vAlign w:val="center"/>
          </w:tcPr>
          <w:p>
            <w:pPr>
              <w:jc w:val="both"/>
            </w:pPr>
            <w:r>
              <w:rPr>
                <w:rFonts w:asciiTheme="minorEastAsia" w:eastAsiaTheme="minorEastAsia" w:hAnsiTheme="minorEastAsia"/>
                <w:color w:themeColor="text1" w:val="000000"/>
              </w:rPr>
              <w:t>陈思郁女士自2008年5月至2009年8月在国泰君安研究所担任研究员，自2009年9月起加入上投摩根基金管理有限公司，历任行业专家、基金经理助理，现任国内权益投资部基金经理，自2015年8月起担任上投摩根双核平衡混合型证券投资基金基金经理，自2016年10月起同时担任上投摩根安全战略股票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2、证券从业的含义遵从行业协会《证券业从业人员资格管理办法》的相关规定。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双核平衡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	</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2020年进入四季度，10月、11月市场博弈气氛浓厚，行业轮动加速，受益于冷冬的服装、销量改善的汽车、季报超预期的银行等板块轮番表现，但持续性均不强。这种表现也是四季度特有的现象，本基金并未参与。借此时机，本基金在较低位置增持了新能源汽车龙头公司，以及持续看好的医药、医美、食品饮料龙头公司，四季度整体取得较好表现。</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展望未来，货币政策将趋于常态化，流动性预计边际收紧，但由于居民资金入市、外资配置需求、政策友好等原因，资本市场的流动性并不紧张。经济基本面是有可能超预期的，这也是未来基金获取超额收益的主要来源。GDP三驾马车中，消费服务稳步复苏中，制造业投资也在回暖，出口预计仍有超预期可能，经过疫情后，中国制造业的全球地位显著提升。因此，本基金继续着眼于高景气度赛道，寻找业绩仍有上调空间的个股机会，继续看好好α和好β品种，如医疗、教育、食品饮料等板块龙头，同时看好高景气度下运行的新能源标的，关注有可能有潜在变化的军工板块。</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本报告期上投摩根双核平衡混合份额净值增长率为:17.36%，同期业绩比较基准收益率为:7.00%。</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485,969,292.67</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59.88</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485,969,292.67</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59.88</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201,922,810.66</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24.88</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201,922,810.66</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24.88</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119,773,433.16</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14.76</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3,861,447.50</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0.48</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811,526,983.99</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2,288,055.00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0.29</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3,775,456.00</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0.49</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339,703,973.04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43.75</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16,322.72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161,438.63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0.02</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40,448,966.21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5.21</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8,975.14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40,722,113.46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5.25</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26,451,889.52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3.41</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155,780.95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0.02</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2,988,122.67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0.38</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29,074,666.84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3.74</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173,532.49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0.02</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485,969,292.67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62.59</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000568</w:t>
            </w:r>
          </w:p>
        </w:tc>
        <w:tc>
          <w:tcPr>
            <w:vAlign w:val="center"/>
          </w:tcPr>
          <w:p>
            <w:pPr>
              <w:jc w:val="center"/>
            </w:pPr>
            <w:r>
              <w:rPr>
                <w:rFonts w:asciiTheme="minorEastAsia" w:cs="宋体" w:eastAsiaTheme="minorEastAsia" w:hAnsiTheme="minorEastAsia"/>
                <w:color w:themeColor="text1" w:val="000000"/>
                <w:kern w:val="0"/>
              </w:rPr>
              <w:t>泸州老窖</w:t>
            </w:r>
          </w:p>
        </w:tc>
        <w:tc>
          <w:tcPr>
            <w:vAlign w:val="center"/>
          </w:tcPr>
          <w:p>
            <w:pPr>
              <w:jc w:val="right"/>
            </w:pPr>
            <w:r>
              <w:rPr>
                <w:rFonts w:asciiTheme="minorEastAsia" w:cs="宋体" w:eastAsiaTheme="minorEastAsia" w:hAnsiTheme="minorEastAsia"/>
                <w:color w:themeColor="text1" w:val="000000"/>
                <w:kern w:val="0"/>
              </w:rPr>
              <w:t>145,378</w:t>
            </w:r>
          </w:p>
        </w:tc>
        <w:tc>
          <w:tcPr>
            <w:vAlign w:val="center"/>
          </w:tcPr>
          <w:p>
            <w:pPr>
              <w:jc w:val="right"/>
            </w:pPr>
            <w:r>
              <w:rPr>
                <w:rFonts w:asciiTheme="minorEastAsia" w:cs="宋体" w:eastAsiaTheme="minorEastAsia" w:hAnsiTheme="minorEastAsia"/>
                <w:color w:themeColor="text1" w:val="000000"/>
                <w:kern w:val="0"/>
              </w:rPr>
              <w:t>32,878,688.48</w:t>
            </w:r>
          </w:p>
        </w:tc>
        <w:tc>
          <w:tcPr>
            <w:vAlign w:val="center"/>
          </w:tcPr>
          <w:p>
            <w:pPr>
              <w:jc w:val="right"/>
            </w:pPr>
            <w:r>
              <w:rPr>
                <w:rFonts w:asciiTheme="minorEastAsia" w:cs="宋体" w:eastAsiaTheme="minorEastAsia" w:hAnsiTheme="minorEastAsia"/>
                <w:color w:themeColor="text1" w:val="000000"/>
                <w:kern w:val="0"/>
              </w:rPr>
              <w:t>4.23</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115,935</w:t>
            </w:r>
          </w:p>
        </w:tc>
        <w:tc>
          <w:tcPr>
            <w:vAlign w:val="center"/>
          </w:tcPr>
          <w:p>
            <w:pPr>
              <w:jc w:val="right"/>
            </w:pPr>
            <w:r>
              <w:rPr>
                <w:rFonts w:asciiTheme="minorEastAsia" w:cs="宋体" w:eastAsiaTheme="minorEastAsia" w:hAnsiTheme="minorEastAsia"/>
                <w:color w:themeColor="text1" w:val="000000"/>
                <w:kern w:val="0"/>
              </w:rPr>
              <w:t>32,745,840.75</w:t>
            </w:r>
          </w:p>
        </w:tc>
        <w:tc>
          <w:tcPr>
            <w:vAlign w:val="center"/>
          </w:tcPr>
          <w:p>
            <w:pPr>
              <w:jc w:val="right"/>
            </w:pPr>
            <w:r>
              <w:rPr>
                <w:rFonts w:asciiTheme="minorEastAsia" w:cs="宋体" w:eastAsiaTheme="minorEastAsia" w:hAnsiTheme="minorEastAsia"/>
                <w:color w:themeColor="text1" w:val="000000"/>
                <w:kern w:val="0"/>
              </w:rPr>
              <w:t>4.22</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300750</w:t>
            </w:r>
          </w:p>
        </w:tc>
        <w:tc>
          <w:tcPr>
            <w:vAlign w:val="center"/>
          </w:tcPr>
          <w:p>
            <w:pPr>
              <w:jc w:val="center"/>
            </w:pPr>
            <w:r>
              <w:rPr>
                <w:rFonts w:asciiTheme="minorEastAsia" w:cs="宋体" w:eastAsiaTheme="minorEastAsia" w:hAnsiTheme="minorEastAsia"/>
                <w:color w:themeColor="text1" w:val="000000"/>
                <w:kern w:val="0"/>
              </w:rPr>
              <w:t>宁德时代</w:t>
            </w:r>
          </w:p>
        </w:tc>
        <w:tc>
          <w:tcPr>
            <w:vAlign w:val="center"/>
          </w:tcPr>
          <w:p>
            <w:pPr>
              <w:jc w:val="right"/>
            </w:pPr>
            <w:r>
              <w:rPr>
                <w:rFonts w:asciiTheme="minorEastAsia" w:cs="宋体" w:eastAsiaTheme="minorEastAsia" w:hAnsiTheme="minorEastAsia"/>
                <w:color w:themeColor="text1" w:val="000000"/>
                <w:kern w:val="0"/>
              </w:rPr>
              <w:t>91,615</w:t>
            </w:r>
          </w:p>
        </w:tc>
        <w:tc>
          <w:tcPr>
            <w:vAlign w:val="center"/>
          </w:tcPr>
          <w:p>
            <w:pPr>
              <w:jc w:val="right"/>
            </w:pPr>
            <w:r>
              <w:rPr>
                <w:rFonts w:asciiTheme="minorEastAsia" w:cs="宋体" w:eastAsiaTheme="minorEastAsia" w:hAnsiTheme="minorEastAsia"/>
                <w:color w:themeColor="text1" w:val="000000"/>
                <w:kern w:val="0"/>
              </w:rPr>
              <w:t>32,166,942.65</w:t>
            </w:r>
          </w:p>
        </w:tc>
        <w:tc>
          <w:tcPr>
            <w:vAlign w:val="center"/>
          </w:tcPr>
          <w:p>
            <w:pPr>
              <w:jc w:val="right"/>
            </w:pPr>
            <w:r>
              <w:rPr>
                <w:rFonts w:asciiTheme="minorEastAsia" w:cs="宋体" w:eastAsiaTheme="minorEastAsia" w:hAnsiTheme="minorEastAsia"/>
                <w:color w:themeColor="text1" w:val="000000"/>
                <w:kern w:val="0"/>
              </w:rPr>
              <w:t>4.14</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196,231</w:t>
            </w:r>
          </w:p>
        </w:tc>
        <w:tc>
          <w:tcPr>
            <w:vAlign w:val="center"/>
          </w:tcPr>
          <w:p>
            <w:pPr>
              <w:jc w:val="right"/>
            </w:pPr>
            <w:r>
              <w:rPr>
                <w:rFonts w:asciiTheme="minorEastAsia" w:cs="宋体" w:eastAsiaTheme="minorEastAsia" w:hAnsiTheme="minorEastAsia"/>
                <w:color w:themeColor="text1" w:val="000000"/>
                <w:kern w:val="0"/>
              </w:rPr>
              <w:t>26,436,240.32</w:t>
            </w:r>
          </w:p>
        </w:tc>
        <w:tc>
          <w:tcPr>
            <w:vAlign w:val="center"/>
          </w:tcPr>
          <w:p>
            <w:pPr>
              <w:jc w:val="right"/>
            </w:pPr>
            <w:r>
              <w:rPr>
                <w:rFonts w:asciiTheme="minorEastAsia" w:cs="宋体" w:eastAsiaTheme="minorEastAsia" w:hAnsiTheme="minorEastAsia"/>
                <w:color w:themeColor="text1" w:val="000000"/>
                <w:kern w:val="0"/>
              </w:rPr>
              <w:t>3.41</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300015</w:t>
            </w:r>
          </w:p>
        </w:tc>
        <w:tc>
          <w:tcPr>
            <w:vAlign w:val="center"/>
          </w:tcPr>
          <w:p>
            <w:pPr>
              <w:jc w:val="center"/>
            </w:pPr>
            <w:r>
              <w:rPr>
                <w:rFonts w:asciiTheme="minorEastAsia" w:cs="宋体" w:eastAsiaTheme="minorEastAsia" w:hAnsiTheme="minorEastAsia"/>
                <w:color w:themeColor="text1" w:val="000000"/>
                <w:kern w:val="0"/>
              </w:rPr>
              <w:t>爱尔眼科</w:t>
            </w:r>
          </w:p>
        </w:tc>
        <w:tc>
          <w:tcPr>
            <w:vAlign w:val="center"/>
          </w:tcPr>
          <w:p>
            <w:pPr>
              <w:jc w:val="right"/>
            </w:pPr>
            <w:r>
              <w:rPr>
                <w:rFonts w:asciiTheme="minorEastAsia" w:cs="宋体" w:eastAsiaTheme="minorEastAsia" w:hAnsiTheme="minorEastAsia"/>
                <w:color w:themeColor="text1" w:val="000000"/>
                <w:kern w:val="0"/>
              </w:rPr>
              <w:t>328,456</w:t>
            </w:r>
          </w:p>
        </w:tc>
        <w:tc>
          <w:tcPr>
            <w:vAlign w:val="center"/>
          </w:tcPr>
          <w:p>
            <w:pPr>
              <w:jc w:val="right"/>
            </w:pPr>
            <w:r>
              <w:rPr>
                <w:rFonts w:asciiTheme="minorEastAsia" w:cs="宋体" w:eastAsiaTheme="minorEastAsia" w:hAnsiTheme="minorEastAsia"/>
                <w:color w:themeColor="text1" w:val="000000"/>
                <w:kern w:val="0"/>
              </w:rPr>
              <w:t>24,598,069.84</w:t>
            </w:r>
          </w:p>
        </w:tc>
        <w:tc>
          <w:tcPr>
            <w:vAlign w:val="center"/>
          </w:tcPr>
          <w:p>
            <w:pPr>
              <w:jc w:val="right"/>
            </w:pPr>
            <w:r>
              <w:rPr>
                <w:rFonts w:asciiTheme="minorEastAsia" w:cs="宋体" w:eastAsiaTheme="minorEastAsia" w:hAnsiTheme="minorEastAsia"/>
                <w:color w:themeColor="text1" w:val="000000"/>
                <w:kern w:val="0"/>
              </w:rPr>
              <w:t>3.17</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600809</w:t>
            </w:r>
          </w:p>
        </w:tc>
        <w:tc>
          <w:tcPr>
            <w:vAlign w:val="center"/>
          </w:tcPr>
          <w:p>
            <w:pPr>
              <w:jc w:val="center"/>
            </w:pPr>
            <w:r>
              <w:rPr>
                <w:rFonts w:asciiTheme="minorEastAsia" w:cs="宋体" w:eastAsiaTheme="minorEastAsia" w:hAnsiTheme="minorEastAsia"/>
                <w:color w:themeColor="text1" w:val="000000"/>
                <w:kern w:val="0"/>
              </w:rPr>
              <w:t>山西汾酒</w:t>
            </w:r>
          </w:p>
        </w:tc>
        <w:tc>
          <w:tcPr>
            <w:vAlign w:val="center"/>
          </w:tcPr>
          <w:p>
            <w:pPr>
              <w:jc w:val="right"/>
            </w:pPr>
            <w:r>
              <w:rPr>
                <w:rFonts w:asciiTheme="minorEastAsia" w:cs="宋体" w:eastAsiaTheme="minorEastAsia" w:hAnsiTheme="minorEastAsia"/>
                <w:color w:themeColor="text1" w:val="000000"/>
                <w:kern w:val="0"/>
              </w:rPr>
              <w:t>58,472</w:t>
            </w:r>
          </w:p>
        </w:tc>
        <w:tc>
          <w:tcPr>
            <w:vAlign w:val="center"/>
          </w:tcPr>
          <w:p>
            <w:pPr>
              <w:jc w:val="right"/>
            </w:pPr>
            <w:r>
              <w:rPr>
                <w:rFonts w:asciiTheme="minorEastAsia" w:cs="宋体" w:eastAsiaTheme="minorEastAsia" w:hAnsiTheme="minorEastAsia"/>
                <w:color w:themeColor="text1" w:val="000000"/>
                <w:kern w:val="0"/>
              </w:rPr>
              <w:t>21,943,956.88</w:t>
            </w:r>
          </w:p>
        </w:tc>
        <w:tc>
          <w:tcPr>
            <w:vAlign w:val="center"/>
          </w:tcPr>
          <w:p>
            <w:pPr>
              <w:jc w:val="right"/>
            </w:pPr>
            <w:r>
              <w:rPr>
                <w:rFonts w:asciiTheme="minorEastAsia" w:cs="宋体" w:eastAsiaTheme="minorEastAsia" w:hAnsiTheme="minorEastAsia"/>
                <w:color w:themeColor="text1" w:val="000000"/>
                <w:kern w:val="0"/>
              </w:rPr>
              <w:t>2.83</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601100</w:t>
            </w:r>
          </w:p>
        </w:tc>
        <w:tc>
          <w:tcPr>
            <w:vAlign w:val="center"/>
          </w:tcPr>
          <w:p>
            <w:pPr>
              <w:jc w:val="center"/>
            </w:pPr>
            <w:r>
              <w:rPr>
                <w:rFonts w:asciiTheme="minorEastAsia" w:cs="宋体" w:eastAsiaTheme="minorEastAsia" w:hAnsiTheme="minorEastAsia"/>
                <w:color w:themeColor="text1" w:val="000000"/>
                <w:kern w:val="0"/>
              </w:rPr>
              <w:t>恒立液压</w:t>
            </w:r>
          </w:p>
        </w:tc>
        <w:tc>
          <w:tcPr>
            <w:vAlign w:val="center"/>
          </w:tcPr>
          <w:p>
            <w:pPr>
              <w:jc w:val="right"/>
            </w:pPr>
            <w:r>
              <w:rPr>
                <w:rFonts w:asciiTheme="minorEastAsia" w:cs="宋体" w:eastAsiaTheme="minorEastAsia" w:hAnsiTheme="minorEastAsia"/>
                <w:color w:themeColor="text1" w:val="000000"/>
                <w:kern w:val="0"/>
              </w:rPr>
              <w:t>187,396</w:t>
            </w:r>
          </w:p>
        </w:tc>
        <w:tc>
          <w:tcPr>
            <w:vAlign w:val="center"/>
          </w:tcPr>
          <w:p>
            <w:pPr>
              <w:jc w:val="right"/>
            </w:pPr>
            <w:r>
              <w:rPr>
                <w:rFonts w:asciiTheme="minorEastAsia" w:cs="宋体" w:eastAsiaTheme="minorEastAsia" w:hAnsiTheme="minorEastAsia"/>
                <w:color w:themeColor="text1" w:val="000000"/>
                <w:kern w:val="0"/>
              </w:rPr>
              <w:t>21,175,748.00</w:t>
            </w:r>
          </w:p>
        </w:tc>
        <w:tc>
          <w:tcPr>
            <w:vAlign w:val="center"/>
          </w:tcPr>
          <w:p>
            <w:pPr>
              <w:jc w:val="right"/>
            </w:pPr>
            <w:r>
              <w:rPr>
                <w:rFonts w:asciiTheme="minorEastAsia" w:cs="宋体" w:eastAsiaTheme="minorEastAsia" w:hAnsiTheme="minorEastAsia"/>
                <w:color w:themeColor="text1" w:val="000000"/>
                <w:kern w:val="0"/>
              </w:rPr>
              <w:t>2.73</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000661</w:t>
            </w:r>
          </w:p>
        </w:tc>
        <w:tc>
          <w:tcPr>
            <w:vAlign w:val="center"/>
          </w:tcPr>
          <w:p>
            <w:pPr>
              <w:jc w:val="center"/>
            </w:pPr>
            <w:r>
              <w:rPr>
                <w:rFonts w:asciiTheme="minorEastAsia" w:cs="宋体" w:eastAsiaTheme="minorEastAsia" w:hAnsiTheme="minorEastAsia"/>
                <w:color w:themeColor="text1" w:val="000000"/>
                <w:kern w:val="0"/>
              </w:rPr>
              <w:t>长春高新</w:t>
            </w:r>
          </w:p>
        </w:tc>
        <w:tc>
          <w:tcPr>
            <w:vAlign w:val="center"/>
          </w:tcPr>
          <w:p>
            <w:pPr>
              <w:jc w:val="right"/>
            </w:pPr>
            <w:r>
              <w:rPr>
                <w:rFonts w:asciiTheme="minorEastAsia" w:cs="宋体" w:eastAsiaTheme="minorEastAsia" w:hAnsiTheme="minorEastAsia"/>
                <w:color w:themeColor="text1" w:val="000000"/>
                <w:kern w:val="0"/>
              </w:rPr>
              <w:t>43,743</w:t>
            </w:r>
          </w:p>
        </w:tc>
        <w:tc>
          <w:tcPr>
            <w:vAlign w:val="center"/>
          </w:tcPr>
          <w:p>
            <w:pPr>
              <w:jc w:val="right"/>
            </w:pPr>
            <w:r>
              <w:rPr>
                <w:rFonts w:asciiTheme="minorEastAsia" w:cs="宋体" w:eastAsiaTheme="minorEastAsia" w:hAnsiTheme="minorEastAsia"/>
                <w:color w:themeColor="text1" w:val="000000"/>
                <w:kern w:val="0"/>
              </w:rPr>
              <w:t>19,636,670.13</w:t>
            </w:r>
          </w:p>
        </w:tc>
        <w:tc>
          <w:tcPr>
            <w:vAlign w:val="center"/>
          </w:tcPr>
          <w:p>
            <w:pPr>
              <w:jc w:val="right"/>
            </w:pPr>
            <w:r>
              <w:rPr>
                <w:rFonts w:asciiTheme="minorEastAsia" w:cs="宋体" w:eastAsiaTheme="minorEastAsia" w:hAnsiTheme="minorEastAsia"/>
                <w:color w:themeColor="text1" w:val="000000"/>
                <w:kern w:val="0"/>
              </w:rPr>
              <w:t>2.53</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002812</w:t>
            </w:r>
          </w:p>
        </w:tc>
        <w:tc>
          <w:tcPr>
            <w:vAlign w:val="center"/>
          </w:tcPr>
          <w:p>
            <w:pPr>
              <w:jc w:val="center"/>
            </w:pPr>
            <w:r>
              <w:rPr>
                <w:rFonts w:asciiTheme="minorEastAsia" w:cs="宋体" w:eastAsiaTheme="minorEastAsia" w:hAnsiTheme="minorEastAsia"/>
                <w:color w:themeColor="text1" w:val="000000"/>
                <w:kern w:val="0"/>
              </w:rPr>
              <w:t>恩捷股份</w:t>
            </w:r>
          </w:p>
        </w:tc>
        <w:tc>
          <w:tcPr>
            <w:vAlign w:val="center"/>
          </w:tcPr>
          <w:p>
            <w:pPr>
              <w:jc w:val="right"/>
            </w:pPr>
            <w:r>
              <w:rPr>
                <w:rFonts w:asciiTheme="minorEastAsia" w:cs="宋体" w:eastAsiaTheme="minorEastAsia" w:hAnsiTheme="minorEastAsia"/>
                <w:color w:themeColor="text1" w:val="000000"/>
                <w:kern w:val="0"/>
              </w:rPr>
              <w:t>130,242</w:t>
            </w:r>
          </w:p>
        </w:tc>
        <w:tc>
          <w:tcPr>
            <w:vAlign w:val="center"/>
          </w:tcPr>
          <w:p>
            <w:pPr>
              <w:jc w:val="right"/>
            </w:pPr>
            <w:r>
              <w:rPr>
                <w:rFonts w:asciiTheme="minorEastAsia" w:cs="宋体" w:eastAsiaTheme="minorEastAsia" w:hAnsiTheme="minorEastAsia"/>
                <w:color w:themeColor="text1" w:val="000000"/>
                <w:kern w:val="0"/>
              </w:rPr>
              <w:t>18,465,710.76</w:t>
            </w:r>
          </w:p>
        </w:tc>
        <w:tc>
          <w:tcPr>
            <w:vAlign w:val="center"/>
          </w:tcPr>
          <w:p>
            <w:pPr>
              <w:jc w:val="right"/>
            </w:pPr>
            <w:r>
              <w:rPr>
                <w:rFonts w:asciiTheme="minorEastAsia" w:cs="宋体" w:eastAsiaTheme="minorEastAsia" w:hAnsiTheme="minorEastAsia"/>
                <w:color w:themeColor="text1" w:val="000000"/>
                <w:kern w:val="0"/>
              </w:rPr>
              <w:t>2.38</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002821</w:t>
            </w:r>
          </w:p>
        </w:tc>
        <w:tc>
          <w:tcPr>
            <w:vAlign w:val="center"/>
          </w:tcPr>
          <w:p>
            <w:pPr>
              <w:jc w:val="center"/>
            </w:pPr>
            <w:r>
              <w:rPr>
                <w:rFonts w:asciiTheme="minorEastAsia" w:cs="宋体" w:eastAsiaTheme="minorEastAsia" w:hAnsiTheme="minorEastAsia"/>
                <w:color w:themeColor="text1" w:val="000000"/>
                <w:kern w:val="0"/>
              </w:rPr>
              <w:t>凯莱英</w:t>
            </w:r>
          </w:p>
        </w:tc>
        <w:tc>
          <w:tcPr>
            <w:vAlign w:val="center"/>
          </w:tcPr>
          <w:p>
            <w:pPr>
              <w:jc w:val="right"/>
            </w:pPr>
            <w:r>
              <w:rPr>
                <w:rFonts w:asciiTheme="minorEastAsia" w:cs="宋体" w:eastAsiaTheme="minorEastAsia" w:hAnsiTheme="minorEastAsia"/>
                <w:color w:themeColor="text1" w:val="000000"/>
                <w:kern w:val="0"/>
              </w:rPr>
              <w:t>53,201</w:t>
            </w:r>
          </w:p>
        </w:tc>
        <w:tc>
          <w:tcPr>
            <w:vAlign w:val="center"/>
          </w:tcPr>
          <w:p>
            <w:pPr>
              <w:jc w:val="right"/>
            </w:pPr>
            <w:r>
              <w:rPr>
                <w:rFonts w:asciiTheme="minorEastAsia" w:cs="宋体" w:eastAsiaTheme="minorEastAsia" w:hAnsiTheme="minorEastAsia"/>
                <w:color w:themeColor="text1" w:val="000000"/>
                <w:kern w:val="0"/>
              </w:rPr>
              <w:t>15,914,547.14</w:t>
            </w:r>
          </w:p>
        </w:tc>
        <w:tc>
          <w:tcPr>
            <w:vAlign w:val="center"/>
          </w:tcPr>
          <w:p>
            <w:pPr>
              <w:jc w:val="right"/>
            </w:pPr>
            <w:r>
              <w:rPr>
                <w:rFonts w:asciiTheme="minorEastAsia" w:cs="宋体" w:eastAsiaTheme="minorEastAsia" w:hAnsiTheme="minorEastAsia"/>
                <w:color w:themeColor="text1" w:val="000000"/>
                <w:kern w:val="0"/>
              </w:rPr>
              <w:t>2.05</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aff4"/>
        <w:tblW w:type="dxa" w:w="8755"/>
        <w:jc w:val="center"/>
        <w:tblLayout w:type="fixed"/>
        <w:tblLook w:firstColumn="1" w:firstRow="1" w:lastColumn="0" w:lastRow="0" w:noHBand="0" w:noVBand="1" w:val="04A0"/>
      </w:tblPr>
      <w:tblGrid>
        <w:gridCol w:w="817"/>
        <w:gridCol w:w="3260"/>
        <w:gridCol w:w="2949"/>
        <w:gridCol w:w="1729"/>
      </w:tblGrid>
      <w:tr w14:paraId="346044F7" w14:textId="77777777" w:rsidR="00D06738">
        <w:trPr>
          <w:jc w:val="center"/>
        </w:trPr>
        <w:tc>
          <w:tcPr>
            <w:tcW w:type="dxa" w:w="817"/>
            <w:vAlign w:val="center"/>
          </w:tcPr>
          <w:p w14:paraId="072B2F0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3260"/>
            <w:vAlign w:val="center"/>
          </w:tcPr>
          <w:p w14:paraId="1EB79EA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债券品种</w:t>
            </w: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
            </w:r>
          </w:p>
        </w:tc>
        <w:tc>
          <w:tcPr>
            <w:tcW w:type="dxa" w:w="2949"/>
            <w:vAlign w:val="center"/>
          </w:tcPr>
          <w:p w14:paraId="054DF2E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公允价值(元)</w:t>
            </w:r>
          </w:p>
        </w:tc>
        <w:tc>
          <w:tcPr>
            <w:tcW w:type="dxa" w:w="1729"/>
            <w:vAlign w:val="center"/>
          </w:tcPr>
          <w:p w14:paraId="1A6BCB3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14:paraId="3A0EA7C7" w14:textId="77777777" w:rsidR="00D06738">
        <w:trPr>
          <w:jc w:val="center"/>
        </w:trPr>
        <w:tc>
          <w:tcPr>
            <w:tcW w:type="dxa" w:w="817"/>
            <w:vAlign w:val="center"/>
          </w:tcPr>
          <w:p w14:paraId="6C4289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1</w:t>
            </w:r>
          </w:p>
        </w:tc>
        <w:tc>
          <w:tcPr>
            <w:tcW w:type="dxa" w:w="3260"/>
            <w:vAlign w:val="center"/>
          </w:tcPr>
          <w:p w14:paraId="4FAF4D08"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国家债券</w:t>
            </w:r>
          </w:p>
        </w:tc>
        <w:tc>
          <w:tcPr>
            <w:tcW w:type="dxa" w:w="2949"/>
            <w:vAlign w:val="center"/>
          </w:tcPr>
          <w:p w14:paraId="132B07D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131,510,778.30</w:t>
            </w:r>
          </w:p>
        </w:tc>
        <w:tc>
          <w:tcPr>
            <w:tcW w:type="dxa" w:w="1729"/>
            <w:vAlign w:val="center"/>
          </w:tcPr>
          <w:p w14:paraId="74D8BE6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16.94</w:t>
            </w:r>
          </w:p>
        </w:tc>
      </w:tr>
      <w:tr w14:paraId="66155870" w14:textId="77777777" w:rsidR="00D06738">
        <w:trPr>
          <w:jc w:val="center"/>
        </w:trPr>
        <w:tc>
          <w:tcPr>
            <w:tcW w:type="dxa" w:w="817"/>
            <w:vAlign w:val="center"/>
          </w:tcPr>
          <w:p w14:paraId="5F47561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2</w:t>
            </w:r>
          </w:p>
        </w:tc>
        <w:tc>
          <w:tcPr>
            <w:tcW w:type="dxa" w:w="3260"/>
            <w:vAlign w:val="center"/>
          </w:tcPr>
          <w:p w14:paraId="4EBE46D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央行票据</w:t>
            </w:r>
          </w:p>
        </w:tc>
        <w:tc>
          <w:tcPr>
            <w:tcW w:type="dxa" w:w="2949"/>
            <w:vAlign w:val="center"/>
          </w:tcPr>
          <w:p w14:paraId="74B0461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97E1C6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6D676F" w14:textId="77777777" w:rsidR="00D06738">
        <w:trPr>
          <w:jc w:val="center"/>
        </w:trPr>
        <w:tc>
          <w:tcPr>
            <w:tcW w:type="dxa" w:w="817"/>
            <w:vAlign w:val="center"/>
          </w:tcPr>
          <w:p w14:paraId="5BEEAE8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w:t>
            </w:r>
          </w:p>
        </w:tc>
        <w:tc>
          <w:tcPr>
            <w:tcW w:type="dxa" w:w="3260"/>
            <w:vAlign w:val="center"/>
          </w:tcPr>
          <w:p w14:paraId="6EAA7C2F"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金融债券</w:t>
            </w:r>
          </w:p>
        </w:tc>
        <w:tc>
          <w:tcPr>
            <w:tcW w:type="dxa" w:w="2949"/>
            <w:vAlign w:val="center"/>
          </w:tcPr>
          <w:p w14:paraId="1D6AFCA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20,338,000.00</w:t>
            </w:r>
          </w:p>
        </w:tc>
        <w:tc>
          <w:tcPr>
            <w:tcW w:type="dxa" w:w="1729"/>
            <w:vAlign w:val="center"/>
          </w:tcPr>
          <w:p w14:paraId="2C6C5E6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2.62</w:t>
            </w:r>
          </w:p>
        </w:tc>
      </w:tr>
      <w:tr w14:paraId="3BAB3387" w14:textId="77777777" w:rsidR="00D06738">
        <w:trPr>
          <w:jc w:val="center"/>
        </w:trPr>
        <w:tc>
          <w:tcPr>
            <w:tcW w:type="dxa" w:w="817"/>
            <w:vAlign w:val="center"/>
          </w:tcPr>
          <w:p w14:paraId="0425F002" w14:textId="77777777" w:rsidR="00D06738" w:rsidRDefault="00D06738">
            <w:pPr>
              <w:spacing w:before="29" w:line="360" w:lineRule="auto"/>
              <w:ind w:left="17"/>
              <w:jc w:val="center"/>
              <w:rPr>
                <w:rFonts w:asciiTheme="minorEastAsia" w:cs="宋体" w:eastAsiaTheme="minorEastAsia" w:hAnsiTheme="minorEastAsia"/>
                <w:color w:themeColor="text1" w:val="000000"/>
                <w:kern w:val="0"/>
              </w:rPr>
            </w:pPr>
          </w:p>
        </w:tc>
        <w:tc>
          <w:tcPr>
            <w:tcW w:type="dxa" w:w="3260"/>
            <w:vAlign w:val="center"/>
          </w:tcPr>
          <w:p w14:paraId="3E7538AB"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其中：政策性金融债</w:t>
            </w:r>
          </w:p>
        </w:tc>
        <w:tc>
          <w:tcPr>
            <w:tcW w:type="dxa" w:w="2949"/>
            <w:vAlign w:val="center"/>
          </w:tcPr>
          <w:p w14:paraId="320BDDF3"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20,338,000.00</w:t>
            </w:r>
          </w:p>
        </w:tc>
        <w:tc>
          <w:tcPr>
            <w:tcW w:type="dxa" w:w="1729"/>
            <w:vAlign w:val="center"/>
          </w:tcPr>
          <w:p w14:paraId="0C4E875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color w:themeColor="text1" w:val="000000"/>
                <w:kern w:val="0"/>
              </w:rPr>
              <w:lastRenderedPageBreak/>
              <w:t>2.62</w:t>
            </w:r>
          </w:p>
        </w:tc>
      </w:tr>
      <w:tr w14:paraId="657F6448" w14:textId="77777777" w:rsidR="00D06738">
        <w:trPr>
          <w:jc w:val="center"/>
        </w:trPr>
        <w:tc>
          <w:tcPr>
            <w:tcW w:type="dxa" w:w="817"/>
            <w:vAlign w:val="center"/>
          </w:tcPr>
          <w:p w14:paraId="31E4A5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4</w:t>
            </w:r>
          </w:p>
        </w:tc>
        <w:tc>
          <w:tcPr>
            <w:tcW w:type="dxa" w:w="3260"/>
            <w:vAlign w:val="center"/>
          </w:tcPr>
          <w:p w14:paraId="2BBB4D93"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企业债券</w:t>
            </w:r>
          </w:p>
        </w:tc>
        <w:tc>
          <w:tcPr>
            <w:tcW w:type="dxa" w:w="2949"/>
            <w:vAlign w:val="center"/>
          </w:tcPr>
          <w:p w14:paraId="4B9BCEC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40,189,000.00</w:t>
            </w:r>
          </w:p>
        </w:tc>
        <w:tc>
          <w:tcPr>
            <w:tcW w:type="dxa" w:w="1729"/>
            <w:vAlign w:val="center"/>
          </w:tcPr>
          <w:p w14:paraId="335881F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5.18</w:t>
            </w:r>
          </w:p>
        </w:tc>
      </w:tr>
      <w:tr w14:paraId="56B3DD42" w14:textId="77777777" w:rsidR="00D06738">
        <w:trPr>
          <w:jc w:val="center"/>
        </w:trPr>
        <w:tc>
          <w:tcPr>
            <w:tcW w:type="dxa" w:w="817"/>
            <w:vAlign w:val="center"/>
          </w:tcPr>
          <w:p w14:paraId="6336FFC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5</w:t>
            </w:r>
          </w:p>
        </w:tc>
        <w:tc>
          <w:tcPr>
            <w:tcW w:type="dxa" w:w="3260"/>
            <w:vAlign w:val="center"/>
          </w:tcPr>
          <w:p w14:paraId="4FFFB5DC"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企业短期融资</w:t>
            </w:r>
            <w:proofErr w:type="gramStart"/>
            <w:r>
              <w:rPr>
                <w:rFonts w:asciiTheme="minorEastAsia" w:cs="宋体" w:eastAsiaTheme="minorEastAsia" w:hAnsiTheme="minorEastAsia" w:hint="eastAsia"/>
                <w:color w:themeColor="text1" w:val="000000"/>
                <w:kern w:val="0"/>
              </w:rPr>
              <w:t>券</w:t>
            </w:r>
            <w:proofErr w:type="gramEnd"/>
          </w:p>
        </w:tc>
        <w:tc>
          <w:tcPr>
            <w:tcW w:type="dxa" w:w="2949"/>
            <w:vAlign w:val="center"/>
          </w:tcPr>
          <w:p w14:paraId="1FF08BB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6A2CE0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42B4E5A1" w14:textId="77777777" w:rsidR="00D06738">
        <w:trPr>
          <w:jc w:val="center"/>
        </w:trPr>
        <w:tc>
          <w:tcPr>
            <w:tcW w:type="dxa" w:w="817"/>
            <w:vAlign w:val="center"/>
          </w:tcPr>
          <w:p w14:paraId="4D3BFE5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6</w:t>
            </w:r>
          </w:p>
        </w:tc>
        <w:tc>
          <w:tcPr>
            <w:tcW w:type="dxa" w:w="3260"/>
            <w:vAlign w:val="center"/>
          </w:tcPr>
          <w:p w14:paraId="11998037"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中期票据</w:t>
            </w:r>
          </w:p>
        </w:tc>
        <w:tc>
          <w:tcPr>
            <w:tcW w:type="dxa" w:w="2949"/>
            <w:vAlign w:val="center"/>
          </w:tcPr>
          <w:p w14:paraId="48D8765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3403EC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252F7F28" w14:textId="77777777" w:rsidR="00D06738">
        <w:trPr>
          <w:jc w:val="center"/>
        </w:trPr>
        <w:tc>
          <w:tcPr>
            <w:tcW w:type="dxa" w:w="817"/>
            <w:vAlign w:val="center"/>
          </w:tcPr>
          <w:p w14:paraId="30DA381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7</w:t>
            </w:r>
          </w:p>
        </w:tc>
        <w:tc>
          <w:tcPr>
            <w:tcW w:type="dxa" w:w="3260"/>
            <w:vAlign w:val="center"/>
          </w:tcPr>
          <w:p w14:paraId="3EA5B134"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可转债（可交换债）</w:t>
            </w:r>
          </w:p>
        </w:tc>
        <w:tc>
          <w:tcPr>
            <w:tcW w:type="dxa" w:w="2949"/>
            <w:vAlign w:val="center"/>
          </w:tcPr>
          <w:p w14:paraId="758BE73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9,885,032.36</w:t>
            </w:r>
          </w:p>
        </w:tc>
        <w:tc>
          <w:tcPr>
            <w:tcW w:type="dxa" w:w="1729"/>
            <w:vAlign w:val="center"/>
          </w:tcPr>
          <w:p w14:paraId="1332F6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1.27</w:t>
            </w:r>
          </w:p>
        </w:tc>
      </w:tr>
      <w:tr w14:paraId="02BDAB54" w14:textId="77777777" w:rsidR="00D06738">
        <w:trPr>
          <w:jc w:val="center"/>
        </w:trPr>
        <w:tc>
          <w:tcPr>
            <w:tcW w:type="dxa" w:w="817"/>
            <w:vAlign w:val="center"/>
          </w:tcPr>
          <w:p w14:paraId="2A2DEF9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8</w:t>
            </w:r>
          </w:p>
        </w:tc>
        <w:tc>
          <w:tcPr>
            <w:tcW w:type="dxa" w:w="3260"/>
            <w:vAlign w:val="center"/>
          </w:tcPr>
          <w:p w14:paraId="3F4DF17D"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同业存单</w:t>
            </w:r>
          </w:p>
        </w:tc>
        <w:tc>
          <w:tcPr>
            <w:tcW w:type="dxa" w:w="2949"/>
            <w:vAlign w:val="center"/>
          </w:tcPr>
          <w:p w14:paraId="2C361CA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2F52C9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hint="eastAsia"/>
                <w:color w:themeColor="text1" w:val="000000"/>
                <w:kern w:val="0"/>
              </w:rPr>
              <w:t>-</w:t>
            </w:r>
          </w:p>
        </w:tc>
      </w:tr>
      <w:tr w14:paraId="4BF9E909" w14:textId="77777777" w:rsidR="00D06738">
        <w:trPr>
          <w:jc w:val="center"/>
        </w:trPr>
        <w:tc>
          <w:tcPr>
            <w:tcW w:type="dxa" w:w="817"/>
            <w:vAlign w:val="center"/>
          </w:tcPr>
          <w:p w14:paraId="4FD1CF9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9</w:t>
            </w:r>
          </w:p>
        </w:tc>
        <w:tc>
          <w:tcPr>
            <w:tcW w:type="dxa" w:w="3260"/>
            <w:vAlign w:val="center"/>
          </w:tcPr>
          <w:p w14:paraId="3F15FDDE"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2949"/>
            <w:vAlign w:val="center"/>
          </w:tcPr>
          <w:p w14:paraId="49B90CF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5B32EEA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A65AD33" w14:textId="77777777" w:rsidR="00D06738">
        <w:trPr>
          <w:jc w:val="center"/>
        </w:trPr>
        <w:tc>
          <w:tcPr>
            <w:tcW w:type="dxa" w:w="817"/>
            <w:vAlign w:val="center"/>
          </w:tcPr>
          <w:p w14:paraId="4D6DE7D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10</w:t>
            </w:r>
          </w:p>
        </w:tc>
        <w:tc>
          <w:tcPr>
            <w:tcW w:type="dxa" w:w="3260"/>
            <w:vAlign w:val="center"/>
          </w:tcPr>
          <w:p w14:paraId="0C6420B0"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49"/>
            <w:vAlign w:val="center"/>
          </w:tcPr>
          <w:p w14:paraId="7846C3E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201,922,810.66</w:t>
            </w:r>
          </w:p>
        </w:tc>
        <w:tc>
          <w:tcPr>
            <w:tcW w:type="dxa" w:w="1729"/>
            <w:vAlign w:val="center"/>
          </w:tcPr>
          <w:p w14:paraId="4DD61EB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26.01</w:t>
            </w:r>
          </w:p>
        </w:tc>
      </w:tr>
    </w:tbl>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tbl>
      <w:tblPr>
        <w:tblStyle w:val="aff4"/>
        <w:tblW w:type="dxa" w:w="8528"/>
        <w:tblLayout w:type="fixed"/>
        <w:tblLook w:firstColumn="1" w:firstRow="1" w:lastColumn="0" w:lastRow="0" w:noHBand="0" w:noVBand="1" w:val="04A0"/>
      </w:tblPr>
      <w:tblGrid>
        <w:gridCol w:w="1252"/>
        <w:gridCol w:w="1310"/>
        <w:gridCol w:w="1282"/>
        <w:gridCol w:w="1426"/>
        <w:gridCol w:w="1646"/>
        <w:gridCol w:w="1612"/>
      </w:tblGrid>
      <w:tr w14:paraId="18E25130" w14:textId="77777777" w:rsidR="00D06738">
        <w:tc>
          <w:tcPr>
            <w:tcW w:type="dxa" w:w="1252"/>
            <w:vAlign w:val="center"/>
          </w:tcPr>
          <w:p w14:paraId="5DA97E50"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310"/>
            <w:vAlign w:val="center"/>
          </w:tcPr>
          <w:p w14:paraId="4A5FBBF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债券代码</w:t>
            </w:r>
          </w:p>
        </w:tc>
        <w:tc>
          <w:tcPr>
            <w:tcW w:type="dxa" w:w="1282"/>
            <w:vAlign w:val="center"/>
          </w:tcPr>
          <w:p w14:paraId="55BC05E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债券名称</w:t>
            </w:r>
          </w:p>
        </w:tc>
        <w:tc>
          <w:tcPr>
            <w:tcW w:type="dxa" w:w="1426"/>
            <w:vAlign w:val="center"/>
          </w:tcPr>
          <w:p w14:paraId="293BF1D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数量(张)</w:t>
            </w:r>
          </w:p>
        </w:tc>
        <w:tc>
          <w:tcPr>
            <w:tcW w:type="dxa" w:w="1646"/>
            <w:vAlign w:val="center"/>
          </w:tcPr>
          <w:p w14:paraId="7BBAC842"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2"/>
            <w:vAlign w:val="center"/>
          </w:tcPr>
          <w:p w14:paraId="47A17A6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010107</w:t>
            </w:r>
          </w:p>
        </w:tc>
        <w:tc>
          <w:tcPr>
            <w:vAlign w:val="center"/>
          </w:tcPr>
          <w:p>
            <w:pPr>
              <w:jc w:val="center"/>
            </w:pPr>
            <w:r>
              <w:rPr>
                <w:rFonts w:asciiTheme="minorEastAsia" w:cs="宋体" w:eastAsiaTheme="minorEastAsia" w:hAnsiTheme="minorEastAsia"/>
                <w:color w:themeColor="text1" w:val="000000"/>
                <w:kern w:val="0"/>
              </w:rPr>
              <w:t>21国债⑺</w:t>
            </w:r>
          </w:p>
        </w:tc>
        <w:tc>
          <w:tcPr>
            <w:vAlign w:val="center"/>
          </w:tcPr>
          <w:p>
            <w:pPr>
              <w:jc w:val="right"/>
            </w:pPr>
            <w:r>
              <w:rPr>
                <w:rFonts w:asciiTheme="minorEastAsia" w:cs="宋体" w:eastAsiaTheme="minorEastAsia" w:hAnsiTheme="minorEastAsia"/>
                <w:color w:themeColor="text1" w:val="000000"/>
                <w:kern w:val="0"/>
              </w:rPr>
              <w:t>577,750</w:t>
            </w:r>
          </w:p>
        </w:tc>
        <w:tc>
          <w:tcPr>
            <w:vAlign w:val="center"/>
          </w:tcPr>
          <w:p>
            <w:pPr>
              <w:jc w:val="right"/>
            </w:pPr>
            <w:r>
              <w:rPr>
                <w:rFonts w:asciiTheme="minorEastAsia" w:cs="宋体" w:eastAsiaTheme="minorEastAsia" w:hAnsiTheme="minorEastAsia"/>
                <w:color w:themeColor="text1" w:val="000000"/>
                <w:kern w:val="0"/>
              </w:rPr>
              <w:t>58,462,522.50</w:t>
            </w:r>
          </w:p>
        </w:tc>
        <w:tc>
          <w:tcPr>
            <w:vAlign w:val="center"/>
          </w:tcPr>
          <w:p>
            <w:pPr>
              <w:jc w:val="right"/>
            </w:pPr>
            <w:r>
              <w:rPr>
                <w:rFonts w:asciiTheme="minorEastAsia" w:cs="宋体" w:eastAsiaTheme="minorEastAsia" w:hAnsiTheme="minorEastAsia"/>
                <w:color w:themeColor="text1" w:val="000000"/>
                <w:kern w:val="0"/>
              </w:rPr>
              <w:t>7.53</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019640</w:t>
            </w:r>
          </w:p>
        </w:tc>
        <w:tc>
          <w:tcPr>
            <w:vAlign w:val="center"/>
          </w:tcPr>
          <w:p>
            <w:pPr>
              <w:jc w:val="center"/>
            </w:pPr>
            <w:r>
              <w:rPr>
                <w:rFonts w:asciiTheme="minorEastAsia" w:cs="宋体" w:eastAsiaTheme="minorEastAsia" w:hAnsiTheme="minorEastAsia"/>
                <w:color w:themeColor="text1" w:val="000000"/>
                <w:kern w:val="0"/>
              </w:rPr>
              <w:t>20国债10</w:t>
            </w:r>
          </w:p>
        </w:tc>
        <w:tc>
          <w:tcPr>
            <w:vAlign w:val="center"/>
          </w:tcPr>
          <w:p>
            <w:pPr>
              <w:jc w:val="right"/>
            </w:pPr>
            <w:r>
              <w:rPr>
                <w:rFonts w:asciiTheme="minorEastAsia" w:cs="宋体" w:eastAsiaTheme="minorEastAsia" w:hAnsiTheme="minorEastAsia"/>
                <w:color w:themeColor="text1" w:val="000000"/>
                <w:kern w:val="0"/>
              </w:rPr>
              <w:t>480,000</w:t>
            </w:r>
          </w:p>
        </w:tc>
        <w:tc>
          <w:tcPr>
            <w:vAlign w:val="center"/>
          </w:tcPr>
          <w:p>
            <w:pPr>
              <w:jc w:val="right"/>
            </w:pPr>
            <w:r>
              <w:rPr>
                <w:rFonts w:asciiTheme="minorEastAsia" w:cs="宋体" w:eastAsiaTheme="minorEastAsia" w:hAnsiTheme="minorEastAsia"/>
                <w:color w:themeColor="text1" w:val="000000"/>
                <w:kern w:val="0"/>
              </w:rPr>
              <w:t>47,937,600.00</w:t>
            </w:r>
          </w:p>
        </w:tc>
        <w:tc>
          <w:tcPr>
            <w:vAlign w:val="center"/>
          </w:tcPr>
          <w:p>
            <w:pPr>
              <w:jc w:val="right"/>
            </w:pPr>
            <w:r>
              <w:rPr>
                <w:rFonts w:asciiTheme="minorEastAsia" w:cs="宋体" w:eastAsiaTheme="minorEastAsia" w:hAnsiTheme="minorEastAsia"/>
                <w:color w:themeColor="text1" w:val="000000"/>
                <w:kern w:val="0"/>
              </w:rPr>
              <w:t>6.17</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010303</w:t>
            </w:r>
          </w:p>
        </w:tc>
        <w:tc>
          <w:tcPr>
            <w:vAlign w:val="center"/>
          </w:tcPr>
          <w:p>
            <w:pPr>
              <w:jc w:val="center"/>
            </w:pPr>
            <w:r>
              <w:rPr>
                <w:rFonts w:asciiTheme="minorEastAsia" w:cs="宋体" w:eastAsiaTheme="minorEastAsia" w:hAnsiTheme="minorEastAsia"/>
                <w:color w:themeColor="text1" w:val="000000"/>
                <w:kern w:val="0"/>
              </w:rPr>
              <w:t>03国债⑶</w:t>
            </w:r>
          </w:p>
        </w:tc>
        <w:tc>
          <w:tcPr>
            <w:vAlign w:val="center"/>
          </w:tcPr>
          <w:p>
            <w:pPr>
              <w:jc w:val="right"/>
            </w:pPr>
            <w:r>
              <w:rPr>
                <w:rFonts w:asciiTheme="minorEastAsia" w:cs="宋体" w:eastAsiaTheme="minorEastAsia" w:hAnsiTheme="minorEastAsia"/>
                <w:color w:themeColor="text1" w:val="000000"/>
                <w:kern w:val="0"/>
              </w:rPr>
              <w:t>247,420</w:t>
            </w:r>
          </w:p>
        </w:tc>
        <w:tc>
          <w:tcPr>
            <w:vAlign w:val="center"/>
          </w:tcPr>
          <w:p>
            <w:pPr>
              <w:jc w:val="right"/>
            </w:pPr>
            <w:r>
              <w:rPr>
                <w:rFonts w:asciiTheme="minorEastAsia" w:cs="宋体" w:eastAsiaTheme="minorEastAsia" w:hAnsiTheme="minorEastAsia"/>
                <w:color w:themeColor="text1" w:val="000000"/>
                <w:kern w:val="0"/>
              </w:rPr>
              <w:t>25,110,655.80</w:t>
            </w:r>
          </w:p>
        </w:tc>
        <w:tc>
          <w:tcPr>
            <w:vAlign w:val="center"/>
          </w:tcPr>
          <w:p>
            <w:pPr>
              <w:jc w:val="right"/>
            </w:pPr>
            <w:r>
              <w:rPr>
                <w:rFonts w:asciiTheme="minorEastAsia" w:cs="宋体" w:eastAsiaTheme="minorEastAsia" w:hAnsiTheme="minorEastAsia"/>
                <w:color w:themeColor="text1" w:val="000000"/>
                <w:kern w:val="0"/>
              </w:rPr>
              <w:t>3.23</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018006</w:t>
            </w:r>
          </w:p>
        </w:tc>
        <w:tc>
          <w:tcPr>
            <w:vAlign w:val="center"/>
          </w:tcPr>
          <w:p>
            <w:pPr>
              <w:jc w:val="center"/>
            </w:pPr>
            <w:r>
              <w:rPr>
                <w:rFonts w:asciiTheme="minorEastAsia" w:cs="宋体" w:eastAsiaTheme="minorEastAsia" w:hAnsiTheme="minorEastAsia"/>
                <w:color w:themeColor="text1" w:val="000000"/>
                <w:kern w:val="0"/>
              </w:rPr>
              <w:t>国开1702</w:t>
            </w:r>
          </w:p>
        </w:tc>
        <w:tc>
          <w:tcPr>
            <w:vAlign w:val="center"/>
          </w:tcPr>
          <w:p>
            <w:pPr>
              <w:jc w:val="right"/>
            </w:pPr>
            <w:r>
              <w:rPr>
                <w:rFonts w:asciiTheme="minorEastAsia" w:cs="宋体" w:eastAsiaTheme="minorEastAsia" w:hAnsiTheme="minorEastAsia"/>
                <w:color w:themeColor="text1" w:val="000000"/>
                <w:kern w:val="0"/>
              </w:rPr>
              <w:t>200,000</w:t>
            </w:r>
          </w:p>
        </w:tc>
        <w:tc>
          <w:tcPr>
            <w:vAlign w:val="center"/>
          </w:tcPr>
          <w:p>
            <w:pPr>
              <w:jc w:val="right"/>
            </w:pPr>
            <w:r>
              <w:rPr>
                <w:rFonts w:asciiTheme="minorEastAsia" w:cs="宋体" w:eastAsiaTheme="minorEastAsia" w:hAnsiTheme="minorEastAsia"/>
                <w:color w:themeColor="text1" w:val="000000"/>
                <w:kern w:val="0"/>
              </w:rPr>
              <w:t>20,338,000.00</w:t>
            </w:r>
          </w:p>
        </w:tc>
        <w:tc>
          <w:tcPr>
            <w:vAlign w:val="center"/>
          </w:tcPr>
          <w:p>
            <w:pPr>
              <w:jc w:val="right"/>
            </w:pPr>
            <w:r>
              <w:rPr>
                <w:rFonts w:asciiTheme="minorEastAsia" w:cs="宋体" w:eastAsiaTheme="minorEastAsia" w:hAnsiTheme="minorEastAsia"/>
                <w:color w:themeColor="text1" w:val="000000"/>
                <w:kern w:val="0"/>
              </w:rPr>
              <w:t>2.62</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143512</w:t>
            </w:r>
          </w:p>
        </w:tc>
        <w:tc>
          <w:tcPr>
            <w:vAlign w:val="center"/>
          </w:tcPr>
          <w:p>
            <w:pPr>
              <w:jc w:val="center"/>
            </w:pPr>
            <w:r>
              <w:rPr>
                <w:rFonts w:asciiTheme="minorEastAsia" w:cs="宋体" w:eastAsiaTheme="minorEastAsia" w:hAnsiTheme="minorEastAsia"/>
                <w:color w:themeColor="text1" w:val="000000"/>
                <w:kern w:val="0"/>
              </w:rPr>
              <w:t>18中信G1</w:t>
            </w:r>
          </w:p>
        </w:tc>
        <w:tc>
          <w:tcPr>
            <w:vAlign w:val="center"/>
          </w:tcPr>
          <w:p>
            <w:pPr>
              <w:jc w:val="right"/>
            </w:pPr>
            <w:r>
              <w:rPr>
                <w:rFonts w:asciiTheme="minorEastAsia" w:cs="宋体" w:eastAsiaTheme="minorEastAsia" w:hAnsiTheme="minorEastAsia"/>
                <w:color w:themeColor="text1" w:val="000000"/>
                <w:kern w:val="0"/>
              </w:rPr>
              <w:t>200,000</w:t>
            </w:r>
          </w:p>
        </w:tc>
        <w:tc>
          <w:tcPr>
            <w:vAlign w:val="center"/>
          </w:tcPr>
          <w:p>
            <w:pPr>
              <w:jc w:val="right"/>
            </w:pPr>
            <w:r>
              <w:rPr>
                <w:rFonts w:asciiTheme="minorEastAsia" w:cs="宋体" w:eastAsiaTheme="minorEastAsia" w:hAnsiTheme="minorEastAsia"/>
                <w:color w:themeColor="text1" w:val="000000"/>
                <w:kern w:val="0"/>
              </w:rPr>
              <w:t>20,094,000.00</w:t>
            </w:r>
          </w:p>
        </w:tc>
        <w:tc>
          <w:tcPr>
            <w:vAlign w:val="center"/>
          </w:tcPr>
          <w:p>
            <w:pPr>
              <w:jc w:val="right"/>
            </w:pPr>
            <w:r>
              <w:rPr>
                <w:rFonts w:asciiTheme="minorEastAsia" w:cs="宋体" w:eastAsiaTheme="minorEastAsia" w:hAnsiTheme="minorEastAsia"/>
                <w:color w:themeColor="text1" w:val="000000"/>
                <w:kern w:val="0"/>
              </w:rPr>
              <w:t>2.59</w:t>
            </w:r>
          </w:p>
        </w:tc>
      </w:tr>
    </w:tbl>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187,856.18</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3,250,242.03</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423,349.29</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3,861,447.50</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tbl>
      <w:tblPr>
        <w:tblStyle w:val="aff4"/>
        <w:tblW w:type="dxa" w:w="8513"/>
        <w:tblInd w:type="dxa" w:w="15"/>
        <w:tblLayout w:type="fixed"/>
        <w:tblLook w:firstColumn="1" w:firstRow="1" w:lastColumn="0" w:lastRow="0" w:noHBand="0" w:noVBand="1" w:val="04A0"/>
      </w:tblPr>
      <w:tblGrid>
        <w:gridCol w:w="1808"/>
        <w:gridCol w:w="1729"/>
        <w:gridCol w:w="1658"/>
        <w:gridCol w:w="1697"/>
        <w:gridCol w:w="1621"/>
      </w:tblGrid>
      <w:tr w14:paraId="324E3825" w14:textId="77777777" w:rsidR="00D06738">
        <w:tc>
          <w:tcPr>
            <w:tcW w:type="dxa" w:w="1808"/>
            <w:vAlign w:val="center"/>
          </w:tcPr>
          <w:p w14:paraId="414F7EE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729"/>
            <w:vAlign w:val="center"/>
          </w:tcPr>
          <w:p w14:paraId="21C5063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债券代码</w:t>
            </w:r>
          </w:p>
        </w:tc>
        <w:tc>
          <w:tcPr>
            <w:tcW w:type="dxa" w:w="1658"/>
            <w:vAlign w:val="center"/>
          </w:tcPr>
          <w:p w14:paraId="1E8B533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债券名称</w:t>
            </w:r>
          </w:p>
        </w:tc>
        <w:tc>
          <w:tcPr>
            <w:tcW w:type="dxa" w:w="1697"/>
            <w:vAlign w:val="center"/>
          </w:tcPr>
          <w:p w14:paraId="6203BDB7"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21"/>
            <w:vAlign w:val="center"/>
          </w:tcPr>
          <w:p w14:paraId="44920EC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132004</w:t>
            </w:r>
          </w:p>
        </w:tc>
        <w:tc>
          <w:tcPr>
            <w:vAlign w:val="center"/>
          </w:tcPr>
          <w:p>
            <w:pPr>
              <w:jc w:val="center"/>
            </w:pPr>
            <w:r>
              <w:rPr>
                <w:rFonts w:asciiTheme="minorEastAsia" w:cs="宋体" w:eastAsiaTheme="minorEastAsia" w:hAnsiTheme="minorEastAsia"/>
                <w:color w:themeColor="text1" w:val="000000"/>
                <w:kern w:val="0"/>
              </w:rPr>
              <w:t>15国盛EB</w:t>
            </w:r>
          </w:p>
        </w:tc>
        <w:tc>
          <w:tcPr>
            <w:vAlign w:val="center"/>
          </w:tcPr>
          <w:p>
            <w:pPr>
              <w:jc w:val="right"/>
            </w:pPr>
            <w:r>
              <w:rPr>
                <w:rFonts w:asciiTheme="minorEastAsia" w:cs="宋体" w:eastAsiaTheme="minorEastAsia" w:hAnsiTheme="minorEastAsia"/>
                <w:color w:themeColor="text1" w:val="000000"/>
                <w:kern w:val="0"/>
              </w:rPr>
              <w:t>8,569,700.00</w:t>
            </w:r>
          </w:p>
        </w:tc>
        <w:tc>
          <w:tcPr>
            <w:vAlign w:val="center"/>
          </w:tcPr>
          <w:p>
            <w:pPr>
              <w:jc w:val="right"/>
            </w:pPr>
            <w:r>
              <w:rPr>
                <w:rFonts w:asciiTheme="minorEastAsia" w:cs="宋体" w:eastAsiaTheme="minorEastAsia" w:hAnsiTheme="minorEastAsia"/>
                <w:color w:themeColor="text1" w:val="000000"/>
                <w:kern w:val="0"/>
              </w:rPr>
              <w:t>1.10</w:t>
            </w:r>
          </w:p>
        </w:tc>
      </w:tr>
    </w:tbl>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因四舍五入的原因，投资组合报告中分项之和与合计数可能存在尾差。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202,996,288.10</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64,252,504.10</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12,263,698.97</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254,985,093.23</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1、中国证监会批准上投摩根双核平衡混合型证券投资基金设立的文件；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2、《上投摩根双核平衡混合型证券投资基金基金合同》；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3、《上投摩根双核平衡混合型证券投资基金托管协议》；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二〇二一年一月二十二日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上投摩根双核平衡混合型证券投资基金</w:t>
    </w:r>
    <w:proofErr w:type="spellStart"/>
    <w:proofErr w:type="gramEnd"/>
    <w:r>
      <w:rPr>
        <w:rFonts w:hint="eastAsia"/>
      </w:rPr>
      <w:t/>
    </w:r>
    <w:proofErr w:type="spellEnd"/>
    <w:r>
      <w:rPr>
        <w:rFonts w:hint="eastAsia"/>
      </w:rP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