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
<Relationships xmlns="http://schemas.openxmlformats.org/package/2006/relationships">
<Relationship Id="rId1" Target="docProps/app.xml" Type="http://schemas.openxmlformats.org/officeDocument/2006/relationships/extended-properties"/>
<Relationship Id="rId2" Target="docProps/core.xml" Type="http://schemas.openxmlformats.org/package/2006/relationships/metadata/core-properties"/>
<Relationship Id="rId3" Target="docProps/custom.xml" Type="http://schemas.openxmlformats.org/officeDocument/2006/relationships/custom-properties"/>
<Relationship Id="rId4" Target="word/document.xml" Type="http://schemas.openxmlformats.org/officeDocument/2006/relationships/officeDocument"/>
</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body>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spacing w:line="360" w:lineRule="auto"/>
        <w:jc w:val="center"/>
        <w:rPr>
          <w:rFonts w:asciiTheme="minorEastAsia" w:eastAsiaTheme="minorEastAsia" w:hAnsiTheme="minorEastAsia"/>
          <w:b/>
          <w:color w:themeColor="text1" w:val="000000"/>
          <w:sz w:val="36"/>
          <w:szCs w:val="36"/>
        </w:rPr>
      </w:pPr>
      <w:r>
        <w:rPr>
          <w:rFonts w:asciiTheme="minorEastAsia" w:eastAsiaTheme="minorEastAsia" w:hAnsiTheme="minorEastAsia" w:hint="eastAsia"/>
          <w:b/>
          <w:color w:themeColor="text1" w:val="000000"/>
          <w:sz w:val="36"/>
          <w:szCs w:val="36"/>
        </w:rPr>
        <w:t/>
      </w:r>
      <w:r>
        <w:rPr>
          <w:rFonts w:asciiTheme="minorEastAsia" w:eastAsiaTheme="minorEastAsia" w:hAnsiTheme="minorEastAsia"/>
          <w:b/>
          <w:color w:themeColor="text1" w:val="000000"/>
          <w:sz w:val="36"/>
          <w:szCs w:val="36"/>
        </w:rPr>
        <w:t/>
      </w:r>
      <w:r>
        <w:rPr>
          <w:rFonts w:asciiTheme="minorEastAsia" w:eastAsiaTheme="minorEastAsia" w:hAnsiTheme="minorEastAsia" w:hint="eastAsia"/>
          <w:b/>
          <w:color w:themeColor="text1" w:val="000000"/>
          <w:sz w:val="36"/>
          <w:szCs w:val="36"/>
        </w:rPr>
        <w:t/>
      </w:r>
      <w:r>
        <w:rPr>
          <w:rFonts w:asciiTheme="minorEastAsia" w:eastAsiaTheme="minorEastAsia" w:hAnsiTheme="minorEastAsia"/>
          <w:b/>
          <w:color w:themeColor="text1" w:val="000000"/>
          <w:sz w:val="36"/>
          <w:szCs w:val="36"/>
        </w:rPr>
        <w:t/>
      </w:r>
      <w:r>
        <w:rPr>
          <w:rFonts w:asciiTheme="minorEastAsia" w:eastAsiaTheme="minorEastAsia" w:hAnsiTheme="minorEastAsia" w:hint="eastAsia"/>
          <w:b/>
          <w:color w:themeColor="text1" w:val="000000"/>
          <w:sz w:val="36"/>
          <w:szCs w:val="36"/>
        </w:rPr>
        <w:t>上投摩根双核平衡混合型证券投资基金</w:t>
      </w:r>
    </w:p>
    <w:p>
      <w:pPr>
        <w:spacing w:line="360" w:lineRule="auto"/>
        <w:jc w:val="center"/>
        <w:rPr>
          <w:rFonts w:asciiTheme="minorEastAsia" w:eastAsiaTheme="minorEastAsia" w:hAnsiTheme="minorEastAsia"/>
          <w:b/>
          <w:color w:themeColor="text1" w:val="000000"/>
          <w:sz w:val="36"/>
          <w:szCs w:val="36"/>
        </w:rPr>
      </w:pPr>
      <w:r>
        <w:rPr>
          <w:rFonts w:asciiTheme="minorEastAsia" w:eastAsiaTheme="minorEastAsia" w:hAnsiTheme="minorEastAsia" w:hint="eastAsia"/>
          <w:b/>
          <w:color w:themeColor="text1" w:val="000000"/>
          <w:sz w:val="36"/>
          <w:szCs w:val="36"/>
        </w:rPr>
        <w:t>2020年第2季度报告</w:t>
      </w:r>
    </w:p>
    <w:p>
      <w:pPr>
        <w:spacing w:line="360" w:lineRule="auto"/>
        <w:jc w:val="center"/>
        <w:rPr>
          <w:rFonts w:asciiTheme="minorEastAsia" w:eastAsiaTheme="minorEastAsia" w:hAnsiTheme="minorEastAsia"/>
          <w:b/>
          <w:color w:themeColor="text1" w:val="000000"/>
          <w:sz w:val="24"/>
          <w:szCs w:val="24"/>
        </w:rPr>
      </w:pPr>
      <w:r>
        <w:rPr>
          <w:rFonts w:asciiTheme="minorEastAsia" w:eastAsiaTheme="minorEastAsia" w:hAnsiTheme="minorEastAsia"/>
          <w:b/>
          <w:color w:themeColor="text1" w:val="000000"/>
          <w:sz w:val="24"/>
          <w:szCs w:val="24"/>
        </w:rPr>
        <w:t>2020年6月30日</w:t>
      </w: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rPr>
          <w:rFonts w:asciiTheme="minorEastAsia" w:eastAsiaTheme="minorEastAsia" w:hAnsiTheme="minorEastAsia"/>
          <w:b/>
          <w:bCs/>
          <w:color w:themeColor="text1" w:val="000000"/>
          <w:sz w:val="24"/>
          <w:szCs w:val="24"/>
        </w:rPr>
      </w:pPr>
    </w:p>
    <w:p>
      <w:pPr>
        <w:spacing w:line="360" w:lineRule="auto"/>
        <w:ind w:firstLine="2168" w:firstLineChars="900"/>
        <w:rPr>
          <w:rFonts w:asciiTheme="minorEastAsia" w:eastAsiaTheme="minorEastAsia" w:hAnsiTheme="minorEastAsia"/>
          <w:b/>
          <w:color w:themeColor="text1" w:val="000000"/>
          <w:sz w:val="24"/>
          <w:szCs w:val="24"/>
        </w:rPr>
      </w:pPr>
      <w:r>
        <w:rPr>
          <w:rFonts w:asciiTheme="minorEastAsia" w:eastAsiaTheme="minorEastAsia" w:hAnsiTheme="minorEastAsia" w:hint="eastAsia"/>
          <w:b/>
          <w:color w:themeColor="text1" w:val="000000"/>
          <w:sz w:val="24"/>
          <w:szCs w:val="24"/>
        </w:rPr>
        <w:t>基金管理人：</w:t>
      </w:r>
      <w:r>
        <w:rPr>
          <w:rFonts w:asciiTheme="minorEastAsia" w:eastAsiaTheme="minorEastAsia" w:hAnsiTheme="minorEastAsia"/>
          <w:b/>
          <w:color w:themeColor="text1" w:val="000000"/>
          <w:sz w:val="24"/>
          <w:szCs w:val="24"/>
        </w:rPr>
        <w:t>上投摩根基金管理有限公司</w:t>
      </w:r>
    </w:p>
    <w:p>
      <w:pPr>
        <w:spacing w:line="360" w:lineRule="auto"/>
        <w:ind w:firstLine="2168" w:firstLineChars="900"/>
        <w:rPr>
          <w:rFonts w:asciiTheme="minorEastAsia" w:eastAsiaTheme="minorEastAsia" w:hAnsiTheme="minorEastAsia"/>
          <w:b/>
          <w:color w:themeColor="text1" w:val="000000"/>
          <w:sz w:val="24"/>
          <w:szCs w:val="24"/>
        </w:rPr>
      </w:pPr>
      <w:r>
        <w:rPr>
          <w:rFonts w:asciiTheme="minorEastAsia" w:eastAsiaTheme="minorEastAsia" w:hAnsiTheme="minorEastAsia" w:hint="eastAsia"/>
          <w:b/>
          <w:color w:themeColor="text1" w:val="000000"/>
          <w:sz w:val="24"/>
          <w:szCs w:val="24"/>
        </w:rPr>
        <w:t>基金托管人：</w:t>
      </w:r>
      <w:r>
        <w:rPr>
          <w:rFonts w:asciiTheme="minorEastAsia" w:eastAsiaTheme="minorEastAsia" w:hAnsiTheme="minorEastAsia"/>
          <w:b/>
          <w:color w:themeColor="text1" w:val="000000"/>
          <w:sz w:val="24"/>
          <w:szCs w:val="24"/>
        </w:rPr>
        <w:t>中国工商银行股份有限公司</w:t>
      </w:r>
    </w:p>
    <w:p>
      <w:pPr>
        <w:spacing w:line="360" w:lineRule="auto"/>
        <w:ind w:firstLine="2168" w:firstLineChars="900"/>
        <w:rPr>
          <w:rFonts w:asciiTheme="minorEastAsia" w:eastAsiaTheme="minorEastAsia" w:hAnsiTheme="minorEastAsia"/>
          <w:b/>
          <w:color w:themeColor="text1" w:val="000000"/>
          <w:sz w:val="24"/>
          <w:szCs w:val="24"/>
        </w:rPr>
        <w:sectPr>
          <w:headerReference r:id="rId3" w:type="default"/>
          <w:footerReference r:id="rId4" w:type="default"/>
          <w:pgSz w:h="15840" w:w="11926"/>
          <w:pgMar w:bottom="851" w:footer="992" w:gutter="0" w:header="851" w:left="1418" w:right="1418" w:top="1418"/>
          <w:cols w:num="1" w:space="720"/>
        </w:sectPr>
      </w:pPr>
      <w:r>
        <w:rPr>
          <w:rFonts w:asciiTheme="minorEastAsia" w:eastAsiaTheme="minorEastAsia" w:hAnsiTheme="minorEastAsia" w:hint="eastAsia"/>
          <w:b/>
          <w:color w:themeColor="text1" w:val="000000"/>
          <w:sz w:val="24"/>
          <w:szCs w:val="24"/>
        </w:rPr>
        <w:t>报告送出日期：</w:t>
      </w:r>
      <w:r>
        <w:rPr>
          <w:rFonts w:asciiTheme="minorEastAsia" w:eastAsiaTheme="minorEastAsia" w:hAnsiTheme="minorEastAsia"/>
          <w:b/>
          <w:color w:themeColor="text1" w:val="000000"/>
          <w:sz w:val="24"/>
          <w:szCs w:val="24"/>
        </w:rPr>
        <w:t/>
      </w:r>
      <w:r>
        <w:rPr>
          <w:rFonts w:asciiTheme="minorEastAsia" w:eastAsiaTheme="minorEastAsia" w:hAnsiTheme="minorEastAsia" w:hint="eastAsia"/>
          <w:b/>
          <w:color w:themeColor="text1" w:val="000000"/>
          <w:sz w:val="24"/>
          <w:szCs w:val="24"/>
        </w:rPr>
        <w:t/>
      </w:r>
      <w:r>
        <w:rPr>
          <w:rFonts w:asciiTheme="minorEastAsia" w:eastAsiaTheme="minorEastAsia" w:hAnsiTheme="minorEastAsia"/>
          <w:b/>
          <w:color w:themeColor="text1" w:val="000000"/>
          <w:sz w:val="24"/>
          <w:szCs w:val="24"/>
        </w:rPr>
        <w:t>二〇二〇年七月二十一日</w:t>
      </w:r>
    </w:p>
    <w:p>
      <w:pPr>
        <w:pStyle w:val="2"/>
        <w:spacing w:afterLines="100" w:beforeLines="100" w:line="360" w:lineRule="auto"/>
        <w:jc w:val="center"/>
        <w:rPr>
          <w:rFonts w:asciiTheme="minorEastAsia" w:eastAsiaTheme="minorEastAsia" w:hAnsiTheme="minorEastAsia"/>
          <w:b w:val="0"/>
          <w:bCs w:val="0"/>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1  </w:t>
      </w:r>
      <w:r>
        <w:rPr>
          <w:rFonts w:asciiTheme="minorEastAsia" w:eastAsiaTheme="minorEastAsia" w:hAnsiTheme="minorEastAsia" w:hint="eastAsia"/>
          <w:color w:themeColor="text1" w:val="000000"/>
          <w:kern w:val="0"/>
          <w:sz w:val="24"/>
          <w:szCs w:val="24"/>
        </w:rPr>
        <w:t>重要提示</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基金管理人的董事会及董事保证本报告所载资料不存在虚假记载、误导性陈述或重大遗漏，并对其内容的真实性、准确性和完整性承担个别及连带责任。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基金托管人中国工商银行股份有限公司根据本基金合同规定，于2020年7月20日复核了本报告中的财务指标、净值表现和投资组合报告等内容，保证复核内容不存在虚假记载、误导性陈述或者重大遗漏。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基金管理人承诺以诚实信用、勤勉尽责的原则管理和运用基金资产，但不保证基金一定盈利。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基金的过往业绩并不代表其未来表现。投资有风险，投资者在作出投资决策前应仔细阅读本基金的招募说明书。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本报告中财务资料未经审计。</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本报告期自2020年4月1日起至6月30日止。</w:t>
      </w:r>
    </w:p>
    <w:p>
      <w:pPr>
        <w:pStyle w:val="2"/>
        <w:spacing w:afterLines="100"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2  </w:t>
      </w:r>
      <w:r>
        <w:rPr>
          <w:rFonts w:asciiTheme="minorEastAsia" w:eastAsiaTheme="minorEastAsia" w:hAnsiTheme="minorEastAsia" w:hint="eastAsia"/>
          <w:color w:themeColor="text1" w:val="000000"/>
          <w:kern w:val="0"/>
          <w:sz w:val="24"/>
          <w:szCs w:val="24"/>
        </w:rPr>
        <w:t>基金产品概况</w:t>
      </w:r>
    </w:p>
    <w:tbl>
      <w:tblPr>
        <w:tblStyle w:val="30"/>
        <w:tblW w:type="dxa" w:w="8314"/>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tblGrid>
        <w:gridCol w:w="2835"/>
        <w:gridCol w:w="2739"/>
        <w:gridCol w:w="2740"/>
      </w:tblGrid>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基金简称</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r>
              <w:rPr>
                <w:rFonts w:asciiTheme="minorEastAsia" w:cs="宋体" w:eastAsiaTheme="minorEastAsia" w:hAnsiTheme="minorEastAsia"/>
                <w:color w:themeColor="text1" w:val="000000"/>
                <w:kern w:val="0"/>
              </w:rPr>
              <w:t/>
            </w:r>
            <w:r>
              <w:rPr>
                <w:rFonts w:asciiTheme="minorEastAsia" w:eastAsiaTheme="minorEastAsia" w:hAnsiTheme="minorEastAsia"/>
                <w:color w:themeColor="text1" w:val="000000"/>
                <w:kern w:val="0"/>
              </w:rPr>
              <w:t>上投摩根双核平衡混合</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tcBorders>
              <w:top w:color="auto" w:space="0" w:sz="4" w:val="single"/>
              <w:left w:color="auto" w:space="0" w:sz="4" w:val="single"/>
              <w:bottom w:color="auto" w:space="0" w:sz="4" w:val="single"/>
              <w:right w:color="auto" w:space="0" w:sz="4" w:val="single"/>
            </w:tcBorders>
            <w:vAlign w:val="center"/>
          </w:tcPr>
          <w:p>
            <w:pPr>
              <w:adjustRightInd w:val="0"/>
              <w:spacing w:before="29" w:line="360" w:lineRule="auto"/>
              <w:ind w:left="17"/>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基金主代码</w:t>
            </w:r>
          </w:p>
        </w:tc>
        <w:tc>
          <w:tcPr>
            <w:tcW w:type="dxa" w:w="5479"/>
            <w:gridSpan w:val="2"/>
            <w:tcBorders>
              <w:top w:color="auto" w:space="0" w:sz="4" w:val="single"/>
              <w:left w:color="auto" w:space="0" w:sz="4" w:val="single"/>
              <w:bottom w:color="auto" w:space="0" w:sz="4" w:val="single"/>
              <w:right w:color="auto" w:space="0" w:sz="4" w:val="single"/>
            </w:tcBorders>
            <w:vAlign w:val="center"/>
          </w:tcPr>
          <w:p>
            <w:pPr>
              <w:adjustRightInd w:val="0"/>
              <w:spacing w:before="29" w:line="360" w:lineRule="auto"/>
              <w:ind w:left="17"/>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373020</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tcBorders>
              <w:top w:color="auto" w:space="0" w:sz="4" w:val="single"/>
              <w:left w:color="auto" w:space="0" w:sz="4" w:val="single"/>
              <w:bottom w:color="auto" w:space="0" w:sz="4" w:val="single"/>
              <w:right w:color="auto" w:space="0" w:sz="4" w:val="single"/>
            </w:tcBorders>
            <w:vAlign w:val="center"/>
          </w:tcPr>
          <w:p>
            <w:pPr>
              <w:adjustRightInd w:val="0"/>
              <w:spacing w:before="29" w:line="360" w:lineRule="auto"/>
              <w:ind w:left="17"/>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交易代码</w:t>
            </w:r>
          </w:p>
        </w:tc>
        <w:tc>
          <w:tcPr>
            <w:tcW w:type="dxa" w:w="5479"/>
            <w:gridSpan w:val="2"/>
            <w:tcBorders>
              <w:top w:color="auto" w:space="0" w:sz="4" w:val="single"/>
              <w:left w:color="auto" w:space="0" w:sz="4" w:val="single"/>
              <w:bottom w:color="auto" w:space="0" w:sz="4" w:val="single"/>
              <w:right w:color="auto" w:space="0" w:sz="4" w:val="single"/>
            </w:tcBorders>
            <w:vAlign w:val="center"/>
          </w:tcPr>
          <w:p>
            <w:pPr>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373020</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基金运作方式</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cs="宋体" w:eastAsiaTheme="minorEastAsia" w:hAnsiTheme="minorEastAsia"/>
                <w:color w:themeColor="text1" w:val="000000"/>
                <w:kern w:val="0"/>
              </w:rPr>
              <w:t/>
            </w:r>
            <w:r>
              <w:rPr>
                <w:rFonts w:asciiTheme="minorEastAsia" w:eastAsiaTheme="minorEastAsia" w:hAnsiTheme="minorEastAsia"/>
                <w:color w:themeColor="text1" w:val="000000"/>
                <w:kern w:val="0"/>
              </w:rPr>
              <w:t>契约型开放式</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基金合同生效日</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2008年5月21日</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报告期末基金份额总额</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cs="宋体" w:eastAsiaTheme="minorEastAsia" w:hAnsiTheme="minorEastAsia"/>
                <w:color w:themeColor="text1" w:val="000000"/>
                <w:kern w:val="0"/>
              </w:rPr>
              <w:t/>
            </w:r>
            <w:r>
              <w:rPr>
                <w:rFonts w:asciiTheme="minorEastAsia" w:eastAsiaTheme="minorEastAsia" w:hAnsiTheme="minorEastAsia"/>
                <w:color w:themeColor="text1" w:val="000000"/>
                <w:kern w:val="0"/>
              </w:rPr>
              <w:t>227,715,053.24</w:t>
            </w:r>
            <w:r>
              <w:rPr>
                <w:rFonts w:asciiTheme="minorEastAsia" w:eastAsiaTheme="minorEastAsia" w:hAnsiTheme="minorEastAsia" w:hint="eastAsia"/>
                <w:color w:themeColor="text1" w:val="000000"/>
                <w:kern w:val="0"/>
              </w:rPr>
              <w:t>份</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投资目标</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cs="宋体" w:eastAsiaTheme="minorEastAsia" w:hAnsiTheme="minorEastAsia"/>
                <w:color w:themeColor="text1" w:val="000000"/>
                <w:kern w:val="0"/>
              </w:rPr>
              <w:t/>
            </w:r>
            <w:r>
              <w:rPr>
                <w:rFonts w:asciiTheme="minorEastAsia" w:eastAsiaTheme="minorEastAsia" w:hAnsiTheme="minorEastAsia"/>
                <w:color w:themeColor="text1" w:val="000000"/>
                <w:kern w:val="0"/>
              </w:rPr>
              <w:t>本基金深化价值投资理念，精选具备较高估值优势的上市公司股票与优质债券等，持续优化投资风险与收益的动态匹配，通过积极主动的组合管理，追求基金资产的长期稳定增值。</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投资策略</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1、股票投资策略</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价值投资注重股票内在价值的发现。在内在价值确定以后，通过股票市场价格和内在价值的比较，就可以明确投资方向。特别当股票的价格低于它的内在价值时，就存在一个正的安全边际。足够的安全边际使投资拥有更容易取胜的优势，因为在价值引力作用下，股票价格更倾向于上涨。所以，安全边际越高，投资风险就会相对较低。</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本基金将运用安全边际策略有效挖掘价值低估的股票类投资品种。在控制宏观经济趋势、产业发展周期等宏观经济环境变量基础上，考察上市公司的商业模式、管理能力、财务状况等影响企业持续经营的因素，然后综合运用量化价值模型来衡量股票价格是高估还是低估。根据不同的产业和行业特征，本基金将有针对性地选用不同的P/E、P/CFPS、P/S、P/B等乘数法和DCF增长模型建立股票选择池。</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（1）宏观经济分析</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本基金基于对宏观经济运行状况及政策分析、财政政策与货币政策运行状况分析、行业运行景气状况分析的基础上，重点判断宏观经济周期对市场不同行业的影响，作为资产配置的依据。同时根据宏观经济对市场影响的分析，初步判断市场的多空方向，决定大类资产配置。</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（2）行业分析</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本基金将根据各行业所处生命周期、产业竞争结构、近期发展趋势等方面因素对各行业的相对盈利能力及投资吸引力进行评价，考察净资产收益率、营运周期、销售收入、净利润等指标，对各行业投资机会进行评估，并根据行业综合评价结果确定股票资产中各行业的权重。</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（3）公司质地分析</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企业在行业中的相对竞争力是决定企业成败和投资价值的关键，本基金将根据公司质地对上市公司当前和未来的竞争优势加以评估。公司质地良好的企业通常具备以下特征：企业在管理、品牌、资源、技术、创新能力中的某一方面或多个方面具有竞争对手在短时间内难以模仿的显著优势，从而能够获得超越行业平均的盈利水平和增长速度。本基金将通过包括实际调研在内的多种分析手段，对上市公司质地进行判断。</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（4）股票估值水平分析</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本基金的战略目标是构造可以创造主动管理报酬的投资组合，上市公司经过竞争优势指标筛选之后，将由研究团队进行估值水平考察。通过基本面和估值指标筛选的基础组合即被纳入上投摩根基金公司策略性评价体系。本基金在对股票进行估值时，首先采用现金流折现模型（DCF）计算出股票的内在价值，然后在第二阶段采用乘数估值法（Multiple），通过对对同行业公司的情况对样本公司价值进行比较修正，使得对于股票价值的评估更加准确可靠。</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2、固定收益类投资策略</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本基金的债券投资策略是建立在对债券核心内在价值的认识上。我们将采用更为有效的债券估值模型，同时综合考虑宏观经济运行状况、金融市场环境及利率走势，采取至上而下和至下而上结合的投资策略积极配置资产。在控制利率风险、信用风险以及流动性风险的基础上，通过组合投资为投资者创造长期回报。具体而言，我们将运用利率预期策略、骑乘收益曲线策略和类属资产配置策略等积极策略配置各类债券资产。</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1）利率预期策略：本基金将首先根据对国内外经济形势的预测，分析市场投资环境的变化趋势，重点关注利率趋势变化。通过全面分析宏观经济、货币政策与财政政策、物价水平变化趋势等因素，对利率走势形成合理预期。</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2）骑乘收益率曲线策略：骑乘收益率曲线策略是短期货币市场证券管理中流行的一种策略。具体操作时买入收益率曲线最突起部位所在剩余期限的债券，这一期限的收益率水平此时处于相对较高的位置，随着一段时间的持有，当收益率下降时，对应的将是债券价格的走高，而这一期限债券的涨幅将会高于其他期限，这样就可以获得更好的价差收益。</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3）类属资产配置：在类属资产配置层次，本基金根据市场和类属资产的风险收益特征，在判断各类属的利率期限结构与交易活跃的国家信用等级短期券利率期限结构应具有的合理利差水平基础上，将市场细分为交易所国债、交易所企业债、银行间国债、银行间金融债等子市场。结合各类属资产的市场容量、信用等级和流动性特点，在此基础上运用修正的均值-方差等模型，定期对投资组合类属资产进行最优化配置和调整，确定类属资产的最优权重。</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3、权证投资策略</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本基金将在法律法规及基金合同规定的范围内，采取积极的态度进行权证投资。权证投资的主要目的在于对冲组合中证券的持有风险，及在正确估值标的证券的基础上获取权证投资收益。本基金将采用业界广泛应用的Black-Scholes Pricing Model(BSPM)对权证进行估价。对于股票基本面和投资价值的判断一贯是本公司投资的重要依据。在投资权证前，基金管理人员和研究员应对标的股票的基本面和内在价值作出分析判断。</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4、资产支持证券投资策略</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本基金投资资产支持证券时，将综合运用久期管理、收益率曲线、个券选择和把握市场交易机会等积极策略，在严格控制风险的情况下，通过信用研究和对个案的具体分析，确定资产合理配置比例，在保证资产安全性的前提条件下，以期获得长期稳定收益。</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5、资产配置策略</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资产配置是本基金资产管理的重要环节。本基金是一只注重价值投资的平衡型基金，资产配置策略依据对宏观经济、股市政策、市场趋势等因素的判断，对股票市场和债券市场的风险收益特征进行科学的评估后，在本基金投资范围内，将基金资产主要分配在权益类、固定收益类之间，并根据投资环境的实际变化情况，在各类金融资产之间进行实时动态配置，以期承受尽量小的投资风险，并取得尽可能大的主动管理回报。</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cs="宋体" w:eastAsiaTheme="minorEastAsia" w:hAnsiTheme="minorEastAsia"/>
                <w:color w:themeColor="text1" w:val="000000"/>
                <w:kern w:val="0"/>
              </w:rPr>
              <w:t/>
            </w:r>
            <w:r>
              <w:rPr>
                <w:rFonts w:asciiTheme="minorEastAsia" w:eastAsiaTheme="minorEastAsia" w:hAnsiTheme="minorEastAsia"/>
                <w:color w:themeColor="text1" w:val="000000"/>
                <w:kern w:val="0"/>
              </w:rPr>
              <w:t>具体而言，在正常的市场环境下，本基金将保持不同类型资产配置比例的相对稳定。如果出现股票市场整体估值水平较大程度偏离企业基本面的情况，会对权益类和固定收益类资产的配置比例做出相应的调整，以减少投资风险。在股票市场安全边际降低，且综合考虑收益风险后投资吸引力低于固定收益资产时，本基金将降低权益类资产的配置比例；相反，在股票市场安全边际增厚时，本基金将相应增加权益类资产的配置比例。</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业绩比较基准</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cs="宋体" w:eastAsiaTheme="minorEastAsia" w:hAnsiTheme="minorEastAsia"/>
                <w:color w:themeColor="text1" w:val="000000"/>
                <w:kern w:val="0"/>
              </w:rPr>
              <w:t/>
            </w:r>
            <w:r>
              <w:rPr>
                <w:rFonts w:asciiTheme="minorEastAsia" w:eastAsiaTheme="minorEastAsia" w:hAnsiTheme="minorEastAsia"/>
                <w:color w:themeColor="text1" w:val="000000"/>
                <w:kern w:val="0"/>
              </w:rPr>
              <w:t>沪深300指数收益率×50%＋上证国债指数收益率×50％</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风险收益特征</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本基金是混合型基金，在证券投资基金中属于中高风险品种，其预期风险收益水平低于股票型基金，高于债券基金与货币市场基金。</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cs="宋体" w:eastAsiaTheme="minorEastAsia" w:hAnsiTheme="minorEastAsia"/>
                <w:color w:themeColor="text1" w:val="000000"/>
                <w:kern w:val="0"/>
              </w:rPr>
              <w:t/>
            </w:r>
            <w:r>
              <w:rPr>
                <w:rFonts w:asciiTheme="minorEastAsia" w:eastAsiaTheme="minorEastAsia" w:hAnsiTheme="minorEastAsia"/>
                <w:color w:themeColor="text1" w:val="000000"/>
                <w:kern w:val="0"/>
              </w:rPr>
              <w:t>根据2017年7月1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基金管理人</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cs="宋体" w:eastAsiaTheme="minorEastAsia" w:hAnsiTheme="minorEastAsia"/>
                <w:color w:themeColor="text1" w:val="000000"/>
                <w:kern w:val="0"/>
              </w:rPr>
              <w:t/>
            </w:r>
            <w:r>
              <w:rPr>
                <w:rFonts w:asciiTheme="minorEastAsia" w:eastAsiaTheme="minorEastAsia" w:hAnsiTheme="minorEastAsia"/>
                <w:color w:themeColor="text1" w:val="000000"/>
                <w:kern w:val="0"/>
              </w:rPr>
              <w:t>上投摩根基金管理有限公司</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基金托管人</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cs="宋体" w:eastAsiaTheme="minorEastAsia" w:hAnsiTheme="minorEastAsia"/>
                <w:color w:themeColor="text1" w:val="000000"/>
                <w:kern w:val="0"/>
              </w:rPr>
              <w:t/>
            </w:r>
            <w:r>
              <w:rPr>
                <w:rFonts w:asciiTheme="minorEastAsia" w:eastAsiaTheme="minorEastAsia" w:hAnsiTheme="minorEastAsia"/>
                <w:color w:themeColor="text1" w:val="000000"/>
                <w:kern w:val="0"/>
              </w:rPr>
              <w:t>中国工商银行股份有限公司</w:t>
            </w:r>
          </w:p>
        </w:tc>
      </w:tr>
    </w:tbl>
    <w:p>
      <w:pPr>
        <w:pStyle w:val="2"/>
        <w:spacing w:afterLines="100"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3  </w:t>
      </w:r>
      <w:r>
        <w:rPr>
          <w:rFonts w:asciiTheme="minorEastAsia" w:eastAsiaTheme="minorEastAsia" w:hAnsiTheme="minorEastAsia" w:hint="eastAsia"/>
          <w:color w:themeColor="text1" w:val="000000"/>
          <w:kern w:val="0"/>
          <w:sz w:val="24"/>
          <w:szCs w:val="24"/>
        </w:rPr>
        <w:t>主要财务指标和基金净值表现</w:t>
      </w: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3.1 </w:t>
      </w:r>
      <w:r>
        <w:rPr>
          <w:rFonts w:asciiTheme="minorEastAsia" w:eastAsiaTheme="minorEastAsia" w:hAnsiTheme="minorEastAsia" w:hint="eastAsia"/>
          <w:b/>
          <w:bCs/>
          <w:color w:themeColor="text1" w:val="000000"/>
          <w:kern w:val="0"/>
          <w:sz w:val="24"/>
          <w:szCs w:val="24"/>
        </w:rPr>
        <w:t>主要财务指标</w:t>
      </w:r>
    </w:p>
    <w:p>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单位：人民币元</w:t>
      </w:r>
    </w:p>
    <w:tbl>
      <w:tblPr>
        <w:tblStyle w:val="30"/>
        <w:tblW w:type="dxa" w:w="8364"/>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tblGrid>
        <w:gridCol w:w="3402"/>
        <w:gridCol w:w="2552"/>
        <w:gridCol w:w="2410"/>
      </w:tblGrid>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3402"/>
            <w:vAlign w:val="center"/>
          </w:tcPr>
          <w:p>
            <w:pPr>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主要财务指标</w:t>
            </w:r>
            <w:r>
              <w:rPr>
                <w:rFonts w:asciiTheme="minorEastAsia" w:cs="宋体" w:eastAsiaTheme="minorEastAsia" w:hAnsiTheme="minorEastAsia"/>
                <w:color w:themeColor="text1" w:val="000000"/>
                <w:kern w:val="0"/>
              </w:rPr>
              <w:t/>
            </w:r>
          </w:p>
        </w:tc>
        <w:tc>
          <w:tcPr>
            <w:tcW w:type="dxa" w:w="4962"/>
            <w:hMerge w:val="restart"/>
            <w:vAlign w:val="center"/>
          </w:tcPr>
          <w:p>
            <w:pPr>
              <w:adjustRightInd w:val="0"/>
              <w:spacing w:before="29" w:line="360" w:lineRule="auto"/>
              <w:ind w:left="17"/>
              <w:jc w:val="center"/>
              <w:rPr>
                <w:rFonts w:asciiTheme="minorEastAsia" w:cs="宋体" w:eastAsiaTheme="minorEastAsia" w:hAnsiTheme="minorEastAsia"/>
                <w:color w:themeColor="text1" w:val="000000"/>
              </w:rPr>
            </w:pPr>
            <w:r>
              <w:rPr>
                <w:rFonts w:asciiTheme="minorEastAsia" w:cs="宋体" w:eastAsiaTheme="minorEastAsia" w:hAnsiTheme="minorEastAsia" w:hint="eastAsia"/>
                <w:color w:themeColor="text1" w:val="000000"/>
              </w:rPr>
              <w:t>报告期</w:t>
            </w:r>
          </w:p>
          <w:p>
            <w:pPr>
              <w:adjustRightInd w:val="0"/>
              <w:spacing w:before="29" w:line="360" w:lineRule="auto"/>
              <w:ind w:left="17"/>
              <w:jc w:val="center"/>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rPr>
              <w:t>(</w:t>
            </w: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2020年4月1日-2020年6月30日</w:t>
            </w:r>
            <w:r>
              <w:rPr>
                <w:rFonts w:asciiTheme="minorEastAsia" w:cs="宋体" w:eastAsiaTheme="minorEastAsia" w:hAnsiTheme="minorEastAsia" w:hint="eastAsia"/>
                <w:color w:themeColor="text1" w:val="000000"/>
              </w:rPr>
              <w:t>)</w:t>
            </w:r>
          </w:p>
        </w:tc>
        <w:tc>
          <w:tcPr>
            <w:tcW w:type="dxa" w:w="2410"/>
            <w:hMerge/>
            <w:vAlign w:val="center"/>
          </w:tcPr>
          <w:p>
            <w:pPr>
              <w:adjustRightInd w:val="0"/>
              <w:spacing w:before="29" w:line="360" w:lineRule="auto"/>
              <w:ind w:left="17"/>
              <w:jc w:val="center"/>
              <w:rPr>
                <w:rFonts w:asciiTheme="minorEastAsia" w:cs="宋体" w:eastAsiaTheme="minorEastAsia" w:hAnsiTheme="minorEastAsia"/>
                <w:color w:themeColor="text1" w:val="000000"/>
              </w:rPr>
            </w:pPr>
            <w:r>
              <w:rPr>
                <w:rFonts w:asciiTheme="minorEastAsia" w:cs="宋体" w:eastAsiaTheme="minorEastAsia" w:hAnsiTheme="minorEastAsia" w:hint="eastAsia"/>
                <w:color w:themeColor="text1" w:val="000000"/>
              </w:rPr>
              <w:t>上期金额</w:t>
            </w:r>
            <w:r>
              <w:rPr>
                <w:rFonts w:asciiTheme="minorEastAsia" w:eastAsiaTheme="minorEastAsia" w:hAnsiTheme="minorEastAsia" w:hint="eastAsia"/>
                <w:color w:themeColor="text1" w:val="000000"/>
              </w:rPr>
              <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3402"/>
            <w:vAlign w:val="center"/>
          </w:tcPr>
          <w:p>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1.</w:t>
            </w:r>
            <w:r>
              <w:rPr>
                <w:rFonts w:asciiTheme="minorEastAsia" w:cs="宋体" w:eastAsiaTheme="minorEastAsia" w:hAnsiTheme="minorEastAsia" w:hint="eastAsia"/>
                <w:color w:themeColor="text1" w:val="000000"/>
                <w:kern w:val="0"/>
              </w:rPr>
              <w:t>本期已实现收益</w:t>
            </w:r>
          </w:p>
        </w:tc>
        <w:tc>
          <w:tcPr>
            <w:tcW w:type="dxa" w:w="4962"/>
            <w:hMerge w:val="restart"/>
            <w:vAlign w:val="center"/>
          </w:tcPr>
          <w:p>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23,294,532.79</w:t>
            </w:r>
          </w:p>
        </w:tc>
        <w:tc>
          <w:tcPr>
            <w:tcW w:type="dxa" w:w="2410"/>
            <w:hMerge/>
            <w:vAlign w:val="center"/>
          </w:tcPr>
          <w:p>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3402"/>
            <w:vAlign w:val="center"/>
          </w:tcPr>
          <w:p>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2.</w:t>
            </w:r>
            <w:r>
              <w:rPr>
                <w:rFonts w:asciiTheme="minorEastAsia" w:cs="宋体" w:eastAsiaTheme="minorEastAsia" w:hAnsiTheme="minorEastAsia" w:hint="eastAsia"/>
                <w:color w:themeColor="text1" w:val="000000"/>
                <w:kern w:val="0"/>
              </w:rPr>
              <w:t>本期利润</w:t>
            </w:r>
          </w:p>
        </w:tc>
        <w:tc>
          <w:tcPr>
            <w:tcW w:type="dxa" w:w="4962"/>
            <w:hMerge w:val="restart"/>
            <w:vAlign w:val="center"/>
          </w:tcPr>
          <w:p>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93,087,552.05</w:t>
            </w:r>
          </w:p>
        </w:tc>
        <w:tc>
          <w:tcPr>
            <w:tcW w:type="dxa" w:w="2410"/>
            <w:hMerge/>
            <w:vAlign w:val="center"/>
          </w:tcPr>
          <w:p>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3402"/>
            <w:vAlign w:val="center"/>
          </w:tcPr>
          <w:p>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3.</w:t>
            </w:r>
            <w:r>
              <w:rPr>
                <w:rFonts w:asciiTheme="minorEastAsia" w:cs="宋体" w:eastAsiaTheme="minorEastAsia" w:hAnsiTheme="minorEastAsia" w:hint="eastAsia"/>
                <w:color w:themeColor="text1" w:val="000000"/>
                <w:kern w:val="0"/>
              </w:rPr>
              <w:t>加权平均基金份额本期利润</w:t>
            </w:r>
          </w:p>
        </w:tc>
        <w:tc>
          <w:tcPr>
            <w:tcW w:type="dxa" w:w="4962"/>
            <w:hMerge w:val="restart"/>
            <w:vAlign w:val="center"/>
          </w:tcPr>
          <w:p>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0.4310</w:t>
            </w:r>
          </w:p>
        </w:tc>
        <w:tc>
          <w:tcPr>
            <w:tcW w:type="dxa" w:w="2410"/>
            <w:hMerge/>
            <w:vAlign w:val="center"/>
          </w:tcPr>
          <w:p>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3402"/>
            <w:vAlign w:val="center"/>
          </w:tcPr>
          <w:p>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4.</w:t>
            </w:r>
            <w:r>
              <w:rPr>
                <w:rFonts w:asciiTheme="minorEastAsia" w:cs="宋体" w:eastAsiaTheme="minorEastAsia" w:hAnsiTheme="minorEastAsia" w:hint="eastAsia"/>
                <w:color w:themeColor="text1" w:val="000000"/>
                <w:kern w:val="0"/>
              </w:rPr>
              <w:t>期末基金资产净值</w:t>
            </w:r>
          </w:p>
        </w:tc>
        <w:tc>
          <w:tcPr>
            <w:tcW w:type="dxa" w:w="4962"/>
            <w:hMerge w:val="restart"/>
            <w:vAlign w:val="center"/>
          </w:tcPr>
          <w:p>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536,690,600.38</w:t>
            </w:r>
          </w:p>
        </w:tc>
        <w:tc>
          <w:tcPr>
            <w:tcW w:type="dxa" w:w="2410"/>
            <w:hMerge/>
            <w:vAlign w:val="center"/>
          </w:tcPr>
          <w:p>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trHeight w:hRule="atLeast" w:val="158"/>
        </w:trPr>
        <w:tc>
          <w:tcPr>
            <w:tcW w:type="dxa" w:w="3402"/>
            <w:vAlign w:val="center"/>
          </w:tcPr>
          <w:p>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5.</w:t>
            </w:r>
            <w:r>
              <w:rPr>
                <w:rFonts w:asciiTheme="minorEastAsia" w:cs="宋体" w:eastAsiaTheme="minorEastAsia" w:hAnsiTheme="minorEastAsia" w:hint="eastAsia"/>
                <w:color w:themeColor="text1" w:val="000000"/>
                <w:kern w:val="0"/>
              </w:rPr>
              <w:t>期末基金份额净值</w:t>
            </w:r>
          </w:p>
        </w:tc>
        <w:tc>
          <w:tcPr>
            <w:tcW w:type="dxa" w:w="4962"/>
            <w:hMerge w:val="restart"/>
            <w:vAlign w:val="center"/>
          </w:tcPr>
          <w:p>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2.3569</w:t>
            </w:r>
          </w:p>
        </w:tc>
        <w:tc>
          <w:tcPr>
            <w:tcW w:type="dxa" w:w="2410"/>
            <w:hMerge/>
            <w:vAlign w:val="center"/>
          </w:tcPr>
          <w:p>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bl>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注：本期已实现收益指基金本期利息收入、投资收益、其他收入(不含公允价值变动收益)扣除相关费用后的余额，本期利润为本期已实现收益加上本期公允价值变动收益。 </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上述基金业绩指标不包括持有人认购或交易基金的各项费用（例如，开放式基金的申购赎回费、红利再投资费、基金转换费等），计入费用后实际收益水平要低于所列数字。</w:t>
      </w:r>
    </w:p>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3.2 </w:t>
      </w:r>
      <w:r>
        <w:rPr>
          <w:rFonts w:asciiTheme="minorEastAsia" w:eastAsiaTheme="minorEastAsia" w:hAnsiTheme="minorEastAsia" w:hint="eastAsia"/>
          <w:b/>
          <w:bCs/>
          <w:color w:themeColor="text1" w:val="000000"/>
          <w:kern w:val="0"/>
          <w:sz w:val="24"/>
          <w:szCs w:val="24"/>
        </w:rPr>
        <w:t>基金净值表现</w:t>
      </w:r>
    </w:p>
    <w:p>
      <w:pPr>
        <w:autoSpaceDE w:val="0"/>
        <w:autoSpaceDN w:val="0"/>
        <w:adjustRightInd w:val="0"/>
        <w:spacing w:line="360" w:lineRule="auto"/>
        <w:jc w:val="left"/>
        <w:rPr>
          <w:rFonts w:asciiTheme="minorEastAsia" w:cs="宋体"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3.2.1 </w:t>
      </w:r>
      <w:r>
        <w:rPr>
          <w:rFonts w:asciiTheme="minorEastAsia" w:cs="宋体" w:eastAsiaTheme="minorEastAsia" w:hAnsiTheme="minorEastAsia" w:hint="eastAsia"/>
          <w:b/>
          <w:bCs/>
          <w:color w:themeColor="text1" w:val="000000"/>
          <w:kern w:val="0"/>
          <w:sz w:val="24"/>
          <w:szCs w:val="24"/>
        </w:rPr>
        <w:t>本报告期基金份额净值增长率及其与同期业绩比较基准收益率的比较</w:t>
      </w:r>
    </w:p>
    <w:tbl>
      <w:tblPr>
        <w:tblStyle w:val="31"/>
        <w:tblW w:type="dxa" w:w="8420"/>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tblGrid>
        <w:gridCol w:w="1395"/>
        <w:gridCol w:w="1092"/>
        <w:gridCol w:w="1161"/>
        <w:gridCol w:w="1181"/>
        <w:gridCol w:w="1188"/>
        <w:gridCol w:w="1199"/>
        <w:gridCol w:w="1204"/>
      </w:tblGrid>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395"/>
            <w:vAlign w:val="center"/>
          </w:tcPr>
          <w:p>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sz w:val="21"/>
              </w:rPr>
            </w:pPr>
            <w:r>
              <w:rPr>
                <w:rFonts w:asciiTheme="minorEastAsia" w:cs="Arial" w:eastAsiaTheme="minorEastAsia" w:hAnsiTheme="minorEastAsia" w:hint="eastAsia"/>
                <w:color w:themeColor="text1" w:val="000000"/>
                <w:kern w:val="0"/>
                <w:sz w:val="21"/>
              </w:rPr>
              <w:t>阶段</w:t>
            </w:r>
          </w:p>
        </w:tc>
        <w:tc>
          <w:tcPr>
            <w:tcW w:type="dxa" w:w="1092"/>
            <w:vAlign w:val="center"/>
          </w:tcPr>
          <w:p>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sz w:val="21"/>
              </w:rPr>
            </w:pPr>
            <w:r>
              <w:rPr>
                <w:rFonts w:asciiTheme="minorEastAsia" w:cs="Arial" w:eastAsiaTheme="minorEastAsia" w:hAnsiTheme="minorEastAsia" w:hint="eastAsia"/>
                <w:color w:themeColor="text1" w:val="000000"/>
                <w:kern w:val="0"/>
                <w:sz w:val="21"/>
              </w:rPr>
              <w:t>净值增长率①</w:t>
            </w:r>
          </w:p>
        </w:tc>
        <w:tc>
          <w:tcPr>
            <w:tcW w:type="dxa" w:w="1161"/>
            <w:vAlign w:val="center"/>
          </w:tcPr>
          <w:p>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sz w:val="21"/>
              </w:rPr>
            </w:pPr>
            <w:r>
              <w:rPr>
                <w:rFonts w:asciiTheme="minorEastAsia" w:cs="Arial" w:eastAsiaTheme="minorEastAsia" w:hAnsiTheme="minorEastAsia" w:hint="eastAsia"/>
                <w:color w:themeColor="text1" w:val="000000"/>
                <w:kern w:val="0"/>
                <w:sz w:val="21"/>
              </w:rPr>
              <w:t>净值增长率标准差②</w:t>
            </w:r>
          </w:p>
        </w:tc>
        <w:tc>
          <w:tcPr>
            <w:tcW w:type="dxa" w:w="1181"/>
            <w:vAlign w:val="center"/>
          </w:tcPr>
          <w:p>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sz w:val="21"/>
              </w:rPr>
            </w:pPr>
            <w:r>
              <w:rPr>
                <w:rFonts w:asciiTheme="minorEastAsia" w:cs="Arial" w:eastAsiaTheme="minorEastAsia" w:hAnsiTheme="minorEastAsia" w:hint="eastAsia"/>
                <w:color w:themeColor="text1" w:val="000000"/>
                <w:kern w:val="0"/>
                <w:sz w:val="21"/>
              </w:rPr>
              <w:t>业绩比较基准收益率③</w:t>
            </w:r>
          </w:p>
        </w:tc>
        <w:tc>
          <w:tcPr>
            <w:tcW w:type="dxa" w:w="1188"/>
            <w:vAlign w:val="center"/>
          </w:tcPr>
          <w:p>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sz w:val="21"/>
              </w:rPr>
            </w:pPr>
            <w:r>
              <w:rPr>
                <w:rFonts w:asciiTheme="minorEastAsia" w:cs="Arial" w:eastAsiaTheme="minorEastAsia" w:hAnsiTheme="minorEastAsia" w:hint="eastAsia"/>
                <w:color w:themeColor="text1" w:val="000000"/>
                <w:kern w:val="0"/>
                <w:sz w:val="21"/>
              </w:rPr>
              <w:t>业绩比较基准收益率标准差④</w:t>
            </w:r>
          </w:p>
        </w:tc>
        <w:tc>
          <w:tcPr>
            <w:tcW w:type="dxa" w:w="1199"/>
            <w:vAlign w:val="center"/>
          </w:tcPr>
          <w:p>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sz w:val="21"/>
              </w:rPr>
            </w:pPr>
            <w:r>
              <w:rPr>
                <w:rFonts w:asciiTheme="minorEastAsia" w:cs="Arial" w:eastAsiaTheme="minorEastAsia" w:hAnsiTheme="minorEastAsia" w:hint="eastAsia"/>
                <w:color w:themeColor="text1" w:val="000000"/>
                <w:kern w:val="0"/>
                <w:sz w:val="21"/>
              </w:rPr>
              <w:t>①</w:t>
            </w:r>
            <w:r>
              <w:rPr>
                <w:rFonts w:asciiTheme="minorEastAsia" w:cs="Arial" w:eastAsiaTheme="minorEastAsia" w:hAnsiTheme="minorEastAsia"/>
                <w:color w:themeColor="text1" w:val="000000"/>
                <w:kern w:val="0"/>
                <w:sz w:val="21"/>
              </w:rPr>
              <w:t>-</w:t>
            </w:r>
            <w:r>
              <w:rPr>
                <w:rFonts w:asciiTheme="minorEastAsia" w:cs="Arial" w:eastAsiaTheme="minorEastAsia" w:hAnsiTheme="minorEastAsia" w:hint="eastAsia"/>
                <w:color w:themeColor="text1" w:val="000000"/>
                <w:kern w:val="0"/>
                <w:sz w:val="21"/>
              </w:rPr>
              <w:t>③</w:t>
            </w:r>
          </w:p>
        </w:tc>
        <w:tc>
          <w:tcPr>
            <w:tcW w:type="dxa" w:w="1204"/>
            <w:vAlign w:val="center"/>
          </w:tcPr>
          <w:p>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sz w:val="21"/>
              </w:rPr>
            </w:pPr>
            <w:r>
              <w:rPr>
                <w:rFonts w:asciiTheme="minorEastAsia" w:cs="Arial" w:eastAsiaTheme="minorEastAsia" w:hAnsiTheme="minorEastAsia" w:hint="eastAsia"/>
                <w:color w:themeColor="text1" w:val="000000"/>
                <w:kern w:val="0"/>
                <w:sz w:val="21"/>
              </w:rPr>
              <w:t>②</w:t>
            </w:r>
            <w:r>
              <w:rPr>
                <w:rFonts w:asciiTheme="minorEastAsia" w:cs="Arial" w:eastAsiaTheme="minorEastAsia" w:hAnsiTheme="minorEastAsia"/>
                <w:color w:themeColor="text1" w:val="000000"/>
                <w:kern w:val="0"/>
                <w:sz w:val="21"/>
              </w:rPr>
              <w:t>-</w:t>
            </w:r>
            <w:r>
              <w:rPr>
                <w:rFonts w:asciiTheme="minorEastAsia" w:cs="Arial" w:eastAsiaTheme="minorEastAsia" w:hAnsiTheme="minorEastAsia" w:hint="eastAsia"/>
                <w:color w:themeColor="text1" w:val="000000"/>
                <w:kern w:val="0"/>
                <w:sz w:val="21"/>
              </w:rPr>
              <w:t>④</w:t>
            </w:r>
          </w:p>
        </w:tc>
      </w:tr>
      <w:tr>
        <w:tc>
          <w:tcPr>
            <w:vAlign w:val="center"/>
          </w:tcPr>
          <w:p>
            <w:pPr>
              <w:jc w:val="left"/>
            </w:pPr>
            <w:r>
              <w:rPr>
                <w:rFonts w:asciiTheme="minorEastAsia" w:eastAsiaTheme="minorEastAsia" w:hAnsiTheme="minorEastAsia"/>
                <w:color w:themeColor="text1" w:val="000000"/>
                <w:kern w:val="0"/>
                <w:sz w:val="21"/>
              </w:rPr>
              <w:t>过去三个月</w:t>
            </w:r>
          </w:p>
        </w:tc>
        <w:tc>
          <w:tcPr>
            <w:vAlign w:val="center"/>
          </w:tcPr>
          <w:p>
            <w:pPr>
              <w:jc w:val="center"/>
            </w:pPr>
            <w:r>
              <w:rPr>
                <w:rFonts w:asciiTheme="minorEastAsia" w:eastAsiaTheme="minorEastAsia" w:hAnsiTheme="minorEastAsia"/>
                <w:color w:themeColor="text1" w:val="000000"/>
                <w:kern w:val="0"/>
                <w:sz w:val="21"/>
              </w:rPr>
              <w:t>22.01%</w:t>
            </w:r>
          </w:p>
        </w:tc>
        <w:tc>
          <w:tcPr>
            <w:vAlign w:val="center"/>
          </w:tcPr>
          <w:p>
            <w:pPr>
              <w:jc w:val="center"/>
            </w:pPr>
            <w:r>
              <w:rPr>
                <w:rFonts w:asciiTheme="minorEastAsia" w:eastAsiaTheme="minorEastAsia" w:hAnsiTheme="minorEastAsia"/>
                <w:color w:themeColor="text1" w:val="000000"/>
                <w:kern w:val="0"/>
                <w:sz w:val="21"/>
              </w:rPr>
              <w:t>1.00%</w:t>
            </w:r>
          </w:p>
        </w:tc>
        <w:tc>
          <w:tcPr>
            <w:vAlign w:val="center"/>
          </w:tcPr>
          <w:p>
            <w:pPr>
              <w:jc w:val="center"/>
            </w:pPr>
            <w:r>
              <w:rPr>
                <w:rFonts w:asciiTheme="minorEastAsia" w:eastAsiaTheme="minorEastAsia" w:hAnsiTheme="minorEastAsia"/>
                <w:color w:themeColor="text1" w:val="000000"/>
                <w:kern w:val="0"/>
                <w:sz w:val="21"/>
              </w:rPr>
              <w:t>6.78%</w:t>
            </w:r>
          </w:p>
        </w:tc>
        <w:tc>
          <w:tcPr>
            <w:vAlign w:val="center"/>
          </w:tcPr>
          <w:p>
            <w:pPr>
              <w:jc w:val="center"/>
            </w:pPr>
            <w:r>
              <w:rPr>
                <w:rFonts w:asciiTheme="minorEastAsia" w:eastAsiaTheme="minorEastAsia" w:hAnsiTheme="minorEastAsia"/>
                <w:color w:themeColor="text1" w:val="000000"/>
                <w:kern w:val="0"/>
                <w:sz w:val="21"/>
              </w:rPr>
              <w:t>0.45%</w:t>
            </w:r>
          </w:p>
        </w:tc>
        <w:tc>
          <w:tcPr>
            <w:vAlign w:val="center"/>
          </w:tcPr>
          <w:p>
            <w:pPr>
              <w:jc w:val="center"/>
            </w:pPr>
            <w:r>
              <w:rPr>
                <w:rFonts w:asciiTheme="minorEastAsia" w:eastAsiaTheme="minorEastAsia" w:hAnsiTheme="minorEastAsia"/>
                <w:color w:themeColor="text1" w:val="000000"/>
                <w:kern w:val="0"/>
                <w:sz w:val="21"/>
              </w:rPr>
              <w:t>15.23%</w:t>
            </w:r>
          </w:p>
        </w:tc>
        <w:tc>
          <w:tcPr>
            <w:vAlign w:val="center"/>
          </w:tcPr>
          <w:p>
            <w:pPr>
              <w:jc w:val="center"/>
            </w:pPr>
            <w:r>
              <w:rPr>
                <w:rFonts w:asciiTheme="minorEastAsia" w:eastAsiaTheme="minorEastAsia" w:hAnsiTheme="minorEastAsia"/>
                <w:color w:themeColor="text1" w:val="000000"/>
                <w:kern w:val="0"/>
                <w:sz w:val="21"/>
              </w:rPr>
              <w:t>0.55%</w:t>
            </w:r>
          </w:p>
        </w:tc>
      </w:tr>
      <w:tr>
        <w:tc>
          <w:tcPr>
            <w:vAlign w:val="center"/>
          </w:tcPr>
          <w:p>
            <w:pPr>
              <w:jc w:val="left"/>
            </w:pPr>
            <w:r>
              <w:rPr>
                <w:rFonts w:asciiTheme="minorEastAsia" w:eastAsiaTheme="minorEastAsia" w:hAnsiTheme="minorEastAsia"/>
                <w:color w:themeColor="text1" w:val="000000"/>
                <w:kern w:val="0"/>
                <w:sz w:val="21"/>
              </w:rPr>
              <w:t>过去六个月</w:t>
            </w:r>
          </w:p>
        </w:tc>
        <w:tc>
          <w:tcPr>
            <w:vAlign w:val="center"/>
          </w:tcPr>
          <w:p>
            <w:pPr>
              <w:jc w:val="center"/>
            </w:pPr>
            <w:r>
              <w:rPr>
                <w:rFonts w:asciiTheme="minorEastAsia" w:eastAsiaTheme="minorEastAsia" w:hAnsiTheme="minorEastAsia"/>
                <w:color w:themeColor="text1" w:val="000000"/>
                <w:kern w:val="0"/>
                <w:sz w:val="21"/>
              </w:rPr>
              <w:t>25.73%</w:t>
            </w:r>
          </w:p>
        </w:tc>
        <w:tc>
          <w:tcPr>
            <w:vAlign w:val="center"/>
          </w:tcPr>
          <w:p>
            <w:pPr>
              <w:jc w:val="center"/>
            </w:pPr>
            <w:r>
              <w:rPr>
                <w:rFonts w:asciiTheme="minorEastAsia" w:eastAsiaTheme="minorEastAsia" w:hAnsiTheme="minorEastAsia"/>
                <w:color w:themeColor="text1" w:val="000000"/>
                <w:kern w:val="0"/>
                <w:sz w:val="21"/>
              </w:rPr>
              <w:t>1.45%</w:t>
            </w:r>
          </w:p>
        </w:tc>
        <w:tc>
          <w:tcPr>
            <w:vAlign w:val="center"/>
          </w:tcPr>
          <w:p>
            <w:pPr>
              <w:jc w:val="center"/>
            </w:pPr>
            <w:r>
              <w:rPr>
                <w:rFonts w:asciiTheme="minorEastAsia" w:eastAsiaTheme="minorEastAsia" w:hAnsiTheme="minorEastAsia"/>
                <w:color w:themeColor="text1" w:val="000000"/>
                <w:kern w:val="0"/>
                <w:sz w:val="21"/>
              </w:rPr>
              <w:t>2.28%</w:t>
            </w:r>
          </w:p>
        </w:tc>
        <w:tc>
          <w:tcPr>
            <w:vAlign w:val="center"/>
          </w:tcPr>
          <w:p>
            <w:pPr>
              <w:jc w:val="center"/>
            </w:pPr>
            <w:r>
              <w:rPr>
                <w:rFonts w:asciiTheme="minorEastAsia" w:eastAsiaTheme="minorEastAsia" w:hAnsiTheme="minorEastAsia"/>
                <w:color w:themeColor="text1" w:val="000000"/>
                <w:kern w:val="0"/>
                <w:sz w:val="21"/>
              </w:rPr>
              <w:t>0.75%</w:t>
            </w:r>
          </w:p>
        </w:tc>
        <w:tc>
          <w:tcPr>
            <w:vAlign w:val="center"/>
          </w:tcPr>
          <w:p>
            <w:pPr>
              <w:jc w:val="center"/>
            </w:pPr>
            <w:r>
              <w:rPr>
                <w:rFonts w:asciiTheme="minorEastAsia" w:eastAsiaTheme="minorEastAsia" w:hAnsiTheme="minorEastAsia"/>
                <w:color w:themeColor="text1" w:val="000000"/>
                <w:kern w:val="0"/>
                <w:sz w:val="21"/>
              </w:rPr>
              <w:t>23.45%</w:t>
            </w:r>
          </w:p>
        </w:tc>
        <w:tc>
          <w:tcPr>
            <w:vAlign w:val="center"/>
          </w:tcPr>
          <w:p>
            <w:pPr>
              <w:jc w:val="center"/>
            </w:pPr>
            <w:r>
              <w:rPr>
                <w:rFonts w:asciiTheme="minorEastAsia" w:eastAsiaTheme="minorEastAsia" w:hAnsiTheme="minorEastAsia"/>
                <w:color w:themeColor="text1" w:val="000000"/>
                <w:kern w:val="0"/>
                <w:sz w:val="21"/>
              </w:rPr>
              <w:t>0.70%</w:t>
            </w:r>
          </w:p>
        </w:tc>
      </w:tr>
      <w:tr>
        <w:tc>
          <w:tcPr>
            <w:vAlign w:val="center"/>
          </w:tcPr>
          <w:p>
            <w:pPr>
              <w:jc w:val="left"/>
            </w:pPr>
            <w:r>
              <w:rPr>
                <w:rFonts w:asciiTheme="minorEastAsia" w:eastAsiaTheme="minorEastAsia" w:hAnsiTheme="minorEastAsia"/>
                <w:color w:themeColor="text1" w:val="000000"/>
                <w:kern w:val="0"/>
                <w:sz w:val="21"/>
              </w:rPr>
              <w:t>过去一年</w:t>
            </w:r>
          </w:p>
        </w:tc>
        <w:tc>
          <w:tcPr>
            <w:vAlign w:val="center"/>
          </w:tcPr>
          <w:p>
            <w:pPr>
              <w:jc w:val="center"/>
            </w:pPr>
            <w:r>
              <w:rPr>
                <w:rFonts w:asciiTheme="minorEastAsia" w:eastAsiaTheme="minorEastAsia" w:hAnsiTheme="minorEastAsia"/>
                <w:color w:themeColor="text1" w:val="000000"/>
                <w:kern w:val="0"/>
                <w:sz w:val="21"/>
              </w:rPr>
              <w:t>61.15%</w:t>
            </w:r>
          </w:p>
        </w:tc>
        <w:tc>
          <w:tcPr>
            <w:vAlign w:val="center"/>
          </w:tcPr>
          <w:p>
            <w:pPr>
              <w:jc w:val="center"/>
            </w:pPr>
            <w:r>
              <w:rPr>
                <w:rFonts w:asciiTheme="minorEastAsia" w:eastAsiaTheme="minorEastAsia" w:hAnsiTheme="minorEastAsia"/>
                <w:color w:themeColor="text1" w:val="000000"/>
                <w:kern w:val="0"/>
                <w:sz w:val="21"/>
              </w:rPr>
              <w:t>1.24%</w:t>
            </w:r>
          </w:p>
        </w:tc>
        <w:tc>
          <w:tcPr>
            <w:vAlign w:val="center"/>
          </w:tcPr>
          <w:p>
            <w:pPr>
              <w:jc w:val="center"/>
            </w:pPr>
            <w:r>
              <w:rPr>
                <w:rFonts w:asciiTheme="minorEastAsia" w:eastAsiaTheme="minorEastAsia" w:hAnsiTheme="minorEastAsia"/>
                <w:color w:themeColor="text1" w:val="000000"/>
                <w:kern w:val="0"/>
                <w:sz w:val="21"/>
              </w:rPr>
              <w:t>7.05%</w:t>
            </w:r>
          </w:p>
        </w:tc>
        <w:tc>
          <w:tcPr>
            <w:vAlign w:val="center"/>
          </w:tcPr>
          <w:p>
            <w:pPr>
              <w:jc w:val="center"/>
            </w:pPr>
            <w:r>
              <w:rPr>
                <w:rFonts w:asciiTheme="minorEastAsia" w:eastAsiaTheme="minorEastAsia" w:hAnsiTheme="minorEastAsia"/>
                <w:color w:themeColor="text1" w:val="000000"/>
                <w:kern w:val="0"/>
                <w:sz w:val="21"/>
              </w:rPr>
              <w:t>0.60%</w:t>
            </w:r>
          </w:p>
        </w:tc>
        <w:tc>
          <w:tcPr>
            <w:vAlign w:val="center"/>
          </w:tcPr>
          <w:p>
            <w:pPr>
              <w:jc w:val="center"/>
            </w:pPr>
            <w:r>
              <w:rPr>
                <w:rFonts w:asciiTheme="minorEastAsia" w:eastAsiaTheme="minorEastAsia" w:hAnsiTheme="minorEastAsia"/>
                <w:color w:themeColor="text1" w:val="000000"/>
                <w:kern w:val="0"/>
                <w:sz w:val="21"/>
              </w:rPr>
              <w:t>54.10%</w:t>
            </w:r>
          </w:p>
        </w:tc>
        <w:tc>
          <w:tcPr>
            <w:vAlign w:val="center"/>
          </w:tcPr>
          <w:p>
            <w:pPr>
              <w:jc w:val="center"/>
            </w:pPr>
            <w:r>
              <w:rPr>
                <w:rFonts w:asciiTheme="minorEastAsia" w:eastAsiaTheme="minorEastAsia" w:hAnsiTheme="minorEastAsia"/>
                <w:color w:themeColor="text1" w:val="000000"/>
                <w:kern w:val="0"/>
                <w:sz w:val="21"/>
              </w:rPr>
              <w:t>0.64%</w:t>
            </w:r>
          </w:p>
        </w:tc>
      </w:tr>
      <w:tr>
        <w:tc>
          <w:tcPr>
            <w:vAlign w:val="center"/>
          </w:tcPr>
          <w:p>
            <w:pPr>
              <w:jc w:val="left"/>
            </w:pPr>
            <w:r>
              <w:rPr>
                <w:rFonts w:asciiTheme="minorEastAsia" w:eastAsiaTheme="minorEastAsia" w:hAnsiTheme="minorEastAsia"/>
                <w:color w:themeColor="text1" w:val="000000"/>
                <w:kern w:val="0"/>
                <w:sz w:val="21"/>
              </w:rPr>
              <w:t>过去三年</w:t>
            </w:r>
          </w:p>
        </w:tc>
        <w:tc>
          <w:tcPr>
            <w:vAlign w:val="center"/>
          </w:tcPr>
          <w:p>
            <w:pPr>
              <w:jc w:val="center"/>
            </w:pPr>
            <w:r>
              <w:rPr>
                <w:rFonts w:asciiTheme="minorEastAsia" w:eastAsiaTheme="minorEastAsia" w:hAnsiTheme="minorEastAsia"/>
                <w:color w:themeColor="text1" w:val="000000"/>
                <w:kern w:val="0"/>
                <w:sz w:val="21"/>
              </w:rPr>
              <w:t>60.20%</w:t>
            </w:r>
          </w:p>
        </w:tc>
        <w:tc>
          <w:tcPr>
            <w:vAlign w:val="center"/>
          </w:tcPr>
          <w:p>
            <w:pPr>
              <w:jc w:val="center"/>
            </w:pPr>
            <w:r>
              <w:rPr>
                <w:rFonts w:asciiTheme="minorEastAsia" w:eastAsiaTheme="minorEastAsia" w:hAnsiTheme="minorEastAsia"/>
                <w:color w:themeColor="text1" w:val="000000"/>
                <w:kern w:val="0"/>
                <w:sz w:val="21"/>
              </w:rPr>
              <w:t>1.13%</w:t>
            </w:r>
          </w:p>
        </w:tc>
        <w:tc>
          <w:tcPr>
            <w:vAlign w:val="center"/>
          </w:tcPr>
          <w:p>
            <w:pPr>
              <w:jc w:val="center"/>
            </w:pPr>
            <w:r>
              <w:rPr>
                <w:rFonts w:asciiTheme="minorEastAsia" w:eastAsiaTheme="minorEastAsia" w:hAnsiTheme="minorEastAsia"/>
                <w:color w:themeColor="text1" w:val="000000"/>
                <w:kern w:val="0"/>
                <w:sz w:val="21"/>
              </w:rPr>
              <w:t>13.64%</w:t>
            </w:r>
          </w:p>
        </w:tc>
        <w:tc>
          <w:tcPr>
            <w:vAlign w:val="center"/>
          </w:tcPr>
          <w:p>
            <w:pPr>
              <w:jc w:val="center"/>
            </w:pPr>
            <w:r>
              <w:rPr>
                <w:rFonts w:asciiTheme="minorEastAsia" w:eastAsiaTheme="minorEastAsia" w:hAnsiTheme="minorEastAsia"/>
                <w:color w:themeColor="text1" w:val="000000"/>
                <w:kern w:val="0"/>
                <w:sz w:val="21"/>
              </w:rPr>
              <w:t>0.63%</w:t>
            </w:r>
          </w:p>
        </w:tc>
        <w:tc>
          <w:tcPr>
            <w:vAlign w:val="center"/>
          </w:tcPr>
          <w:p>
            <w:pPr>
              <w:jc w:val="center"/>
            </w:pPr>
            <w:r>
              <w:rPr>
                <w:rFonts w:asciiTheme="minorEastAsia" w:eastAsiaTheme="minorEastAsia" w:hAnsiTheme="minorEastAsia"/>
                <w:color w:themeColor="text1" w:val="000000"/>
                <w:kern w:val="0"/>
                <w:sz w:val="21"/>
              </w:rPr>
              <w:t>46.56%</w:t>
            </w:r>
          </w:p>
        </w:tc>
        <w:tc>
          <w:tcPr>
            <w:vAlign w:val="center"/>
          </w:tcPr>
          <w:p>
            <w:pPr>
              <w:jc w:val="center"/>
            </w:pPr>
            <w:r>
              <w:rPr>
                <w:rFonts w:asciiTheme="minorEastAsia" w:eastAsiaTheme="minorEastAsia" w:hAnsiTheme="minorEastAsia"/>
                <w:color w:themeColor="text1" w:val="000000"/>
                <w:kern w:val="0"/>
                <w:sz w:val="21"/>
              </w:rPr>
              <w:t>0.50%</w:t>
            </w:r>
          </w:p>
        </w:tc>
      </w:tr>
      <w:tr>
        <w:tc>
          <w:tcPr>
            <w:vAlign w:val="center"/>
          </w:tcPr>
          <w:p>
            <w:pPr>
              <w:jc w:val="left"/>
            </w:pPr>
            <w:r>
              <w:rPr>
                <w:rFonts w:asciiTheme="minorEastAsia" w:eastAsiaTheme="minorEastAsia" w:hAnsiTheme="minorEastAsia"/>
                <w:color w:themeColor="text1" w:val="000000"/>
                <w:kern w:val="0"/>
                <w:sz w:val="21"/>
              </w:rPr>
              <w:t>过去五年</w:t>
            </w:r>
          </w:p>
        </w:tc>
        <w:tc>
          <w:tcPr>
            <w:vAlign w:val="center"/>
          </w:tcPr>
          <w:p>
            <w:pPr>
              <w:jc w:val="center"/>
            </w:pPr>
            <w:r>
              <w:rPr>
                <w:rFonts w:asciiTheme="minorEastAsia" w:eastAsiaTheme="minorEastAsia" w:hAnsiTheme="minorEastAsia"/>
                <w:color w:themeColor="text1" w:val="000000"/>
                <w:kern w:val="0"/>
                <w:sz w:val="21"/>
              </w:rPr>
              <w:t>63.74%</w:t>
            </w:r>
          </w:p>
        </w:tc>
        <w:tc>
          <w:tcPr>
            <w:vAlign w:val="center"/>
          </w:tcPr>
          <w:p>
            <w:pPr>
              <w:jc w:val="center"/>
            </w:pPr>
            <w:r>
              <w:rPr>
                <w:rFonts w:asciiTheme="minorEastAsia" w:eastAsiaTheme="minorEastAsia" w:hAnsiTheme="minorEastAsia"/>
                <w:color w:themeColor="text1" w:val="000000"/>
                <w:kern w:val="0"/>
                <w:sz w:val="21"/>
              </w:rPr>
              <w:t>1.30%</w:t>
            </w:r>
          </w:p>
        </w:tc>
        <w:tc>
          <w:tcPr>
            <w:vAlign w:val="center"/>
          </w:tcPr>
          <w:p>
            <w:pPr>
              <w:jc w:val="center"/>
            </w:pPr>
            <w:r>
              <w:rPr>
                <w:rFonts w:asciiTheme="minorEastAsia" w:eastAsiaTheme="minorEastAsia" w:hAnsiTheme="minorEastAsia"/>
                <w:color w:themeColor="text1" w:val="000000"/>
                <w:kern w:val="0"/>
                <w:sz w:val="21"/>
              </w:rPr>
              <w:t>7.50%</w:t>
            </w:r>
          </w:p>
        </w:tc>
        <w:tc>
          <w:tcPr>
            <w:vAlign w:val="center"/>
          </w:tcPr>
          <w:p>
            <w:pPr>
              <w:jc w:val="center"/>
            </w:pPr>
            <w:r>
              <w:rPr>
                <w:rFonts w:asciiTheme="minorEastAsia" w:eastAsiaTheme="minorEastAsia" w:hAnsiTheme="minorEastAsia"/>
                <w:color w:themeColor="text1" w:val="000000"/>
                <w:kern w:val="0"/>
                <w:sz w:val="21"/>
              </w:rPr>
              <w:t>0.72%</w:t>
            </w:r>
          </w:p>
        </w:tc>
        <w:tc>
          <w:tcPr>
            <w:vAlign w:val="center"/>
          </w:tcPr>
          <w:p>
            <w:pPr>
              <w:jc w:val="center"/>
            </w:pPr>
            <w:r>
              <w:rPr>
                <w:rFonts w:asciiTheme="minorEastAsia" w:eastAsiaTheme="minorEastAsia" w:hAnsiTheme="minorEastAsia"/>
                <w:color w:themeColor="text1" w:val="000000"/>
                <w:kern w:val="0"/>
                <w:sz w:val="21"/>
              </w:rPr>
              <w:t>56.24%</w:t>
            </w:r>
          </w:p>
        </w:tc>
        <w:tc>
          <w:tcPr>
            <w:vAlign w:val="center"/>
          </w:tcPr>
          <w:p>
            <w:pPr>
              <w:jc w:val="center"/>
            </w:pPr>
            <w:r>
              <w:rPr>
                <w:rFonts w:asciiTheme="minorEastAsia" w:eastAsiaTheme="minorEastAsia" w:hAnsiTheme="minorEastAsia"/>
                <w:color w:themeColor="text1" w:val="000000"/>
                <w:kern w:val="0"/>
                <w:sz w:val="21"/>
              </w:rPr>
              <w:t>0.58%</w:t>
            </w:r>
          </w:p>
        </w:tc>
      </w:tr>
      <w:tr>
        <w:tc>
          <w:tcPr>
            <w:vAlign w:val="center"/>
          </w:tcPr>
          <w:p>
            <w:pPr>
              <w:jc w:val="left"/>
            </w:pPr>
            <w:r>
              <w:rPr>
                <w:rFonts w:asciiTheme="minorEastAsia" w:eastAsiaTheme="minorEastAsia" w:hAnsiTheme="minorEastAsia"/>
                <w:color w:themeColor="text1" w:val="000000"/>
                <w:kern w:val="0"/>
                <w:sz w:val="21"/>
              </w:rPr>
              <w:t>自基金合同生效起至今</w:t>
            </w:r>
          </w:p>
        </w:tc>
        <w:tc>
          <w:tcPr>
            <w:vAlign w:val="center"/>
          </w:tcPr>
          <w:p>
            <w:pPr>
              <w:jc w:val="center"/>
            </w:pPr>
            <w:r>
              <w:rPr>
                <w:rFonts w:asciiTheme="minorEastAsia" w:eastAsiaTheme="minorEastAsia" w:hAnsiTheme="minorEastAsia"/>
                <w:color w:themeColor="text1" w:val="000000"/>
                <w:kern w:val="0"/>
                <w:sz w:val="21"/>
              </w:rPr>
              <w:t>295.37%</w:t>
            </w:r>
          </w:p>
        </w:tc>
        <w:tc>
          <w:tcPr>
            <w:vAlign w:val="center"/>
          </w:tcPr>
          <w:p>
            <w:pPr>
              <w:jc w:val="center"/>
            </w:pPr>
            <w:r>
              <w:rPr>
                <w:rFonts w:asciiTheme="minorEastAsia" w:eastAsiaTheme="minorEastAsia" w:hAnsiTheme="minorEastAsia"/>
                <w:color w:themeColor="text1" w:val="000000"/>
                <w:kern w:val="0"/>
                <w:sz w:val="21"/>
              </w:rPr>
              <w:t>1.21%</w:t>
            </w:r>
          </w:p>
        </w:tc>
        <w:tc>
          <w:tcPr>
            <w:vAlign w:val="center"/>
          </w:tcPr>
          <w:p>
            <w:pPr>
              <w:jc w:val="center"/>
            </w:pPr>
            <w:r>
              <w:rPr>
                <w:rFonts w:asciiTheme="minorEastAsia" w:eastAsiaTheme="minorEastAsia" w:hAnsiTheme="minorEastAsia"/>
                <w:color w:themeColor="text1" w:val="000000"/>
                <w:kern w:val="0"/>
                <w:sz w:val="21"/>
              </w:rPr>
              <w:t>36.59%</w:t>
            </w:r>
          </w:p>
        </w:tc>
        <w:tc>
          <w:tcPr>
            <w:vAlign w:val="center"/>
          </w:tcPr>
          <w:p>
            <w:pPr>
              <w:jc w:val="center"/>
            </w:pPr>
            <w:r>
              <w:rPr>
                <w:rFonts w:asciiTheme="minorEastAsia" w:eastAsiaTheme="minorEastAsia" w:hAnsiTheme="minorEastAsia"/>
                <w:color w:themeColor="text1" w:val="000000"/>
                <w:kern w:val="0"/>
                <w:sz w:val="21"/>
              </w:rPr>
              <w:t>0.81%</w:t>
            </w:r>
          </w:p>
        </w:tc>
        <w:tc>
          <w:tcPr>
            <w:vAlign w:val="center"/>
          </w:tcPr>
          <w:p>
            <w:pPr>
              <w:jc w:val="center"/>
            </w:pPr>
            <w:r>
              <w:rPr>
                <w:rFonts w:asciiTheme="minorEastAsia" w:eastAsiaTheme="minorEastAsia" w:hAnsiTheme="minorEastAsia"/>
                <w:color w:themeColor="text1" w:val="000000"/>
                <w:kern w:val="0"/>
                <w:sz w:val="21"/>
              </w:rPr>
              <w:t>258.78%</w:t>
            </w:r>
          </w:p>
        </w:tc>
        <w:tc>
          <w:tcPr>
            <w:vAlign w:val="center"/>
          </w:tcPr>
          <w:p>
            <w:pPr>
              <w:jc w:val="center"/>
            </w:pPr>
            <w:r>
              <w:rPr>
                <w:rFonts w:asciiTheme="minorEastAsia" w:eastAsiaTheme="minorEastAsia" w:hAnsiTheme="minorEastAsia"/>
                <w:color w:themeColor="text1" w:val="000000"/>
                <w:kern w:val="0"/>
                <w:sz w:val="21"/>
              </w:rPr>
              <w:t>0.40%</w:t>
            </w:r>
          </w:p>
        </w:tc>
      </w:tr>
    </w:tbl>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3.2.2</w:t>
      </w:r>
      <w:r>
        <w:rPr>
          <w:rStyle w:val="24"/>
          <w:rFonts w:hint="eastAsia"/>
          <w:color w:themeColor="text1" w:val="000000"/>
          <w:sz w:val="24"/>
          <w:szCs w:val="24"/>
          <w:shd w:color="auto" w:fill="FFFFFF" w:val="clear"/>
        </w:rPr>
        <w:t>自基金合同生效以来</w:t>
      </w:r>
      <w:r>
        <w:rPr>
          <w:rFonts w:asciiTheme="minorEastAsia" w:eastAsiaTheme="minorEastAsia" w:hAnsiTheme="minorEastAsia" w:hint="eastAsia"/>
          <w:b/>
          <w:bCs/>
          <w:color w:themeColor="text1" w:val="000000"/>
          <w:kern w:val="0"/>
          <w:sz w:val="24"/>
          <w:szCs w:val="24"/>
        </w:rPr>
        <w:t>基金累计净值增长率变动及其与同期业绩比较基准收益率变动的比较</w:t>
      </w:r>
    </w:p>
    <w:p>
      <w:pPr>
        <w:spacing w:line="360" w:lineRule="auto"/>
        <w:jc w:val="center"/>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r>
        <w:rPr>
          <w:rFonts w:asciiTheme="minorEastAsia" w:eastAsiaTheme="minorEastAsia" w:hAnsiTheme="minorEastAsia" w:hint="eastAsia"/>
          <w:color w:themeColor="text1" w:val="000000"/>
        </w:rPr>
        <w:t>上投摩根双核平衡混合型证券投资基金</w:t>
      </w:r>
    </w:p>
    <w:p>
      <w:pPr>
        <w:pStyle w:val="11"/>
        <w:snapToGrid w:val="0"/>
        <w:spacing w:line="360" w:lineRule="auto"/>
        <w:jc w:val="center"/>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累计净值增长率与业绩比较基准收益率历史走势对比图</w:t>
      </w:r>
    </w:p>
    <w:p>
      <w:pPr>
        <w:pStyle w:val="11"/>
        <w:snapToGrid w:val="0"/>
        <w:spacing w:line="360" w:lineRule="auto"/>
        <w:ind w:firstLine="480"/>
        <w:jc w:val="center"/>
        <w:rPr>
          <w:rFonts w:asciiTheme="minorEastAsia" w:eastAsiaTheme="minorEastAsia" w:hAnsiTheme="minorEastAsia"/>
          <w:color w:themeColor="text1" w:val="000000"/>
          <w:sz w:val="24"/>
          <w:szCs w:val="24"/>
        </w:rPr>
      </w:pPr>
      <w:r>
        <w:rPr>
          <w:rFonts w:asciiTheme="minorEastAsia" w:eastAsiaTheme="minorEastAsia" w:hAnsiTheme="minorEastAsia" w:hint="eastAsia"/>
          <w:color w:themeColor="text1" w:val="000000"/>
        </w:rPr>
        <w:t>(</w:t>
      </w:r>
      <w:r>
        <w:rPr>
          <w:rFonts w:asciiTheme="minorEastAsia" w:eastAsiaTheme="minorEastAsia" w:hAnsiTheme="minorEastAsia"/>
          <w:color w:themeColor="text1" w:val="000000"/>
        </w:rPr>
        <w:t>2008年5月21日</w:t>
      </w:r>
      <w:r>
        <w:rPr>
          <w:rFonts w:asciiTheme="minorEastAsia" w:eastAsiaTheme="minorEastAsia" w:hAnsiTheme="minorEastAsia" w:hint="eastAsia"/>
          <w:color w:themeColor="text1" w:val="000000"/>
        </w:rPr>
        <w:t>至2020年6月30日)</w:t>
      </w:r>
    </w:p>
    <w:p>
      <w:pPr>
        <w:pStyle w:val="11"/>
        <w:snapToGrid w:val="0"/>
        <w:spacing w:before="120" w:line="360" w:lineRule="auto"/>
        <w:jc w:val="center"/>
        <w:rPr>
          <w:rFonts w:asciiTheme="minorEastAsia" w:eastAsiaTheme="minorEastAsia" w:hAnsiTheme="minorEastAsia"/>
          <w:color w:themeColor="text1" w:val="000000"/>
          <w:sz w:val="24"/>
          <w:szCs w:val="24"/>
        </w:rPr>
      </w:pPr>
      <w:r>
        <w:rPr>
          <w:rFonts w:asciiTheme="minorEastAsia" w:eastAsiaTheme="minorEastAsia" w:hAnsiTheme="minorEastAsia"/>
          <w:color w:themeColor="text1" w:val="000000"/>
          <w:sz w:val="24"/>
          <w:szCs w:val="24"/>
        </w:rPr>
        <w:drawing>
          <wp:inline distB="0" distL="0" distR="0" distT="0">
            <wp:extent cx="5276850" cy="3086100"/>
            <wp:effectExtent b="0" l="0" r="0" t="0"/>
            <wp:docPr descr="D:\浏览器下载\走势图柱状图\走势图1.jpg"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D:\浏览器下载\走势图柱状图\走势图1.jpg" id="1" name="图片 1"/>
                    <pic:cNvPicPr>
                      <a:picLocks noChangeArrowheads="1" noChangeAspect="1"/>
                    </pic:cNvPicPr>
                  </pic:nvPicPr>
                  <pic:blipFill>
                    <a:blip r:embed="rId7">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color w:themeColor="text1" w:val="000000"/>
        </w:rPr>
        <w:t>注：本基金合同生效日为2008年5月21日，图示时间段为2008年5月21日至2020年6月30日。</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本基金建仓期自2008年5月21日至2008年11月20日。建仓期结束时资产配置比例符合本基金基金合同规定。</w:t>
      </w:r>
    </w:p>
    <w:p>
      <w:pPr>
        <w:tabs>
          <w:tab w:pos="1800" w:val="left"/>
        </w:tabs>
        <w:spacing w:line="360" w:lineRule="auto"/>
        <w:rPr>
          <w:rFonts w:asciiTheme="minorEastAsia" w:eastAsiaTheme="minorEastAsia" w:hAnsiTheme="minorEastAsia"/>
          <w:color w:themeColor="text1" w:val="000000"/>
          <w:sz w:val="24"/>
          <w:szCs w:val="24"/>
        </w:rPr>
      </w:pPr>
    </w:p>
    <w:p>
      <w:pPr>
        <w:pStyle w:val="2"/>
        <w:spacing w:afterLines="100"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4  </w:t>
      </w:r>
      <w:r>
        <w:rPr>
          <w:rFonts w:asciiTheme="minorEastAsia" w:eastAsiaTheme="minorEastAsia" w:hAnsiTheme="minorEastAsia" w:hint="eastAsia"/>
          <w:color w:themeColor="text1" w:val="000000"/>
          <w:kern w:val="0"/>
          <w:sz w:val="24"/>
          <w:szCs w:val="24"/>
        </w:rPr>
        <w:t>管理人报告</w:t>
      </w: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4.1 </w:t>
      </w:r>
      <w:r>
        <w:rPr>
          <w:rFonts w:asciiTheme="minorEastAsia" w:eastAsiaTheme="minorEastAsia" w:hAnsiTheme="minorEastAsia" w:hint="eastAsia"/>
          <w:b/>
          <w:bCs/>
          <w:color w:themeColor="text1" w:val="000000"/>
          <w:kern w:val="0"/>
          <w:sz w:val="24"/>
          <w:szCs w:val="24"/>
        </w:rPr>
        <w:t>基金经理(或基金经理小组)简介</w:t>
      </w:r>
    </w:p>
    <w:tbl>
      <w:tblPr>
        <w:tblStyle w:val="30"/>
        <w:tblW w:type="dxa" w:w="8931"/>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tblGrid>
        <w:gridCol w:w="851"/>
        <w:gridCol w:w="850"/>
        <w:gridCol w:w="1560"/>
        <w:gridCol w:w="1559"/>
        <w:gridCol w:w="1417"/>
        <w:gridCol w:w="2694"/>
      </w:tblGrid>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cantSplit/>
          <w:trHeight w:hRule="atLeast" w:val="292"/>
        </w:trPr>
        <w:tc>
          <w:tcPr>
            <w:tcW w:type="dxa" w:w="851"/>
            <w:vMerge w:val="restart"/>
            <w:vAlign w:val="center"/>
          </w:tcPr>
          <w:p>
            <w:pPr>
              <w:widowControl/>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姓名</w:t>
            </w:r>
          </w:p>
        </w:tc>
        <w:tc>
          <w:tcPr>
            <w:tcW w:type="dxa" w:w="850"/>
            <w:vMerge w:val="restart"/>
            <w:vAlign w:val="center"/>
          </w:tcPr>
          <w:p>
            <w:pPr>
              <w:widowControl/>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职务</w:t>
            </w:r>
          </w:p>
        </w:tc>
        <w:tc>
          <w:tcPr>
            <w:tcW w:type="dxa" w:w="3119"/>
            <w:gridSpan w:val="2"/>
            <w:vAlign w:val="center"/>
          </w:tcPr>
          <w:p>
            <w:pPr>
              <w:autoSpaceDE w:val="0"/>
              <w:autoSpaceDN w:val="0"/>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任本基金的基金经理期限</w:t>
            </w:r>
          </w:p>
        </w:tc>
        <w:tc>
          <w:tcPr>
            <w:tcW w:type="dxa" w:w="1417"/>
            <w:vMerge w:val="restart"/>
            <w:vAlign w:val="center"/>
          </w:tcPr>
          <w:p>
            <w:pPr>
              <w:autoSpaceDE w:val="0"/>
              <w:autoSpaceDN w:val="0"/>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证券从业年限</w:t>
            </w:r>
          </w:p>
        </w:tc>
        <w:tc>
          <w:tcPr>
            <w:tcW w:type="dxa" w:w="2694"/>
            <w:vMerge w:val="restart"/>
            <w:vAlign w:val="center"/>
          </w:tcPr>
          <w:p>
            <w:pPr>
              <w:widowControl/>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说明</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cantSplit/>
        </w:trPr>
        <w:tc>
          <w:tcPr>
            <w:tcW w:type="dxa" w:w="851"/>
            <w:vMerge w:val="continue"/>
            <w:vAlign w:val="center"/>
          </w:tcPr>
          <w:p>
            <w:pPr>
              <w:widowControl/>
              <w:spacing w:line="360" w:lineRule="auto"/>
              <w:jc w:val="left"/>
              <w:rPr>
                <w:rFonts w:asciiTheme="minorEastAsia" w:eastAsiaTheme="minorEastAsia" w:hAnsiTheme="minorEastAsia"/>
                <w:color w:themeColor="text1" w:val="000000"/>
                <w:kern w:val="0"/>
              </w:rPr>
            </w:pPr>
          </w:p>
        </w:tc>
        <w:tc>
          <w:tcPr>
            <w:tcW w:type="dxa" w:w="850"/>
            <w:vMerge w:val="continue"/>
            <w:vAlign w:val="center"/>
          </w:tcPr>
          <w:p>
            <w:pPr>
              <w:widowControl/>
              <w:spacing w:line="360" w:lineRule="auto"/>
              <w:jc w:val="left"/>
              <w:rPr>
                <w:rFonts w:asciiTheme="minorEastAsia" w:eastAsiaTheme="minorEastAsia" w:hAnsiTheme="minorEastAsia"/>
                <w:color w:themeColor="text1" w:val="000000"/>
                <w:kern w:val="0"/>
              </w:rPr>
            </w:pPr>
          </w:p>
        </w:tc>
        <w:tc>
          <w:tcPr>
            <w:tcW w:type="dxa" w:w="1560"/>
            <w:vAlign w:val="center"/>
          </w:tcPr>
          <w:p>
            <w:pPr>
              <w:autoSpaceDE w:val="0"/>
              <w:autoSpaceDN w:val="0"/>
              <w:adjustRightInd w:val="0"/>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任职日期</w:t>
            </w:r>
          </w:p>
        </w:tc>
        <w:tc>
          <w:tcPr>
            <w:tcW w:type="dxa" w:w="1559"/>
            <w:vAlign w:val="center"/>
          </w:tcPr>
          <w:p>
            <w:pPr>
              <w:autoSpaceDE w:val="0"/>
              <w:autoSpaceDN w:val="0"/>
              <w:adjustRightInd w:val="0"/>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离任日期</w:t>
            </w:r>
          </w:p>
        </w:tc>
        <w:tc>
          <w:tcPr>
            <w:tcW w:type="dxa" w:w="1417"/>
            <w:vMerge w:val="continue"/>
            <w:vAlign w:val="center"/>
          </w:tcPr>
          <w:p>
            <w:pPr>
              <w:widowControl/>
              <w:spacing w:line="360" w:lineRule="auto"/>
              <w:jc w:val="left"/>
              <w:rPr>
                <w:rFonts w:asciiTheme="minorEastAsia" w:eastAsiaTheme="minorEastAsia" w:hAnsiTheme="minorEastAsia"/>
                <w:color w:themeColor="text1" w:val="000000"/>
                <w:kern w:val="0"/>
              </w:rPr>
            </w:pPr>
          </w:p>
        </w:tc>
        <w:tc>
          <w:tcPr>
            <w:tcW w:type="dxa" w:w="2694"/>
            <w:vMerge w:val="continue"/>
            <w:vAlign w:val="center"/>
          </w:tcPr>
          <w:p>
            <w:pPr>
              <w:widowControl/>
              <w:spacing w:line="360" w:lineRule="auto"/>
              <w:jc w:val="left"/>
              <w:rPr>
                <w:rFonts w:asciiTheme="minorEastAsia" w:eastAsiaTheme="minorEastAsia" w:hAnsiTheme="minorEastAsia"/>
                <w:color w:themeColor="text1" w:val="000000"/>
                <w:kern w:val="0"/>
              </w:rPr>
            </w:pPr>
          </w:p>
        </w:tc>
      </w:tr>
      <w:tr>
        <w:tc>
          <w:tcPr>
            <w:vAlign w:val="center"/>
          </w:tcPr>
          <w:p>
            <w:pPr>
              <w:jc w:val="center"/>
            </w:pPr>
            <w:r>
              <w:rPr>
                <w:rFonts w:asciiTheme="minorEastAsia" w:eastAsiaTheme="minorEastAsia" w:hAnsiTheme="minorEastAsia"/>
                <w:color w:themeColor="text1" w:val="000000"/>
              </w:rPr>
              <w:t>陈思郁</w:t>
            </w:r>
          </w:p>
        </w:tc>
        <w:tc>
          <w:tcPr>
            <w:vAlign w:val="center"/>
          </w:tcPr>
          <w:p>
            <w:pPr>
              <w:jc w:val="center"/>
            </w:pPr>
            <w:r>
              <w:rPr>
                <w:rFonts w:asciiTheme="minorEastAsia" w:eastAsiaTheme="minorEastAsia" w:hAnsiTheme="minorEastAsia"/>
                <w:color w:themeColor="text1" w:val="000000"/>
              </w:rPr>
              <w:t>本基金基金经理</w:t>
            </w:r>
          </w:p>
        </w:tc>
        <w:tc>
          <w:tcPr>
            <w:vAlign w:val="center"/>
          </w:tcPr>
          <w:p>
            <w:pPr>
              <w:jc w:val="center"/>
            </w:pPr>
            <w:r>
              <w:rPr>
                <w:rFonts w:asciiTheme="minorEastAsia" w:eastAsiaTheme="minorEastAsia" w:hAnsiTheme="minorEastAsia"/>
                <w:color w:themeColor="text1" w:val="000000"/>
              </w:rPr>
              <w:t>2015-08-04</w:t>
            </w:r>
          </w:p>
        </w:tc>
        <w:tc>
          <w:tcPr>
            <w:vAlign w:val="center"/>
          </w:tcPr>
          <w:p>
            <w:pPr>
              <w:jc w:val="center"/>
            </w:pPr>
            <w:r>
              <w:rPr>
                <w:rFonts w:asciiTheme="minorEastAsia" w:eastAsiaTheme="minorEastAsia" w:hAnsiTheme="minorEastAsia"/>
                <w:color w:themeColor="text1" w:val="000000"/>
              </w:rPr>
              <w:t>-</w:t>
            </w:r>
          </w:p>
        </w:tc>
        <w:tc>
          <w:tcPr>
            <w:vAlign w:val="center"/>
          </w:tcPr>
          <w:p>
            <w:pPr>
              <w:jc w:val="center"/>
            </w:pPr>
            <w:r>
              <w:rPr>
                <w:rFonts w:asciiTheme="minorEastAsia" w:eastAsiaTheme="minorEastAsia" w:hAnsiTheme="minorEastAsia"/>
                <w:color w:themeColor="text1" w:val="000000"/>
              </w:rPr>
              <w:t>12年</w:t>
            </w:r>
          </w:p>
        </w:tc>
        <w:tc>
          <w:tcPr>
            <w:vAlign w:val="center"/>
          </w:tcPr>
          <w:p>
            <w:pPr>
              <w:jc w:val="both"/>
            </w:pPr>
            <w:r>
              <w:rPr>
                <w:rFonts w:asciiTheme="minorEastAsia" w:eastAsiaTheme="minorEastAsia" w:hAnsiTheme="minorEastAsia"/>
                <w:color w:themeColor="text1" w:val="000000"/>
              </w:rPr>
              <w:t>陈思郁女士自2008年5月至2009年8月在国泰君安研究所担任研究员，自2009年9月起加入上投摩根基金管理有限公司，历任行业专家、基金经理助理，现任国内权益投资部基金经理，自2015年8月起担任上投摩根双核平衡混合型证券投资基金基金经理，自2016年10月起同时担任上投摩根安全战略股票型证券投资基金基金经理。</w:t>
            </w:r>
          </w:p>
        </w:tc>
      </w:tr>
    </w:tbl>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color w:themeColor="text1" w:val="000000"/>
        </w:rPr>
        <w:t>注：1、任职日期和离任日期均指根据公司决定确定的聘任日期和解聘日期。</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2、证券从业的含义遵从行业协会《证券业从业人员资格管理办法》的相关规定。</w:t>
      </w:r>
    </w:p>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4.2 </w:t>
      </w:r>
      <w:r>
        <w:rPr>
          <w:rFonts w:asciiTheme="minorEastAsia" w:eastAsiaTheme="minorEastAsia" w:hAnsiTheme="minorEastAsia" w:hint="eastAsia"/>
          <w:b/>
          <w:bCs/>
          <w:color w:themeColor="text1" w:val="000000"/>
          <w:kern w:val="0"/>
          <w:sz w:val="24"/>
          <w:szCs w:val="24"/>
        </w:rPr>
        <w:t>管理人对报告期内本基金运作遵规守信情况的说明</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在本报告期内，基金管理人不存在损害基金份额持有人利益的行为，勤勉尽责地为基金份额持有人谋求利益。基金管理人遵守了《证券投资基金法》及其他有关法律法规、《上投摩根双核平衡混合型证券投资基金基金合同》的规定。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4.3 </w:t>
      </w:r>
      <w:r>
        <w:rPr>
          <w:rFonts w:asciiTheme="minorEastAsia" w:eastAsiaTheme="minorEastAsia" w:hAnsiTheme="minorEastAsia" w:hint="eastAsia"/>
          <w:b/>
          <w:bCs/>
          <w:color w:themeColor="text1" w:val="000000"/>
          <w:kern w:val="0"/>
          <w:sz w:val="24"/>
          <w:szCs w:val="24"/>
        </w:rPr>
        <w:t>公平交易专项说明</w:t>
      </w:r>
    </w:p>
    <w:p>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color w:themeColor="text1" w:val="000000"/>
          <w:sz w:val="24"/>
          <w:szCs w:val="24"/>
        </w:rPr>
        <w:t xml:space="preserve">4.3.1 </w:t>
      </w:r>
      <w:r>
        <w:rPr>
          <w:rFonts w:asciiTheme="minorEastAsia" w:eastAsiaTheme="minorEastAsia" w:hAnsiTheme="minorEastAsia" w:hint="eastAsia"/>
          <w:color w:themeColor="text1" w:val="000000"/>
          <w:sz w:val="24"/>
          <w:szCs w:val="24"/>
        </w:rPr>
        <w:t>公平交易制度的执行情况</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报告期内，通过对不同投资组合之间的收益率差异比较、对同向交易和反向交易的交易时机和交易价差监控分析，未发现整体公平交易执行出现异常的情况。</w:t>
      </w:r>
    </w:p>
    <w:p>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color w:themeColor="text1" w:val="000000"/>
          <w:sz w:val="24"/>
          <w:szCs w:val="24"/>
        </w:rPr>
        <w:t xml:space="preserve">4.3.2 </w:t>
      </w:r>
      <w:r>
        <w:rPr>
          <w:rFonts w:asciiTheme="minorEastAsia" w:eastAsiaTheme="minorEastAsia" w:hAnsiTheme="minorEastAsia" w:hint="eastAsia"/>
          <w:color w:themeColor="text1" w:val="000000"/>
          <w:sz w:val="24"/>
          <w:szCs w:val="24"/>
        </w:rPr>
        <w:t>异常交易行为的专项说明</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报告期内，通过对交易价格、交易时间、交易方向等的分析，未发现有可能导致不公平交易和利益输送的异常交易行为。</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r>
        <w:rPr>
          <w:rFonts w:asciiTheme="minorEastAsia" w:eastAsiaTheme="minorEastAsia" w:hAnsiTheme="minorEastAsia" w:hint="eastAsia"/>
          <w:color w:themeColor="text1" w:val="000000"/>
        </w:rPr>
        <w:t>所有投资组合参与的交易所公开竞价同日反向交易成交较少的单边交易量超过该证券当日成交量的5%的情形：无。</w:t>
      </w:r>
    </w:p>
    <w:p>
      <w:pPr>
        <w:spacing w:line="360" w:lineRule="auto"/>
        <w:ind w:firstLine="480" w:firstLineChars="200"/>
        <w:rPr>
          <w:rFonts w:asciiTheme="minorEastAsia" w:eastAsiaTheme="minorEastAsia" w:hAnsiTheme="minorEastAsia"/>
          <w:color w:themeColor="text1" w:val="00000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4.4 </w:t>
      </w:r>
      <w:r>
        <w:rPr>
          <w:rFonts w:asciiTheme="minorEastAsia" w:eastAsiaTheme="minorEastAsia" w:hAnsiTheme="minorEastAsia" w:hint="eastAsia"/>
          <w:b/>
          <w:bCs/>
          <w:color w:themeColor="text1" w:val="000000"/>
          <w:kern w:val="0"/>
          <w:sz w:val="24"/>
          <w:szCs w:val="24"/>
        </w:rPr>
        <w:t>报告期内基金的投资策略和业绩表现说明</w:t>
      </w:r>
    </w:p>
    <w:p>
      <w:pPr>
        <w:spacing w:line="360" w:lineRule="auto"/>
        <w:rPr>
          <w:rFonts w:asciiTheme="minorEastAsia" w:eastAsiaTheme="minorEastAsia" w:hAnsiTheme="minorEastAsia"/>
          <w:color w:themeColor="text1" w:val="000000"/>
          <w:sz w:val="24"/>
          <w:szCs w:val="24"/>
        </w:rPr>
      </w:pPr>
      <w:r>
        <w:rPr>
          <w:rFonts w:asciiTheme="minorEastAsia" w:cs="宋体" w:eastAsiaTheme="minorEastAsia" w:hAnsiTheme="minorEastAsia"/>
          <w:color w:themeColor="text1" w:val="000000"/>
          <w:sz w:val="24"/>
          <w:szCs w:val="24"/>
        </w:rPr>
        <w:t>4.4.1</w:t>
      </w:r>
      <w:r>
        <w:rPr>
          <w:rFonts w:asciiTheme="minorEastAsia" w:cs="宋体" w:eastAsiaTheme="minorEastAsia" w:hAnsiTheme="minorEastAsia" w:hint="eastAsia"/>
          <w:color w:themeColor="text1" w:val="000000"/>
          <w:sz w:val="24"/>
          <w:szCs w:val="24"/>
        </w:rPr>
        <w:t>报告期内基金投资策略和运作分析</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本季度市场经历了疫情后，市场情绪从三月份的巨大冲击中逐步恢复，国内外经济从疫情中慢慢企稳，逐季回暖，六月份我国和部分欧洲国家PMI数据均恢复到较好水平。同时国内外政府为了修复经济和信心，均采用了“双宽”的货币和财政政策，因此在这样基本面回暖、流动性宽裕，以及政策呵护的友好环境下，资本市场表现较好，热点频出。</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本基金沿着寻找高景气度赛道龙头的思路，着重布局了医药、医美、教育、高端白酒等板块，取得了不错的成绩。</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展望未来，个人认为，资金方面依然会维持着较为宽松的局面，虽然疫情最严峻的时候已经过去，后续流动性未必如上半年那么宽裕，但也不会成为影响市场表现的负面因素；经济基本面方面，上半年的刺激政策效果会逐步显现，经济逐季回暖依然可期，内需消费显现韧性，基建效果逐步体现，出口数据我们认为后续也有望超出市场预期：一方面，国外虽然疫情控制力度不如国内，但早已复工，且经济活动一直没有完全停止，近期已出现了较好的微观、宏观数据，国外需求，未必如市场想象中弱；另一方面，我国制造业的实力很强，很多龙头公司也借助疫情，显著提升了全球市场份额。因此，未来虽然流动性边际上可能变弱，但经济基本面有可能比想象中好，至少逐季回暖是可以期待的，同时叠加目前并不高的点位和估值水平，以及居民资产配置的中长期需要，我们依然看好资本市场的表现。</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个人的投资框架依然是自上而下选择高景气度赛道，以及自下而上选择优秀龙头公司，随着经济的企稳，也会逐步加大新兴产品的投资，比如消费电子产业链以及四季度有望量价齐升的光伏产业链。</w:t>
      </w:r>
    </w:p>
    <w:p>
      <w:pPr>
        <w:spacing w:line="360" w:lineRule="auto"/>
        <w:rPr>
          <w:rFonts w:asciiTheme="minorEastAsia" w:eastAsiaTheme="minorEastAsia" w:hAnsiTheme="minorEastAsia"/>
          <w:color w:themeColor="text1" w:val="000000"/>
          <w:sz w:val="24"/>
          <w:szCs w:val="24"/>
        </w:rPr>
      </w:pPr>
      <w:r>
        <w:rPr>
          <w:rFonts w:asciiTheme="minorEastAsia" w:cs="宋体" w:eastAsiaTheme="minorEastAsia" w:hAnsiTheme="minorEastAsia"/>
          <w:color w:themeColor="text1" w:val="000000"/>
          <w:sz w:val="24"/>
          <w:szCs w:val="24"/>
        </w:rPr>
        <w:t>4.4.2</w:t>
      </w:r>
      <w:r>
        <w:rPr>
          <w:rFonts w:asciiTheme="minorEastAsia" w:cs="宋体" w:eastAsiaTheme="minorEastAsia" w:hAnsiTheme="minorEastAsia" w:hint="eastAsia"/>
          <w:color w:themeColor="text1" w:val="000000"/>
          <w:sz w:val="24"/>
          <w:szCs w:val="24"/>
        </w:rPr>
        <w:t>报告期内基金的业绩表现</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本报告期上投摩根双核平衡混合份额净值增长率为:22.01%，同期业绩比较基准收益率为:6.78%。</w:t>
      </w:r>
    </w:p>
    <w:p>
      <w:pPr>
        <w:spacing w:line="360" w:lineRule="auto"/>
        <w:ind w:firstLine="480" w:firstLineChars="200"/>
        <w:rPr>
          <w:rFonts w:asciiTheme="minorEastAsia" w:eastAsiaTheme="minorEastAsia" w:hAnsiTheme="minorEastAsia"/>
          <w:color w:themeColor="text1" w:val="000000"/>
          <w:sz w:val="24"/>
          <w:szCs w:val="24"/>
        </w:rPr>
      </w:pPr>
    </w:p>
    <w:p>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b/>
          <w:color w:themeColor="text1" w:val="000000"/>
          <w:kern w:val="0"/>
          <w:sz w:val="24"/>
          <w:szCs w:val="24"/>
        </w:rPr>
        <w:t>4</w:t>
      </w:r>
      <w:r>
        <w:rPr>
          <w:rFonts w:asciiTheme="minorEastAsia" w:eastAsiaTheme="minorEastAsia" w:hAnsiTheme="minorEastAsia" w:hint="eastAsia"/>
          <w:b/>
          <w:color w:themeColor="text1" w:val="000000"/>
          <w:kern w:val="0"/>
          <w:sz w:val="24"/>
          <w:szCs w:val="24"/>
        </w:rPr>
        <w:t>.5报告期内基金持有人数或基金资产净值预警说明</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eastAsiaTheme="minorEastAsia" w:hAnsiTheme="minorEastAsia"/>
          <w:color w:themeColor="text1" w:val="000000"/>
        </w:rPr>
        <w:t/>
      </w:r>
      <w:r>
        <w:rPr>
          <w:rFonts w:asciiTheme="minorEastAsia" w:eastAsiaTheme="minorEastAsia" w:hAnsiTheme="minorEastAsia"/>
          <w:color w:themeColor="text1" w:val="000000"/>
          <w:kern w:val="0"/>
        </w:rPr>
        <w:t>无。</w:t>
      </w:r>
    </w:p>
    <w:p>
      <w:pPr>
        <w:pStyle w:val="2"/>
        <w:spacing w:afterLines="100"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§5</w:t>
      </w:r>
      <w:r>
        <w:rPr>
          <w:rFonts w:asciiTheme="minorEastAsia" w:eastAsiaTheme="minorEastAsia" w:hAnsiTheme="minorEastAsia"/>
          <w:color w:themeColor="text1" w:val="000000"/>
          <w:kern w:val="0"/>
          <w:sz w:val="24"/>
          <w:szCs w:val="24"/>
        </w:rPr>
        <w:t xml:space="preserve">  </w:t>
      </w:r>
      <w:r>
        <w:rPr>
          <w:rFonts w:asciiTheme="minorEastAsia" w:eastAsiaTheme="minorEastAsia" w:hAnsiTheme="minorEastAsia" w:hint="eastAsia"/>
          <w:color w:themeColor="text1" w:val="000000"/>
          <w:kern w:val="0"/>
          <w:sz w:val="24"/>
          <w:szCs w:val="24"/>
        </w:rPr>
        <w:t>投资组合报告</w:t>
      </w: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5.1 </w:t>
      </w:r>
      <w:r>
        <w:rPr>
          <w:rFonts w:asciiTheme="minorEastAsia" w:eastAsiaTheme="minorEastAsia" w:hAnsiTheme="minorEastAsia" w:hint="eastAsia"/>
          <w:b/>
          <w:bCs/>
          <w:color w:themeColor="text1" w:val="000000"/>
          <w:kern w:val="0"/>
          <w:sz w:val="24"/>
          <w:szCs w:val="24"/>
        </w:rPr>
        <w:t>报告期末基金资产组合情况</w:t>
      </w:r>
    </w:p>
    <w:tbl>
      <w:tblPr>
        <w:tblStyle w:val="31"/>
        <w:tblW w:type="dxa" w:w="8897"/>
        <w:jc w:val="cente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tblGrid>
        <w:gridCol w:w="720"/>
        <w:gridCol w:w="3357"/>
        <w:gridCol w:w="2977"/>
        <w:gridCol w:w="1843"/>
      </w:tblGrid>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r>
              <w:rPr>
                <w:rFonts w:asciiTheme="minorEastAsia" w:eastAsiaTheme="minorEastAsia" w:hAnsiTheme="minorEastAsia" w:hint="eastAsia"/>
                <w:color w:themeColor="text1" w:val="000000"/>
                <w:kern w:val="0"/>
                <w:sz w:val="21"/>
              </w:rPr>
              <w:t>序号</w:t>
            </w:r>
          </w:p>
        </w:tc>
        <w:tc>
          <w:tcPr>
            <w:tcW w:type="dxa" w:w="3357"/>
            <w:vAlign w:val="center"/>
          </w:tcPr>
          <w:p>
            <w:pPr>
              <w:spacing w:before="29" w:line="360" w:lineRule="auto"/>
              <w:ind w:left="17"/>
              <w:jc w:val="center"/>
              <w:rPr>
                <w:rFonts w:asciiTheme="minorEastAsia" w:eastAsiaTheme="minorEastAsia" w:hAnsiTheme="minorEastAsia"/>
                <w:color w:themeColor="text1" w:val="000000"/>
                <w:kern w:val="0"/>
                <w:sz w:val="21"/>
              </w:rPr>
            </w:pPr>
            <w:r>
              <w:rPr>
                <w:rFonts w:asciiTheme="minorEastAsia" w:eastAsiaTheme="minorEastAsia" w:hAnsiTheme="minorEastAsia" w:hint="eastAsia"/>
                <w:color w:themeColor="text1" w:val="000000"/>
                <w:kern w:val="0"/>
                <w:sz w:val="21"/>
              </w:rPr>
              <w:t>项目</w:t>
            </w:r>
          </w:p>
        </w:tc>
        <w:tc>
          <w:tcPr>
            <w:tcW w:type="dxa" w:w="2977"/>
            <w:vAlign w:val="center"/>
          </w:tcPr>
          <w:p>
            <w:pPr>
              <w:spacing w:before="29" w:line="360" w:lineRule="auto"/>
              <w:ind w:left="17"/>
              <w:jc w:val="center"/>
              <w:rPr>
                <w:rFonts w:asciiTheme="minorEastAsia" w:eastAsiaTheme="minorEastAsia" w:hAnsiTheme="minorEastAsia"/>
                <w:color w:themeColor="text1" w:val="000000"/>
                <w:kern w:val="0"/>
                <w:sz w:val="21"/>
              </w:rPr>
            </w:pPr>
            <w:r>
              <w:rPr>
                <w:rFonts w:asciiTheme="minorEastAsia" w:eastAsiaTheme="minorEastAsia" w:hAnsiTheme="minorEastAsia" w:hint="eastAsia"/>
                <w:color w:themeColor="text1" w:val="000000"/>
                <w:kern w:val="0"/>
                <w:sz w:val="21"/>
              </w:rPr>
              <w:t>金额(元)</w:t>
            </w:r>
          </w:p>
        </w:tc>
        <w:tc>
          <w:tcPr>
            <w:tcW w:type="dxa" w:w="1843"/>
            <w:vAlign w:val="center"/>
          </w:tcPr>
          <w:p>
            <w:pPr>
              <w:spacing w:before="29" w:line="360" w:lineRule="auto"/>
              <w:ind w:left="17"/>
              <w:jc w:val="center"/>
              <w:rPr>
                <w:rFonts w:asciiTheme="minorEastAsia" w:eastAsiaTheme="minorEastAsia" w:hAnsiTheme="minorEastAsia"/>
                <w:color w:themeColor="text1" w:val="000000"/>
                <w:kern w:val="0"/>
                <w:sz w:val="21"/>
              </w:rPr>
            </w:pPr>
            <w:r>
              <w:rPr>
                <w:rFonts w:asciiTheme="minorEastAsia" w:eastAsiaTheme="minorEastAsia" w:hAnsiTheme="minorEastAsia" w:hint="eastAsia"/>
                <w:color w:themeColor="text1" w:val="000000"/>
                <w:kern w:val="0"/>
                <w:sz w:val="21"/>
              </w:rPr>
              <w:t>占基金总资产的比例(</w:t>
            </w:r>
            <w:r>
              <w:rPr>
                <w:rFonts w:asciiTheme="minorEastAsia" w:eastAsiaTheme="minorEastAsia" w:hAnsiTheme="minorEastAsia"/>
                <w:color w:themeColor="text1" w:val="000000"/>
                <w:kern w:val="0"/>
                <w:sz w:val="21"/>
              </w:rPr>
              <w:t>%</w:t>
            </w:r>
            <w:r>
              <w:rPr>
                <w:rFonts w:asciiTheme="minorEastAsia" w:eastAsiaTheme="minorEastAsia" w:hAnsiTheme="minorEastAsia" w:hint="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1</w:t>
            </w:r>
          </w:p>
        </w:tc>
        <w:tc>
          <w:tcPr>
            <w:tcW w:type="dxa" w:w="3357"/>
            <w:vAlign w:val="center"/>
          </w:tcPr>
          <w:p>
            <w:pPr>
              <w:spacing w:before="29" w:line="360" w:lineRule="auto"/>
              <w:ind w:left="17"/>
              <w:jc w:val="left"/>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权益投资</w:t>
            </w:r>
          </w:p>
        </w:tc>
        <w:tc>
          <w:tcPr>
            <w:tcW w:type="dxa" w:w="2977"/>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367,054,712.79</w:t>
            </w:r>
          </w:p>
        </w:tc>
        <w:tc>
          <w:tcPr>
            <w:tcW w:type="dxa" w:w="1843"/>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65.70</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p>
        </w:tc>
        <w:tc>
          <w:tcPr>
            <w:tcW w:type="dxa" w:w="3357"/>
            <w:vAlign w:val="center"/>
          </w:tcPr>
          <w:p>
            <w:pPr>
              <w:spacing w:before="29" w:line="360" w:lineRule="auto"/>
              <w:ind w:left="17"/>
              <w:jc w:val="left"/>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其中：股票</w:t>
            </w:r>
          </w:p>
        </w:tc>
        <w:tc>
          <w:tcPr>
            <w:tcW w:type="dxa" w:w="2977"/>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367,054,712.79</w:t>
            </w:r>
          </w:p>
        </w:tc>
        <w:tc>
          <w:tcPr>
            <w:tcW w:type="dxa" w:w="1843"/>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65.70</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2</w:t>
            </w:r>
          </w:p>
        </w:tc>
        <w:tc>
          <w:tcPr>
            <w:tcW w:type="dxa" w:w="3357"/>
            <w:vAlign w:val="center"/>
          </w:tcPr>
          <w:p>
            <w:pPr>
              <w:spacing w:before="29" w:line="360" w:lineRule="auto"/>
              <w:ind w:left="17"/>
              <w:jc w:val="left"/>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固定收益投资</w:t>
            </w:r>
          </w:p>
        </w:tc>
        <w:tc>
          <w:tcPr>
            <w:tcW w:type="dxa" w:w="2977"/>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138,254,598.90</w:t>
            </w:r>
          </w:p>
        </w:tc>
        <w:tc>
          <w:tcPr>
            <w:tcW w:type="dxa" w:w="1843"/>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24.75</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p>
        </w:tc>
        <w:tc>
          <w:tcPr>
            <w:tcW w:type="dxa" w:w="3357"/>
            <w:vAlign w:val="center"/>
          </w:tcPr>
          <w:p>
            <w:pPr>
              <w:spacing w:before="29" w:line="360" w:lineRule="auto"/>
              <w:ind w:left="17"/>
              <w:jc w:val="left"/>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其中：债券</w:t>
            </w:r>
          </w:p>
        </w:tc>
        <w:tc>
          <w:tcPr>
            <w:tcW w:type="dxa" w:w="2977"/>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138,254,598.90</w:t>
            </w:r>
          </w:p>
        </w:tc>
        <w:tc>
          <w:tcPr>
            <w:tcW w:type="dxa" w:w="1843"/>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24.75</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p>
        </w:tc>
        <w:tc>
          <w:tcPr>
            <w:tcW w:type="dxa" w:w="3357"/>
            <w:vAlign w:val="center"/>
          </w:tcPr>
          <w:p>
            <w:pPr>
              <w:autoSpaceDE w:val="0"/>
              <w:autoSpaceDN w:val="0"/>
              <w:adjustRightInd w:val="0"/>
              <w:spacing w:before="29" w:line="360" w:lineRule="auto"/>
              <w:ind w:firstLine="525" w:firstLineChars="250" w:left="17"/>
              <w:jc w:val="left"/>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资产支持证券</w:t>
            </w:r>
          </w:p>
        </w:tc>
        <w:tc>
          <w:tcPr>
            <w:tcW w:type="dxa" w:w="2977"/>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c>
          <w:tcPr>
            <w:tcW w:type="dxa" w:w="1843"/>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3</w:t>
            </w:r>
          </w:p>
        </w:tc>
        <w:tc>
          <w:tcPr>
            <w:tcW w:type="dxa" w:w="3357"/>
          </w:tcPr>
          <w:p>
            <w:pPr>
              <w:spacing w:before="29" w:line="360" w:lineRule="auto"/>
              <w:ind w:left="105" w:leftChars="50"/>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贵金属投资</w:t>
            </w:r>
          </w:p>
        </w:tc>
        <w:tc>
          <w:tcPr>
            <w:tcW w:type="dxa" w:w="2977"/>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c>
          <w:tcPr>
            <w:tcW w:type="dxa" w:w="1843"/>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4</w:t>
            </w:r>
          </w:p>
        </w:tc>
        <w:tc>
          <w:tcPr>
            <w:tcW w:type="dxa" w:w="3357"/>
            <w:vAlign w:val="center"/>
          </w:tcPr>
          <w:p>
            <w:pPr>
              <w:spacing w:before="29" w:line="360" w:lineRule="auto"/>
              <w:ind w:left="17"/>
              <w:jc w:val="lef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金融衍生品投资</w:t>
            </w:r>
          </w:p>
        </w:tc>
        <w:tc>
          <w:tcPr>
            <w:tcW w:type="dxa" w:w="2977"/>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c>
          <w:tcPr>
            <w:tcW w:type="dxa" w:w="1843"/>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r>
              <w:rPr>
                <w:rFonts w:asciiTheme="minorEastAsia" w:eastAsiaTheme="minorEastAsia" w:hAnsiTheme="minorEastAsia" w:hint="eastAsia"/>
                <w:color w:themeColor="text1" w:val="000000"/>
                <w:kern w:val="0"/>
                <w:sz w:val="21"/>
              </w:rPr>
              <w:t>5</w:t>
            </w:r>
          </w:p>
        </w:tc>
        <w:tc>
          <w:tcPr>
            <w:tcW w:type="dxa" w:w="3357"/>
            <w:vAlign w:val="center"/>
          </w:tcPr>
          <w:p>
            <w:pPr>
              <w:spacing w:before="29" w:line="360" w:lineRule="auto"/>
              <w:ind w:left="17"/>
              <w:jc w:val="left"/>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买入返售金融资产</w:t>
            </w:r>
          </w:p>
        </w:tc>
        <w:tc>
          <w:tcPr>
            <w:tcW w:type="dxa" w:w="2977"/>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c>
          <w:tcPr>
            <w:tcW w:type="dxa" w:w="1843"/>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p>
        </w:tc>
        <w:tc>
          <w:tcPr>
            <w:tcW w:type="dxa" w:w="3357"/>
            <w:vAlign w:val="center"/>
          </w:tcPr>
          <w:p>
            <w:pPr>
              <w:spacing w:before="29" w:line="360" w:lineRule="auto"/>
              <w:ind w:left="17"/>
              <w:jc w:val="left"/>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其中：买断式回购的买入返售金融资产</w:t>
            </w:r>
          </w:p>
        </w:tc>
        <w:tc>
          <w:tcPr>
            <w:tcW w:type="dxa" w:w="2977"/>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c>
          <w:tcPr>
            <w:tcW w:type="dxa" w:w="1843"/>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r>
              <w:rPr>
                <w:rFonts w:asciiTheme="minorEastAsia" w:eastAsiaTheme="minorEastAsia" w:hAnsiTheme="minorEastAsia" w:hint="eastAsia"/>
                <w:color w:themeColor="text1" w:val="000000"/>
                <w:kern w:val="0"/>
                <w:sz w:val="21"/>
              </w:rPr>
              <w:t>6</w:t>
            </w:r>
          </w:p>
        </w:tc>
        <w:tc>
          <w:tcPr>
            <w:tcW w:type="dxa" w:w="3357"/>
            <w:vAlign w:val="center"/>
          </w:tcPr>
          <w:p>
            <w:pPr>
              <w:spacing w:before="29" w:line="360" w:lineRule="auto"/>
              <w:ind w:left="17"/>
              <w:jc w:val="left"/>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银行存款和结算备付金合计</w:t>
            </w:r>
          </w:p>
        </w:tc>
        <w:tc>
          <w:tcPr>
            <w:tcW w:type="dxa" w:w="2977"/>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50,620,239.50</w:t>
            </w:r>
          </w:p>
        </w:tc>
        <w:tc>
          <w:tcPr>
            <w:tcW w:type="dxa" w:w="1843"/>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9.06</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
            </w:r>
            <w:r>
              <w:rPr>
                <w:rFonts w:asciiTheme="minorEastAsia" w:eastAsiaTheme="minorEastAsia" w:hAnsiTheme="minorEastAsia" w:hint="eastAsia"/>
                <w:color w:themeColor="text1" w:val="000000"/>
                <w:kern w:val="0"/>
                <w:sz w:val="21"/>
              </w:rPr>
              <w:t/>
            </w:r>
            <w:r>
              <w:rPr>
                <w:rFonts w:asciiTheme="minorEastAsia" w:eastAsiaTheme="minorEastAsia" w:hAnsiTheme="minorEastAsia"/>
                <w:color w:themeColor="text1" w:val="000000"/>
                <w:kern w:val="0"/>
                <w:sz w:val="21"/>
              </w:rPr>
              <w:t>7</w:t>
            </w:r>
          </w:p>
        </w:tc>
        <w:tc>
          <w:tcPr>
            <w:tcW w:type="dxa" w:w="3357"/>
            <w:vAlign w:val="center"/>
          </w:tcPr>
          <w:p>
            <w:pPr>
              <w:jc w:val="left"/>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其他各项资产</w:t>
            </w:r>
          </w:p>
        </w:tc>
        <w:tc>
          <w:tcPr>
            <w:tcW w:type="dxa" w:w="2977"/>
            <w:vAlign w:val="center"/>
          </w:tcPr>
          <w:p>
            <w:pPr>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2,763,832.80</w:t>
            </w:r>
          </w:p>
        </w:tc>
        <w:tc>
          <w:tcPr>
            <w:tcW w:type="dxa" w:w="1843"/>
            <w:vAlign w:val="center"/>
          </w:tcPr>
          <w:p>
            <w:pPr>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0.49</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
            </w:r>
            <w:r>
              <w:rPr>
                <w:rFonts w:asciiTheme="minorEastAsia" w:eastAsiaTheme="minorEastAsia" w:hAnsiTheme="minorEastAsia" w:hint="eastAsia"/>
                <w:color w:themeColor="text1" w:val="000000"/>
                <w:kern w:val="0"/>
                <w:sz w:val="21"/>
              </w:rPr>
              <w:t/>
            </w:r>
            <w:r>
              <w:rPr>
                <w:rFonts w:asciiTheme="minorEastAsia" w:eastAsiaTheme="minorEastAsia" w:hAnsiTheme="minorEastAsia"/>
                <w:color w:themeColor="text1" w:val="000000"/>
                <w:kern w:val="0"/>
                <w:sz w:val="21"/>
              </w:rPr>
              <w:t>8</w:t>
            </w:r>
          </w:p>
        </w:tc>
        <w:tc>
          <w:tcPr>
            <w:tcW w:type="dxa" w:w="3357"/>
            <w:vAlign w:val="center"/>
          </w:tcPr>
          <w:p>
            <w:pPr>
              <w:jc w:val="left"/>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合计</w:t>
            </w:r>
          </w:p>
        </w:tc>
        <w:tc>
          <w:tcPr>
            <w:tcW w:type="dxa" w:w="2977"/>
            <w:vAlign w:val="center"/>
          </w:tcPr>
          <w:p>
            <w:pPr>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558,693,383.99</w:t>
            </w:r>
          </w:p>
        </w:tc>
        <w:tc>
          <w:tcPr>
            <w:tcW w:type="dxa" w:w="1843"/>
            <w:vAlign w:val="center"/>
          </w:tcPr>
          <w:p>
            <w:pPr>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100.00</w:t>
            </w:r>
          </w:p>
        </w:tc>
      </w:tr>
    </w:tbl>
    <w:p>
      <w:pPr>
        <w:autoSpaceDE w:val="0"/>
        <w:autoSpaceDN w:val="0"/>
        <w:adjustRightInd w:val="0"/>
        <w:spacing w:line="360" w:lineRule="auto"/>
        <w:jc w:val="left"/>
        <w:rPr>
          <w:rFonts w:asciiTheme="minorEastAsia" w:cs="宋体" w:eastAsiaTheme="minorEastAsia" w:hAnsiTheme="minorEastAsia"/>
          <w:color w:themeColor="text1" w:val="00000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5.2 </w:t>
      </w:r>
      <w:r>
        <w:rPr>
          <w:rFonts w:asciiTheme="minorEastAsia" w:eastAsiaTheme="minorEastAsia" w:hAnsiTheme="minorEastAsia" w:hint="eastAsia"/>
          <w:b/>
          <w:bCs/>
          <w:color w:themeColor="text1" w:val="000000"/>
          <w:kern w:val="0"/>
          <w:sz w:val="24"/>
          <w:szCs w:val="24"/>
        </w:rPr>
        <w:t>报告期末按行业分类的股票投资组合</w:t>
      </w:r>
    </w:p>
    <w:p>
      <w:pPr>
        <w:rPr>
          <w:b/>
        </w:rPr>
      </w:pPr>
      <w:r>
        <w:rPr>
          <w:b/>
          <w:color w:themeColor="text1" w:val="000000"/>
        </w:rPr>
        <w:t/>
      </w:r>
      <w:r>
        <w:rPr>
          <w:rFonts w:eastAsiaTheme="minorEastAsia" w:hint="eastAsia"/>
          <w:b/>
          <w:color w:themeColor="text1" w:val="000000"/>
          <w:kern w:val="0"/>
        </w:rPr>
        <w:t>5.2.1报告期末按行业分类的境内股票投资组合</w:t>
      </w:r>
    </w:p>
    <w:tbl>
      <w:tblPr>
        <w:tblStyle w:val="30"/>
        <w:tblW w:type="dxa" w:w="8731"/>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
      <w:tblGrid>
        <w:gridCol w:w="540"/>
        <w:gridCol w:w="3691"/>
        <w:gridCol w:w="2852"/>
        <w:gridCol w:w="1648"/>
      </w:tblGrid>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390"/>
        </w:trPr>
        <w:tc>
          <w:tcPr>
            <w:tcW w:type="dxa" w:w="540"/>
            <w:tcBorders>
              <w:top w:color="000000" w:space="0" w:sz="4" w:val="single"/>
              <w:left w:color="000000" w:space="0" w:sz="4" w:val="single"/>
              <w:bottom w:color="000000" w:space="0" w:sz="4" w:val="single"/>
              <w:right w:color="000000" w:space="0" w:sz="4" w:val="single"/>
            </w:tcBorders>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代码</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行业类别</w:t>
            </w:r>
          </w:p>
        </w:tc>
        <w:tc>
          <w:tcPr>
            <w:tcW w:type="dxa" w:w="2852"/>
            <w:tcBorders>
              <w:top w:color="000000" w:space="0" w:sz="4" w:val="single"/>
              <w:left w:color="auto" w:space="0" w:sz="4" w:val="single"/>
              <w:bottom w:color="000000" w:space="0" w:sz="4" w:val="single"/>
              <w:right w:color="000000" w:space="0" w:sz="4" w:val="single"/>
            </w:tcBorders>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公允价值（元）</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占基金资产净值比例（％）</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A</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农、林、牧、渔业</w:t>
            </w:r>
          </w:p>
        </w:tc>
        <w:tc>
          <w:tcPr>
            <w:tcW w:type="dxa" w:w="2852"/>
            <w:tcBorders>
              <w:top w:color="000000" w:space="0" w:sz="4" w:val="single"/>
              <w:left w:color="auto" w:space="0" w:sz="4" w:val="single"/>
              <w:bottom w:color="000000" w:space="0" w:sz="4" w:val="single"/>
              <w:right w:color="000000" w:space="0" w:sz="4" w:val="single"/>
            </w:tcBorders>
            <w:vAlign w:val="center"/>
          </w:tcPr>
          <w:p>
            <w:pPr>
              <w:autoSpaceDE w:val="0"/>
              <w:autoSpaceDN w:val="0"/>
              <w:adjustRightInd w:val="0"/>
              <w:spacing w:before="29" w:line="360" w:lineRule="auto"/>
              <w:ind w:left="15"/>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utoSpaceDE w:val="0"/>
              <w:autoSpaceDN w:val="0"/>
              <w:adjustRightInd w:val="0"/>
              <w:spacing w:before="29" w:line="360" w:lineRule="auto"/>
              <w:ind w:left="15"/>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B</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采矿业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p>
            <w:pPr>
              <w:jc w:val="right"/>
              <w:rPr>
                <w:rFonts w:asciiTheme="minorEastAsia" w:cs="宋体" w:eastAsiaTheme="minorEastAsia" w:hAnsiTheme="minorEastAsia"/>
                <w:color w:themeColor="text1" w:val="000000"/>
                <w:kern w:val="0"/>
              </w:rPr>
            </w:pP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p>
            <w:pPr>
              <w:jc w:val="right"/>
              <w:rPr>
                <w:rFonts w:asciiTheme="minorEastAsia" w:cs="宋体" w:eastAsiaTheme="minorEastAsia" w:hAnsiTheme="minorEastAsia"/>
                <w:color w:themeColor="text1" w:val="000000"/>
                <w:kern w:val="0"/>
              </w:rPr>
            </w:pP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C</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制造业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289,761,363.98</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53.99</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D</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电力、热力、燃气及水生产和供应业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12,766.32</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0.00</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E</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建筑业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F</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批发和零售业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G</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交通运输、仓储和邮政业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5,593,327.12</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1.04</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H</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住宿和餐饮业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I</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信息传输、软件和信息技术服务业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51,684,986.49</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9.63</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J</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金融业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K</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房地产业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L</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租赁和商务服务业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8,594,874.00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1.60</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M</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科学研究和技术服务业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5,828,553.75</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1.09</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N</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水利、环境和公共设施管理业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O</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居民服务、修理和其他服务业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P</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教育</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5,303,663.25</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0.99</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Q</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卫生和社会工作</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275,177.88</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0.05</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R</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文化、体育和娱乐业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S</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综合</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合计</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367,054,712.79</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68.39</w:t>
            </w:r>
          </w:p>
        </w:tc>
      </w:tr>
    </w:tbl>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5.3 </w:t>
      </w:r>
      <w:r>
        <w:rPr>
          <w:rFonts w:asciiTheme="minorEastAsia" w:eastAsiaTheme="minorEastAsia" w:hAnsiTheme="minorEastAsia" w:hint="eastAsia"/>
          <w:b/>
          <w:bCs/>
          <w:color w:themeColor="text1" w:val="000000"/>
          <w:kern w:val="0"/>
          <w:sz w:val="24"/>
          <w:szCs w:val="24"/>
        </w:rPr>
        <w:t>报告期末按公允价值占基金资产净值比例大小排序的前十名股票投资明细</w:t>
      </w:r>
    </w:p>
    <w:tbl>
      <w:tblPr>
        <w:tblStyle w:val="31"/>
        <w:tblW w:type="dxa" w:w="8528"/>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tblGrid>
        <w:gridCol w:w="817"/>
        <w:gridCol w:w="1276"/>
        <w:gridCol w:w="1701"/>
        <w:gridCol w:w="1276"/>
        <w:gridCol w:w="1842"/>
        <w:gridCol w:w="1616"/>
      </w:tblGrid>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817"/>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序号</w:t>
            </w:r>
          </w:p>
        </w:tc>
        <w:tc>
          <w:tcPr>
            <w:tcW w:type="dxa" w:w="1276"/>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股票代码</w:t>
            </w:r>
          </w:p>
        </w:tc>
        <w:tc>
          <w:tcPr>
            <w:tcW w:type="dxa" w:w="1701"/>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股票名称</w:t>
            </w:r>
          </w:p>
        </w:tc>
        <w:tc>
          <w:tcPr>
            <w:tcW w:type="dxa" w:w="1276"/>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数量(股)</w:t>
            </w:r>
          </w:p>
        </w:tc>
        <w:tc>
          <w:tcPr>
            <w:tcW w:type="dxa" w:w="1842"/>
            <w:vAlign w:val="center"/>
          </w:tcPr>
          <w:p>
            <w:pPr>
              <w:autoSpaceDE w:val="0"/>
              <w:autoSpaceDN w:val="0"/>
              <w:adjustRightInd w:val="0"/>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公允价值</w:t>
            </w:r>
            <w:r>
              <w:rPr>
                <w:rFonts w:asciiTheme="minorEastAsia" w:cs="宋体" w:eastAsiaTheme="minorEastAsia" w:hAnsiTheme="minorEastAsia"/>
                <w:color w:themeColor="text1" w:val="000000"/>
                <w:kern w:val="0"/>
                <w:sz w:val="21"/>
              </w:rPr>
              <w:t>(</w:t>
            </w:r>
            <w:r>
              <w:rPr>
                <w:rFonts w:asciiTheme="minorEastAsia" w:cs="宋体" w:eastAsiaTheme="minorEastAsia" w:hAnsiTheme="minorEastAsia" w:hint="eastAsia"/>
                <w:color w:themeColor="text1" w:val="000000"/>
                <w:kern w:val="0"/>
                <w:sz w:val="21"/>
              </w:rPr>
              <w:t>元</w:t>
            </w:r>
            <w:r>
              <w:rPr>
                <w:rFonts w:asciiTheme="minorEastAsia" w:cs="宋体" w:eastAsiaTheme="minorEastAsia" w:hAnsiTheme="minorEastAsia"/>
                <w:color w:themeColor="text1" w:val="000000"/>
                <w:kern w:val="0"/>
                <w:sz w:val="21"/>
              </w:rPr>
              <w:t>)</w:t>
            </w:r>
          </w:p>
        </w:tc>
        <w:tc>
          <w:tcPr>
            <w:tcW w:type="dxa" w:w="1616"/>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占基金资产净值比例(％)</w:t>
            </w:r>
          </w:p>
        </w:tc>
      </w:tr>
      <w:tr>
        <w:tc>
          <w:tcPr>
            <w:vAlign w:val="center"/>
          </w:tcPr>
          <w:p>
            <w:pPr>
              <w:jc w:val="center"/>
            </w:pPr>
            <w:r>
              <w:rPr>
                <w:rFonts w:asciiTheme="minorEastAsia" w:cs="宋体" w:eastAsiaTheme="minorEastAsia" w:hAnsiTheme="minorEastAsia"/>
                <w:color w:themeColor="text1" w:val="000000"/>
                <w:kern w:val="0"/>
                <w:sz w:val="21"/>
              </w:rPr>
              <w:t>1</w:t>
            </w:r>
          </w:p>
        </w:tc>
        <w:tc>
          <w:tcPr>
            <w:vAlign w:val="center"/>
          </w:tcPr>
          <w:p>
            <w:pPr>
              <w:jc w:val="center"/>
            </w:pPr>
            <w:r>
              <w:rPr>
                <w:rFonts w:asciiTheme="minorEastAsia" w:cs="宋体" w:eastAsiaTheme="minorEastAsia" w:hAnsiTheme="minorEastAsia"/>
                <w:color w:themeColor="text1" w:val="000000"/>
                <w:kern w:val="0"/>
                <w:sz w:val="21"/>
              </w:rPr>
              <w:t>000661</w:t>
            </w:r>
          </w:p>
        </w:tc>
        <w:tc>
          <w:tcPr>
            <w:vAlign w:val="center"/>
          </w:tcPr>
          <w:p>
            <w:pPr>
              <w:jc w:val="center"/>
            </w:pPr>
            <w:r>
              <w:rPr>
                <w:rFonts w:asciiTheme="minorEastAsia" w:cs="宋体" w:eastAsiaTheme="minorEastAsia" w:hAnsiTheme="minorEastAsia"/>
                <w:color w:themeColor="text1" w:val="000000"/>
                <w:kern w:val="0"/>
                <w:sz w:val="21"/>
              </w:rPr>
              <w:t>长春高新</w:t>
            </w:r>
          </w:p>
        </w:tc>
        <w:tc>
          <w:tcPr>
            <w:vAlign w:val="center"/>
          </w:tcPr>
          <w:p>
            <w:pPr>
              <w:jc w:val="right"/>
            </w:pPr>
            <w:r>
              <w:rPr>
                <w:rFonts w:asciiTheme="minorEastAsia" w:cs="宋体" w:eastAsiaTheme="minorEastAsia" w:hAnsiTheme="minorEastAsia"/>
                <w:color w:themeColor="text1" w:val="000000"/>
                <w:kern w:val="0"/>
                <w:sz w:val="21"/>
              </w:rPr>
              <w:t>64,885</w:t>
            </w:r>
          </w:p>
        </w:tc>
        <w:tc>
          <w:tcPr>
            <w:vAlign w:val="center"/>
          </w:tcPr>
          <w:p>
            <w:pPr>
              <w:jc w:val="right"/>
            </w:pPr>
            <w:r>
              <w:rPr>
                <w:rFonts w:asciiTheme="minorEastAsia" w:cs="宋体" w:eastAsiaTheme="minorEastAsia" w:hAnsiTheme="minorEastAsia"/>
                <w:color w:themeColor="text1" w:val="000000"/>
                <w:kern w:val="0"/>
                <w:sz w:val="21"/>
              </w:rPr>
              <w:t>28,244,440.50</w:t>
            </w:r>
          </w:p>
        </w:tc>
        <w:tc>
          <w:tcPr>
            <w:vAlign w:val="center"/>
          </w:tcPr>
          <w:p>
            <w:pPr>
              <w:jc w:val="right"/>
            </w:pPr>
            <w:r>
              <w:rPr>
                <w:rFonts w:asciiTheme="minorEastAsia" w:cs="宋体" w:eastAsiaTheme="minorEastAsia" w:hAnsiTheme="minorEastAsia"/>
                <w:color w:themeColor="text1" w:val="000000"/>
                <w:kern w:val="0"/>
                <w:sz w:val="21"/>
              </w:rPr>
              <w:t>5.26</w:t>
            </w:r>
          </w:p>
        </w:tc>
      </w:tr>
      <w:tr>
        <w:tc>
          <w:tcPr>
            <w:vAlign w:val="center"/>
          </w:tcPr>
          <w:p>
            <w:pPr>
              <w:jc w:val="center"/>
            </w:pPr>
            <w:r>
              <w:rPr>
                <w:rFonts w:asciiTheme="minorEastAsia" w:cs="宋体" w:eastAsiaTheme="minorEastAsia" w:hAnsiTheme="minorEastAsia"/>
                <w:color w:themeColor="text1" w:val="000000"/>
                <w:kern w:val="0"/>
                <w:sz w:val="21"/>
              </w:rPr>
              <w:t>2</w:t>
            </w:r>
          </w:p>
        </w:tc>
        <w:tc>
          <w:tcPr>
            <w:vAlign w:val="center"/>
          </w:tcPr>
          <w:p>
            <w:pPr>
              <w:jc w:val="center"/>
            </w:pPr>
            <w:r>
              <w:rPr>
                <w:rFonts w:asciiTheme="minorEastAsia" w:cs="宋体" w:eastAsiaTheme="minorEastAsia" w:hAnsiTheme="minorEastAsia"/>
                <w:color w:themeColor="text1" w:val="000000"/>
                <w:kern w:val="0"/>
                <w:sz w:val="21"/>
              </w:rPr>
              <w:t>002475</w:t>
            </w:r>
          </w:p>
        </w:tc>
        <w:tc>
          <w:tcPr>
            <w:vAlign w:val="center"/>
          </w:tcPr>
          <w:p>
            <w:pPr>
              <w:jc w:val="center"/>
            </w:pPr>
            <w:r>
              <w:rPr>
                <w:rFonts w:asciiTheme="minorEastAsia" w:cs="宋体" w:eastAsiaTheme="minorEastAsia" w:hAnsiTheme="minorEastAsia"/>
                <w:color w:themeColor="text1" w:val="000000"/>
                <w:kern w:val="0"/>
                <w:sz w:val="21"/>
              </w:rPr>
              <w:t>立讯精密</w:t>
            </w:r>
          </w:p>
        </w:tc>
        <w:tc>
          <w:tcPr>
            <w:vAlign w:val="center"/>
          </w:tcPr>
          <w:p>
            <w:pPr>
              <w:jc w:val="right"/>
            </w:pPr>
            <w:r>
              <w:rPr>
                <w:rFonts w:asciiTheme="minorEastAsia" w:cs="宋体" w:eastAsiaTheme="minorEastAsia" w:hAnsiTheme="minorEastAsia"/>
                <w:color w:themeColor="text1" w:val="000000"/>
                <w:kern w:val="0"/>
                <w:sz w:val="21"/>
              </w:rPr>
              <w:t>511,930</w:t>
            </w:r>
          </w:p>
        </w:tc>
        <w:tc>
          <w:tcPr>
            <w:vAlign w:val="center"/>
          </w:tcPr>
          <w:p>
            <w:pPr>
              <w:jc w:val="right"/>
            </w:pPr>
            <w:r>
              <w:rPr>
                <w:rFonts w:asciiTheme="minorEastAsia" w:cs="宋体" w:eastAsiaTheme="minorEastAsia" w:hAnsiTheme="minorEastAsia"/>
                <w:color w:themeColor="text1" w:val="000000"/>
                <w:kern w:val="0"/>
                <w:sz w:val="21"/>
              </w:rPr>
              <w:t>26,287,605.50</w:t>
            </w:r>
          </w:p>
        </w:tc>
        <w:tc>
          <w:tcPr>
            <w:vAlign w:val="center"/>
          </w:tcPr>
          <w:p>
            <w:pPr>
              <w:jc w:val="right"/>
            </w:pPr>
            <w:r>
              <w:rPr>
                <w:rFonts w:asciiTheme="minorEastAsia" w:cs="宋体" w:eastAsiaTheme="minorEastAsia" w:hAnsiTheme="minorEastAsia"/>
                <w:color w:themeColor="text1" w:val="000000"/>
                <w:kern w:val="0"/>
                <w:sz w:val="21"/>
              </w:rPr>
              <w:t>4.90</w:t>
            </w:r>
          </w:p>
        </w:tc>
      </w:tr>
      <w:tr>
        <w:tc>
          <w:tcPr>
            <w:vAlign w:val="center"/>
          </w:tcPr>
          <w:p>
            <w:pPr>
              <w:jc w:val="center"/>
            </w:pPr>
            <w:r>
              <w:rPr>
                <w:rFonts w:asciiTheme="minorEastAsia" w:cs="宋体" w:eastAsiaTheme="minorEastAsia" w:hAnsiTheme="minorEastAsia"/>
                <w:color w:themeColor="text1" w:val="000000"/>
                <w:kern w:val="0"/>
                <w:sz w:val="21"/>
              </w:rPr>
              <w:t>3</w:t>
            </w:r>
          </w:p>
        </w:tc>
        <w:tc>
          <w:tcPr>
            <w:vAlign w:val="center"/>
          </w:tcPr>
          <w:p>
            <w:pPr>
              <w:jc w:val="center"/>
            </w:pPr>
            <w:r>
              <w:rPr>
                <w:rFonts w:asciiTheme="minorEastAsia" w:cs="宋体" w:eastAsiaTheme="minorEastAsia" w:hAnsiTheme="minorEastAsia"/>
                <w:color w:themeColor="text1" w:val="000000"/>
                <w:kern w:val="0"/>
                <w:sz w:val="21"/>
              </w:rPr>
              <w:t>300601</w:t>
            </w:r>
          </w:p>
        </w:tc>
        <w:tc>
          <w:tcPr>
            <w:vAlign w:val="center"/>
          </w:tcPr>
          <w:p>
            <w:pPr>
              <w:jc w:val="center"/>
            </w:pPr>
            <w:r>
              <w:rPr>
                <w:rFonts w:asciiTheme="minorEastAsia" w:cs="宋体" w:eastAsiaTheme="minorEastAsia" w:hAnsiTheme="minorEastAsia"/>
                <w:color w:themeColor="text1" w:val="000000"/>
                <w:kern w:val="0"/>
                <w:sz w:val="21"/>
              </w:rPr>
              <w:t>康泰生物</w:t>
            </w:r>
          </w:p>
        </w:tc>
        <w:tc>
          <w:tcPr>
            <w:vAlign w:val="center"/>
          </w:tcPr>
          <w:p>
            <w:pPr>
              <w:jc w:val="right"/>
            </w:pPr>
            <w:r>
              <w:rPr>
                <w:rFonts w:asciiTheme="minorEastAsia" w:cs="宋体" w:eastAsiaTheme="minorEastAsia" w:hAnsiTheme="minorEastAsia"/>
                <w:color w:themeColor="text1" w:val="000000"/>
                <w:kern w:val="0"/>
                <w:sz w:val="21"/>
              </w:rPr>
              <w:t>126,339</w:t>
            </w:r>
          </w:p>
        </w:tc>
        <w:tc>
          <w:tcPr>
            <w:vAlign w:val="center"/>
          </w:tcPr>
          <w:p>
            <w:pPr>
              <w:jc w:val="right"/>
            </w:pPr>
            <w:r>
              <w:rPr>
                <w:rFonts w:asciiTheme="minorEastAsia" w:cs="宋体" w:eastAsiaTheme="minorEastAsia" w:hAnsiTheme="minorEastAsia"/>
                <w:color w:themeColor="text1" w:val="000000"/>
                <w:kern w:val="0"/>
                <w:sz w:val="21"/>
              </w:rPr>
              <w:t>20,487,132.24</w:t>
            </w:r>
          </w:p>
        </w:tc>
        <w:tc>
          <w:tcPr>
            <w:vAlign w:val="center"/>
          </w:tcPr>
          <w:p>
            <w:pPr>
              <w:jc w:val="right"/>
            </w:pPr>
            <w:r>
              <w:rPr>
                <w:rFonts w:asciiTheme="minorEastAsia" w:cs="宋体" w:eastAsiaTheme="minorEastAsia" w:hAnsiTheme="minorEastAsia"/>
                <w:color w:themeColor="text1" w:val="000000"/>
                <w:kern w:val="0"/>
                <w:sz w:val="21"/>
              </w:rPr>
              <w:t>3.82</w:t>
            </w:r>
          </w:p>
        </w:tc>
      </w:tr>
      <w:tr>
        <w:tc>
          <w:tcPr>
            <w:vAlign w:val="center"/>
          </w:tcPr>
          <w:p>
            <w:pPr>
              <w:jc w:val="center"/>
            </w:pPr>
            <w:r>
              <w:rPr>
                <w:rFonts w:asciiTheme="minorEastAsia" w:cs="宋体" w:eastAsiaTheme="minorEastAsia" w:hAnsiTheme="minorEastAsia"/>
                <w:color w:themeColor="text1" w:val="000000"/>
                <w:kern w:val="0"/>
                <w:sz w:val="21"/>
              </w:rPr>
              <w:t>4</w:t>
            </w:r>
          </w:p>
        </w:tc>
        <w:tc>
          <w:tcPr>
            <w:vAlign w:val="center"/>
          </w:tcPr>
          <w:p>
            <w:pPr>
              <w:jc w:val="center"/>
            </w:pPr>
            <w:r>
              <w:rPr>
                <w:rFonts w:asciiTheme="minorEastAsia" w:cs="宋体" w:eastAsiaTheme="minorEastAsia" w:hAnsiTheme="minorEastAsia"/>
                <w:color w:themeColor="text1" w:val="000000"/>
                <w:kern w:val="0"/>
                <w:sz w:val="21"/>
              </w:rPr>
              <w:t>688111</w:t>
            </w:r>
          </w:p>
        </w:tc>
        <w:tc>
          <w:tcPr>
            <w:vAlign w:val="center"/>
          </w:tcPr>
          <w:p>
            <w:pPr>
              <w:jc w:val="center"/>
            </w:pPr>
            <w:r>
              <w:rPr>
                <w:rFonts w:asciiTheme="minorEastAsia" w:cs="宋体" w:eastAsiaTheme="minorEastAsia" w:hAnsiTheme="minorEastAsia"/>
                <w:color w:themeColor="text1" w:val="000000"/>
                <w:kern w:val="0"/>
                <w:sz w:val="21"/>
              </w:rPr>
              <w:t>金山办公</w:t>
            </w:r>
          </w:p>
        </w:tc>
        <w:tc>
          <w:tcPr>
            <w:vAlign w:val="center"/>
          </w:tcPr>
          <w:p>
            <w:pPr>
              <w:jc w:val="right"/>
            </w:pPr>
            <w:r>
              <w:rPr>
                <w:rFonts w:asciiTheme="minorEastAsia" w:cs="宋体" w:eastAsiaTheme="minorEastAsia" w:hAnsiTheme="minorEastAsia"/>
                <w:color w:themeColor="text1" w:val="000000"/>
                <w:kern w:val="0"/>
                <w:sz w:val="21"/>
              </w:rPr>
              <w:t>53,324</w:t>
            </w:r>
          </w:p>
        </w:tc>
        <w:tc>
          <w:tcPr>
            <w:vAlign w:val="center"/>
          </w:tcPr>
          <w:p>
            <w:pPr>
              <w:jc w:val="right"/>
            </w:pPr>
            <w:r>
              <w:rPr>
                <w:rFonts w:asciiTheme="minorEastAsia" w:cs="宋体" w:eastAsiaTheme="minorEastAsia" w:hAnsiTheme="minorEastAsia"/>
                <w:color w:themeColor="text1" w:val="000000"/>
                <w:kern w:val="0"/>
                <w:sz w:val="21"/>
              </w:rPr>
              <w:t>18,214,411.92</w:t>
            </w:r>
          </w:p>
        </w:tc>
        <w:tc>
          <w:tcPr>
            <w:vAlign w:val="center"/>
          </w:tcPr>
          <w:p>
            <w:pPr>
              <w:jc w:val="right"/>
            </w:pPr>
            <w:r>
              <w:rPr>
                <w:rFonts w:asciiTheme="minorEastAsia" w:cs="宋体" w:eastAsiaTheme="minorEastAsia" w:hAnsiTheme="minorEastAsia"/>
                <w:color w:themeColor="text1" w:val="000000"/>
                <w:kern w:val="0"/>
                <w:sz w:val="21"/>
              </w:rPr>
              <w:t>3.39</w:t>
            </w:r>
          </w:p>
        </w:tc>
      </w:tr>
      <w:tr>
        <w:tc>
          <w:tcPr>
            <w:vAlign w:val="center"/>
          </w:tcPr>
          <w:p>
            <w:pPr>
              <w:jc w:val="center"/>
            </w:pPr>
            <w:r>
              <w:rPr>
                <w:rFonts w:asciiTheme="minorEastAsia" w:cs="宋体" w:eastAsiaTheme="minorEastAsia" w:hAnsiTheme="minorEastAsia"/>
                <w:color w:themeColor="text1" w:val="000000"/>
                <w:kern w:val="0"/>
                <w:sz w:val="21"/>
              </w:rPr>
              <w:t>5</w:t>
            </w:r>
          </w:p>
        </w:tc>
        <w:tc>
          <w:tcPr>
            <w:vAlign w:val="center"/>
          </w:tcPr>
          <w:p>
            <w:pPr>
              <w:jc w:val="center"/>
            </w:pPr>
            <w:r>
              <w:rPr>
                <w:rFonts w:asciiTheme="minorEastAsia" w:cs="宋体" w:eastAsiaTheme="minorEastAsia" w:hAnsiTheme="minorEastAsia"/>
                <w:color w:themeColor="text1" w:val="000000"/>
                <w:kern w:val="0"/>
                <w:sz w:val="21"/>
              </w:rPr>
              <w:t>600984</w:t>
            </w:r>
          </w:p>
        </w:tc>
        <w:tc>
          <w:tcPr>
            <w:vAlign w:val="center"/>
          </w:tcPr>
          <w:p>
            <w:pPr>
              <w:jc w:val="center"/>
            </w:pPr>
            <w:r>
              <w:rPr>
                <w:rFonts w:asciiTheme="minorEastAsia" w:cs="宋体" w:eastAsiaTheme="minorEastAsia" w:hAnsiTheme="minorEastAsia"/>
                <w:color w:themeColor="text1" w:val="000000"/>
                <w:kern w:val="0"/>
                <w:sz w:val="21"/>
              </w:rPr>
              <w:t>建设机械</w:t>
            </w:r>
          </w:p>
        </w:tc>
        <w:tc>
          <w:tcPr>
            <w:vAlign w:val="center"/>
          </w:tcPr>
          <w:p>
            <w:pPr>
              <w:jc w:val="right"/>
            </w:pPr>
            <w:r>
              <w:rPr>
                <w:rFonts w:asciiTheme="minorEastAsia" w:cs="宋体" w:eastAsiaTheme="minorEastAsia" w:hAnsiTheme="minorEastAsia"/>
                <w:color w:themeColor="text1" w:val="000000"/>
                <w:kern w:val="0"/>
                <w:sz w:val="21"/>
              </w:rPr>
              <w:t>695,700</w:t>
            </w:r>
          </w:p>
        </w:tc>
        <w:tc>
          <w:tcPr>
            <w:vAlign w:val="center"/>
          </w:tcPr>
          <w:p>
            <w:pPr>
              <w:jc w:val="right"/>
            </w:pPr>
            <w:r>
              <w:rPr>
                <w:rFonts w:asciiTheme="minorEastAsia" w:cs="宋体" w:eastAsiaTheme="minorEastAsia" w:hAnsiTheme="minorEastAsia"/>
                <w:color w:themeColor="text1" w:val="000000"/>
                <w:kern w:val="0"/>
                <w:sz w:val="21"/>
              </w:rPr>
              <w:t>17,253,360.00</w:t>
            </w:r>
          </w:p>
        </w:tc>
        <w:tc>
          <w:tcPr>
            <w:vAlign w:val="center"/>
          </w:tcPr>
          <w:p>
            <w:pPr>
              <w:jc w:val="right"/>
            </w:pPr>
            <w:r>
              <w:rPr>
                <w:rFonts w:asciiTheme="minorEastAsia" w:cs="宋体" w:eastAsiaTheme="minorEastAsia" w:hAnsiTheme="minorEastAsia"/>
                <w:color w:themeColor="text1" w:val="000000"/>
                <w:kern w:val="0"/>
                <w:sz w:val="21"/>
              </w:rPr>
              <w:t>3.21</w:t>
            </w:r>
          </w:p>
        </w:tc>
      </w:tr>
      <w:tr>
        <w:tc>
          <w:tcPr>
            <w:vAlign w:val="center"/>
          </w:tcPr>
          <w:p>
            <w:pPr>
              <w:jc w:val="center"/>
            </w:pPr>
            <w:r>
              <w:rPr>
                <w:rFonts w:asciiTheme="minorEastAsia" w:cs="宋体" w:eastAsiaTheme="minorEastAsia" w:hAnsiTheme="minorEastAsia"/>
                <w:color w:themeColor="text1" w:val="000000"/>
                <w:kern w:val="0"/>
                <w:sz w:val="21"/>
              </w:rPr>
              <w:t>6</w:t>
            </w:r>
          </w:p>
        </w:tc>
        <w:tc>
          <w:tcPr>
            <w:vAlign w:val="center"/>
          </w:tcPr>
          <w:p>
            <w:pPr>
              <w:jc w:val="center"/>
            </w:pPr>
            <w:r>
              <w:rPr>
                <w:rFonts w:asciiTheme="minorEastAsia" w:cs="宋体" w:eastAsiaTheme="minorEastAsia" w:hAnsiTheme="minorEastAsia"/>
                <w:color w:themeColor="text1" w:val="000000"/>
                <w:kern w:val="0"/>
                <w:sz w:val="21"/>
              </w:rPr>
              <w:t>603338</w:t>
            </w:r>
          </w:p>
        </w:tc>
        <w:tc>
          <w:tcPr>
            <w:vAlign w:val="center"/>
          </w:tcPr>
          <w:p>
            <w:pPr>
              <w:jc w:val="center"/>
            </w:pPr>
            <w:r>
              <w:rPr>
                <w:rFonts w:asciiTheme="minorEastAsia" w:cs="宋体" w:eastAsiaTheme="minorEastAsia" w:hAnsiTheme="minorEastAsia"/>
                <w:color w:themeColor="text1" w:val="000000"/>
                <w:kern w:val="0"/>
                <w:sz w:val="21"/>
              </w:rPr>
              <w:t>浙江鼎力</w:t>
            </w:r>
          </w:p>
        </w:tc>
        <w:tc>
          <w:tcPr>
            <w:vAlign w:val="center"/>
          </w:tcPr>
          <w:p>
            <w:pPr>
              <w:jc w:val="right"/>
            </w:pPr>
            <w:r>
              <w:rPr>
                <w:rFonts w:asciiTheme="minorEastAsia" w:cs="宋体" w:eastAsiaTheme="minorEastAsia" w:hAnsiTheme="minorEastAsia"/>
                <w:color w:themeColor="text1" w:val="000000"/>
                <w:kern w:val="0"/>
                <w:sz w:val="21"/>
              </w:rPr>
              <w:t>204,406</w:t>
            </w:r>
          </w:p>
        </w:tc>
        <w:tc>
          <w:tcPr>
            <w:vAlign w:val="center"/>
          </w:tcPr>
          <w:p>
            <w:pPr>
              <w:jc w:val="right"/>
            </w:pPr>
            <w:r>
              <w:rPr>
                <w:rFonts w:asciiTheme="minorEastAsia" w:cs="宋体" w:eastAsiaTheme="minorEastAsia" w:hAnsiTheme="minorEastAsia"/>
                <w:color w:themeColor="text1" w:val="000000"/>
                <w:kern w:val="0"/>
                <w:sz w:val="21"/>
              </w:rPr>
              <w:t>15,487,842.62</w:t>
            </w:r>
          </w:p>
        </w:tc>
        <w:tc>
          <w:tcPr>
            <w:vAlign w:val="center"/>
          </w:tcPr>
          <w:p>
            <w:pPr>
              <w:jc w:val="right"/>
            </w:pPr>
            <w:r>
              <w:rPr>
                <w:rFonts w:asciiTheme="minorEastAsia" w:cs="宋体" w:eastAsiaTheme="minorEastAsia" w:hAnsiTheme="minorEastAsia"/>
                <w:color w:themeColor="text1" w:val="000000"/>
                <w:kern w:val="0"/>
                <w:sz w:val="21"/>
              </w:rPr>
              <w:t>2.89</w:t>
            </w:r>
          </w:p>
        </w:tc>
      </w:tr>
      <w:tr>
        <w:tc>
          <w:tcPr>
            <w:vAlign w:val="center"/>
          </w:tcPr>
          <w:p>
            <w:pPr>
              <w:jc w:val="center"/>
            </w:pPr>
            <w:r>
              <w:rPr>
                <w:rFonts w:asciiTheme="minorEastAsia" w:cs="宋体" w:eastAsiaTheme="minorEastAsia" w:hAnsiTheme="minorEastAsia"/>
                <w:color w:themeColor="text1" w:val="000000"/>
                <w:kern w:val="0"/>
                <w:sz w:val="21"/>
              </w:rPr>
              <w:t>7</w:t>
            </w:r>
          </w:p>
        </w:tc>
        <w:tc>
          <w:tcPr>
            <w:vAlign w:val="center"/>
          </w:tcPr>
          <w:p>
            <w:pPr>
              <w:jc w:val="center"/>
            </w:pPr>
            <w:r>
              <w:rPr>
                <w:rFonts w:asciiTheme="minorEastAsia" w:cs="宋体" w:eastAsiaTheme="minorEastAsia" w:hAnsiTheme="minorEastAsia"/>
                <w:color w:themeColor="text1" w:val="000000"/>
                <w:kern w:val="0"/>
                <w:sz w:val="21"/>
              </w:rPr>
              <w:t>002351</w:t>
            </w:r>
          </w:p>
        </w:tc>
        <w:tc>
          <w:tcPr>
            <w:vAlign w:val="center"/>
          </w:tcPr>
          <w:p>
            <w:pPr>
              <w:jc w:val="center"/>
            </w:pPr>
            <w:r>
              <w:rPr>
                <w:rFonts w:asciiTheme="minorEastAsia" w:cs="宋体" w:eastAsiaTheme="minorEastAsia" w:hAnsiTheme="minorEastAsia"/>
                <w:color w:themeColor="text1" w:val="000000"/>
                <w:kern w:val="0"/>
                <w:sz w:val="21"/>
              </w:rPr>
              <w:t>漫步者</w:t>
            </w:r>
          </w:p>
        </w:tc>
        <w:tc>
          <w:tcPr>
            <w:vAlign w:val="center"/>
          </w:tcPr>
          <w:p>
            <w:pPr>
              <w:jc w:val="right"/>
            </w:pPr>
            <w:r>
              <w:rPr>
                <w:rFonts w:asciiTheme="minorEastAsia" w:cs="宋体" w:eastAsiaTheme="minorEastAsia" w:hAnsiTheme="minorEastAsia"/>
                <w:color w:themeColor="text1" w:val="000000"/>
                <w:kern w:val="0"/>
                <w:sz w:val="21"/>
              </w:rPr>
              <w:t>598,335</w:t>
            </w:r>
          </w:p>
        </w:tc>
        <w:tc>
          <w:tcPr>
            <w:vAlign w:val="center"/>
          </w:tcPr>
          <w:p>
            <w:pPr>
              <w:jc w:val="right"/>
            </w:pPr>
            <w:r>
              <w:rPr>
                <w:rFonts w:asciiTheme="minorEastAsia" w:cs="宋体" w:eastAsiaTheme="minorEastAsia" w:hAnsiTheme="minorEastAsia"/>
                <w:color w:themeColor="text1" w:val="000000"/>
                <w:kern w:val="0"/>
                <w:sz w:val="21"/>
              </w:rPr>
              <w:t>12,636,835.20</w:t>
            </w:r>
          </w:p>
        </w:tc>
        <w:tc>
          <w:tcPr>
            <w:vAlign w:val="center"/>
          </w:tcPr>
          <w:p>
            <w:pPr>
              <w:jc w:val="right"/>
            </w:pPr>
            <w:r>
              <w:rPr>
                <w:rFonts w:asciiTheme="minorEastAsia" w:cs="宋体" w:eastAsiaTheme="minorEastAsia" w:hAnsiTheme="minorEastAsia"/>
                <w:color w:themeColor="text1" w:val="000000"/>
                <w:kern w:val="0"/>
                <w:sz w:val="21"/>
              </w:rPr>
              <w:t>2.35</w:t>
            </w:r>
          </w:p>
        </w:tc>
      </w:tr>
      <w:tr>
        <w:tc>
          <w:tcPr>
            <w:vAlign w:val="center"/>
          </w:tcPr>
          <w:p>
            <w:pPr>
              <w:jc w:val="center"/>
            </w:pPr>
            <w:r>
              <w:rPr>
                <w:rFonts w:asciiTheme="minorEastAsia" w:cs="宋体" w:eastAsiaTheme="minorEastAsia" w:hAnsiTheme="minorEastAsia"/>
                <w:color w:themeColor="text1" w:val="000000"/>
                <w:kern w:val="0"/>
                <w:sz w:val="21"/>
              </w:rPr>
              <w:t>8</w:t>
            </w:r>
          </w:p>
        </w:tc>
        <w:tc>
          <w:tcPr>
            <w:vAlign w:val="center"/>
          </w:tcPr>
          <w:p>
            <w:pPr>
              <w:jc w:val="center"/>
            </w:pPr>
            <w:r>
              <w:rPr>
                <w:rFonts w:asciiTheme="minorEastAsia" w:cs="宋体" w:eastAsiaTheme="minorEastAsia" w:hAnsiTheme="minorEastAsia"/>
                <w:color w:themeColor="text1" w:val="000000"/>
                <w:kern w:val="0"/>
                <w:sz w:val="21"/>
              </w:rPr>
              <w:t>002821</w:t>
            </w:r>
          </w:p>
        </w:tc>
        <w:tc>
          <w:tcPr>
            <w:vAlign w:val="center"/>
          </w:tcPr>
          <w:p>
            <w:pPr>
              <w:jc w:val="center"/>
            </w:pPr>
            <w:r>
              <w:rPr>
                <w:rFonts w:asciiTheme="minorEastAsia" w:cs="宋体" w:eastAsiaTheme="minorEastAsia" w:hAnsiTheme="minorEastAsia"/>
                <w:color w:themeColor="text1" w:val="000000"/>
                <w:kern w:val="0"/>
                <w:sz w:val="21"/>
              </w:rPr>
              <w:t>凯莱英</w:t>
            </w:r>
          </w:p>
        </w:tc>
        <w:tc>
          <w:tcPr>
            <w:vAlign w:val="center"/>
          </w:tcPr>
          <w:p>
            <w:pPr>
              <w:jc w:val="right"/>
            </w:pPr>
            <w:r>
              <w:rPr>
                <w:rFonts w:asciiTheme="minorEastAsia" w:cs="宋体" w:eastAsiaTheme="minorEastAsia" w:hAnsiTheme="minorEastAsia"/>
                <w:color w:themeColor="text1" w:val="000000"/>
                <w:kern w:val="0"/>
                <w:sz w:val="21"/>
              </w:rPr>
              <w:t>49,139</w:t>
            </w:r>
          </w:p>
        </w:tc>
        <w:tc>
          <w:tcPr>
            <w:vAlign w:val="center"/>
          </w:tcPr>
          <w:p>
            <w:pPr>
              <w:jc w:val="right"/>
            </w:pPr>
            <w:r>
              <w:rPr>
                <w:rFonts w:asciiTheme="minorEastAsia" w:cs="宋体" w:eastAsiaTheme="minorEastAsia" w:hAnsiTheme="minorEastAsia"/>
                <w:color w:themeColor="text1" w:val="000000"/>
                <w:kern w:val="0"/>
                <w:sz w:val="21"/>
              </w:rPr>
              <w:t>11,940,777.00</w:t>
            </w:r>
          </w:p>
        </w:tc>
        <w:tc>
          <w:tcPr>
            <w:vAlign w:val="center"/>
          </w:tcPr>
          <w:p>
            <w:pPr>
              <w:jc w:val="right"/>
            </w:pPr>
            <w:r>
              <w:rPr>
                <w:rFonts w:asciiTheme="minorEastAsia" w:cs="宋体" w:eastAsiaTheme="minorEastAsia" w:hAnsiTheme="minorEastAsia"/>
                <w:color w:themeColor="text1" w:val="000000"/>
                <w:kern w:val="0"/>
                <w:sz w:val="21"/>
              </w:rPr>
              <w:t>2.22</w:t>
            </w:r>
          </w:p>
        </w:tc>
      </w:tr>
      <w:tr>
        <w:tc>
          <w:tcPr>
            <w:vAlign w:val="center"/>
          </w:tcPr>
          <w:p>
            <w:pPr>
              <w:jc w:val="center"/>
            </w:pPr>
            <w:r>
              <w:rPr>
                <w:rFonts w:asciiTheme="minorEastAsia" w:cs="宋体" w:eastAsiaTheme="minorEastAsia" w:hAnsiTheme="minorEastAsia"/>
                <w:color w:themeColor="text1" w:val="000000"/>
                <w:kern w:val="0"/>
                <w:sz w:val="21"/>
              </w:rPr>
              <w:t>9</w:t>
            </w:r>
          </w:p>
        </w:tc>
        <w:tc>
          <w:tcPr>
            <w:vAlign w:val="center"/>
          </w:tcPr>
          <w:p>
            <w:pPr>
              <w:jc w:val="center"/>
            </w:pPr>
            <w:r>
              <w:rPr>
                <w:rFonts w:asciiTheme="minorEastAsia" w:cs="宋体" w:eastAsiaTheme="minorEastAsia" w:hAnsiTheme="minorEastAsia"/>
                <w:color w:themeColor="text1" w:val="000000"/>
                <w:kern w:val="0"/>
                <w:sz w:val="21"/>
              </w:rPr>
              <w:t>600556</w:t>
            </w:r>
          </w:p>
        </w:tc>
        <w:tc>
          <w:tcPr>
            <w:vAlign w:val="center"/>
          </w:tcPr>
          <w:p>
            <w:pPr>
              <w:jc w:val="center"/>
            </w:pPr>
            <w:r>
              <w:rPr>
                <w:rFonts w:asciiTheme="minorEastAsia" w:cs="宋体" w:eastAsiaTheme="minorEastAsia" w:hAnsiTheme="minorEastAsia"/>
                <w:color w:themeColor="text1" w:val="000000"/>
                <w:kern w:val="0"/>
                <w:sz w:val="21"/>
              </w:rPr>
              <w:t>天下秀</w:t>
            </w:r>
          </w:p>
        </w:tc>
        <w:tc>
          <w:tcPr>
            <w:vAlign w:val="center"/>
          </w:tcPr>
          <w:p>
            <w:pPr>
              <w:jc w:val="right"/>
            </w:pPr>
            <w:r>
              <w:rPr>
                <w:rFonts w:asciiTheme="minorEastAsia" w:cs="宋体" w:eastAsiaTheme="minorEastAsia" w:hAnsiTheme="minorEastAsia"/>
                <w:color w:themeColor="text1" w:val="000000"/>
                <w:kern w:val="0"/>
                <w:sz w:val="21"/>
              </w:rPr>
              <w:t>582,464</w:t>
            </w:r>
          </w:p>
        </w:tc>
        <w:tc>
          <w:tcPr>
            <w:vAlign w:val="center"/>
          </w:tcPr>
          <w:p>
            <w:pPr>
              <w:jc w:val="right"/>
            </w:pPr>
            <w:r>
              <w:rPr>
                <w:rFonts w:asciiTheme="minorEastAsia" w:cs="宋体" w:eastAsiaTheme="minorEastAsia" w:hAnsiTheme="minorEastAsia"/>
                <w:color w:themeColor="text1" w:val="000000"/>
                <w:kern w:val="0"/>
                <w:sz w:val="21"/>
              </w:rPr>
              <w:t>10,793,057.92</w:t>
            </w:r>
          </w:p>
        </w:tc>
        <w:tc>
          <w:tcPr>
            <w:vAlign w:val="center"/>
          </w:tcPr>
          <w:p>
            <w:pPr>
              <w:jc w:val="right"/>
            </w:pPr>
            <w:r>
              <w:rPr>
                <w:rFonts w:asciiTheme="minorEastAsia" w:cs="宋体" w:eastAsiaTheme="minorEastAsia" w:hAnsiTheme="minorEastAsia"/>
                <w:color w:themeColor="text1" w:val="000000"/>
                <w:kern w:val="0"/>
                <w:sz w:val="21"/>
              </w:rPr>
              <w:t>2.01</w:t>
            </w:r>
          </w:p>
        </w:tc>
      </w:tr>
      <w:tr>
        <w:tc>
          <w:tcPr>
            <w:vAlign w:val="center"/>
          </w:tcPr>
          <w:p>
            <w:pPr>
              <w:jc w:val="center"/>
            </w:pPr>
            <w:r>
              <w:rPr>
                <w:rFonts w:asciiTheme="minorEastAsia" w:cs="宋体" w:eastAsiaTheme="minorEastAsia" w:hAnsiTheme="minorEastAsia"/>
                <w:color w:themeColor="text1" w:val="000000"/>
                <w:kern w:val="0"/>
                <w:sz w:val="21"/>
              </w:rPr>
              <w:t>10</w:t>
            </w:r>
          </w:p>
        </w:tc>
        <w:tc>
          <w:tcPr>
            <w:vAlign w:val="center"/>
          </w:tcPr>
          <w:p>
            <w:pPr>
              <w:jc w:val="center"/>
            </w:pPr>
            <w:r>
              <w:rPr>
                <w:rFonts w:asciiTheme="minorEastAsia" w:cs="宋体" w:eastAsiaTheme="minorEastAsia" w:hAnsiTheme="minorEastAsia"/>
                <w:color w:themeColor="text1" w:val="000000"/>
                <w:kern w:val="0"/>
                <w:sz w:val="21"/>
              </w:rPr>
              <w:t>600882</w:t>
            </w:r>
          </w:p>
        </w:tc>
        <w:tc>
          <w:tcPr>
            <w:vAlign w:val="center"/>
          </w:tcPr>
          <w:p>
            <w:pPr>
              <w:jc w:val="center"/>
            </w:pPr>
            <w:r>
              <w:rPr>
                <w:rFonts w:asciiTheme="minorEastAsia" w:cs="宋体" w:eastAsiaTheme="minorEastAsia" w:hAnsiTheme="minorEastAsia"/>
                <w:color w:themeColor="text1" w:val="000000"/>
                <w:kern w:val="0"/>
                <w:sz w:val="21"/>
              </w:rPr>
              <w:t>妙可蓝多</w:t>
            </w:r>
          </w:p>
        </w:tc>
        <w:tc>
          <w:tcPr>
            <w:vAlign w:val="center"/>
          </w:tcPr>
          <w:p>
            <w:pPr>
              <w:jc w:val="right"/>
            </w:pPr>
            <w:r>
              <w:rPr>
                <w:rFonts w:asciiTheme="minorEastAsia" w:cs="宋体" w:eastAsiaTheme="minorEastAsia" w:hAnsiTheme="minorEastAsia"/>
                <w:color w:themeColor="text1" w:val="000000"/>
                <w:kern w:val="0"/>
                <w:sz w:val="21"/>
              </w:rPr>
              <w:t>264,100</w:t>
            </w:r>
          </w:p>
        </w:tc>
        <w:tc>
          <w:tcPr>
            <w:vAlign w:val="center"/>
          </w:tcPr>
          <w:p>
            <w:pPr>
              <w:jc w:val="right"/>
            </w:pPr>
            <w:r>
              <w:rPr>
                <w:rFonts w:asciiTheme="minorEastAsia" w:cs="宋体" w:eastAsiaTheme="minorEastAsia" w:hAnsiTheme="minorEastAsia"/>
                <w:color w:themeColor="text1" w:val="000000"/>
                <w:kern w:val="0"/>
                <w:sz w:val="21"/>
              </w:rPr>
              <w:t>9,584,189.00</w:t>
            </w:r>
          </w:p>
        </w:tc>
        <w:tc>
          <w:tcPr>
            <w:vAlign w:val="center"/>
          </w:tcPr>
          <w:p>
            <w:pPr>
              <w:jc w:val="right"/>
            </w:pPr>
            <w:r>
              <w:rPr>
                <w:rFonts w:asciiTheme="minorEastAsia" w:cs="宋体" w:eastAsiaTheme="minorEastAsia" w:hAnsiTheme="minorEastAsia"/>
                <w:color w:themeColor="text1" w:val="000000"/>
                <w:kern w:val="0"/>
                <w:sz w:val="21"/>
              </w:rPr>
              <w:t>1.79</w:t>
            </w:r>
          </w:p>
        </w:tc>
      </w:tr>
    </w:tbl>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5.4 </w:t>
      </w:r>
      <w:r>
        <w:rPr>
          <w:rFonts w:asciiTheme="minorEastAsia" w:eastAsiaTheme="minorEastAsia" w:hAnsiTheme="minorEastAsia" w:hint="eastAsia"/>
          <w:b/>
          <w:bCs/>
          <w:color w:themeColor="text1" w:val="000000"/>
          <w:kern w:val="0"/>
          <w:sz w:val="24"/>
          <w:szCs w:val="24"/>
        </w:rPr>
        <w:t>报告期末按债券品种分类的债券投资组合</w:t>
      </w:r>
    </w:p>
    <w:tbl>
      <w:tblPr>
        <w:tblStyle w:val="31"/>
        <w:tblW w:type="dxa" w:w="8755"/>
        <w:jc w:val="cente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tblGrid>
        <w:gridCol w:w="817"/>
        <w:gridCol w:w="3260"/>
        <w:gridCol w:w="2949"/>
        <w:gridCol w:w="1729"/>
      </w:tblGrid>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817"/>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序号</w:t>
            </w:r>
          </w:p>
        </w:tc>
        <w:tc>
          <w:tcPr>
            <w:tcW w:type="dxa" w:w="3260"/>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债券品种</w:t>
            </w:r>
            <w:r>
              <w:rPr>
                <w:rFonts w:asciiTheme="minorEastAsia" w:eastAsiaTheme="minorEastAsia" w:hAnsiTheme="minorEastAsia" w:hint="eastAsia"/>
                <w:color w:themeColor="text1" w:val="000000"/>
                <w:kern w:val="0"/>
                <w:sz w:val="21"/>
              </w:rPr>
              <w:t/>
            </w:r>
          </w:p>
        </w:tc>
        <w:tc>
          <w:tcPr>
            <w:tcW w:type="dxa" w:w="2949"/>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公允价值(元)</w:t>
            </w:r>
          </w:p>
        </w:tc>
        <w:tc>
          <w:tcPr>
            <w:tcW w:type="dxa" w:w="1729"/>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占基金资产净值比例(％)</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817"/>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1</w:t>
            </w:r>
          </w:p>
        </w:tc>
        <w:tc>
          <w:tcPr>
            <w:tcW w:type="dxa" w:w="3260"/>
            <w:vAlign w:val="center"/>
          </w:tcPr>
          <w:p>
            <w:pPr>
              <w:spacing w:before="29" w:line="360" w:lineRule="auto"/>
              <w:ind w:left="17"/>
              <w:jc w:val="lef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国家债券</w:t>
            </w:r>
          </w:p>
        </w:tc>
        <w:tc>
          <w:tcPr>
            <w:tcW w:type="dxa" w:w="2949"/>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color w:themeColor="text1" w:val="000000"/>
                <w:kern w:val="0"/>
                <w:sz w:val="21"/>
              </w:rPr>
              <w:t>67,423,409.50</w:t>
            </w:r>
          </w:p>
        </w:tc>
        <w:tc>
          <w:tcPr>
            <w:tcW w:type="dxa" w:w="1729"/>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color w:themeColor="text1" w:val="000000"/>
                <w:kern w:val="0"/>
                <w:sz w:val="21"/>
              </w:rPr>
              <w:t>12.56</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817"/>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2</w:t>
            </w:r>
          </w:p>
        </w:tc>
        <w:tc>
          <w:tcPr>
            <w:tcW w:type="dxa" w:w="3260"/>
            <w:vAlign w:val="center"/>
          </w:tcPr>
          <w:p>
            <w:pPr>
              <w:spacing w:before="29" w:line="360" w:lineRule="auto"/>
              <w:ind w:left="17"/>
              <w:jc w:val="lef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央行票据</w:t>
            </w:r>
          </w:p>
        </w:tc>
        <w:tc>
          <w:tcPr>
            <w:tcW w:type="dxa" w:w="2949"/>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color w:themeColor="text1" w:val="000000"/>
                <w:kern w:val="0"/>
                <w:sz w:val="21"/>
              </w:rPr>
              <w:t>-</w:t>
            </w:r>
          </w:p>
        </w:tc>
        <w:tc>
          <w:tcPr>
            <w:tcW w:type="dxa" w:w="1729"/>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817"/>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3</w:t>
            </w:r>
          </w:p>
        </w:tc>
        <w:tc>
          <w:tcPr>
            <w:tcW w:type="dxa" w:w="3260"/>
            <w:vAlign w:val="center"/>
          </w:tcPr>
          <w:p>
            <w:pPr>
              <w:spacing w:before="29" w:line="360" w:lineRule="auto"/>
              <w:ind w:left="17"/>
              <w:jc w:val="lef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金融债券</w:t>
            </w:r>
          </w:p>
        </w:tc>
        <w:tc>
          <w:tcPr>
            <w:tcW w:type="dxa" w:w="2949"/>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color w:themeColor="text1" w:val="000000"/>
                <w:kern w:val="0"/>
                <w:sz w:val="21"/>
              </w:rPr>
              <w:t>36,196,485.50</w:t>
            </w:r>
          </w:p>
        </w:tc>
        <w:tc>
          <w:tcPr>
            <w:tcW w:type="dxa" w:w="1729"/>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color w:themeColor="text1" w:val="000000"/>
                <w:kern w:val="0"/>
                <w:sz w:val="21"/>
              </w:rPr>
              <w:t>6.74</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817"/>
            <w:vAlign w:val="center"/>
          </w:tcPr>
          <w:p>
            <w:pPr>
              <w:spacing w:before="29" w:line="360" w:lineRule="auto"/>
              <w:ind w:left="17"/>
              <w:jc w:val="center"/>
              <w:rPr>
                <w:rFonts w:asciiTheme="minorEastAsia" w:cs="宋体" w:eastAsiaTheme="minorEastAsia" w:hAnsiTheme="minorEastAsia"/>
                <w:color w:themeColor="text1" w:val="000000"/>
                <w:kern w:val="0"/>
                <w:sz w:val="21"/>
              </w:rPr>
            </w:pPr>
          </w:p>
        </w:tc>
        <w:tc>
          <w:tcPr>
            <w:tcW w:type="dxa" w:w="3260"/>
            <w:vAlign w:val="center"/>
          </w:tcPr>
          <w:p>
            <w:pPr>
              <w:spacing w:before="29" w:line="360" w:lineRule="auto"/>
              <w:ind w:left="17"/>
              <w:jc w:val="lef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其中：政策性金融债</w:t>
            </w:r>
          </w:p>
        </w:tc>
        <w:tc>
          <w:tcPr>
            <w:tcW w:type="dxa" w:w="2949"/>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color w:themeColor="text1" w:val="000000"/>
                <w:kern w:val="0"/>
                <w:sz w:val="21"/>
              </w:rPr>
              <w:t>36,196,485.50</w:t>
            </w:r>
          </w:p>
        </w:tc>
        <w:tc>
          <w:tcPr>
            <w:tcW w:type="dxa" w:w="1729"/>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color w:themeColor="text1" w:val="000000"/>
                <w:kern w:val="0"/>
                <w:sz w:val="21"/>
              </w:rPr>
              <w:t>6.74</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817"/>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4</w:t>
            </w:r>
          </w:p>
        </w:tc>
        <w:tc>
          <w:tcPr>
            <w:tcW w:type="dxa" w:w="3260"/>
            <w:vAlign w:val="center"/>
          </w:tcPr>
          <w:p>
            <w:pPr>
              <w:spacing w:before="29" w:line="360" w:lineRule="auto"/>
              <w:ind w:left="17"/>
              <w:jc w:val="lef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企业债券</w:t>
            </w:r>
          </w:p>
        </w:tc>
        <w:tc>
          <w:tcPr>
            <w:tcW w:type="dxa" w:w="2949"/>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color w:themeColor="text1" w:val="000000"/>
                <w:kern w:val="0"/>
                <w:sz w:val="21"/>
              </w:rPr>
              <w:t>26,127,903.90</w:t>
            </w:r>
          </w:p>
        </w:tc>
        <w:tc>
          <w:tcPr>
            <w:tcW w:type="dxa" w:w="1729"/>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color w:themeColor="text1" w:val="000000"/>
                <w:kern w:val="0"/>
                <w:sz w:val="21"/>
              </w:rPr>
              <w:t>4.87</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817"/>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5</w:t>
            </w:r>
          </w:p>
        </w:tc>
        <w:tc>
          <w:tcPr>
            <w:tcW w:type="dxa" w:w="3260"/>
            <w:vAlign w:val="center"/>
          </w:tcPr>
          <w:p>
            <w:pPr>
              <w:spacing w:before="29" w:line="360" w:lineRule="auto"/>
              <w:ind w:left="17"/>
              <w:jc w:val="lef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企业短期融资券</w:t>
            </w:r>
          </w:p>
        </w:tc>
        <w:tc>
          <w:tcPr>
            <w:tcW w:type="dxa" w:w="2949"/>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color w:themeColor="text1" w:val="000000"/>
                <w:kern w:val="0"/>
                <w:sz w:val="21"/>
              </w:rPr>
              <w:t>-</w:t>
            </w:r>
          </w:p>
        </w:tc>
        <w:tc>
          <w:tcPr>
            <w:tcW w:type="dxa" w:w="1729"/>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817"/>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6</w:t>
            </w:r>
          </w:p>
        </w:tc>
        <w:tc>
          <w:tcPr>
            <w:tcW w:type="dxa" w:w="3260"/>
            <w:vAlign w:val="center"/>
          </w:tcPr>
          <w:p>
            <w:pPr>
              <w:spacing w:before="29" w:line="360" w:lineRule="auto"/>
              <w:ind w:left="17"/>
              <w:jc w:val="lef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中期票据</w:t>
            </w:r>
          </w:p>
        </w:tc>
        <w:tc>
          <w:tcPr>
            <w:tcW w:type="dxa" w:w="2949"/>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c>
          <w:tcPr>
            <w:tcW w:type="dxa" w:w="1729"/>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817"/>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7</w:t>
            </w:r>
          </w:p>
        </w:tc>
        <w:tc>
          <w:tcPr>
            <w:tcW w:type="dxa" w:w="3260"/>
            <w:vAlign w:val="center"/>
          </w:tcPr>
          <w:p>
            <w:pPr>
              <w:spacing w:before="29" w:line="360" w:lineRule="auto"/>
              <w:ind w:left="17"/>
              <w:jc w:val="lef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可转债（可交换债）</w:t>
            </w:r>
          </w:p>
        </w:tc>
        <w:tc>
          <w:tcPr>
            <w:tcW w:type="dxa" w:w="2949"/>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color w:themeColor="text1" w:val="000000"/>
                <w:kern w:val="0"/>
                <w:sz w:val="21"/>
              </w:rPr>
              <w:t>8,506,800.00</w:t>
            </w:r>
          </w:p>
        </w:tc>
        <w:tc>
          <w:tcPr>
            <w:tcW w:type="dxa" w:w="1729"/>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color w:themeColor="text1" w:val="000000"/>
                <w:kern w:val="0"/>
                <w:sz w:val="21"/>
              </w:rPr>
              <w:t>1.59</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817"/>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8</w:t>
            </w:r>
          </w:p>
        </w:tc>
        <w:tc>
          <w:tcPr>
            <w:tcW w:type="dxa" w:w="3260"/>
            <w:vAlign w:val="center"/>
          </w:tcPr>
          <w:p>
            <w:pPr>
              <w:spacing w:before="29" w:line="360" w:lineRule="auto"/>
              <w:ind w:left="17"/>
              <w:jc w:val="lef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同业存单</w:t>
            </w:r>
          </w:p>
        </w:tc>
        <w:tc>
          <w:tcPr>
            <w:tcW w:type="dxa" w:w="2949"/>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c>
          <w:tcPr>
            <w:tcW w:type="dxa" w:w="1729"/>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817"/>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9</w:t>
            </w:r>
          </w:p>
        </w:tc>
        <w:tc>
          <w:tcPr>
            <w:tcW w:type="dxa" w:w="3260"/>
            <w:vAlign w:val="center"/>
          </w:tcPr>
          <w:p>
            <w:pPr>
              <w:spacing w:before="29" w:line="360" w:lineRule="auto"/>
              <w:ind w:left="17"/>
              <w:jc w:val="lef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其他</w:t>
            </w:r>
          </w:p>
        </w:tc>
        <w:tc>
          <w:tcPr>
            <w:tcW w:type="dxa" w:w="2949"/>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color w:themeColor="text1" w:val="000000"/>
                <w:kern w:val="0"/>
                <w:sz w:val="21"/>
              </w:rPr>
              <w:t>-</w:t>
            </w:r>
          </w:p>
        </w:tc>
        <w:tc>
          <w:tcPr>
            <w:tcW w:type="dxa" w:w="1729"/>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817"/>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10</w:t>
            </w:r>
          </w:p>
        </w:tc>
        <w:tc>
          <w:tcPr>
            <w:tcW w:type="dxa" w:w="3260"/>
            <w:vAlign w:val="center"/>
          </w:tcPr>
          <w:p>
            <w:pPr>
              <w:spacing w:before="29" w:line="360" w:lineRule="auto"/>
              <w:ind w:left="17"/>
              <w:jc w:val="lef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合计</w:t>
            </w:r>
          </w:p>
        </w:tc>
        <w:tc>
          <w:tcPr>
            <w:tcW w:type="dxa" w:w="2949"/>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color w:themeColor="text1" w:val="000000"/>
                <w:kern w:val="0"/>
                <w:sz w:val="21"/>
              </w:rPr>
              <w:t>138,254,598.90</w:t>
            </w:r>
          </w:p>
        </w:tc>
        <w:tc>
          <w:tcPr>
            <w:tcW w:type="dxa" w:w="1729"/>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color w:themeColor="text1" w:val="000000"/>
                <w:kern w:val="0"/>
                <w:sz w:val="21"/>
              </w:rPr>
              <w:t>25.76</w:t>
            </w:r>
          </w:p>
        </w:tc>
      </w:tr>
    </w:tbl>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5.5 </w:t>
      </w:r>
      <w:r>
        <w:rPr>
          <w:rFonts w:asciiTheme="minorEastAsia" w:eastAsiaTheme="minorEastAsia" w:hAnsiTheme="minorEastAsia" w:hint="eastAsia"/>
          <w:b/>
          <w:bCs/>
          <w:color w:themeColor="text1" w:val="000000"/>
          <w:kern w:val="0"/>
          <w:sz w:val="24"/>
          <w:szCs w:val="24"/>
        </w:rPr>
        <w:t>报告期末按公允价值占基金资产净值比例大小排序的前五名债券投资明细</w:t>
      </w:r>
    </w:p>
    <w:tbl>
      <w:tblPr>
        <w:tblStyle w:val="31"/>
        <w:tblW w:type="dxa" w:w="8528"/>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tblGrid>
        <w:gridCol w:w="1252"/>
        <w:gridCol w:w="1310"/>
        <w:gridCol w:w="1282"/>
        <w:gridCol w:w="1426"/>
        <w:gridCol w:w="1646"/>
        <w:gridCol w:w="1612"/>
      </w:tblGrid>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52"/>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序号</w:t>
            </w:r>
          </w:p>
        </w:tc>
        <w:tc>
          <w:tcPr>
            <w:tcW w:type="dxa" w:w="1310"/>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债券代码</w:t>
            </w:r>
          </w:p>
        </w:tc>
        <w:tc>
          <w:tcPr>
            <w:tcW w:type="dxa" w:w="1282"/>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债券名称</w:t>
            </w:r>
          </w:p>
        </w:tc>
        <w:tc>
          <w:tcPr>
            <w:tcW w:type="dxa" w:w="1426"/>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数量(张)</w:t>
            </w:r>
          </w:p>
        </w:tc>
        <w:tc>
          <w:tcPr>
            <w:tcW w:type="dxa" w:w="1646"/>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公允价值</w:t>
            </w:r>
            <w:r>
              <w:rPr>
                <w:rFonts w:asciiTheme="minorEastAsia" w:cs="宋体" w:eastAsiaTheme="minorEastAsia" w:hAnsiTheme="minorEastAsia"/>
                <w:color w:themeColor="text1" w:val="000000"/>
                <w:kern w:val="0"/>
                <w:sz w:val="21"/>
              </w:rPr>
              <w:t>(</w:t>
            </w:r>
            <w:r>
              <w:rPr>
                <w:rFonts w:asciiTheme="minorEastAsia" w:cs="宋体" w:eastAsiaTheme="minorEastAsia" w:hAnsiTheme="minorEastAsia" w:hint="eastAsia"/>
                <w:color w:themeColor="text1" w:val="000000"/>
                <w:kern w:val="0"/>
                <w:sz w:val="21"/>
              </w:rPr>
              <w:t>元</w:t>
            </w:r>
            <w:r>
              <w:rPr>
                <w:rFonts w:asciiTheme="minorEastAsia" w:cs="宋体" w:eastAsiaTheme="minorEastAsia" w:hAnsiTheme="minorEastAsia"/>
                <w:color w:themeColor="text1" w:val="000000"/>
                <w:kern w:val="0"/>
                <w:sz w:val="21"/>
              </w:rPr>
              <w:t>)</w:t>
            </w:r>
          </w:p>
        </w:tc>
        <w:tc>
          <w:tcPr>
            <w:tcW w:type="dxa" w:w="1612"/>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占基金资产净值比例(％)</w:t>
            </w:r>
          </w:p>
        </w:tc>
      </w:tr>
      <w:tr>
        <w:tc>
          <w:tcPr>
            <w:vAlign w:val="center"/>
          </w:tcPr>
          <w:p>
            <w:pPr>
              <w:jc w:val="center"/>
            </w:pPr>
            <w:r>
              <w:rPr>
                <w:rFonts w:asciiTheme="minorEastAsia" w:cs="宋体" w:eastAsiaTheme="minorEastAsia" w:hAnsiTheme="minorEastAsia"/>
                <w:color w:themeColor="text1" w:val="000000"/>
                <w:kern w:val="0"/>
                <w:sz w:val="21"/>
              </w:rPr>
              <w:t>1</w:t>
            </w:r>
          </w:p>
        </w:tc>
        <w:tc>
          <w:tcPr>
            <w:vAlign w:val="center"/>
          </w:tcPr>
          <w:p>
            <w:pPr>
              <w:jc w:val="center"/>
            </w:pPr>
            <w:r>
              <w:rPr>
                <w:rFonts w:asciiTheme="minorEastAsia" w:cs="宋体" w:eastAsiaTheme="minorEastAsia" w:hAnsiTheme="minorEastAsia"/>
                <w:color w:themeColor="text1" w:val="000000"/>
                <w:kern w:val="0"/>
                <w:sz w:val="21"/>
              </w:rPr>
              <w:t>010107</w:t>
            </w:r>
          </w:p>
        </w:tc>
        <w:tc>
          <w:tcPr>
            <w:vAlign w:val="center"/>
          </w:tcPr>
          <w:p>
            <w:pPr>
              <w:jc w:val="center"/>
            </w:pPr>
            <w:r>
              <w:rPr>
                <w:rFonts w:asciiTheme="minorEastAsia" w:cs="宋体" w:eastAsiaTheme="minorEastAsia" w:hAnsiTheme="minorEastAsia"/>
                <w:color w:themeColor="text1" w:val="000000"/>
                <w:kern w:val="0"/>
                <w:sz w:val="21"/>
              </w:rPr>
              <w:t>21国债⑺</w:t>
            </w:r>
          </w:p>
        </w:tc>
        <w:tc>
          <w:tcPr>
            <w:vAlign w:val="center"/>
          </w:tcPr>
          <w:p>
            <w:pPr>
              <w:jc w:val="right"/>
            </w:pPr>
            <w:r>
              <w:rPr>
                <w:rFonts w:asciiTheme="minorEastAsia" w:cs="宋体" w:eastAsiaTheme="minorEastAsia" w:hAnsiTheme="minorEastAsia"/>
                <w:color w:themeColor="text1" w:val="000000"/>
                <w:kern w:val="0"/>
                <w:sz w:val="21"/>
              </w:rPr>
              <w:t>410,050</w:t>
            </w:r>
          </w:p>
        </w:tc>
        <w:tc>
          <w:tcPr>
            <w:vAlign w:val="center"/>
          </w:tcPr>
          <w:p>
            <w:pPr>
              <w:jc w:val="right"/>
            </w:pPr>
            <w:r>
              <w:rPr>
                <w:rFonts w:asciiTheme="minorEastAsia" w:cs="宋体" w:eastAsiaTheme="minorEastAsia" w:hAnsiTheme="minorEastAsia"/>
                <w:color w:themeColor="text1" w:val="000000"/>
                <w:kern w:val="0"/>
                <w:sz w:val="21"/>
              </w:rPr>
              <w:t>42,075,230.50</w:t>
            </w:r>
          </w:p>
        </w:tc>
        <w:tc>
          <w:tcPr>
            <w:vAlign w:val="center"/>
          </w:tcPr>
          <w:p>
            <w:pPr>
              <w:jc w:val="right"/>
            </w:pPr>
            <w:r>
              <w:rPr>
                <w:rFonts w:asciiTheme="minorEastAsia" w:cs="宋体" w:eastAsiaTheme="minorEastAsia" w:hAnsiTheme="minorEastAsia"/>
                <w:color w:themeColor="text1" w:val="000000"/>
                <w:kern w:val="0"/>
                <w:sz w:val="21"/>
              </w:rPr>
              <w:t>7.84</w:t>
            </w:r>
          </w:p>
        </w:tc>
      </w:tr>
      <w:tr>
        <w:tc>
          <w:tcPr>
            <w:vAlign w:val="center"/>
          </w:tcPr>
          <w:p>
            <w:pPr>
              <w:jc w:val="center"/>
            </w:pPr>
            <w:r>
              <w:rPr>
                <w:rFonts w:asciiTheme="minorEastAsia" w:cs="宋体" w:eastAsiaTheme="minorEastAsia" w:hAnsiTheme="minorEastAsia"/>
                <w:color w:themeColor="text1" w:val="000000"/>
                <w:kern w:val="0"/>
                <w:sz w:val="21"/>
              </w:rPr>
              <w:t>2</w:t>
            </w:r>
          </w:p>
        </w:tc>
        <w:tc>
          <w:tcPr>
            <w:vAlign w:val="center"/>
          </w:tcPr>
          <w:p>
            <w:pPr>
              <w:jc w:val="center"/>
            </w:pPr>
            <w:r>
              <w:rPr>
                <w:rFonts w:asciiTheme="minorEastAsia" w:cs="宋体" w:eastAsiaTheme="minorEastAsia" w:hAnsiTheme="minorEastAsia"/>
                <w:color w:themeColor="text1" w:val="000000"/>
                <w:kern w:val="0"/>
                <w:sz w:val="21"/>
              </w:rPr>
              <w:t>010303</w:t>
            </w:r>
          </w:p>
        </w:tc>
        <w:tc>
          <w:tcPr>
            <w:vAlign w:val="center"/>
          </w:tcPr>
          <w:p>
            <w:pPr>
              <w:jc w:val="center"/>
            </w:pPr>
            <w:r>
              <w:rPr>
                <w:rFonts w:asciiTheme="minorEastAsia" w:cs="宋体" w:eastAsiaTheme="minorEastAsia" w:hAnsiTheme="minorEastAsia"/>
                <w:color w:themeColor="text1" w:val="000000"/>
                <w:kern w:val="0"/>
                <w:sz w:val="21"/>
              </w:rPr>
              <w:t>03国债⑶</w:t>
            </w:r>
          </w:p>
        </w:tc>
        <w:tc>
          <w:tcPr>
            <w:vAlign w:val="center"/>
          </w:tcPr>
          <w:p>
            <w:pPr>
              <w:jc w:val="right"/>
            </w:pPr>
            <w:r>
              <w:rPr>
                <w:rFonts w:asciiTheme="minorEastAsia" w:cs="宋体" w:eastAsiaTheme="minorEastAsia" w:hAnsiTheme="minorEastAsia"/>
                <w:color w:themeColor="text1" w:val="000000"/>
                <w:kern w:val="0"/>
                <w:sz w:val="21"/>
              </w:rPr>
              <w:t>247,420</w:t>
            </w:r>
          </w:p>
        </w:tc>
        <w:tc>
          <w:tcPr>
            <w:vAlign w:val="center"/>
          </w:tcPr>
          <w:p>
            <w:pPr>
              <w:jc w:val="right"/>
            </w:pPr>
            <w:r>
              <w:rPr>
                <w:rFonts w:asciiTheme="minorEastAsia" w:cs="宋体" w:eastAsiaTheme="minorEastAsia" w:hAnsiTheme="minorEastAsia"/>
                <w:color w:themeColor="text1" w:val="000000"/>
                <w:kern w:val="0"/>
                <w:sz w:val="21"/>
              </w:rPr>
              <w:t>25,348,179.00</w:t>
            </w:r>
          </w:p>
        </w:tc>
        <w:tc>
          <w:tcPr>
            <w:vAlign w:val="center"/>
          </w:tcPr>
          <w:p>
            <w:pPr>
              <w:jc w:val="right"/>
            </w:pPr>
            <w:r>
              <w:rPr>
                <w:rFonts w:asciiTheme="minorEastAsia" w:cs="宋体" w:eastAsiaTheme="minorEastAsia" w:hAnsiTheme="minorEastAsia"/>
                <w:color w:themeColor="text1" w:val="000000"/>
                <w:kern w:val="0"/>
                <w:sz w:val="21"/>
              </w:rPr>
              <w:t>4.72</w:t>
            </w:r>
          </w:p>
        </w:tc>
      </w:tr>
      <w:tr>
        <w:tc>
          <w:tcPr>
            <w:vAlign w:val="center"/>
          </w:tcPr>
          <w:p>
            <w:pPr>
              <w:jc w:val="center"/>
            </w:pPr>
            <w:r>
              <w:rPr>
                <w:rFonts w:asciiTheme="minorEastAsia" w:cs="宋体" w:eastAsiaTheme="minorEastAsia" w:hAnsiTheme="minorEastAsia"/>
                <w:color w:themeColor="text1" w:val="000000"/>
                <w:kern w:val="0"/>
                <w:sz w:val="21"/>
              </w:rPr>
              <w:t>3</w:t>
            </w:r>
          </w:p>
        </w:tc>
        <w:tc>
          <w:tcPr>
            <w:vAlign w:val="center"/>
          </w:tcPr>
          <w:p>
            <w:pPr>
              <w:jc w:val="center"/>
            </w:pPr>
            <w:r>
              <w:rPr>
                <w:rFonts w:asciiTheme="minorEastAsia" w:cs="宋体" w:eastAsiaTheme="minorEastAsia" w:hAnsiTheme="minorEastAsia"/>
                <w:color w:themeColor="text1" w:val="000000"/>
                <w:kern w:val="0"/>
                <w:sz w:val="21"/>
              </w:rPr>
              <w:t>018006</w:t>
            </w:r>
          </w:p>
        </w:tc>
        <w:tc>
          <w:tcPr>
            <w:vAlign w:val="center"/>
          </w:tcPr>
          <w:p>
            <w:pPr>
              <w:jc w:val="center"/>
            </w:pPr>
            <w:r>
              <w:rPr>
                <w:rFonts w:asciiTheme="minorEastAsia" w:cs="宋体" w:eastAsiaTheme="minorEastAsia" w:hAnsiTheme="minorEastAsia"/>
                <w:color w:themeColor="text1" w:val="000000"/>
                <w:kern w:val="0"/>
                <w:sz w:val="21"/>
              </w:rPr>
              <w:t>国开1702</w:t>
            </w:r>
          </w:p>
        </w:tc>
        <w:tc>
          <w:tcPr>
            <w:vAlign w:val="center"/>
          </w:tcPr>
          <w:p>
            <w:pPr>
              <w:jc w:val="right"/>
            </w:pPr>
            <w:r>
              <w:rPr>
                <w:rFonts w:asciiTheme="minorEastAsia" w:cs="宋体" w:eastAsiaTheme="minorEastAsia" w:hAnsiTheme="minorEastAsia"/>
                <w:color w:themeColor="text1" w:val="000000"/>
                <w:kern w:val="0"/>
                <w:sz w:val="21"/>
              </w:rPr>
              <w:t>200,000</w:t>
            </w:r>
          </w:p>
        </w:tc>
        <w:tc>
          <w:tcPr>
            <w:vAlign w:val="center"/>
          </w:tcPr>
          <w:p>
            <w:pPr>
              <w:jc w:val="right"/>
            </w:pPr>
            <w:r>
              <w:rPr>
                <w:rFonts w:asciiTheme="minorEastAsia" w:cs="宋体" w:eastAsiaTheme="minorEastAsia" w:hAnsiTheme="minorEastAsia"/>
                <w:color w:themeColor="text1" w:val="000000"/>
                <w:kern w:val="0"/>
                <w:sz w:val="21"/>
              </w:rPr>
              <w:t>20,516,000.00</w:t>
            </w:r>
          </w:p>
        </w:tc>
        <w:tc>
          <w:tcPr>
            <w:vAlign w:val="center"/>
          </w:tcPr>
          <w:p>
            <w:pPr>
              <w:jc w:val="right"/>
            </w:pPr>
            <w:r>
              <w:rPr>
                <w:rFonts w:asciiTheme="minorEastAsia" w:cs="宋体" w:eastAsiaTheme="minorEastAsia" w:hAnsiTheme="minorEastAsia"/>
                <w:color w:themeColor="text1" w:val="000000"/>
                <w:kern w:val="0"/>
                <w:sz w:val="21"/>
              </w:rPr>
              <w:t>3.82</w:t>
            </w:r>
          </w:p>
        </w:tc>
      </w:tr>
      <w:tr>
        <w:tc>
          <w:tcPr>
            <w:vAlign w:val="center"/>
          </w:tcPr>
          <w:p>
            <w:pPr>
              <w:jc w:val="center"/>
            </w:pPr>
            <w:r>
              <w:rPr>
                <w:rFonts w:asciiTheme="minorEastAsia" w:cs="宋体" w:eastAsiaTheme="minorEastAsia" w:hAnsiTheme="minorEastAsia"/>
                <w:color w:themeColor="text1" w:val="000000"/>
                <w:kern w:val="0"/>
                <w:sz w:val="21"/>
              </w:rPr>
              <w:t>4</w:t>
            </w:r>
          </w:p>
        </w:tc>
        <w:tc>
          <w:tcPr>
            <w:vAlign w:val="center"/>
          </w:tcPr>
          <w:p>
            <w:pPr>
              <w:jc w:val="center"/>
            </w:pPr>
            <w:r>
              <w:rPr>
                <w:rFonts w:asciiTheme="minorEastAsia" w:cs="宋体" w:eastAsiaTheme="minorEastAsia" w:hAnsiTheme="minorEastAsia"/>
                <w:color w:themeColor="text1" w:val="000000"/>
                <w:kern w:val="0"/>
                <w:sz w:val="21"/>
              </w:rPr>
              <w:t>018007</w:t>
            </w:r>
          </w:p>
        </w:tc>
        <w:tc>
          <w:tcPr>
            <w:vAlign w:val="center"/>
          </w:tcPr>
          <w:p>
            <w:pPr>
              <w:jc w:val="center"/>
            </w:pPr>
            <w:r>
              <w:rPr>
                <w:rFonts w:asciiTheme="minorEastAsia" w:cs="宋体" w:eastAsiaTheme="minorEastAsia" w:hAnsiTheme="minorEastAsia"/>
                <w:color w:themeColor="text1" w:val="000000"/>
                <w:kern w:val="0"/>
                <w:sz w:val="21"/>
              </w:rPr>
              <w:t>国开1801</w:t>
            </w:r>
          </w:p>
        </w:tc>
        <w:tc>
          <w:tcPr>
            <w:vAlign w:val="center"/>
          </w:tcPr>
          <w:p>
            <w:pPr>
              <w:jc w:val="right"/>
            </w:pPr>
            <w:r>
              <w:rPr>
                <w:rFonts w:asciiTheme="minorEastAsia" w:cs="宋体" w:eastAsiaTheme="minorEastAsia" w:hAnsiTheme="minorEastAsia"/>
                <w:color w:themeColor="text1" w:val="000000"/>
                <w:kern w:val="0"/>
                <w:sz w:val="21"/>
              </w:rPr>
              <w:t>156,570</w:t>
            </w:r>
          </w:p>
        </w:tc>
        <w:tc>
          <w:tcPr>
            <w:vAlign w:val="center"/>
          </w:tcPr>
          <w:p>
            <w:pPr>
              <w:jc w:val="right"/>
            </w:pPr>
            <w:r>
              <w:rPr>
                <w:rFonts w:asciiTheme="minorEastAsia" w:cs="宋体" w:eastAsiaTheme="minorEastAsia" w:hAnsiTheme="minorEastAsia"/>
                <w:color w:themeColor="text1" w:val="000000"/>
                <w:kern w:val="0"/>
                <w:sz w:val="21"/>
              </w:rPr>
              <w:t>15,680,485.50</w:t>
            </w:r>
          </w:p>
        </w:tc>
        <w:tc>
          <w:tcPr>
            <w:vAlign w:val="center"/>
          </w:tcPr>
          <w:p>
            <w:pPr>
              <w:jc w:val="right"/>
            </w:pPr>
            <w:r>
              <w:rPr>
                <w:rFonts w:asciiTheme="minorEastAsia" w:cs="宋体" w:eastAsiaTheme="minorEastAsia" w:hAnsiTheme="minorEastAsia"/>
                <w:color w:themeColor="text1" w:val="000000"/>
                <w:kern w:val="0"/>
                <w:sz w:val="21"/>
              </w:rPr>
              <w:t>2.92</w:t>
            </w:r>
          </w:p>
        </w:tc>
      </w:tr>
      <w:tr>
        <w:tc>
          <w:tcPr>
            <w:vAlign w:val="center"/>
          </w:tcPr>
          <w:p>
            <w:pPr>
              <w:jc w:val="center"/>
            </w:pPr>
            <w:r>
              <w:rPr>
                <w:rFonts w:asciiTheme="minorEastAsia" w:cs="宋体" w:eastAsiaTheme="minorEastAsia" w:hAnsiTheme="minorEastAsia"/>
                <w:color w:themeColor="text1" w:val="000000"/>
                <w:kern w:val="0"/>
                <w:sz w:val="21"/>
              </w:rPr>
              <w:t>5</w:t>
            </w:r>
          </w:p>
        </w:tc>
        <w:tc>
          <w:tcPr>
            <w:vAlign w:val="center"/>
          </w:tcPr>
          <w:p>
            <w:pPr>
              <w:jc w:val="center"/>
            </w:pPr>
            <w:r>
              <w:rPr>
                <w:rFonts w:asciiTheme="minorEastAsia" w:cs="宋体" w:eastAsiaTheme="minorEastAsia" w:hAnsiTheme="minorEastAsia"/>
                <w:color w:themeColor="text1" w:val="000000"/>
                <w:kern w:val="0"/>
                <w:sz w:val="21"/>
              </w:rPr>
              <w:t>136833</w:t>
            </w:r>
          </w:p>
        </w:tc>
        <w:tc>
          <w:tcPr>
            <w:vAlign w:val="center"/>
          </w:tcPr>
          <w:p>
            <w:pPr>
              <w:jc w:val="center"/>
            </w:pPr>
            <w:r>
              <w:rPr>
                <w:rFonts w:asciiTheme="minorEastAsia" w:cs="宋体" w:eastAsiaTheme="minorEastAsia" w:hAnsiTheme="minorEastAsia"/>
                <w:color w:themeColor="text1" w:val="000000"/>
                <w:kern w:val="0"/>
                <w:sz w:val="21"/>
              </w:rPr>
              <w:t>G17三峡1</w:t>
            </w:r>
          </w:p>
        </w:tc>
        <w:tc>
          <w:tcPr>
            <w:vAlign w:val="center"/>
          </w:tcPr>
          <w:p>
            <w:pPr>
              <w:jc w:val="right"/>
            </w:pPr>
            <w:r>
              <w:rPr>
                <w:rFonts w:asciiTheme="minorEastAsia" w:cs="宋体" w:eastAsiaTheme="minorEastAsia" w:hAnsiTheme="minorEastAsia"/>
                <w:color w:themeColor="text1" w:val="000000"/>
                <w:kern w:val="0"/>
                <w:sz w:val="21"/>
              </w:rPr>
              <w:t>101,980</w:t>
            </w:r>
          </w:p>
        </w:tc>
        <w:tc>
          <w:tcPr>
            <w:vAlign w:val="center"/>
          </w:tcPr>
          <w:p>
            <w:pPr>
              <w:jc w:val="right"/>
            </w:pPr>
            <w:r>
              <w:rPr>
                <w:rFonts w:asciiTheme="minorEastAsia" w:cs="宋体" w:eastAsiaTheme="minorEastAsia" w:hAnsiTheme="minorEastAsia"/>
                <w:color w:themeColor="text1" w:val="000000"/>
                <w:kern w:val="0"/>
                <w:sz w:val="21"/>
              </w:rPr>
              <w:t>10,224,514.80</w:t>
            </w:r>
          </w:p>
        </w:tc>
        <w:tc>
          <w:tcPr>
            <w:vAlign w:val="center"/>
          </w:tcPr>
          <w:p>
            <w:pPr>
              <w:jc w:val="right"/>
            </w:pPr>
            <w:r>
              <w:rPr>
                <w:rFonts w:asciiTheme="minorEastAsia" w:cs="宋体" w:eastAsiaTheme="minorEastAsia" w:hAnsiTheme="minorEastAsia"/>
                <w:color w:themeColor="text1" w:val="000000"/>
                <w:kern w:val="0"/>
                <w:sz w:val="21"/>
              </w:rPr>
              <w:t>1.91</w:t>
            </w:r>
          </w:p>
        </w:tc>
      </w:tr>
    </w:tbl>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5.6 </w:t>
      </w:r>
      <w:r>
        <w:rPr>
          <w:rFonts w:asciiTheme="minorEastAsia" w:eastAsiaTheme="minorEastAsia" w:hAnsiTheme="minorEastAsia" w:hint="eastAsia"/>
          <w:b/>
          <w:bCs/>
          <w:color w:themeColor="text1" w:val="000000"/>
          <w:kern w:val="0"/>
          <w:sz w:val="24"/>
          <w:szCs w:val="24"/>
        </w:rPr>
        <w:t>报告期末按公允价值占基金资产净值比例大小排序的前十名资产支持证券投资明细</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本基金本报告期末未持有资产支持证券。</w:t>
      </w:r>
    </w:p>
    <w:p>
      <w:pPr>
        <w:autoSpaceDE w:val="0"/>
        <w:autoSpaceDN w:val="0"/>
        <w:adjustRightInd w:val="0"/>
        <w:spacing w:line="360" w:lineRule="auto"/>
        <w:jc w:val="left"/>
        <w:rPr>
          <w:rFonts w:asciiTheme="minorEastAsia" w:eastAsiaTheme="minorEastAsia" w:hAnsiTheme="minorEastAsia"/>
          <w:color w:themeColor="text1" w:val="00000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5.7 报告期末按公允价值占基金资产净值比例大小排序的前五名贵金属投资明细</w:t>
      </w:r>
    </w:p>
    <w:p>
      <w:pPr>
        <w:widowControl/>
        <w:spacing w:line="360" w:lineRule="auto"/>
        <w:jc w:val="left"/>
        <w:rPr>
          <w:rFonts w:ascii="宋体" w:hAnsi="宋体"/>
          <w:color w:themeColor="text1" w:val="000000"/>
        </w:rPr>
      </w:pPr>
      <w:r>
        <w:rPr>
          <w:rFonts w:ascii="宋体" w:hAnsi="宋体"/>
          <w:color w:themeColor="text1" w:val="000000"/>
        </w:rPr>
        <w:t>本基金本报告期末未持有贵金属。</w:t>
      </w:r>
    </w:p>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5.8</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报告期末按公允价值占基金资产净值比例大小排序的前五名权证投资明细</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本基金本报告期末未持有权证。</w:t>
      </w:r>
    </w:p>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5.9 报告期末本基金投资的股指期货交易情况说明</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本基金本报告期末未持有股指期货。</w:t>
      </w:r>
    </w:p>
    <w:p>
      <w:pPr>
        <w:adjustRightInd w:val="0"/>
        <w:snapToGrid w:val="0"/>
        <w:spacing w:line="360" w:lineRule="exact"/>
        <w:rPr>
          <w:rFonts w:asciiTheme="minorEastAsia" w:eastAsiaTheme="minorEastAsia" w:hAnsiTheme="minorEastAsia"/>
          <w:color w:themeColor="text1" w:val="00000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5.10报告期末本基金投资的国债期货交易情况说明</w:t>
      </w:r>
    </w:p>
    <w:p>
      <w:pPr>
        <w:autoSpaceDE w:val="0"/>
        <w:autoSpaceDN w:val="0"/>
        <w:adjustRightInd w:val="0"/>
        <w:spacing w:line="360" w:lineRule="auto"/>
        <w:jc w:val="left"/>
        <w:rPr>
          <w:rFonts w:asciiTheme="minorEastAsia" w:eastAsiaTheme="minorEastAsia" w:hAnsiTheme="minorEastAsia"/>
          <w:color w:themeColor="text1" w:val="000000"/>
          <w:sz w:val="24"/>
          <w:szCs w:val="24"/>
        </w:rPr>
      </w:pPr>
      <w:r>
        <w:rPr>
          <w:rFonts w:asciiTheme="minorEastAsia" w:eastAsiaTheme="minorEastAsia" w:hAnsiTheme="minorEastAsia" w:hint="eastAsia"/>
          <w:color w:themeColor="text1" w:val="000000"/>
          <w:sz w:val="24"/>
          <w:szCs w:val="24"/>
        </w:rPr>
        <w:t/>
      </w:r>
      <w:r>
        <w:rPr>
          <w:rFonts w:asciiTheme="minorEastAsia" w:eastAsiaTheme="minorEastAsia" w:hAnsiTheme="minorEastAsia"/>
          <w:color w:themeColor="text1" w:val="000000"/>
          <w:sz w:val="24"/>
          <w:szCs w:val="24"/>
        </w:rPr>
        <w:t>本基金本报告期末未持有国债期货。</w:t>
      </w: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w:r>
      <w:r>
        <w:rPr>
          <w:rFonts w:asciiTheme="minorEastAsia" w:eastAsiaTheme="minorEastAsia" w:hAnsiTheme="minorEastAsia" w:hint="eastAsia"/>
          <w:b/>
          <w:bCs/>
          <w:color w:themeColor="text1" w:val="000000"/>
          <w:kern w:val="0"/>
          <w:sz w:val="24"/>
          <w:szCs w:val="24"/>
        </w:rPr>
        <w:t/>
      </w:r>
      <w:r>
        <w:rPr>
          <w:rFonts w:asciiTheme="minorEastAsia" w:eastAsiaTheme="minorEastAsia" w:hAnsiTheme="minorEastAsia"/>
          <w:b/>
          <w:bCs/>
          <w:color w:themeColor="text1" w:val="000000"/>
          <w:kern w:val="0"/>
          <w:sz w:val="24"/>
          <w:szCs w:val="24"/>
        </w:rPr>
        <w:t>5.</w:t>
      </w:r>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投资组合报告附注</w:t>
      </w:r>
    </w:p>
    <w:p>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hint="eastAsia"/>
          <w:color w:themeColor="text1" w:val="000000"/>
          <w:sz w:val="24"/>
          <w:szCs w:val="24"/>
        </w:rPr>
        <w:t>5</w:t>
      </w:r>
      <w:r>
        <w:rPr>
          <w:rFonts w:asciiTheme="minorEastAsia" w:eastAsiaTheme="minorEastAsia" w:hAnsiTheme="minorEastAsia"/>
          <w:color w:themeColor="text1" w:val="000000"/>
          <w:sz w:val="24"/>
          <w:szCs w:val="24"/>
        </w:rPr>
        <w:t>.</w:t>
      </w:r>
      <w:r>
        <w:rPr>
          <w:rFonts w:asciiTheme="minorEastAsia" w:eastAsiaTheme="minorEastAsia" w:hAnsiTheme="minorEastAsia" w:hint="eastAsia"/>
          <w:color w:themeColor="text1" w:val="000000"/>
          <w:sz w:val="24"/>
          <w:szCs w:val="24"/>
        </w:rPr>
        <w:t>11</w:t>
      </w:r>
      <w:r>
        <w:rPr>
          <w:rFonts w:asciiTheme="minorEastAsia" w:eastAsiaTheme="minorEastAsia" w:hAnsiTheme="minorEastAsia"/>
          <w:color w:themeColor="text1" w:val="000000"/>
          <w:sz w:val="24"/>
          <w:szCs w:val="24"/>
        </w:rPr>
        <w:t>.</w:t>
      </w:r>
      <w:r>
        <w:rPr>
          <w:rFonts w:asciiTheme="minorEastAsia" w:eastAsiaTheme="minorEastAsia" w:hAnsiTheme="minorEastAsia" w:hint="eastAsia"/>
          <w:color w:themeColor="text1" w:val="000000"/>
          <w:sz w:val="24"/>
          <w:szCs w:val="24"/>
        </w:rPr>
        <w:t>1</w:t>
      </w:r>
      <w:r>
        <w:rPr>
          <w:rFonts w:asciiTheme="minorEastAsia" w:eastAsiaTheme="minorEastAsia" w:hAnsiTheme="minorEastAsia"/>
          <w:color w:themeColor="text1" w:val="000000"/>
          <w:sz w:val="24"/>
          <w:szCs w:val="24"/>
        </w:rPr>
        <w:t>报告期内本基金投资的前十名证券的发行主体本期没有出现被监管部门立案调查，或在报告编制日前一年内受到公开谴责、处罚的情形。</w:t>
      </w:r>
    </w:p>
    <w:p>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hint="eastAsia"/>
          <w:color w:themeColor="text1" w:val="000000"/>
          <w:sz w:val="24"/>
          <w:szCs w:val="24"/>
        </w:rPr>
        <w:t>5</w:t>
      </w:r>
      <w:r>
        <w:rPr>
          <w:rFonts w:asciiTheme="minorEastAsia" w:eastAsiaTheme="minorEastAsia" w:hAnsiTheme="minorEastAsia"/>
          <w:color w:themeColor="text1" w:val="000000"/>
          <w:sz w:val="24"/>
          <w:szCs w:val="24"/>
        </w:rPr>
        <w:t>.</w:t>
      </w:r>
      <w:r>
        <w:rPr>
          <w:rFonts w:asciiTheme="minorEastAsia" w:eastAsiaTheme="minorEastAsia" w:hAnsiTheme="minorEastAsia" w:hint="eastAsia"/>
          <w:color w:themeColor="text1" w:val="000000"/>
          <w:sz w:val="24"/>
          <w:szCs w:val="24"/>
        </w:rPr>
        <w:t>11</w:t>
      </w:r>
      <w:r>
        <w:rPr>
          <w:rFonts w:asciiTheme="minorEastAsia" w:eastAsiaTheme="minorEastAsia" w:hAnsiTheme="minorEastAsia"/>
          <w:color w:themeColor="text1" w:val="000000"/>
          <w:sz w:val="24"/>
          <w:szCs w:val="24"/>
        </w:rPr>
        <w:t>.</w:t>
      </w:r>
      <w:r>
        <w:rPr>
          <w:rFonts w:asciiTheme="minorEastAsia" w:eastAsiaTheme="minorEastAsia" w:hAnsiTheme="minorEastAsia" w:hint="eastAsia"/>
          <w:color w:themeColor="text1" w:val="000000"/>
          <w:sz w:val="24"/>
          <w:szCs w:val="24"/>
        </w:rPr>
        <w:t>2</w:t>
      </w:r>
      <w:r>
        <w:rPr>
          <w:rFonts w:asciiTheme="minorEastAsia" w:eastAsiaTheme="minorEastAsia" w:hAnsiTheme="minorEastAsia"/>
          <w:color w:themeColor="text1" w:val="000000"/>
          <w:sz w:val="24"/>
          <w:szCs w:val="24"/>
        </w:rPr>
        <w:t>报告期内本基金投资的前十名股票中没有在基金合同规定备选股票库之外的股票。</w:t>
      </w: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5</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3</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其他资产构成</w:t>
      </w:r>
    </w:p>
    <w:tbl>
      <w:tblPr>
        <w:tblStyle w:val="31"/>
        <w:tblW w:type="dxa" w:w="8513"/>
        <w:tblInd w:type="dxa" w:w="15"/>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tblGrid>
        <w:gridCol w:w="1235"/>
        <w:gridCol w:w="2470"/>
        <w:gridCol w:w="4808"/>
      </w:tblGrid>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35"/>
            <w:vAlign w:val="center"/>
          </w:tcPr>
          <w:p>
            <w:pPr>
              <w:autoSpaceDE w:val="0"/>
              <w:autoSpaceDN w:val="0"/>
              <w:adjustRightInd w:val="0"/>
              <w:spacing w:before="29" w:line="360" w:lineRule="auto"/>
              <w:ind w:left="17"/>
              <w:jc w:val="center"/>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序号</w:t>
            </w:r>
          </w:p>
        </w:tc>
        <w:tc>
          <w:tcPr>
            <w:tcW w:type="dxa" w:w="2470"/>
            <w:vAlign w:val="center"/>
          </w:tcPr>
          <w:p>
            <w:pPr>
              <w:autoSpaceDE w:val="0"/>
              <w:autoSpaceDN w:val="0"/>
              <w:adjustRightInd w:val="0"/>
              <w:spacing w:before="29" w:line="360" w:lineRule="auto"/>
              <w:ind w:left="17"/>
              <w:jc w:val="center"/>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名称</w:t>
            </w:r>
          </w:p>
        </w:tc>
        <w:tc>
          <w:tcPr>
            <w:tcW w:type="dxa" w:w="4808"/>
            <w:vAlign w:val="center"/>
          </w:tcPr>
          <w:p>
            <w:pPr>
              <w:autoSpaceDE w:val="0"/>
              <w:autoSpaceDN w:val="0"/>
              <w:adjustRightInd w:val="0"/>
              <w:spacing w:before="29" w:line="360" w:lineRule="auto"/>
              <w:ind w:left="17"/>
              <w:jc w:val="center"/>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金额(元)</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35"/>
            <w:vAlign w:val="center"/>
          </w:tcPr>
          <w:p>
            <w:pPr>
              <w:autoSpaceDE w:val="0"/>
              <w:autoSpaceDN w:val="0"/>
              <w:adjustRightInd w:val="0"/>
              <w:spacing w:before="29" w:line="360" w:lineRule="auto"/>
              <w:ind w:left="15"/>
              <w:jc w:val="center"/>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1</w:t>
            </w:r>
          </w:p>
        </w:tc>
        <w:tc>
          <w:tcPr>
            <w:tcW w:type="dxa" w:w="2470"/>
            <w:vAlign w:val="center"/>
          </w:tcPr>
          <w:p>
            <w:pPr>
              <w:autoSpaceDE w:val="0"/>
              <w:autoSpaceDN w:val="0"/>
              <w:adjustRightInd w:val="0"/>
              <w:spacing w:before="29" w:line="360" w:lineRule="auto"/>
              <w:ind w:left="15"/>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存出保证金</w:t>
            </w:r>
          </w:p>
        </w:tc>
        <w:tc>
          <w:tcPr>
            <w:tcW w:type="dxa" w:w="4808"/>
            <w:vAlign w:val="center"/>
          </w:tcPr>
          <w:p>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167,810.10</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35"/>
            <w:vAlign w:val="center"/>
          </w:tcPr>
          <w:p>
            <w:pPr>
              <w:autoSpaceDE w:val="0"/>
              <w:autoSpaceDN w:val="0"/>
              <w:adjustRightInd w:val="0"/>
              <w:spacing w:before="29" w:line="360" w:lineRule="auto"/>
              <w:ind w:left="15"/>
              <w:jc w:val="center"/>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2</w:t>
            </w:r>
          </w:p>
        </w:tc>
        <w:tc>
          <w:tcPr>
            <w:tcW w:type="dxa" w:w="2470"/>
            <w:vAlign w:val="center"/>
          </w:tcPr>
          <w:p>
            <w:pPr>
              <w:autoSpaceDE w:val="0"/>
              <w:autoSpaceDN w:val="0"/>
              <w:adjustRightInd w:val="0"/>
              <w:spacing w:before="29" w:line="360" w:lineRule="auto"/>
              <w:ind w:left="15"/>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应收证券清算款</w:t>
            </w:r>
          </w:p>
        </w:tc>
        <w:tc>
          <w:tcPr>
            <w:tcW w:type="dxa" w:w="4808"/>
            <w:vAlign w:val="center"/>
          </w:tcPr>
          <w:p>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35"/>
            <w:vAlign w:val="center"/>
          </w:tcPr>
          <w:p>
            <w:pPr>
              <w:autoSpaceDE w:val="0"/>
              <w:autoSpaceDN w:val="0"/>
              <w:adjustRightInd w:val="0"/>
              <w:spacing w:before="29" w:line="360" w:lineRule="auto"/>
              <w:ind w:left="15"/>
              <w:jc w:val="center"/>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3</w:t>
            </w:r>
          </w:p>
        </w:tc>
        <w:tc>
          <w:tcPr>
            <w:tcW w:type="dxa" w:w="2470"/>
            <w:vAlign w:val="center"/>
          </w:tcPr>
          <w:p>
            <w:pPr>
              <w:autoSpaceDE w:val="0"/>
              <w:autoSpaceDN w:val="0"/>
              <w:adjustRightInd w:val="0"/>
              <w:spacing w:before="29" w:line="360" w:lineRule="auto"/>
              <w:ind w:left="15"/>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应收股利</w:t>
            </w:r>
          </w:p>
        </w:tc>
        <w:tc>
          <w:tcPr>
            <w:tcW w:type="dxa" w:w="4808"/>
            <w:vAlign w:val="center"/>
          </w:tcPr>
          <w:p>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35"/>
            <w:vAlign w:val="center"/>
          </w:tcPr>
          <w:p>
            <w:pPr>
              <w:autoSpaceDE w:val="0"/>
              <w:autoSpaceDN w:val="0"/>
              <w:adjustRightInd w:val="0"/>
              <w:spacing w:before="29" w:line="360" w:lineRule="auto"/>
              <w:ind w:left="15"/>
              <w:jc w:val="center"/>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4</w:t>
            </w:r>
          </w:p>
        </w:tc>
        <w:tc>
          <w:tcPr>
            <w:tcW w:type="dxa" w:w="2470"/>
            <w:vAlign w:val="center"/>
          </w:tcPr>
          <w:p>
            <w:pPr>
              <w:autoSpaceDE w:val="0"/>
              <w:autoSpaceDN w:val="0"/>
              <w:adjustRightInd w:val="0"/>
              <w:spacing w:before="29" w:line="360" w:lineRule="auto"/>
              <w:ind w:left="15"/>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应收利息</w:t>
            </w:r>
          </w:p>
        </w:tc>
        <w:tc>
          <w:tcPr>
            <w:tcW w:type="dxa" w:w="4808"/>
            <w:vAlign w:val="center"/>
          </w:tcPr>
          <w:p>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2,170,297.31</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35"/>
            <w:vAlign w:val="center"/>
          </w:tcPr>
          <w:p>
            <w:pPr>
              <w:autoSpaceDE w:val="0"/>
              <w:autoSpaceDN w:val="0"/>
              <w:adjustRightInd w:val="0"/>
              <w:spacing w:before="29" w:line="360" w:lineRule="auto"/>
              <w:ind w:left="15"/>
              <w:jc w:val="center"/>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5</w:t>
            </w:r>
          </w:p>
        </w:tc>
        <w:tc>
          <w:tcPr>
            <w:tcW w:type="dxa" w:w="2470"/>
            <w:vAlign w:val="center"/>
          </w:tcPr>
          <w:p>
            <w:pPr>
              <w:autoSpaceDE w:val="0"/>
              <w:autoSpaceDN w:val="0"/>
              <w:adjustRightInd w:val="0"/>
              <w:spacing w:before="29" w:line="360" w:lineRule="auto"/>
              <w:ind w:left="15"/>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应收申购款</w:t>
            </w:r>
          </w:p>
        </w:tc>
        <w:tc>
          <w:tcPr>
            <w:tcW w:type="dxa" w:w="4808"/>
            <w:vAlign w:val="center"/>
          </w:tcPr>
          <w:p>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425,725.39</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35"/>
            <w:vAlign w:val="center"/>
          </w:tcPr>
          <w:p>
            <w:pPr>
              <w:autoSpaceDE w:val="0"/>
              <w:autoSpaceDN w:val="0"/>
              <w:adjustRightInd w:val="0"/>
              <w:spacing w:before="29" w:line="360" w:lineRule="auto"/>
              <w:ind w:left="15"/>
              <w:jc w:val="center"/>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6</w:t>
            </w:r>
          </w:p>
        </w:tc>
        <w:tc>
          <w:tcPr>
            <w:tcW w:type="dxa" w:w="2470"/>
            <w:vAlign w:val="center"/>
          </w:tcPr>
          <w:p>
            <w:pPr>
              <w:autoSpaceDE w:val="0"/>
              <w:autoSpaceDN w:val="0"/>
              <w:adjustRightInd w:val="0"/>
              <w:spacing w:before="29" w:line="360" w:lineRule="auto"/>
              <w:ind w:left="15"/>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其他应收款</w:t>
            </w:r>
          </w:p>
        </w:tc>
        <w:tc>
          <w:tcPr>
            <w:tcW w:type="dxa" w:w="4808"/>
            <w:vAlign w:val="center"/>
          </w:tcPr>
          <w:p>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35"/>
            <w:vAlign w:val="center"/>
          </w:tcPr>
          <w:p>
            <w:pPr>
              <w:autoSpaceDE w:val="0"/>
              <w:autoSpaceDN w:val="0"/>
              <w:adjustRightInd w:val="0"/>
              <w:spacing w:before="29" w:line="360" w:lineRule="auto"/>
              <w:ind w:left="15"/>
              <w:jc w:val="center"/>
              <w:rPr>
                <w:rFonts w:asciiTheme="minorEastAsia" w:eastAsiaTheme="minorEastAsia" w:hAnsiTheme="minorEastAsia"/>
                <w:color w:themeColor="text1" w:val="000000"/>
                <w:kern w:val="0"/>
                <w:sz w:val="21"/>
              </w:rPr>
            </w:pPr>
            <w:r>
              <w:rPr>
                <w:rFonts w:asciiTheme="minorEastAsia" w:eastAsiaTheme="minorEastAsia" w:hAnsiTheme="minorEastAsia" w:hint="eastAsia"/>
                <w:color w:themeColor="text1" w:val="000000"/>
                <w:kern w:val="0"/>
                <w:sz w:val="21"/>
              </w:rPr>
              <w:t>7</w:t>
            </w:r>
          </w:p>
        </w:tc>
        <w:tc>
          <w:tcPr>
            <w:tcW w:type="dxa" w:w="2470"/>
            <w:vAlign w:val="center"/>
          </w:tcPr>
          <w:p>
            <w:pPr>
              <w:autoSpaceDE w:val="0"/>
              <w:autoSpaceDN w:val="0"/>
              <w:adjustRightInd w:val="0"/>
              <w:spacing w:before="29" w:line="360" w:lineRule="auto"/>
              <w:ind w:left="15"/>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待摊费用</w:t>
            </w:r>
          </w:p>
        </w:tc>
        <w:tc>
          <w:tcPr>
            <w:tcW w:type="dxa" w:w="4808"/>
            <w:vAlign w:val="center"/>
          </w:tcPr>
          <w:p>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1"/>
              </w:rPr>
            </w:pPr>
            <w:r>
              <w:rPr>
                <w:rFonts w:asciiTheme="minorEastAsia" w:eastAsiaTheme="minorEastAsia" w:hAnsiTheme="minorEastAsia" w:hint="eastAsia"/>
                <w:color w:themeColor="text1" w:val="000000"/>
                <w:kern w:val="0"/>
                <w:sz w:val="21"/>
              </w:rPr>
              <w:t/>
            </w:r>
            <w:r>
              <w:rPr>
                <w:rFonts w:asciiTheme="minorEastAsia" w:eastAsiaTheme="minorEastAsia" w:hAnsiTheme="minorEastAsia"/>
                <w:color w:themeColor="text1" w:val="000000"/>
                <w:kern w:val="0"/>
                <w:sz w:val="21"/>
              </w:rPr>
              <w:t/>
            </w:r>
            <w:r>
              <w:rPr>
                <w:rFonts w:asciiTheme="minorEastAsia" w:eastAsiaTheme="minorEastAsia" w:hAnsiTheme="minorEastAsia" w:hint="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35"/>
            <w:vAlign w:val="center"/>
          </w:tcPr>
          <w:p>
            <w:pPr>
              <w:autoSpaceDE w:val="0"/>
              <w:autoSpaceDN w:val="0"/>
              <w:adjustRightInd w:val="0"/>
              <w:spacing w:before="29" w:line="360" w:lineRule="auto"/>
              <w:ind w:left="15"/>
              <w:jc w:val="center"/>
              <w:rPr>
                <w:rFonts w:asciiTheme="minorEastAsia" w:eastAsiaTheme="minorEastAsia" w:hAnsiTheme="minorEastAsia"/>
                <w:color w:themeColor="text1" w:val="000000"/>
                <w:kern w:val="0"/>
                <w:sz w:val="21"/>
              </w:rPr>
            </w:pPr>
            <w:r>
              <w:rPr>
                <w:rFonts w:asciiTheme="minorEastAsia" w:eastAsiaTheme="minorEastAsia" w:hAnsiTheme="minorEastAsia" w:hint="eastAsia"/>
                <w:color w:themeColor="text1" w:val="000000"/>
                <w:kern w:val="0"/>
                <w:sz w:val="21"/>
              </w:rPr>
              <w:t>8</w:t>
            </w:r>
          </w:p>
        </w:tc>
        <w:tc>
          <w:tcPr>
            <w:tcW w:type="dxa" w:w="2470"/>
            <w:vAlign w:val="center"/>
          </w:tcPr>
          <w:p>
            <w:pPr>
              <w:autoSpaceDE w:val="0"/>
              <w:autoSpaceDN w:val="0"/>
              <w:adjustRightInd w:val="0"/>
              <w:spacing w:before="29" w:line="360" w:lineRule="auto"/>
              <w:ind w:left="15"/>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其他</w:t>
            </w:r>
          </w:p>
        </w:tc>
        <w:tc>
          <w:tcPr>
            <w:tcW w:type="dxa" w:w="4808"/>
            <w:vAlign w:val="center"/>
          </w:tcPr>
          <w:p>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35"/>
            <w:vAlign w:val="center"/>
          </w:tcPr>
          <w:p>
            <w:pPr>
              <w:autoSpaceDE w:val="0"/>
              <w:autoSpaceDN w:val="0"/>
              <w:adjustRightInd w:val="0"/>
              <w:spacing w:before="29" w:line="360" w:lineRule="auto"/>
              <w:ind w:left="15"/>
              <w:jc w:val="center"/>
              <w:rPr>
                <w:rFonts w:asciiTheme="minorEastAsia" w:eastAsiaTheme="minorEastAsia" w:hAnsiTheme="minorEastAsia"/>
                <w:color w:themeColor="text1" w:val="000000"/>
                <w:kern w:val="0"/>
                <w:sz w:val="21"/>
              </w:rPr>
            </w:pPr>
            <w:r>
              <w:rPr>
                <w:rFonts w:asciiTheme="minorEastAsia" w:eastAsiaTheme="minorEastAsia" w:hAnsiTheme="minorEastAsia" w:hint="eastAsia"/>
                <w:color w:themeColor="text1" w:val="000000"/>
                <w:kern w:val="0"/>
                <w:sz w:val="21"/>
              </w:rPr>
              <w:t>9</w:t>
            </w:r>
          </w:p>
        </w:tc>
        <w:tc>
          <w:tcPr>
            <w:tcW w:type="dxa" w:w="2470"/>
            <w:vAlign w:val="center"/>
          </w:tcPr>
          <w:p>
            <w:pPr>
              <w:autoSpaceDE w:val="0"/>
              <w:autoSpaceDN w:val="0"/>
              <w:adjustRightInd w:val="0"/>
              <w:spacing w:before="29" w:line="360" w:lineRule="auto"/>
              <w:ind w:left="15"/>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合计</w:t>
            </w:r>
          </w:p>
        </w:tc>
        <w:tc>
          <w:tcPr>
            <w:tcW w:type="dxa" w:w="4808"/>
            <w:vAlign w:val="center"/>
          </w:tcPr>
          <w:p>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2,763,832.80</w:t>
            </w:r>
          </w:p>
        </w:tc>
      </w:tr>
    </w:tbl>
    <w:p>
      <w:pPr>
        <w:autoSpaceDE w:val="0"/>
        <w:autoSpaceDN w:val="0"/>
        <w:adjustRightInd w:val="0"/>
        <w:spacing w:line="360" w:lineRule="auto"/>
        <w:rPr>
          <w:rFonts w:asciiTheme="minorEastAsia" w:eastAsiaTheme="minorEastAsia" w:hAnsiTheme="minorEastAsia"/>
          <w:color w:themeColor="text1" w:val="00000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5</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4报告期末持有的处于转股期的可转换债券明细</w:t>
      </w:r>
    </w:p>
    <w:tbl>
      <w:tblPr>
        <w:tblStyle w:val="31"/>
        <w:tblW w:type="dxa" w:w="8513"/>
        <w:tblInd w:type="dxa" w:w="15"/>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tblGrid>
        <w:gridCol w:w="1808"/>
        <w:gridCol w:w="1729"/>
        <w:gridCol w:w="1658"/>
        <w:gridCol w:w="1697"/>
        <w:gridCol w:w="1621"/>
      </w:tblGrid>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808"/>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序号</w:t>
            </w:r>
          </w:p>
        </w:tc>
        <w:tc>
          <w:tcPr>
            <w:tcW w:type="dxa" w:w="1729"/>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债券代码</w:t>
            </w:r>
          </w:p>
        </w:tc>
        <w:tc>
          <w:tcPr>
            <w:tcW w:type="dxa" w:w="1658"/>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债券名称</w:t>
            </w:r>
          </w:p>
        </w:tc>
        <w:tc>
          <w:tcPr>
            <w:tcW w:type="dxa" w:w="1697"/>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公允价值</w:t>
            </w:r>
            <w:r>
              <w:rPr>
                <w:rFonts w:asciiTheme="minorEastAsia" w:cs="宋体" w:eastAsiaTheme="minorEastAsia" w:hAnsiTheme="minorEastAsia"/>
                <w:color w:themeColor="text1" w:val="000000"/>
                <w:kern w:val="0"/>
                <w:sz w:val="21"/>
              </w:rPr>
              <w:t>(</w:t>
            </w:r>
            <w:r>
              <w:rPr>
                <w:rFonts w:asciiTheme="minorEastAsia" w:cs="宋体" w:eastAsiaTheme="minorEastAsia" w:hAnsiTheme="minorEastAsia" w:hint="eastAsia"/>
                <w:color w:themeColor="text1" w:val="000000"/>
                <w:kern w:val="0"/>
                <w:sz w:val="21"/>
              </w:rPr>
              <w:t>元</w:t>
            </w:r>
            <w:r>
              <w:rPr>
                <w:rFonts w:asciiTheme="minorEastAsia" w:cs="宋体" w:eastAsiaTheme="minorEastAsia" w:hAnsiTheme="minorEastAsia"/>
                <w:color w:themeColor="text1" w:val="000000"/>
                <w:kern w:val="0"/>
                <w:sz w:val="21"/>
              </w:rPr>
              <w:t>)</w:t>
            </w:r>
          </w:p>
        </w:tc>
        <w:tc>
          <w:tcPr>
            <w:tcW w:type="dxa" w:w="1621"/>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占基金资产净值比例</w:t>
            </w:r>
            <w:r>
              <w:rPr>
                <w:rFonts w:asciiTheme="minorEastAsia" w:cs="宋体" w:eastAsiaTheme="minorEastAsia" w:hAnsiTheme="minorEastAsia"/>
                <w:color w:themeColor="text1" w:val="000000"/>
                <w:kern w:val="0"/>
                <w:sz w:val="21"/>
              </w:rPr>
              <w:t>(%)</w:t>
            </w:r>
          </w:p>
        </w:tc>
      </w:tr>
      <w:tr>
        <w:tc>
          <w:tcPr>
            <w:vAlign w:val="center"/>
          </w:tcPr>
          <w:p>
            <w:pPr>
              <w:jc w:val="center"/>
            </w:pPr>
            <w:r>
              <w:rPr>
                <w:rFonts w:asciiTheme="minorEastAsia" w:cs="宋体" w:eastAsiaTheme="minorEastAsia" w:hAnsiTheme="minorEastAsia"/>
                <w:color w:themeColor="text1" w:val="000000"/>
                <w:kern w:val="0"/>
                <w:sz w:val="21"/>
              </w:rPr>
              <w:t>1</w:t>
            </w:r>
          </w:p>
        </w:tc>
        <w:tc>
          <w:tcPr>
            <w:vAlign w:val="center"/>
          </w:tcPr>
          <w:p>
            <w:pPr>
              <w:jc w:val="center"/>
            </w:pPr>
            <w:r>
              <w:rPr>
                <w:rFonts w:asciiTheme="minorEastAsia" w:cs="宋体" w:eastAsiaTheme="minorEastAsia" w:hAnsiTheme="minorEastAsia"/>
                <w:color w:themeColor="text1" w:val="000000"/>
                <w:kern w:val="0"/>
                <w:sz w:val="21"/>
              </w:rPr>
              <w:t>132004</w:t>
            </w:r>
          </w:p>
        </w:tc>
        <w:tc>
          <w:tcPr>
            <w:vAlign w:val="center"/>
          </w:tcPr>
          <w:p>
            <w:pPr>
              <w:jc w:val="center"/>
            </w:pPr>
            <w:r>
              <w:rPr>
                <w:rFonts w:asciiTheme="minorEastAsia" w:cs="宋体" w:eastAsiaTheme="minorEastAsia" w:hAnsiTheme="minorEastAsia"/>
                <w:color w:themeColor="text1" w:val="000000"/>
                <w:kern w:val="0"/>
                <w:sz w:val="21"/>
              </w:rPr>
              <w:t>15国盛EB</w:t>
            </w:r>
          </w:p>
        </w:tc>
        <w:tc>
          <w:tcPr>
            <w:vAlign w:val="center"/>
          </w:tcPr>
          <w:p>
            <w:pPr>
              <w:jc w:val="right"/>
            </w:pPr>
            <w:r>
              <w:rPr>
                <w:rFonts w:asciiTheme="minorEastAsia" w:cs="宋体" w:eastAsiaTheme="minorEastAsia" w:hAnsiTheme="minorEastAsia"/>
                <w:color w:themeColor="text1" w:val="000000"/>
                <w:kern w:val="0"/>
                <w:sz w:val="21"/>
              </w:rPr>
              <w:t>8,506,800.00</w:t>
            </w:r>
          </w:p>
        </w:tc>
        <w:tc>
          <w:tcPr>
            <w:vAlign w:val="center"/>
          </w:tcPr>
          <w:p>
            <w:pPr>
              <w:jc w:val="right"/>
            </w:pPr>
            <w:r>
              <w:rPr>
                <w:rFonts w:asciiTheme="minorEastAsia" w:cs="宋体" w:eastAsiaTheme="minorEastAsia" w:hAnsiTheme="minorEastAsia"/>
                <w:color w:themeColor="text1" w:val="000000"/>
                <w:kern w:val="0"/>
                <w:sz w:val="21"/>
              </w:rPr>
              <w:t>1.59</w:t>
            </w:r>
          </w:p>
        </w:tc>
      </w:tr>
    </w:tbl>
    <w:p>
      <w:pPr>
        <w:autoSpaceDE w:val="0"/>
        <w:autoSpaceDN w:val="0"/>
        <w:adjustRightInd w:val="0"/>
        <w:spacing w:line="360" w:lineRule="auto"/>
        <w:rPr>
          <w:rFonts w:asciiTheme="minorEastAsia" w:eastAsiaTheme="minorEastAsia" w:hAnsiTheme="minorEastAsia"/>
          <w:color w:themeColor="text1" w:val="00000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5</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5报告期末前十名股票中存在流通受限情况的说明</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本基金本报告期末前十名股票中不存在流通受限情况。</w:t>
      </w:r>
    </w:p>
    <w:p>
      <w:pPr>
        <w:autoSpaceDE w:val="0"/>
        <w:autoSpaceDN w:val="0"/>
        <w:adjustRightInd w:val="0"/>
        <w:spacing w:line="360" w:lineRule="auto"/>
        <w:rPr>
          <w:rFonts w:asciiTheme="minorEastAsia" w:eastAsiaTheme="minorEastAsia" w:hAnsiTheme="minorEastAsia"/>
          <w:color w:themeColor="text1" w:val="00000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5</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6投资组合报告附注的其他文字描述部分</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因四舍五入的原因，投资组合报告中分项之和与合计数可能存在尾差。</w:t>
      </w:r>
    </w:p>
    <w:p>
      <w:pPr>
        <w:pStyle w:val="2"/>
        <w:spacing w:afterLines="100"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6  </w:t>
      </w:r>
      <w:r>
        <w:rPr>
          <w:rFonts w:asciiTheme="minorEastAsia" w:eastAsiaTheme="minorEastAsia" w:hAnsiTheme="minorEastAsia" w:hint="eastAsia"/>
          <w:color w:themeColor="text1" w:val="000000"/>
          <w:kern w:val="0"/>
          <w:sz w:val="24"/>
          <w:szCs w:val="24"/>
        </w:rPr>
        <w:t>开放式基金份额变动</w:t>
      </w:r>
    </w:p>
    <w:p>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4"/>
          <w:szCs w:val="24"/>
        </w:rPr>
      </w:pPr>
      <w:r>
        <w:rPr>
          <w:rFonts w:asciiTheme="minorEastAsia" w:cs="宋体" w:eastAsiaTheme="minorEastAsia" w:hAnsiTheme="minorEastAsia" w:hint="eastAsia"/>
          <w:color w:themeColor="text1" w:val="000000"/>
          <w:kern w:val="0"/>
          <w:sz w:val="24"/>
          <w:szCs w:val="24"/>
        </w:rPr>
        <w:t>单位：份</w:t>
      </w:r>
    </w:p>
    <w:tbl>
      <w:tblPr>
        <w:tblStyle w:val="30"/>
        <w:tblW w:type="dxa" w:w="8634"/>
        <w:tblInd w:type="dxa" w:w="-106"/>
        <w:tblLayout w:type="fixed"/>
        <w:tblCellMar>
          <w:top w:type="dxa" w:w="0"/>
          <w:left w:type="dxa" w:w="108"/>
          <w:bottom w:type="dxa" w:w="0"/>
          <w:right w:type="dxa" w:w="108"/>
        </w:tblCellMar>
      </w:tblPr>
      <w:tblGrid>
        <w:gridCol w:w="4609"/>
        <w:gridCol w:w="4025"/>
      </w:tblGrid>
      <w:tr>
        <w:tblPrEx>
          <w:tblLayout w:type="fixed"/>
          <w:tblCellMar>
            <w:top w:type="dxa" w:w="0"/>
            <w:left w:type="dxa" w:w="108"/>
            <w:bottom w:type="dxa" w:w="0"/>
            <w:right w:type="dxa" w:w="108"/>
          </w:tblCellMar>
        </w:tblPrEx>
        <w:tc>
          <w:tcPr>
            <w:tcW w:type="dxa" w:w="4609"/>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本报告期期初基金份额总额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210,176,139.08</w:t>
            </w:r>
          </w:p>
        </w:tc>
      </w:tr>
      <w:tr>
        <w:tblPrEx>
          <w:tblLayout w:type="fixed"/>
          <w:tblCellMar>
            <w:top w:type="dxa" w:w="0"/>
            <w:left w:type="dxa" w:w="108"/>
            <w:bottom w:type="dxa" w:w="0"/>
            <w:right w:type="dxa" w:w="108"/>
          </w:tblCellMar>
        </w:tblPrEx>
        <w:tc>
          <w:tcPr>
            <w:tcW w:type="dxa" w:w="4609"/>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color w:themeColor="text1" w:val="000000"/>
                <w:kern w:val="0"/>
              </w:rPr>
              <w:t/>
            </w:r>
            <w:r>
              <w:rPr>
                <w:rFonts w:eastAsiaTheme="minorEastAsia" w:hint="eastAsia"/>
                <w:color w:themeColor="text1" w:val="000000"/>
                <w:kern w:val="0"/>
              </w:rPr>
              <w:t/>
            </w:r>
            <w:r>
              <w:rPr>
                <w:rFonts w:eastAsiaTheme="minorEastAsia" w:hint="eastAsia"/>
                <w:color w:themeColor="text1" w:val="000000"/>
              </w:rPr>
              <w:t/>
            </w:r>
            <w:r>
              <w:rPr>
                <w:rFonts w:asciiTheme="minorEastAsia" w:cs="宋体" w:eastAsiaTheme="minorEastAsia" w:hAnsiTheme="minorEastAsia"/>
                <w:color w:themeColor="text1" w:val="000000"/>
                <w:kern w:val="0"/>
              </w:rPr>
              <w:t>报告期</w:t>
            </w:r>
            <w:r>
              <w:rPr>
                <w:rFonts w:asciiTheme="minorEastAsia" w:cs="宋体" w:eastAsiaTheme="minorEastAsia" w:hAnsiTheme="minorEastAsia" w:hint="eastAsia"/>
                <w:color w:themeColor="text1" w:val="000000"/>
                <w:kern w:val="0"/>
              </w:rPr>
              <w:t>基金总申购份额</w:t>
            </w:r>
          </w:p>
        </w:tc>
        <w:tc>
          <w:tcPr>
            <w:tcW w:type="dxa" w:w="4025"/>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25,074,477.09</w:t>
            </w:r>
          </w:p>
        </w:tc>
      </w:tr>
      <w:tr>
        <w:tblPrEx>
          <w:tblLayout w:type="fixed"/>
          <w:tblCellMar>
            <w:top w:type="dxa" w:w="0"/>
            <w:left w:type="dxa" w:w="108"/>
            <w:bottom w:type="dxa" w:w="0"/>
            <w:right w:type="dxa" w:w="108"/>
          </w:tblCellMar>
        </w:tblPrEx>
        <w:tc>
          <w:tcPr>
            <w:tcW w:type="dxa" w:w="4609"/>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减：</w:t>
            </w:r>
            <w:r>
              <w:rPr>
                <w:rFonts w:asciiTheme="minorEastAsia" w:cs="宋体" w:eastAsiaTheme="minorEastAsia" w:hAnsiTheme="minorEastAsia"/>
                <w:color w:themeColor="text1" w:val="000000"/>
                <w:kern w:val="0"/>
              </w:rPr>
              <w:t/>
            </w:r>
            <w:r>
              <w:rPr>
                <w:rFonts w:eastAsiaTheme="minorEastAsia" w:hint="eastAsia"/>
                <w:color w:themeColor="text1" w:val="000000"/>
                <w:kern w:val="0"/>
              </w:rPr>
              <w:t/>
            </w:r>
            <w:r>
              <w:rPr>
                <w:rFonts w:eastAsiaTheme="minorEastAsia" w:hint="eastAsia"/>
                <w:color w:themeColor="text1" w:val="000000"/>
              </w:rPr>
              <w:t/>
            </w:r>
            <w:r>
              <w:rPr>
                <w:rFonts w:asciiTheme="minorEastAsia" w:cs="宋体" w:eastAsiaTheme="minorEastAsia" w:hAnsiTheme="minorEastAsia"/>
                <w:color w:themeColor="text1" w:val="000000"/>
                <w:kern w:val="0"/>
              </w:rPr>
              <w:t>报告期</w:t>
            </w:r>
            <w:r>
              <w:rPr>
                <w:rFonts w:asciiTheme="minorEastAsia" w:cs="宋体" w:eastAsiaTheme="minorEastAsia" w:hAnsiTheme="minorEastAsia" w:hint="eastAsia"/>
                <w:color w:themeColor="text1" w:val="000000"/>
                <w:kern w:val="0"/>
              </w:rPr>
              <w:t>基金总赎回份额</w:t>
            </w:r>
          </w:p>
        </w:tc>
        <w:tc>
          <w:tcPr>
            <w:tcW w:type="dxa" w:w="4025"/>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7,535,562.93</w:t>
            </w:r>
          </w:p>
        </w:tc>
      </w:tr>
      <w:tr>
        <w:tblPrEx>
          <w:tblLayout w:type="fixed"/>
          <w:tblCellMar>
            <w:top w:type="dxa" w:w="0"/>
            <w:left w:type="dxa" w:w="108"/>
            <w:bottom w:type="dxa" w:w="0"/>
            <w:right w:type="dxa" w:w="108"/>
          </w:tblCellMar>
        </w:tblPrEx>
        <w:tc>
          <w:tcPr>
            <w:tcW w:type="dxa" w:w="4609"/>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color w:themeColor="text1" w:val="000000"/>
                <w:kern w:val="0"/>
              </w:rPr>
              <w:t/>
            </w:r>
            <w:r>
              <w:rPr>
                <w:rFonts w:eastAsiaTheme="minorEastAsia" w:hint="eastAsia"/>
                <w:color w:themeColor="text1" w:val="000000"/>
                <w:kern w:val="0"/>
              </w:rPr>
              <w:t/>
            </w:r>
            <w:r>
              <w:rPr>
                <w:rFonts w:eastAsiaTheme="minorEastAsia" w:hint="eastAsia"/>
                <w:color w:themeColor="text1" w:val="000000"/>
              </w:rPr>
              <w:t/>
            </w:r>
            <w:r>
              <w:rPr>
                <w:rFonts w:asciiTheme="minorEastAsia" w:cs="宋体" w:eastAsiaTheme="minorEastAsia" w:hAnsiTheme="minorEastAsia"/>
                <w:color w:themeColor="text1" w:val="000000"/>
                <w:kern w:val="0"/>
              </w:rPr>
              <w:t>报告期</w:t>
            </w:r>
            <w:r>
              <w:rPr>
                <w:rFonts w:asciiTheme="minorEastAsia" w:cs="宋体" w:eastAsiaTheme="minorEastAsia" w:hAnsiTheme="minorEastAsia" w:hint="eastAsia"/>
                <w:color w:themeColor="text1" w:val="000000"/>
                <w:kern w:val="0"/>
              </w:rPr>
              <w:t>基金拆分变动份额</w:t>
            </w:r>
          </w:p>
        </w:tc>
        <w:tc>
          <w:tcPr>
            <w:tcW w:type="dxa" w:w="4025"/>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w:t>
            </w:r>
          </w:p>
        </w:tc>
      </w:tr>
      <w:tr>
        <w:tblPrEx>
          <w:tblLayout w:type="fixed"/>
          <w:tblCellMar>
            <w:top w:type="dxa" w:w="0"/>
            <w:left w:type="dxa" w:w="108"/>
            <w:bottom w:type="dxa" w:w="0"/>
            <w:right w:type="dxa" w:w="108"/>
          </w:tblCellMar>
        </w:tblPrEx>
        <w:tc>
          <w:tcPr>
            <w:tcW w:type="dxa" w:w="4609"/>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本报告期期末基金份额总额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227,715,053.24</w:t>
            </w:r>
          </w:p>
        </w:tc>
      </w:tr>
    </w:tbl>
    <w:p>
      <w:pPr>
        <w:pStyle w:val="2"/>
        <w:tabs>
          <w:tab w:pos="4156" w:val="center"/>
          <w:tab w:pos="8312" w:val="right"/>
        </w:tabs>
        <w:spacing w:afterLines="100" w:beforeLines="100" w:line="360" w:lineRule="auto"/>
        <w:jc w:val="center"/>
        <w:rPr>
          <w:rFonts w:ascii="方正仿宋简体"/>
          <w:color w:themeColor="text1" w:val="000000"/>
          <w:sz w:val="24"/>
          <w:szCs w:val="24"/>
        </w:rPr>
      </w:pPr>
      <w:r>
        <w:rPr>
          <w:rFonts w:asciiTheme="minorEastAsia" w:eastAsiaTheme="minorEastAsia" w:hAnsiTheme="minorEastAsia" w:hint="eastAsia"/>
          <w:color w:themeColor="text1" w:val="000000"/>
          <w:kern w:val="0"/>
          <w:sz w:val="24"/>
          <w:szCs w:val="24"/>
        </w:rPr>
        <w:t/>
      </w:r>
      <w:r>
        <w:rPr>
          <w:rFonts w:asciiTheme="minorEastAsia" w:cs="Arial" w:eastAsiaTheme="minorEastAsia" w:hAnsiTheme="minorEastAsia" w:hint="eastAsia"/>
          <w:color w:themeColor="text1" w:val="000000"/>
          <w:kern w:val="0"/>
          <w:sz w:val="24"/>
          <w:szCs w:val="24"/>
        </w:rPr>
        <w:t xml:space="preserve">§7  </w:t>
      </w:r>
      <w:r>
        <w:rPr>
          <w:rFonts w:ascii="方正仿宋简体" w:hint="eastAsia"/>
          <w:color w:themeColor="text1" w:val="000000"/>
          <w:sz w:val="24"/>
          <w:szCs w:val="24"/>
        </w:rPr>
        <w:t>基金管理人运用固有资金投资本基金情况</w:t>
      </w:r>
    </w:p>
    <w:p>
      <w:pPr>
        <w:spacing w:line="360" w:lineRule="auto"/>
        <w:jc w:val="left"/>
        <w:rPr>
          <w:color w:themeColor="text1" w:val="000000"/>
          <w:sz w:val="24"/>
          <w:szCs w:val="24"/>
        </w:rPr>
      </w:pPr>
      <w:r>
        <w:rPr>
          <w:b/>
          <w:color w:themeColor="text1" w:val="000000"/>
          <w:sz w:val="24"/>
        </w:rPr>
        <w:t xml:space="preserve">7.1 </w:t>
      </w:r>
      <w:r>
        <w:rPr>
          <w:rFonts w:hint="eastAsia"/>
          <w:b/>
          <w:color w:themeColor="text1" w:val="000000"/>
          <w:sz w:val="24"/>
        </w:rPr>
        <w:t>基金管理人持有本基金份额变动情况</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cs="宋体" w:eastAsiaTheme="minorEastAsia" w:hAnsiTheme="minorEastAsia"/>
          <w:color w:themeColor="text1" w:val="000000"/>
          <w:kern w:val="0"/>
        </w:rPr>
        <w:t>无。</w:t>
      </w:r>
    </w:p>
    <w:p>
      <w:pPr>
        <w:autoSpaceDE w:val="0"/>
        <w:autoSpaceDN w:val="0"/>
        <w:adjustRightInd w:val="0"/>
        <w:spacing w:line="360" w:lineRule="auto"/>
        <w:jc w:val="left"/>
        <w:rPr>
          <w:rFonts w:asciiTheme="minorEastAsia" w:cs="宋体" w:eastAsiaTheme="minorEastAsia" w:hAnsiTheme="minorEastAsia"/>
          <w:color w:themeColor="text1" w:val="000000"/>
          <w:kern w:val="0"/>
          <w:sz w:val="24"/>
        </w:rPr>
      </w:pPr>
    </w:p>
    <w:p>
      <w:pPr>
        <w:pStyle w:val="2"/>
        <w:spacing w:afterLines="100"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§8</w:t>
      </w:r>
      <w:r>
        <w:rPr>
          <w:rFonts w:asciiTheme="minorEastAsia" w:eastAsiaTheme="minorEastAsia" w:hAnsiTheme="minorEastAsia"/>
          <w:color w:themeColor="text1" w:val="000000"/>
          <w:kern w:val="0"/>
          <w:sz w:val="24"/>
          <w:szCs w:val="24"/>
        </w:rPr>
        <w:t xml:space="preserve">  </w:t>
      </w:r>
      <w:r>
        <w:rPr>
          <w:rFonts w:asciiTheme="minorEastAsia" w:eastAsiaTheme="minorEastAsia" w:hAnsiTheme="minorEastAsia" w:hint="eastAsia"/>
          <w:color w:themeColor="text1" w:val="000000"/>
          <w:kern w:val="0"/>
          <w:sz w:val="24"/>
          <w:szCs w:val="24"/>
        </w:rPr>
        <w:t>备查文件目录</w:t>
      </w: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8</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1</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备查文件目录</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1、中国证监会批准上投摩根双核平衡混合型证券投资基金设立的文件；</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2、《上投摩根双核平衡混合型证券投资基金基金合同》；</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3、《上投摩根双核平衡混合型证券投资基金托管协议》；</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4、《上投摩根开放式基金业务规则》；</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5、基金管理人业务资格批件、营业执照；</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r>
        <w:rPr>
          <w:rFonts w:asciiTheme="minorEastAsia" w:eastAsiaTheme="minorEastAsia" w:hAnsiTheme="minorEastAsia" w:hint="eastAsia"/>
          <w:color w:themeColor="text1" w:val="000000"/>
        </w:rPr>
        <w:t>6、基金托管人业务资格批件和营业执照。</w:t>
      </w:r>
    </w:p>
    <w:p>
      <w:pPr>
        <w:spacing w:line="360" w:lineRule="auto"/>
        <w:ind w:firstLine="480" w:firstLineChars="200"/>
        <w:rPr>
          <w:rFonts w:asciiTheme="minorEastAsia" w:eastAsiaTheme="minorEastAsia" w:hAnsiTheme="minorEastAsia"/>
          <w:color w:themeColor="text1" w:val="00000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8</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2</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存放地点</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r>
        <w:rPr>
          <w:rFonts w:asciiTheme="minorEastAsia" w:eastAsiaTheme="minorEastAsia" w:hAnsiTheme="minorEastAsia" w:hint="eastAsia"/>
          <w:color w:themeColor="text1" w:val="000000"/>
        </w:rPr>
        <w:t>基金管理人或基金托管人处。</w:t>
      </w:r>
    </w:p>
    <w:p>
      <w:pPr>
        <w:spacing w:line="360" w:lineRule="auto"/>
        <w:ind w:firstLine="480" w:firstLineChars="200"/>
        <w:rPr>
          <w:rFonts w:asciiTheme="minorEastAsia" w:eastAsiaTheme="minorEastAsia" w:hAnsiTheme="minorEastAsia"/>
          <w:color w:themeColor="text1" w:val="00000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8</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3</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查阅方式</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r>
        <w:rPr>
          <w:rFonts w:asciiTheme="minorEastAsia" w:eastAsiaTheme="minorEastAsia" w:hAnsiTheme="minorEastAsia" w:hint="eastAsia"/>
          <w:color w:themeColor="text1" w:val="000000"/>
        </w:rPr>
        <w:t>投资者可在营业时间免费查阅，也可按工本费购买复印件。</w:t>
      </w:r>
    </w:p>
    <w:p>
      <w:pPr>
        <w:spacing w:line="360" w:lineRule="auto"/>
        <w:ind w:left="840"/>
        <w:jc w:val="right"/>
        <w:rPr>
          <w:rFonts w:asciiTheme="minorEastAsia" w:eastAsiaTheme="minorEastAsia" w:hAnsiTheme="minorEastAsia"/>
          <w:color w:themeColor="text1" w:val="000000"/>
          <w:sz w:val="24"/>
          <w:szCs w:val="24"/>
        </w:rPr>
      </w:pPr>
    </w:p>
    <w:p>
      <w:pPr>
        <w:spacing w:line="360" w:lineRule="auto"/>
        <w:ind w:left="840"/>
        <w:jc w:val="right"/>
        <w:rPr>
          <w:rFonts w:asciiTheme="minorEastAsia" w:eastAsiaTheme="minorEastAsia" w:hAnsiTheme="minorEastAsia"/>
          <w:color w:themeColor="text1" w:val="000000"/>
          <w:sz w:val="24"/>
          <w:szCs w:val="24"/>
        </w:rPr>
      </w:pPr>
    </w:p>
    <w:p>
      <w:pPr>
        <w:spacing w:line="360" w:lineRule="auto"/>
        <w:ind w:left="840"/>
        <w:jc w:val="right"/>
        <w:rPr>
          <w:rFonts w:asciiTheme="minorEastAsia" w:eastAsiaTheme="minorEastAsia" w:hAnsiTheme="minorEastAsia"/>
          <w:color w:themeColor="text1" w:val="000000"/>
          <w:sz w:val="24"/>
          <w:szCs w:val="24"/>
        </w:rPr>
      </w:pPr>
    </w:p>
    <w:p>
      <w:pPr>
        <w:spacing w:line="360" w:lineRule="auto"/>
        <w:ind w:left="840"/>
        <w:jc w:val="right"/>
        <w:rPr>
          <w:rFonts w:asciiTheme="minorEastAsia" w:eastAsiaTheme="minorEastAsia" w:hAnsiTheme="minorEastAsia"/>
          <w:color w:themeColor="text1" w:val="000000"/>
          <w:sz w:val="24"/>
          <w:szCs w:val="24"/>
        </w:rPr>
      </w:pPr>
    </w:p>
    <w:p>
      <w:pPr>
        <w:spacing w:line="360" w:lineRule="auto"/>
        <w:ind w:left="840"/>
        <w:jc w:val="right"/>
        <w:rPr>
          <w:rFonts w:asciiTheme="minorEastAsia" w:eastAsiaTheme="minorEastAsia" w:hAnsiTheme="minorEastAsia"/>
          <w:color w:themeColor="text1" w:val="000000"/>
          <w:sz w:val="24"/>
          <w:szCs w:val="24"/>
        </w:rPr>
      </w:pPr>
    </w:p>
    <w:p>
      <w:pPr>
        <w:spacing w:line="360" w:lineRule="auto"/>
        <w:ind w:left="840"/>
        <w:jc w:val="right"/>
        <w:rPr>
          <w:rFonts w:asciiTheme="minorEastAsia" w:eastAsiaTheme="minorEastAsia" w:hAnsiTheme="minorEastAsia"/>
          <w:color w:themeColor="text1" w:val="000000"/>
          <w:sz w:val="24"/>
          <w:szCs w:val="24"/>
        </w:rPr>
      </w:pPr>
    </w:p>
    <w:p>
      <w:pPr>
        <w:spacing w:line="360" w:lineRule="auto"/>
        <w:ind w:left="840"/>
        <w:jc w:val="right"/>
        <w:rPr>
          <w:rFonts w:asciiTheme="minorEastAsia" w:eastAsiaTheme="minorEastAsia" w:hAnsiTheme="minorEastAsia"/>
          <w:color w:themeColor="text1" w:val="000000"/>
          <w:sz w:val="24"/>
          <w:szCs w:val="24"/>
        </w:rPr>
      </w:pPr>
    </w:p>
    <w:p>
      <w:pPr>
        <w:spacing w:line="360" w:lineRule="auto"/>
        <w:ind w:left="840"/>
        <w:jc w:val="right"/>
        <w:rPr>
          <w:rFonts w:asciiTheme="minorEastAsia" w:eastAsiaTheme="minorEastAsia" w:hAnsiTheme="minorEastAsia"/>
          <w:color w:themeColor="text1" w:val="000000"/>
          <w:sz w:val="24"/>
          <w:szCs w:val="24"/>
        </w:rPr>
      </w:pPr>
    </w:p>
    <w:p>
      <w:pPr>
        <w:spacing w:line="360" w:lineRule="auto"/>
        <w:jc w:val="right"/>
        <w:rPr>
          <w:rFonts w:asciiTheme="minorEastAsia" w:eastAsiaTheme="minorEastAsia" w:hAnsiTheme="minorEastAsia"/>
          <w:b/>
          <w:bCs/>
          <w:color w:themeColor="text1" w:val="000000"/>
          <w:sz w:val="24"/>
          <w:szCs w:val="24"/>
        </w:rPr>
      </w:pPr>
      <w:r>
        <w:rPr>
          <w:rFonts w:asciiTheme="minorEastAsia" w:eastAsiaTheme="minorEastAsia" w:hAnsiTheme="minorEastAsia"/>
          <w:b/>
          <w:bCs/>
          <w:color w:themeColor="text1" w:val="000000"/>
          <w:sz w:val="24"/>
          <w:szCs w:val="24"/>
        </w:rPr>
        <w:t>上投摩根基金管理有限公司</w:t>
      </w:r>
    </w:p>
    <w:p>
      <w:pPr>
        <w:spacing w:line="360" w:lineRule="auto"/>
        <w:jc w:val="right"/>
        <w:rPr>
          <w:rFonts w:asciiTheme="minorEastAsia" w:eastAsiaTheme="minorEastAsia" w:hAnsiTheme="minorEastAsia"/>
          <w:b/>
          <w:bCs/>
          <w:color w:themeColor="text1" w:val="000000"/>
          <w:sz w:val="24"/>
          <w:szCs w:val="24"/>
        </w:rPr>
      </w:pPr>
      <w:r>
        <w:rPr>
          <w:rFonts w:asciiTheme="minorEastAsia" w:eastAsiaTheme="minorEastAsia" w:hAnsiTheme="minorEastAsia"/>
          <w:b/>
          <w:bCs/>
          <w:color w:themeColor="text1" w:val="000000"/>
          <w:sz w:val="24"/>
          <w:szCs w:val="24"/>
        </w:rPr>
        <w:t>二〇二〇年七月二十一日</w:t>
      </w:r>
    </w:p>
    <w:p>
      <w:pPr>
        <w:spacing w:line="360" w:lineRule="auto"/>
        <w:ind w:left="840"/>
        <w:jc w:val="right"/>
        <w:rPr>
          <w:rFonts w:asciiTheme="minorEastAsia" w:eastAsiaTheme="minorEastAsia" w:hAnsiTheme="minorEastAsia"/>
          <w:b/>
          <w:bCs/>
          <w:color w:themeColor="text1" w:val="000000"/>
          <w:sz w:val="24"/>
          <w:szCs w:val="24"/>
        </w:rPr>
      </w:pPr>
    </w:p>
    <w:p>
      <w:pPr>
        <w:rPr>
          <w:rFonts w:asciiTheme="minorEastAsia" w:eastAsiaTheme="minorEastAsia" w:hAnsiTheme="minorEastAsia"/>
          <w:color w:themeColor="text1" w:val="000000"/>
          <w:sz w:val="24"/>
          <w:szCs w:val="24"/>
        </w:rPr>
      </w:pPr>
    </w:p>
    <w:sectPr>
      <w:footerReference r:id="rId5" w:type="default"/>
      <w:pgSz w:h="16838" w:w="11906"/>
      <w:pgMar w:bottom="1440" w:footer="992" w:gutter="0" w:header="851" w:left="1797" w:right="1797" w:top="1440"/>
      <w:cols w:num="1" w:space="425"/>
      <w:docGrid w:charSpace="0" w:linePitch="312" w:type="line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p>
    <w:pPr>
      <w:pStyle w:val="15"/>
      <w:tabs>
        <w:tab w:pos="4215" w:val="left"/>
        <w:tab w:pos="4545" w:val="center"/>
      </w:tabs>
    </w:pPr>
    <w:r>
      <w:ptab w:alignment="center" w:leader="none" w:relativeTo="margin"/>
    </w:r>
    <w:r>
      <w:ptab w:alignment="center" w:leader="none" w:relativeTo="margin"/>
    </w:r>
    <w:r>
      <w:fldChar w:fldCharType="begin"/>
    </w:r>
    <w:r>
      <w:instrText xml:space="preserve"> PAGE   \* MERGEFORMAT </w:instrText>
    </w:r>
    <w:r>
      <w:fldChar w:fldCharType="separate"/>
    </w:r>
    <w:r>
      <w:rPr>
        <w:lang w:val="zh-CN"/>
      </w:rPr>
      <w:t>1</w:t>
    </w:r>
    <w:r>
      <w:rPr>
        <w:lang w:val="zh-CN"/>
      </w:rPr>
      <w:fldChar w:fldCharType="end"/>
    </w: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p>
    <w:pPr>
      <w:pStyle w:val="15"/>
      <w:framePr w:hAnchor="margin" w:vAnchor="text" w:wrap="around" w:xAlign="center" w:y="1"/>
      <w:rPr>
        <w:rStyle w:val="25"/>
      </w:rPr>
    </w:pPr>
    <w:r>
      <w:rPr>
        <w:rStyle w:val="25"/>
      </w:rPr>
      <w:fldChar w:fldCharType="begin"/>
    </w:r>
    <w:r>
      <w:rPr>
        <w:rStyle w:val="25"/>
      </w:rPr>
      <w:instrText xml:space="preserve">PAGE  </w:instrText>
    </w:r>
    <w:r>
      <w:rPr>
        <w:rStyle w:val="25"/>
      </w:rPr>
      <w:fldChar w:fldCharType="separate"/>
    </w:r>
    <w:r>
      <w:rPr>
        <w:rStyle w:val="25"/>
      </w:rPr>
      <w:t>24</w:t>
    </w:r>
    <w:r>
      <w:rPr>
        <w:rStyle w:val="25"/>
      </w:rPr>
      <w:fldChar w:fldCharType="end"/>
    </w:r>
  </w:p>
  <w:p>
    <w:pPr>
      <w:pStyle w:val="15"/>
    </w:pPr>
  </w:p>
</w:ftr>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p>
    <w:pPr>
      <w:pStyle w:val="16"/>
      <w:pBdr>
        <w:bottom w:color="auto" w:space="0" w:sz="6" w:val="single"/>
      </w:pBdr>
      <w:jc w:val="right"/>
    </w:pPr>
    <w:r>
      <w:rPr>
        <w:rFonts w:hint="eastAsia"/>
      </w:rPr>
      <w:t/>
    </w:r>
    <w:r>
      <w:t/>
    </w:r>
    <w:r>
      <w:rPr>
        <w:rFonts w:hint="eastAsia"/>
      </w:rPr>
      <w:t/>
    </w:r>
    <w:r>
      <w:t/>
    </w:r>
    <w:r>
      <w:rPr>
        <w:rFonts w:hint="eastAsia"/>
      </w:rPr>
      <w:t>上投摩根双核平衡混合型证券投资基金2020年第2季度报告</w:t>
    </w:r>
  </w:p>
</w:hdr>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B6FBC"/>
    <w:rsid w:val="003C2B36"/>
    <w:rsid w:val="003C2DCA"/>
    <w:rsid w:val="003E2240"/>
    <w:rsid w:val="003E62FB"/>
    <w:rsid w:val="003F39DF"/>
    <w:rsid w:val="003F63BE"/>
    <w:rsid w:val="004061AC"/>
    <w:rsid w:val="00406C52"/>
    <w:rsid w:val="004149AC"/>
    <w:rsid w:val="0042009D"/>
    <w:rsid w:val="00427F58"/>
    <w:rsid w:val="00433805"/>
    <w:rsid w:val="00465285"/>
    <w:rsid w:val="00471408"/>
    <w:rsid w:val="004858E0"/>
    <w:rsid w:val="004934E9"/>
    <w:rsid w:val="004943C2"/>
    <w:rsid w:val="004A11A7"/>
    <w:rsid w:val="004C702F"/>
    <w:rsid w:val="004D495A"/>
    <w:rsid w:val="004E5975"/>
    <w:rsid w:val="004E790A"/>
    <w:rsid w:val="004F50FD"/>
    <w:rsid w:val="00500A03"/>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E8F"/>
    <w:rsid w:val="79F06A29"/>
  </w:rsids>
  <m:mathPr>
    <m:mathFont m:val="Cambria Math"/>
    <m:brkBin m:val="before"/>
    <m:brkBinSub m:val="--"/>
    <m:smallFrac m:val="1"/>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mc:Ignorable="w14">
  <w:docDefaults>
    <w:rPrDefault>
      <w:rPr>
        <w:rFonts w:asciiTheme="minorHAnsi" w:cstheme="minorBidi" w:eastAsiaTheme="minorEastAsia" w:hAnsiTheme="minorHAnsi"/>
      </w:rPr>
    </w:rPrDefault>
  </w:docDefaults>
  <w:latentStyles w:count="260" w:defLockedState="0" w:defQFormat="0" w:defSemiHidden="1" w:defUIPriority="99" w:defUnhideWhenUsed="1">
    <w:lsdException w:name="Normal" w:qFormat="1" w:semiHidden="0" w:uiPriority="0" w:unhideWhenUsed="0"/>
    <w:lsdException w:name="heading 1" w:qFormat="1" w:semiHidden="0" w:uiPriority="99" w:unhideWhenUsed="0"/>
    <w:lsdException w:name="heading 2" w:qFormat="1" w:semiHidden="0" w:uiPriority="99" w:unhideWhenUsed="0"/>
    <w:lsdException w:name="heading 3" w:qFormat="1" w:semiHidden="0" w:uiPriority="99" w:unhideWhenUsed="0"/>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index 1" w:qFormat="1" w:uiPriority="99" w:unhideWhenUsed="0"/>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99" w:unhideWhenUsed="0"/>
    <w:lsdException w:name="footnote text" w:semiHidden="0" w:uiPriority="0" w:unhideWhenUsed="0"/>
    <w:lsdException w:name="annotation text" w:qFormat="1" w:uiPriority="99" w:unhideWhenUsed="0"/>
    <w:lsdException w:name="header" w:semiHidden="0" w:uiPriority="99" w:unhideWhenUsed="0"/>
    <w:lsdException w:name="footer" w:qFormat="1" w:semiHidden="0" w:uiPriority="99" w:unhideWhenUsed="0"/>
    <w:lsdException w:name="index heading" w:uiPriority="99"/>
    <w:lsdException w:name="caption" w:qFormat="1" w:uiPriority="35"/>
    <w:lsdException w:name="table of figures" w:uiPriority="99"/>
    <w:lsdException w:name="envelope address" w:uiPriority="99"/>
    <w:lsdException w:name="envelope return" w:uiPriority="99"/>
    <w:lsdException w:name="footnote reference" w:semiHidden="0" w:uiPriority="0" w:unhideWhenUsed="0"/>
    <w:lsdException w:name="annotation reference" w:qFormat="1" w:uiPriority="99" w:unhideWhenUsed="0"/>
    <w:lsdException w:name="line number" w:uiPriority="99"/>
    <w:lsdException w:name="page number" w:semiHidden="0" w:uiPriority="99" w:unhideWhenUsed="0"/>
    <w:lsdException w:name="endnote reference" w:uiPriority="99"/>
    <w:lsdException w:name="endnote text" w:uiPriority="99"/>
    <w:lsdException w:name="table of authorities" w:uiPriority="99"/>
    <w:lsdException w:name="macro" w:uiPriority="99"/>
    <w:lsdException w:name="toa heading" w:uiPriority="99"/>
    <w:lsdException w:name="List" w:semiHidden="0" w:uiPriority="99" w:unhideWhenUsed="0"/>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semiHidden="0" w:uiPriority="99" w:unhideWhenUsed="0"/>
    <w:lsdException w:name="Closing" w:uiPriority="99"/>
    <w:lsdException w:name="Signature" w:uiPriority="99"/>
    <w:lsdException w:name="Default Paragraph Font" w:qFormat="1" w:uiPriority="1"/>
    <w:lsdException w:name="Body Text" w:qFormat="1" w:semiHidden="0" w:uiPriority="99" w:unhideWhenUsed="0"/>
    <w:lsdException w:name="Body Text Indent" w:semiHidden="0" w:uiPriority="99" w:unhideWhenUsed="0"/>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semiHidden="0" w:uiPriority="11" w:unhideWhenUsed="0"/>
    <w:lsdException w:name="Salutation" w:uiPriority="99"/>
    <w:lsdException w:name="Date" w:qFormat="1" w:semiHidden="0" w:uiPriority="0" w:unhideWhenUsed="0"/>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qFormat="1" w:semiHidden="0" w:uiPriority="99" w:unhideWhenUsed="0"/>
    <w:lsdException w:name="Body Text Indent 3" w:semiHidden="0" w:uiPriority="99" w:unhideWhenUsed="0"/>
    <w:lsdException w:name="Block Text" w:uiPriority="99"/>
    <w:lsdException w:name="Hyperlink" w:semiHidden="0" w:uiPriority="99" w:unhideWhenUsed="0"/>
    <w:lsdException w:name="FollowedHyperlink" w:qFormat="1" w:semiHidden="0" w:uiPriority="99" w:unhideWhenUsed="0"/>
    <w:lsdException w:name="Strong" w:qFormat="1" w:semiHidden="0" w:uiPriority="22" w:unhideWhenUsed="0"/>
    <w:lsdException w:name="Emphasis" w:qFormat="1" w:semiHidden="0" w:uiPriority="20" w:unhideWhenUsed="0"/>
    <w:lsdException w:name="Document Map" w:uiPriority="99" w:unhideWhenUsed="0"/>
    <w:lsdException w:name="Plain Text" w:semiHidden="0" w:uiPriority="99" w:unhideWhenUsed="0"/>
    <w:lsdException w:name="E-mail Signature" w:uiPriority="99"/>
    <w:lsdException w:name="Normal (Web)" w:semiHidden="0" w:uiPriority="99" w:unhideWhenUsed="0"/>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qFormat="1" w:uiPriority="99"/>
    <w:lsdException w:name="annotation subject" w:qFormat="1" w:uiPriority="99" w:unhideWhenUsed="0"/>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qFormat="1" w:uiPriority="99" w:unhideWhenUsed="0"/>
    <w:lsdException w:name="Table Grid" w:semiHidden="0" w:uiPriority="99" w:unhideWhenUsed="0"/>
    <w:lsdException w:name="Table Theme"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default="1" w:styleId="1" w:type="paragraph">
    <w:name w:val="Normal"/>
    <w:qFormat/>
    <w:uiPriority w:val="0"/>
    <w:pPr>
      <w:widowControl w:val="0"/>
      <w:jc w:val="both"/>
    </w:pPr>
    <w:rPr>
      <w:rFonts w:ascii="Times New Roman" w:cs="Times New Roman" w:eastAsia="宋体" w:hAnsi="Times New Roman"/>
      <w:kern w:val="2"/>
      <w:sz w:val="21"/>
      <w:szCs w:val="21"/>
      <w:lang w:bidi="ar-SA" w:eastAsia="zh-CN" w:val="en-US"/>
    </w:rPr>
  </w:style>
  <w:style w:styleId="2" w:type="paragraph">
    <w:name w:val="heading 1"/>
    <w:basedOn w:val="1"/>
    <w:next w:val="1"/>
    <w:link w:val="32"/>
    <w:qFormat/>
    <w:uiPriority w:val="99"/>
    <w:pPr>
      <w:keepNext/>
      <w:keepLines/>
      <w:spacing w:after="330" w:before="340" w:line="578" w:lineRule="auto"/>
      <w:outlineLvl w:val="0"/>
    </w:pPr>
    <w:rPr>
      <w:b/>
      <w:bCs/>
      <w:kern w:val="44"/>
      <w:sz w:val="44"/>
      <w:szCs w:val="44"/>
    </w:rPr>
  </w:style>
  <w:style w:styleId="3" w:type="paragraph">
    <w:name w:val="heading 2"/>
    <w:basedOn w:val="1"/>
    <w:next w:val="4"/>
    <w:link w:val="33"/>
    <w:qFormat/>
    <w:uiPriority w:val="99"/>
    <w:pPr>
      <w:keepNext/>
      <w:keepLines/>
      <w:spacing w:after="260" w:before="260" w:line="360" w:lineRule="auto"/>
      <w:outlineLvl w:val="1"/>
    </w:pPr>
    <w:rPr>
      <w:rFonts w:ascii="Arial" w:cs="Arial" w:hAnsi="Arial"/>
      <w:b/>
      <w:bCs/>
      <w:sz w:val="24"/>
      <w:szCs w:val="24"/>
    </w:rPr>
  </w:style>
  <w:style w:styleId="5" w:type="paragraph">
    <w:name w:val="heading 3"/>
    <w:basedOn w:val="1"/>
    <w:next w:val="1"/>
    <w:link w:val="34"/>
    <w:qFormat/>
    <w:uiPriority w:val="99"/>
    <w:pPr>
      <w:keepNext/>
      <w:keepLines/>
      <w:spacing w:after="260" w:before="260" w:line="416" w:lineRule="auto"/>
      <w:outlineLvl w:val="2"/>
    </w:pPr>
    <w:rPr>
      <w:b/>
      <w:bCs/>
      <w:sz w:val="32"/>
      <w:szCs w:val="32"/>
    </w:rPr>
  </w:style>
  <w:style w:default="1" w:styleId="23" w:type="character">
    <w:name w:val="Default Paragraph Font"/>
    <w:unhideWhenUsed/>
    <w:qFormat/>
    <w:uiPriority w:val="1"/>
  </w:style>
  <w:style w:default="1" w:styleId="30" w:type="table">
    <w:name w:val="Normal Table"/>
    <w:unhideWhenUsed/>
    <w:qFormat/>
    <w:uiPriority w:val="99"/>
    <w:tblPr>
      <w:tblLayout w:type="fixed"/>
      <w:tblCellMar>
        <w:top w:type="dxa" w:w="0"/>
        <w:left w:type="dxa" w:w="108"/>
        <w:bottom w:type="dxa" w:w="0"/>
        <w:right w:type="dxa" w:w="108"/>
      </w:tblCellMar>
    </w:tblPr>
  </w:style>
  <w:style w:styleId="4" w:type="paragraph">
    <w:name w:val="Normal Indent"/>
    <w:basedOn w:val="1"/>
    <w:uiPriority w:val="99"/>
    <w:pPr>
      <w:ind w:firstLine="420" w:firstLineChars="200"/>
    </w:pPr>
  </w:style>
  <w:style w:styleId="6" w:type="paragraph">
    <w:name w:val="annotation subject"/>
    <w:basedOn w:val="7"/>
    <w:next w:val="7"/>
    <w:link w:val="62"/>
    <w:semiHidden/>
    <w:qFormat/>
    <w:uiPriority w:val="99"/>
    <w:rPr>
      <w:b/>
      <w:bCs/>
    </w:rPr>
  </w:style>
  <w:style w:styleId="7" w:type="paragraph">
    <w:name w:val="annotation text"/>
    <w:basedOn w:val="1"/>
    <w:link w:val="61"/>
    <w:semiHidden/>
    <w:qFormat/>
    <w:uiPriority w:val="99"/>
    <w:pPr>
      <w:jc w:val="left"/>
    </w:pPr>
  </w:style>
  <w:style w:styleId="8" w:type="paragraph">
    <w:name w:val="Document Map"/>
    <w:basedOn w:val="1"/>
    <w:link w:val="64"/>
    <w:semiHidden/>
    <w:uiPriority w:val="99"/>
    <w:pPr>
      <w:shd w:color="auto" w:fill="000080" w:val="clear"/>
    </w:pPr>
  </w:style>
  <w:style w:styleId="9" w:type="paragraph">
    <w:name w:val="Body Text"/>
    <w:basedOn w:val="1"/>
    <w:link w:val="41"/>
    <w:qFormat/>
    <w:uiPriority w:val="99"/>
    <w:pPr>
      <w:spacing w:after="120"/>
    </w:pPr>
  </w:style>
  <w:style w:styleId="10" w:type="paragraph">
    <w:name w:val="Body Text Indent"/>
    <w:basedOn w:val="1"/>
    <w:link w:val="35"/>
    <w:uiPriority w:val="99"/>
    <w:pPr>
      <w:widowControl/>
      <w:spacing w:after="100" w:afterAutospacing="1" w:before="100" w:beforeAutospacing="1"/>
      <w:jc w:val="left"/>
    </w:pPr>
    <w:rPr>
      <w:rFonts w:ascii="Arial Unicode MS" w:cs="Arial Unicode MS" w:eastAsia="Arial Unicode MS" w:hAnsi="Arial Unicode MS"/>
      <w:kern w:val="0"/>
      <w:sz w:val="24"/>
      <w:szCs w:val="24"/>
    </w:rPr>
  </w:style>
  <w:style w:styleId="11" w:type="paragraph">
    <w:name w:val="Plain Text"/>
    <w:basedOn w:val="1"/>
    <w:link w:val="36"/>
    <w:uiPriority w:val="99"/>
    <w:rPr>
      <w:rFonts w:ascii="宋体" w:cs="宋体" w:hAnsi="Courier New"/>
    </w:rPr>
  </w:style>
  <w:style w:styleId="12" w:type="paragraph">
    <w:name w:val="Date"/>
    <w:basedOn w:val="1"/>
    <w:next w:val="1"/>
    <w:link w:val="42"/>
    <w:qFormat/>
    <w:uiPriority w:val="0"/>
    <w:rPr>
      <w:sz w:val="24"/>
      <w:szCs w:val="24"/>
    </w:rPr>
  </w:style>
  <w:style w:styleId="13" w:type="paragraph">
    <w:name w:val="Body Text Indent 2"/>
    <w:basedOn w:val="1"/>
    <w:link w:val="37"/>
    <w:qFormat/>
    <w:uiPriority w:val="99"/>
    <w:pPr>
      <w:spacing w:line="560" w:lineRule="exact"/>
      <w:ind w:firstLine="480" w:firstLineChars="200"/>
    </w:pPr>
    <w:rPr>
      <w:rFonts w:ascii="宋体" w:cs="宋体" w:hAnsi="宋体"/>
      <w:color w:val="FF0000"/>
      <w:sz w:val="24"/>
      <w:szCs w:val="24"/>
    </w:rPr>
  </w:style>
  <w:style w:styleId="14" w:type="paragraph">
    <w:name w:val="Balloon Text"/>
    <w:basedOn w:val="1"/>
    <w:link w:val="60"/>
    <w:semiHidden/>
    <w:qFormat/>
    <w:uiPriority w:val="99"/>
    <w:rPr>
      <w:sz w:val="18"/>
      <w:szCs w:val="18"/>
    </w:rPr>
  </w:style>
  <w:style w:styleId="15" w:type="paragraph">
    <w:name w:val="footer"/>
    <w:basedOn w:val="1"/>
    <w:link w:val="38"/>
    <w:qFormat/>
    <w:uiPriority w:val="99"/>
    <w:pPr>
      <w:tabs>
        <w:tab w:pos="4153" w:val="center"/>
        <w:tab w:pos="8306" w:val="right"/>
      </w:tabs>
      <w:snapToGrid w:val="0"/>
      <w:jc w:val="left"/>
    </w:pPr>
    <w:rPr>
      <w:sz w:val="18"/>
      <w:szCs w:val="18"/>
    </w:rPr>
  </w:style>
  <w:style w:styleId="16" w:type="paragraph">
    <w:name w:val="header"/>
    <w:basedOn w:val="1"/>
    <w:link w:val="40"/>
    <w:uiPriority w:val="99"/>
    <w:pPr>
      <w:pBdr>
        <w:bottom w:color="auto" w:space="1" w:sz="6" w:val="single"/>
      </w:pBdr>
      <w:tabs>
        <w:tab w:pos="4153" w:val="center"/>
        <w:tab w:pos="8306" w:val="right"/>
      </w:tabs>
      <w:snapToGrid w:val="0"/>
      <w:jc w:val="center"/>
    </w:pPr>
    <w:rPr>
      <w:sz w:val="18"/>
      <w:szCs w:val="18"/>
    </w:rPr>
  </w:style>
  <w:style w:styleId="17" w:type="paragraph">
    <w:name w:val="List"/>
    <w:basedOn w:val="9"/>
    <w:uiPriority w:val="99"/>
    <w:pPr>
      <w:spacing w:after="220" w:line="220" w:lineRule="atLeast"/>
      <w:ind w:hanging="360" w:left="1440"/>
    </w:pPr>
  </w:style>
  <w:style w:styleId="18" w:type="paragraph">
    <w:name w:val="footnote text"/>
    <w:basedOn w:val="1"/>
    <w:link w:val="66"/>
    <w:uiPriority w:val="0"/>
    <w:pPr>
      <w:snapToGrid w:val="0"/>
      <w:jc w:val="left"/>
    </w:pPr>
    <w:rPr>
      <w:sz w:val="18"/>
      <w:szCs w:val="18"/>
    </w:rPr>
  </w:style>
  <w:style w:styleId="19" w:type="paragraph">
    <w:name w:val="Body Text Indent 3"/>
    <w:basedOn w:val="1"/>
    <w:link w:val="39"/>
    <w:uiPriority w:val="99"/>
    <w:pPr>
      <w:spacing w:line="560" w:lineRule="exact"/>
      <w:ind w:firstLine="420" w:firstLineChars="200"/>
    </w:pPr>
    <w:rPr>
      <w:rFonts w:ascii="Arial" w:cs="Arial" w:hAnsi="Arial"/>
      <w:color w:val="FF0000"/>
    </w:rPr>
  </w:style>
  <w:style w:styleId="20" w:type="paragraph">
    <w:name w:val="Normal (Web)"/>
    <w:basedOn w:val="1"/>
    <w:uiPriority w:val="99"/>
    <w:pPr>
      <w:widowControl/>
      <w:spacing w:after="100" w:afterAutospacing="1" w:before="100" w:beforeAutospacing="1"/>
      <w:jc w:val="left"/>
    </w:pPr>
    <w:rPr>
      <w:rFonts w:ascii="宋体" w:cs="宋体" w:hAnsi="宋体"/>
      <w:kern w:val="0"/>
      <w:sz w:val="24"/>
      <w:szCs w:val="24"/>
    </w:rPr>
  </w:style>
  <w:style w:styleId="21" w:type="paragraph">
    <w:name w:val="index 1"/>
    <w:basedOn w:val="1"/>
    <w:next w:val="1"/>
    <w:semiHidden/>
    <w:qFormat/>
    <w:uiPriority w:val="99"/>
    <w:pPr>
      <w:jc w:val="right"/>
    </w:pPr>
    <w:rPr>
      <w:color w:val="008000"/>
    </w:rPr>
  </w:style>
  <w:style w:styleId="22" w:type="paragraph">
    <w:name w:val="Title"/>
    <w:basedOn w:val="1"/>
    <w:next w:val="1"/>
    <w:link w:val="70"/>
    <w:qFormat/>
    <w:uiPriority w:val="99"/>
    <w:pPr>
      <w:spacing w:after="60" w:before="240"/>
      <w:jc w:val="center"/>
      <w:outlineLvl w:val="0"/>
    </w:pPr>
    <w:rPr>
      <w:rFonts w:ascii="Cambria" w:cs="Cambria" w:hAnsi="Cambria"/>
      <w:b/>
      <w:bCs/>
      <w:sz w:val="32"/>
      <w:szCs w:val="32"/>
    </w:rPr>
  </w:style>
  <w:style w:styleId="24" w:type="character">
    <w:name w:val="Strong"/>
    <w:basedOn w:val="23"/>
    <w:qFormat/>
    <w:uiPriority w:val="22"/>
    <w:rPr>
      <w:b/>
      <w:bCs/>
    </w:rPr>
  </w:style>
  <w:style w:styleId="25" w:type="character">
    <w:name w:val="page number"/>
    <w:basedOn w:val="23"/>
    <w:uiPriority w:val="99"/>
  </w:style>
  <w:style w:styleId="26" w:type="character">
    <w:name w:val="FollowedHyperlink"/>
    <w:basedOn w:val="23"/>
    <w:qFormat/>
    <w:uiPriority w:val="99"/>
    <w:rPr>
      <w:color w:val="800080"/>
      <w:u w:val="single"/>
    </w:rPr>
  </w:style>
  <w:style w:styleId="27" w:type="character">
    <w:name w:val="Hyperlink"/>
    <w:basedOn w:val="23"/>
    <w:uiPriority w:val="99"/>
    <w:rPr>
      <w:color w:val="0000FF"/>
      <w:u w:val="single"/>
    </w:rPr>
  </w:style>
  <w:style w:styleId="28" w:type="character">
    <w:name w:val="annotation reference"/>
    <w:basedOn w:val="23"/>
    <w:semiHidden/>
    <w:qFormat/>
    <w:uiPriority w:val="99"/>
    <w:rPr>
      <w:sz w:val="21"/>
      <w:szCs w:val="21"/>
    </w:rPr>
  </w:style>
  <w:style w:styleId="29" w:type="character">
    <w:name w:val="footnote reference"/>
    <w:basedOn w:val="23"/>
    <w:uiPriority w:val="0"/>
    <w:rPr>
      <w:vertAlign w:val="superscript"/>
    </w:rPr>
  </w:style>
  <w:style w:styleId="31" w:type="table">
    <w:name w:val="Table Grid"/>
    <w:basedOn w:val="30"/>
    <w:uiPriority w:val="99"/>
    <w:pPr>
      <w:widowControl w:val="0"/>
      <w:jc w:val="both"/>
    </w:pPr>
    <w:rPr>
      <w:rFonts w:ascii="Times New Roman" w:cs="Times New Roman" w:eastAsia="宋体" w:hAnsi="Times New Roman"/>
      <w:kern w:val="0"/>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style>
  <w:style w:customStyle="1" w:styleId="32" w:type="character">
    <w:name w:val="标题 1 Char"/>
    <w:basedOn w:val="23"/>
    <w:link w:val="2"/>
    <w:uiPriority w:val="99"/>
    <w:rPr>
      <w:rFonts w:ascii="Times New Roman" w:cs="Times New Roman" w:eastAsia="宋体" w:hAnsi="Times New Roman"/>
      <w:b/>
      <w:bCs/>
      <w:kern w:val="44"/>
      <w:sz w:val="44"/>
      <w:szCs w:val="44"/>
    </w:rPr>
  </w:style>
  <w:style w:customStyle="1" w:styleId="33" w:type="character">
    <w:name w:val="标题 2 Char"/>
    <w:basedOn w:val="23"/>
    <w:link w:val="3"/>
    <w:uiPriority w:val="99"/>
    <w:rPr>
      <w:rFonts w:ascii="Arial" w:cs="Arial" w:eastAsia="宋体" w:hAnsi="Arial"/>
      <w:b/>
      <w:bCs/>
      <w:sz w:val="24"/>
      <w:szCs w:val="24"/>
    </w:rPr>
  </w:style>
  <w:style w:customStyle="1" w:styleId="34" w:type="character">
    <w:name w:val="标题 3 Char"/>
    <w:basedOn w:val="23"/>
    <w:link w:val="5"/>
    <w:uiPriority w:val="99"/>
    <w:rPr>
      <w:rFonts w:ascii="Times New Roman" w:cs="Times New Roman" w:eastAsia="宋体" w:hAnsi="Times New Roman"/>
      <w:b/>
      <w:bCs/>
      <w:sz w:val="32"/>
      <w:szCs w:val="32"/>
    </w:rPr>
  </w:style>
  <w:style w:customStyle="1" w:styleId="35" w:type="character">
    <w:name w:val="正文文本缩进 Char"/>
    <w:basedOn w:val="23"/>
    <w:link w:val="10"/>
    <w:uiPriority w:val="99"/>
    <w:rPr>
      <w:rFonts w:ascii="Arial Unicode MS" w:cs="Arial Unicode MS" w:eastAsia="Arial Unicode MS" w:hAnsi="Arial Unicode MS"/>
      <w:kern w:val="0"/>
      <w:sz w:val="24"/>
      <w:szCs w:val="24"/>
    </w:rPr>
  </w:style>
  <w:style w:customStyle="1" w:styleId="36" w:type="character">
    <w:name w:val="纯文本 Char"/>
    <w:basedOn w:val="23"/>
    <w:link w:val="11"/>
    <w:uiPriority w:val="99"/>
    <w:rPr>
      <w:rFonts w:ascii="宋体" w:cs="宋体" w:eastAsia="宋体" w:hAnsi="Courier New"/>
      <w:szCs w:val="21"/>
    </w:rPr>
  </w:style>
  <w:style w:customStyle="1" w:styleId="37" w:type="character">
    <w:name w:val="正文文本缩进 2 Char"/>
    <w:basedOn w:val="23"/>
    <w:link w:val="13"/>
    <w:uiPriority w:val="99"/>
    <w:rPr>
      <w:rFonts w:ascii="宋体" w:cs="宋体" w:eastAsia="宋体" w:hAnsi="宋体"/>
      <w:color w:val="FF0000"/>
      <w:sz w:val="24"/>
      <w:szCs w:val="24"/>
    </w:rPr>
  </w:style>
  <w:style w:customStyle="1" w:styleId="38" w:type="character">
    <w:name w:val="页脚 Char"/>
    <w:basedOn w:val="23"/>
    <w:link w:val="15"/>
    <w:uiPriority w:val="99"/>
    <w:rPr>
      <w:rFonts w:ascii="Times New Roman" w:cs="Times New Roman" w:eastAsia="宋体" w:hAnsi="Times New Roman"/>
      <w:sz w:val="18"/>
      <w:szCs w:val="18"/>
    </w:rPr>
  </w:style>
  <w:style w:customStyle="1" w:styleId="39" w:type="character">
    <w:name w:val="正文文本缩进 3 Char"/>
    <w:basedOn w:val="23"/>
    <w:link w:val="19"/>
    <w:uiPriority w:val="99"/>
    <w:rPr>
      <w:rFonts w:ascii="Arial" w:cs="Arial" w:eastAsia="宋体" w:hAnsi="Arial"/>
      <w:color w:val="FF0000"/>
      <w:szCs w:val="21"/>
    </w:rPr>
  </w:style>
  <w:style w:customStyle="1" w:styleId="40" w:type="character">
    <w:name w:val="页眉 Char"/>
    <w:basedOn w:val="23"/>
    <w:link w:val="16"/>
    <w:uiPriority w:val="99"/>
    <w:rPr>
      <w:rFonts w:ascii="Times New Roman" w:cs="Times New Roman" w:eastAsia="宋体" w:hAnsi="Times New Roman"/>
      <w:sz w:val="18"/>
      <w:szCs w:val="18"/>
    </w:rPr>
  </w:style>
  <w:style w:customStyle="1" w:styleId="41" w:type="character">
    <w:name w:val="正文文本 Char"/>
    <w:basedOn w:val="23"/>
    <w:link w:val="9"/>
    <w:qFormat/>
    <w:uiPriority w:val="99"/>
    <w:rPr>
      <w:rFonts w:ascii="Times New Roman" w:cs="Times New Roman" w:eastAsia="宋体" w:hAnsi="Times New Roman"/>
      <w:szCs w:val="21"/>
    </w:rPr>
  </w:style>
  <w:style w:customStyle="1" w:styleId="42" w:type="character">
    <w:name w:val="日期 Char"/>
    <w:basedOn w:val="23"/>
    <w:link w:val="12"/>
    <w:qFormat/>
    <w:uiPriority w:val="0"/>
    <w:rPr>
      <w:rFonts w:ascii="Times New Roman" w:cs="Times New Roman" w:eastAsia="宋体" w:hAnsi="Times New Roman"/>
      <w:sz w:val="24"/>
      <w:szCs w:val="24"/>
    </w:rPr>
  </w:style>
  <w:style w:customStyle="1" w:styleId="43" w:type="character">
    <w:name w:val="c1"/>
    <w:basedOn w:val="23"/>
    <w:qFormat/>
    <w:uiPriority w:val="99"/>
    <w:rPr>
      <w:color w:val="000000"/>
      <w:sz w:val="18"/>
      <w:szCs w:val="18"/>
    </w:rPr>
  </w:style>
  <w:style w:customStyle="1" w:styleId="44" w:type="paragraph">
    <w:name w:val="font5"/>
    <w:basedOn w:val="1"/>
    <w:qFormat/>
    <w:uiPriority w:val="99"/>
    <w:pPr>
      <w:widowControl/>
      <w:spacing w:after="100" w:afterAutospacing="1" w:before="100" w:beforeAutospacing="1"/>
      <w:jc w:val="left"/>
    </w:pPr>
    <w:rPr>
      <w:rFonts w:ascii="宋体" w:cs="宋体" w:hAnsi="宋体"/>
      <w:kern w:val="0"/>
      <w:sz w:val="18"/>
      <w:szCs w:val="18"/>
    </w:rPr>
  </w:style>
  <w:style w:customStyle="1" w:styleId="45" w:type="paragraph">
    <w:name w:val="xl24"/>
    <w:basedOn w:val="1"/>
    <w:qFormat/>
    <w:uiPriority w:val="99"/>
    <w:pPr>
      <w:widowControl/>
      <w:pBdr>
        <w:top w:color="000000" w:space="0" w:sz="6" w:val="doub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0000FF"/>
      <w:kern w:val="0"/>
      <w:sz w:val="29"/>
      <w:szCs w:val="29"/>
    </w:rPr>
  </w:style>
  <w:style w:customStyle="1" w:styleId="46" w:type="paragraph">
    <w:name w:val="xl25"/>
    <w:basedOn w:val="1"/>
    <w:qFormat/>
    <w:uiPriority w:val="99"/>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left"/>
    </w:pPr>
    <w:rPr>
      <w:rFonts w:ascii="Arial Unicode MS" w:cs="Arial Unicode MS" w:eastAsia="Arial Unicode MS" w:hAnsi="Arial Unicode MS"/>
      <w:b/>
      <w:bCs/>
      <w:color w:val="000000"/>
      <w:kern w:val="0"/>
      <w:sz w:val="24"/>
      <w:szCs w:val="24"/>
    </w:rPr>
  </w:style>
  <w:style w:customStyle="1" w:styleId="47" w:type="paragraph">
    <w:name w:val="xl26"/>
    <w:basedOn w:val="1"/>
    <w:qFormat/>
    <w:uiPriority w:val="99"/>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48" w:type="paragraph">
    <w:name w:val="xl27"/>
    <w:basedOn w:val="1"/>
    <w:qFormat/>
    <w:uiPriority w:val="99"/>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12"/>
      <w:szCs w:val="12"/>
    </w:rPr>
  </w:style>
  <w:style w:customStyle="1" w:styleId="49" w:type="paragraph">
    <w:name w:val="xl28"/>
    <w:basedOn w:val="1"/>
    <w:qFormat/>
    <w:uiPriority w:val="99"/>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50" w:type="paragraph">
    <w:name w:val="xl29"/>
    <w:basedOn w:val="1"/>
    <w:qFormat/>
    <w:uiPriority w:val="99"/>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51" w:type="paragraph">
    <w:name w:val="xl30"/>
    <w:basedOn w:val="1"/>
    <w:qFormat/>
    <w:uiPriority w:val="99"/>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52" w:type="paragraph">
    <w:name w:val="xl31"/>
    <w:basedOn w:val="1"/>
    <w:qFormat/>
    <w:uiPriority w:val="99"/>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53" w:type="paragraph">
    <w:name w:val="xl32"/>
    <w:basedOn w:val="1"/>
    <w:qFormat/>
    <w:uiPriority w:val="99"/>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54" w:type="paragraph">
    <w:name w:val="xl33"/>
    <w:basedOn w:val="1"/>
    <w:qFormat/>
    <w:uiPriority w:val="99"/>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color w:val="000000"/>
      <w:kern w:val="0"/>
      <w:sz w:val="22"/>
      <w:szCs w:val="22"/>
    </w:rPr>
  </w:style>
  <w:style w:customStyle="1" w:styleId="55" w:type="paragraph">
    <w:name w:val="xl34"/>
    <w:basedOn w:val="1"/>
    <w:qFormat/>
    <w:uiPriority w:val="99"/>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56" w:type="paragraph">
    <w:name w:val="xl35"/>
    <w:basedOn w:val="1"/>
    <w:qFormat/>
    <w:uiPriority w:val="99"/>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000000"/>
      <w:kern w:val="0"/>
      <w:sz w:val="23"/>
      <w:szCs w:val="23"/>
    </w:rPr>
  </w:style>
  <w:style w:customStyle="1" w:styleId="57" w:type="paragraph">
    <w:name w:val="xl36"/>
    <w:basedOn w:val="1"/>
    <w:qFormat/>
    <w:uiPriority w:val="99"/>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58" w:type="paragraph">
    <w:name w:val="xl37"/>
    <w:basedOn w:val="1"/>
    <w:qFormat/>
    <w:uiPriority w:val="99"/>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FF0000"/>
      <w:kern w:val="0"/>
      <w:sz w:val="23"/>
      <w:szCs w:val="23"/>
    </w:rPr>
  </w:style>
  <w:style w:customStyle="1" w:styleId="59" w:type="paragraph">
    <w:name w:val="xl38"/>
    <w:basedOn w:val="1"/>
    <w:qFormat/>
    <w:uiPriority w:val="99"/>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60" w:type="character">
    <w:name w:val="批注框文本 Char"/>
    <w:basedOn w:val="23"/>
    <w:link w:val="14"/>
    <w:semiHidden/>
    <w:qFormat/>
    <w:uiPriority w:val="99"/>
    <w:rPr>
      <w:rFonts w:ascii="Times New Roman" w:cs="Times New Roman" w:eastAsia="宋体" w:hAnsi="Times New Roman"/>
      <w:sz w:val="18"/>
      <w:szCs w:val="18"/>
    </w:rPr>
  </w:style>
  <w:style w:customStyle="1" w:styleId="61" w:type="character">
    <w:name w:val="批注文字 Char"/>
    <w:basedOn w:val="23"/>
    <w:link w:val="7"/>
    <w:semiHidden/>
    <w:qFormat/>
    <w:uiPriority w:val="99"/>
    <w:rPr>
      <w:rFonts w:ascii="Times New Roman" w:cs="Times New Roman" w:eastAsia="宋体" w:hAnsi="Times New Roman"/>
      <w:szCs w:val="21"/>
    </w:rPr>
  </w:style>
  <w:style w:customStyle="1" w:styleId="62" w:type="character">
    <w:name w:val="批注主题 Char"/>
    <w:basedOn w:val="61"/>
    <w:link w:val="6"/>
    <w:semiHidden/>
    <w:qFormat/>
    <w:uiPriority w:val="99"/>
    <w:rPr>
      <w:rFonts w:ascii="Times New Roman" w:cs="Times New Roman" w:eastAsia="宋体" w:hAnsi="Times New Roman"/>
      <w:b/>
      <w:bCs/>
      <w:szCs w:val="21"/>
    </w:rPr>
  </w:style>
  <w:style w:customStyle="1" w:styleId="63" w:type="paragraph">
    <w:name w:val="Char"/>
    <w:basedOn w:val="1"/>
    <w:qFormat/>
    <w:uiPriority w:val="99"/>
  </w:style>
  <w:style w:customStyle="1" w:styleId="64" w:type="character">
    <w:name w:val="文档结构图 Char"/>
    <w:basedOn w:val="23"/>
    <w:link w:val="8"/>
    <w:semiHidden/>
    <w:uiPriority w:val="99"/>
    <w:rPr>
      <w:rFonts w:ascii="Times New Roman" w:cs="Times New Roman" w:eastAsia="宋体" w:hAnsi="Times New Roman"/>
      <w:szCs w:val="21"/>
      <w:shd w:color="auto" w:fill="000080" w:val="clear"/>
    </w:rPr>
  </w:style>
  <w:style w:customStyle="1" w:styleId="65" w:type="paragraph">
    <w:name w:val="正文 + (符号) 宋体"/>
    <w:basedOn w:val="1"/>
    <w:uiPriority w:val="99"/>
    <w:pPr>
      <w:autoSpaceDE w:val="0"/>
      <w:autoSpaceDN w:val="0"/>
      <w:adjustRightInd w:val="0"/>
      <w:ind w:firstLine="1229" w:firstLineChars="512" w:right="1409" w:rightChars="671"/>
      <w:jc w:val="distribute"/>
    </w:pPr>
    <w:rPr>
      <w:sz w:val="24"/>
      <w:szCs w:val="24"/>
    </w:rPr>
  </w:style>
  <w:style w:customStyle="1" w:styleId="66" w:type="character">
    <w:name w:val="脚注文本 Char"/>
    <w:basedOn w:val="23"/>
    <w:link w:val="18"/>
    <w:uiPriority w:val="0"/>
    <w:rPr>
      <w:rFonts w:ascii="Times New Roman" w:cs="Times New Roman" w:eastAsia="宋体" w:hAnsi="Times New Roman"/>
      <w:sz w:val="18"/>
      <w:szCs w:val="18"/>
    </w:rPr>
  </w:style>
  <w:style w:customStyle="1" w:styleId="67" w:type="paragraph">
    <w:name w:val="Char1"/>
    <w:basedOn w:val="1"/>
    <w:uiPriority w:val="99"/>
  </w:style>
  <w:style w:customStyle="1" w:styleId="68" w:type="paragraph">
    <w:name w:val="Char Char Char Char Char Char1 Char Char Char"/>
    <w:basedOn w:val="1"/>
    <w:uiPriority w:val="99"/>
    <w:pPr>
      <w:autoSpaceDE w:val="0"/>
      <w:autoSpaceDN w:val="0"/>
      <w:adjustRightInd w:val="0"/>
      <w:jc w:val="left"/>
      <w:textAlignment w:val="baseline"/>
    </w:pPr>
    <w:rPr>
      <w:rFonts w:ascii="宋体" w:cs="宋体"/>
      <w:kern w:val="0"/>
      <w:sz w:val="34"/>
      <w:szCs w:val="34"/>
    </w:rPr>
  </w:style>
  <w:style w:customStyle="1" w:styleId="69" w:type="paragraph">
    <w:name w:val="Char Char Char Char Char Char1 Char Char Char2"/>
    <w:basedOn w:val="1"/>
    <w:uiPriority w:val="99"/>
    <w:pPr>
      <w:autoSpaceDE w:val="0"/>
      <w:autoSpaceDN w:val="0"/>
      <w:adjustRightInd w:val="0"/>
      <w:jc w:val="left"/>
      <w:textAlignment w:val="baseline"/>
    </w:pPr>
    <w:rPr>
      <w:rFonts w:ascii="宋体" w:cs="宋体"/>
      <w:kern w:val="0"/>
      <w:sz w:val="34"/>
      <w:szCs w:val="34"/>
    </w:rPr>
  </w:style>
  <w:style w:customStyle="1" w:styleId="70" w:type="character">
    <w:name w:val="标题 Char"/>
    <w:basedOn w:val="23"/>
    <w:link w:val="22"/>
    <w:uiPriority w:val="99"/>
    <w:rPr>
      <w:rFonts w:ascii="Cambria" w:cs="Cambria" w:eastAsia="宋体" w:hAnsi="Cambria"/>
      <w:b/>
      <w:bCs/>
      <w:sz w:val="32"/>
      <w:szCs w:val="32"/>
    </w:rPr>
  </w:style>
  <w:style w:customStyle="1" w:styleId="71" w:type="paragraph">
    <w:name w:val="Char Char Char Char Char Char1 Char Char Char1"/>
    <w:basedOn w:val="1"/>
    <w:uiPriority w:val="99"/>
    <w:pPr>
      <w:autoSpaceDE w:val="0"/>
      <w:autoSpaceDN w:val="0"/>
      <w:adjustRightInd w:val="0"/>
      <w:jc w:val="left"/>
      <w:textAlignment w:val="baseline"/>
    </w:pPr>
    <w:rPr>
      <w:rFonts w:ascii="宋体" w:cs="宋体"/>
      <w:kern w:val="0"/>
      <w:sz w:val="34"/>
      <w:szCs w:val="34"/>
    </w:rPr>
  </w:style>
  <w:style w:customStyle="1" w:styleId="72" w:type="paragraph">
    <w:name w:val="No Spacing"/>
    <w:link w:val="73"/>
    <w:qFormat/>
    <w:uiPriority w:val="1"/>
    <w:rPr>
      <w:rFonts w:ascii="Calibri" w:cs="Calibri" w:eastAsia="宋体" w:hAnsi="Calibri"/>
      <w:kern w:val="0"/>
      <w:sz w:val="22"/>
      <w:szCs w:val="22"/>
      <w:lang w:bidi="ar-SA" w:eastAsia="zh-CN" w:val="en-US"/>
    </w:rPr>
  </w:style>
  <w:style w:customStyle="1" w:styleId="73" w:type="character">
    <w:name w:val="无间隔 Char"/>
    <w:basedOn w:val="23"/>
    <w:link w:val="72"/>
    <w:locked/>
    <w:uiPriority w:val="1"/>
    <w:rPr>
      <w:rFonts w:ascii="Calibri" w:cs="Calibri" w:eastAsia="宋体" w:hAnsi="Calibri"/>
      <w:kern w:val="0"/>
      <w:sz w:val="22"/>
    </w:rPr>
  </w:style>
  <w:style w:customStyle="1" w:styleId="74" w:type="character">
    <w:name w:val="t1"/>
    <w:basedOn w:val="23"/>
    <w:uiPriority w:val="99"/>
    <w:rPr>
      <w:color w:val="auto"/>
    </w:rPr>
  </w:style>
  <w:style w:customStyle="1" w:styleId="75" w:type="paragraph">
    <w:name w:val="List Paragraph"/>
    <w:basedOn w:val="1"/>
    <w:qFormat/>
    <w:uiPriority w:val="34"/>
    <w:pPr>
      <w:ind w:firstLine="420" w:firstLineChars="200"/>
    </w:pPr>
  </w:style>
  <w:style w:customStyle="1" w:styleId="76" w:type="paragraph">
    <w:name w:val="Default"/>
    <w:uiPriority w:val="0"/>
    <w:pPr>
      <w:widowControl w:val="0"/>
      <w:autoSpaceDE w:val="0"/>
      <w:autoSpaceDN w:val="0"/>
      <w:adjustRightInd w:val="0"/>
    </w:pPr>
    <w:rPr>
      <w:rFonts w:ascii="仿宋" w:cs="仿宋" w:eastAsia="宋体" w:hAnsi="仿宋"/>
      <w:color w:val="000000"/>
      <w:kern w:val="0"/>
      <w:sz w:val="24"/>
      <w:szCs w:val="24"/>
      <w:lang w:bidi="ar-SA" w:eastAsia="zh-CN" w:val="en-US"/>
    </w:rPr>
  </w:style>
</w:styles>
</file>

<file path=word/_rels/document.xml.rels><?xml version="1.0" encoding="UTF-8" standalone="no"?>
<Relationships xmlns="http://schemas.openxmlformats.org/package/2006/relationships">
<Relationship Id="rId1" Target="styles.xml" Type="http://schemas.openxmlformats.org/officeDocument/2006/relationships/styles"/>
<Relationship Id="rId10" Target="fontTable.xml" Type="http://schemas.openxmlformats.org/officeDocument/2006/relationships/fontTable"/>
<Relationship Id="rId2" Target="settings.xml" Type="http://schemas.openxmlformats.org/officeDocument/2006/relationships/settings"/>
<Relationship Id="rId3" Target="header1.xml" Type="http://schemas.openxmlformats.org/officeDocument/2006/relationships/header"/>
<Relationship Id="rId4" Target="footer1.xml" Type="http://schemas.openxmlformats.org/officeDocument/2006/relationships/footer"/>
<Relationship Id="rId5" Target="footer2.xml" Type="http://schemas.openxmlformats.org/officeDocument/2006/relationships/footer"/>
<Relationship Id="rId6" Target="theme/theme1.xml" Type="http://schemas.openxmlformats.org/officeDocument/2006/relationships/theme"/>
<Relationship Id="rId7" Target="media/image1.jpeg" Type="http://schemas.openxmlformats.org/officeDocument/2006/relationships/image"/>
<Relationship Id="rId8" Target="../customXml/item1.xml" Type="http://schemas.openxmlformats.org/officeDocument/2006/relationships/customXml"/>
<Relationship Id="rId9" Target="../customXml/item2.xml" Type="http://schemas.openxmlformats.org/officeDocument/2006/relationships/custom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no"?>
<Relationships xmlns="http://schemas.openxmlformats.org/package/2006/relationships">
<Relationship Id="rId1" Target="itemProps2.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D9206E-1E05-4DAA-8257-D968F18318AC}">
  <ds:schemaRefs/>
</ds:datastoreItem>
</file>

<file path=docProps/app.xml><?xml version="1.0" encoding="utf-8"?>
<Properties xmlns="http://schemas.openxmlformats.org/officeDocument/2006/extended-properties" xmlns:vt="http://schemas.openxmlformats.org/officeDocument/2006/docPropsVTypes">
  <Template>Normal.dotm</Template>
  <Pages>25</Pages>
  <Words>3834</Words>
  <Characters>21859</Characters>
  <Lines>182</Lines>
  <Paragraphs>51</Paragraphs>
  <TotalTime>0</TotalTime>
  <ScaleCrop>false</ScaleCrop>
  <LinksUpToDate>false</LinksUpToDate>
  <CharactersWithSpaces>25642</CharactersWithSpaces>
  <Application>WPS Office_10.1.0.6235_F1E327BC-269C-435d-A152-05C5408002CA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2012-10-16T06:07:00Z</dcterms:created>
  <dc:creator>Administrator</dc:creator>
  <cp:lastModifiedBy>Administrator</cp:lastModifiedBy>
  <dcterms:modified xsi:type="dcterms:W3CDTF">2017-07-11T07:07:49Z</dcterms:modified>
  <cp:revision>264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name="KSOProductBuildVer" pid="2">
    <vt:lpwstr>2052-10.1.0.6235</vt:lpwstr>
  </property>
</Properties>
</file>