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上投摩根双核平衡混合型证券投资基金</w:t>
      </w:r>
    </w:p>
    <w:p w:rsidR="00051BE6" w:rsidRDefault="008E5A1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1</w:t>
      </w:r>
      <w:r>
        <w:rPr>
          <w:rFonts w:asciiTheme="minorEastAsia" w:eastAsiaTheme="minorEastAsia" w:hAnsiTheme="minorEastAsia" w:hint="eastAsia"/>
          <w:b/>
          <w:color w:val="000000" w:themeColor="text1"/>
          <w:sz w:val="36"/>
          <w:szCs w:val="36"/>
        </w:rPr>
        <w:t>季度报告</w:t>
      </w:r>
    </w:p>
    <w:p w:rsidR="00051BE6" w:rsidRDefault="008E5A1C">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3</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31</w:t>
      </w:r>
      <w:r>
        <w:rPr>
          <w:rFonts w:asciiTheme="minorEastAsia" w:eastAsiaTheme="minorEastAsia" w:hAnsiTheme="minorEastAsia"/>
          <w:b/>
          <w:color w:val="000000" w:themeColor="text1"/>
          <w:sz w:val="24"/>
          <w:szCs w:val="24"/>
        </w:rPr>
        <w:t>日</w:t>
      </w: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jc w:val="center"/>
        <w:rPr>
          <w:rFonts w:asciiTheme="minorEastAsia" w:eastAsiaTheme="minorEastAsia" w:hAnsiTheme="minorEastAsia"/>
          <w:b/>
          <w:bCs/>
          <w:color w:val="000000" w:themeColor="text1"/>
          <w:sz w:val="24"/>
          <w:szCs w:val="24"/>
        </w:rPr>
      </w:pPr>
    </w:p>
    <w:p w:rsidR="00051BE6" w:rsidRDefault="00051BE6">
      <w:pPr>
        <w:spacing w:line="360" w:lineRule="auto"/>
        <w:rPr>
          <w:rFonts w:asciiTheme="minorEastAsia" w:eastAsiaTheme="minorEastAsia" w:hAnsiTheme="minorEastAsia"/>
          <w:b/>
          <w:bCs/>
          <w:color w:val="000000" w:themeColor="text1"/>
          <w:sz w:val="24"/>
          <w:szCs w:val="24"/>
        </w:rPr>
      </w:pPr>
    </w:p>
    <w:p w:rsidR="00051BE6" w:rsidRDefault="008E5A1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051BE6" w:rsidRDefault="008E5A1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051BE6" w:rsidRDefault="008E5A1C">
      <w:pPr>
        <w:spacing w:line="360" w:lineRule="auto"/>
        <w:ind w:firstLineChars="900" w:firstLine="2168"/>
        <w:rPr>
          <w:rFonts w:asciiTheme="minorEastAsia" w:eastAsiaTheme="minorEastAsia" w:hAnsiTheme="minorEastAsia"/>
          <w:b/>
          <w:color w:val="000000" w:themeColor="text1"/>
          <w:sz w:val="24"/>
          <w:szCs w:val="24"/>
        </w:rPr>
        <w:sectPr w:rsidR="00051BE6">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二〇一九年四月十九日</w:t>
      </w:r>
    </w:p>
    <w:p w:rsidR="00051BE6" w:rsidRDefault="008E5A1C">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基金托管人中国工商银行股份有限公司根据本基金合同规定，于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日止。</w:t>
      </w:r>
    </w:p>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上投摩根双核平衡混合</w:t>
            </w:r>
          </w:p>
        </w:tc>
      </w:tr>
      <w:tr w:rsidR="00051BE6">
        <w:tc>
          <w:tcPr>
            <w:tcW w:w="2835" w:type="dxa"/>
            <w:tcBorders>
              <w:top w:val="single" w:sz="4" w:space="0" w:color="auto"/>
              <w:left w:val="single" w:sz="4" w:space="0" w:color="auto"/>
              <w:bottom w:val="single" w:sz="4" w:space="0" w:color="auto"/>
              <w:right w:val="single" w:sz="4" w:space="0" w:color="auto"/>
            </w:tcBorders>
            <w:vAlign w:val="center"/>
          </w:tcPr>
          <w:p w:rsidR="00051BE6" w:rsidRDefault="008E5A1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373020</w:t>
            </w:r>
          </w:p>
        </w:tc>
      </w:tr>
      <w:tr w:rsidR="00051BE6">
        <w:tc>
          <w:tcPr>
            <w:tcW w:w="2835" w:type="dxa"/>
            <w:tcBorders>
              <w:top w:val="single" w:sz="4" w:space="0" w:color="auto"/>
              <w:left w:val="single" w:sz="4" w:space="0" w:color="auto"/>
              <w:bottom w:val="single" w:sz="4" w:space="0" w:color="auto"/>
              <w:right w:val="single" w:sz="4" w:space="0" w:color="auto"/>
            </w:tcBorders>
            <w:vAlign w:val="center"/>
          </w:tcPr>
          <w:p w:rsidR="00051BE6" w:rsidRDefault="008E5A1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373020</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2008</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21</w:t>
            </w:r>
            <w:r>
              <w:rPr>
                <w:rFonts w:asciiTheme="minorEastAsia" w:eastAsiaTheme="minorEastAsia" w:hAnsiTheme="minorEastAsia"/>
                <w:color w:val="000000" w:themeColor="text1"/>
                <w:kern w:val="0"/>
              </w:rPr>
              <w:t>日</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139,068,969.32</w:t>
            </w:r>
            <w:r>
              <w:rPr>
                <w:rFonts w:asciiTheme="minorEastAsia" w:eastAsiaTheme="minorEastAsia" w:hAnsiTheme="minorEastAsia" w:hint="eastAsia"/>
                <w:color w:val="000000" w:themeColor="text1"/>
                <w:kern w:val="0"/>
              </w:rPr>
              <w:t>份</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、股票投资策略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本基金将运用安全边际策略有</w:t>
            </w:r>
            <w:r>
              <w:rPr>
                <w:rFonts w:asciiTheme="minorEastAsia" w:eastAsiaTheme="minorEastAsia" w:hAnsiTheme="minorEastAsia"/>
                <w:color w:val="000000" w:themeColor="text1"/>
                <w:kern w:val="0"/>
              </w:rPr>
              <w:t>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asciiTheme="minorEastAsia" w:eastAsiaTheme="minorEastAsia" w:hAnsiTheme="minorEastAsia"/>
                <w:color w:val="000000" w:themeColor="text1"/>
                <w:kern w:val="0"/>
              </w:rPr>
              <w:t>P/E</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P/CFPS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P/B</w:t>
            </w:r>
            <w:r>
              <w:rPr>
                <w:rFonts w:asciiTheme="minorEastAsia" w:eastAsiaTheme="minorEastAsia" w:hAnsiTheme="minorEastAsia"/>
                <w:color w:val="000000" w:themeColor="text1"/>
                <w:kern w:val="0"/>
              </w:rPr>
              <w:t>等乘数法和</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增长模型建立股票选择池。</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）宏观经济分析</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本基金基于对宏观经济运行状况及政策分析、财政政策与货币政策运行状况分析、行业运行景气状况分析的基础上，重点判断宏观经济周期对市场不同行业的影响，作为</w:t>
            </w:r>
            <w:r>
              <w:rPr>
                <w:rFonts w:asciiTheme="minorEastAsia" w:eastAsiaTheme="minorEastAsia" w:hAnsiTheme="minorEastAsia"/>
                <w:color w:val="000000" w:themeColor="text1"/>
                <w:kern w:val="0"/>
              </w:rPr>
              <w:t>资产配置的依据。同时根据宏观经济对市场影响的分析，初步判断市场的多空方向，决定大类资产配置。</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）行业分析</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）公司质地分析</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企业在行业中的相对竞争力是决定企业成败和投资价值的关键，本基金将根据公司质地对上市公司当前和未来的竞争优势加以评估。公司质地良好的企业通常具</w:t>
            </w:r>
            <w:r>
              <w:rPr>
                <w:rFonts w:asciiTheme="minorEastAsia" w:eastAsiaTheme="minorEastAsia" w:hAnsiTheme="minorEastAsia"/>
                <w:color w:val="000000" w:themeColor="text1"/>
                <w:kern w:val="0"/>
              </w:rPr>
              <w:t>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）股票估值水平分析</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）计算出股票的内在价值，然后在第二阶段采用乘数估值法（</w:t>
            </w:r>
            <w:r>
              <w:rPr>
                <w:rFonts w:asciiTheme="minorEastAsia" w:eastAsiaTheme="minorEastAsia" w:hAnsiTheme="minorEastAsia"/>
                <w:color w:val="000000" w:themeColor="text1"/>
                <w:kern w:val="0"/>
              </w:rPr>
              <w:t>Multiple</w:t>
            </w:r>
            <w:r>
              <w:rPr>
                <w:rFonts w:asciiTheme="minorEastAsia" w:eastAsiaTheme="minorEastAsia" w:hAnsiTheme="minorEastAsia"/>
                <w:color w:val="000000" w:themeColor="text1"/>
                <w:kern w:val="0"/>
              </w:rPr>
              <w:t>），通过对对同行业公司的情况对样本公司价值进行比较修正，使得对于股票价值的评估更加准确可靠。</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、固定收益类投资策略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本基金的债券投资策略是建立在对债券核心内在价值的认识上。我们将采用更为有效的</w:t>
            </w:r>
            <w:r>
              <w:rPr>
                <w:rFonts w:asciiTheme="minorEastAsia" w:eastAsiaTheme="minorEastAsia" w:hAnsiTheme="minorEastAsia"/>
                <w:color w:val="000000" w:themeColor="text1"/>
                <w:kern w:val="0"/>
              </w:rPr>
              <w:t>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）骑乘收</w:t>
            </w:r>
            <w:r>
              <w:rPr>
                <w:rFonts w:asciiTheme="minorEastAsia" w:eastAsiaTheme="minorEastAsia" w:hAnsiTheme="minorEastAsia"/>
                <w:color w:val="000000" w:themeColor="text1"/>
                <w:kern w:val="0"/>
              </w:rPr>
              <w:t>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w:t>
            </w:r>
            <w:r>
              <w:rPr>
                <w:rFonts w:asciiTheme="minorEastAsia" w:eastAsiaTheme="minorEastAsia" w:hAnsiTheme="minorEastAsia"/>
                <w:color w:val="000000" w:themeColor="text1"/>
                <w:kern w:val="0"/>
              </w:rPr>
              <w:t>债、银行间国债、银行间金融债等子市场。结合各类属资产的市场容量、信用等级和流动性特点，在此基础上运用修正的均值</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方差等模型，定期对投资组合类属资产进行最优化配置和调整，确定类属资产的最优权重。</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、权证投资策略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asciiTheme="minorEastAsia" w:eastAsiaTheme="minorEastAsia" w:hAnsiTheme="minorEastAsia"/>
                <w:color w:val="000000" w:themeColor="text1"/>
                <w:kern w:val="0"/>
              </w:rPr>
              <w:t xml:space="preserve">Black-Scholes Pricing </w:t>
            </w:r>
            <w:r>
              <w:rPr>
                <w:rFonts w:asciiTheme="minorEastAsia" w:eastAsiaTheme="minorEastAsia" w:hAnsiTheme="minorEastAsia"/>
                <w:color w:val="000000" w:themeColor="text1"/>
                <w:kern w:val="0"/>
              </w:rPr>
              <w:t>Model(BSPM)</w:t>
            </w:r>
            <w:r>
              <w:rPr>
                <w:rFonts w:asciiTheme="minorEastAsia" w:eastAsiaTheme="minorEastAsia" w:hAnsiTheme="minorEastAsia"/>
                <w:color w:val="000000" w:themeColor="text1"/>
                <w:kern w:val="0"/>
              </w:rPr>
              <w:t>对权证进行估价。对于股票基本面和投资价值的判断一贯是本公司投资的重要依据。在投资权证前，基金管理人员和研究员应对标的股票的基本面和内在价值作出分析判断。</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、资产支持证券投资策略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、资产配置策略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资产配置是本基金资产管理的重要环节。本基金是一只注重价值投资的平</w:t>
            </w:r>
            <w:r>
              <w:rPr>
                <w:rFonts w:asciiTheme="minorEastAsia" w:eastAsiaTheme="minorEastAsia" w:hAnsiTheme="minorEastAsia"/>
                <w:color w:val="000000" w:themeColor="text1"/>
                <w:kern w:val="0"/>
              </w:rPr>
              <w:t>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w:t>
            </w:r>
            <w:r>
              <w:rPr>
                <w:rFonts w:asciiTheme="minorEastAsia" w:eastAsiaTheme="minorEastAsia" w:hAnsiTheme="minorEastAsia"/>
                <w:color w:val="000000" w:themeColor="text1"/>
                <w:kern w:val="0"/>
              </w:rPr>
              <w:t>股票市场安全边际降低，且综合考虑收益风险后投资吸引力低于固定收益资产时，本基金将降低权益类资产的配置比例；相反，在股票市场安全边际增厚时，本基金将相应增加权益类资产的配置比例。</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×50%</w:t>
            </w:r>
            <w:r>
              <w:rPr>
                <w:rFonts w:asciiTheme="minorEastAsia" w:eastAsiaTheme="minorEastAsia" w:hAnsiTheme="minorEastAsia"/>
                <w:color w:val="000000" w:themeColor="text1"/>
                <w:kern w:val="0"/>
              </w:rPr>
              <w:t>＋上证国债指数收益率</w:t>
            </w:r>
            <w:r>
              <w:rPr>
                <w:rFonts w:asciiTheme="minorEastAsia" w:eastAsiaTheme="minorEastAsia" w:hAnsiTheme="minorEastAsia"/>
                <w:color w:val="000000" w:themeColor="text1"/>
                <w:kern w:val="0"/>
              </w:rPr>
              <w:t>×50</w:t>
            </w:r>
            <w:r>
              <w:rPr>
                <w:rFonts w:asciiTheme="minorEastAsia" w:eastAsiaTheme="minorEastAsia" w:hAnsiTheme="minorEastAsia"/>
                <w:color w:val="000000" w:themeColor="text1"/>
                <w:kern w:val="0"/>
              </w:rPr>
              <w:t>％</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本基金是混合型基金，在证券投资基金中属于中高风险品种，其预期风险收益水平低于股票型基金，高于债券基金与货币市场基金。本基金风险收益特征会定期评估并在公司网站发布，请投资者关注。</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051BE6">
        <w:tc>
          <w:tcPr>
            <w:tcW w:w="2835"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E5A1C" w:rsidTr="008E5A1C">
        <w:tc>
          <w:tcPr>
            <w:tcW w:w="3402" w:type="dxa"/>
            <w:vAlign w:val="center"/>
          </w:tcPr>
          <w:p w:rsidR="00051BE6" w:rsidRDefault="008E5A1C">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051BE6" w:rsidRDefault="008E5A1C">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051BE6" w:rsidRDefault="008E5A1C">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3</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31</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8E5A1C" w:rsidTr="008E5A1C">
        <w:tc>
          <w:tcPr>
            <w:tcW w:w="3402"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051BE6" w:rsidRDefault="008E5A1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12,479,291.27</w:t>
            </w:r>
          </w:p>
        </w:tc>
      </w:tr>
      <w:tr w:rsidR="008E5A1C" w:rsidTr="008E5A1C">
        <w:tc>
          <w:tcPr>
            <w:tcW w:w="3402"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051BE6" w:rsidRDefault="008E5A1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41,580,039.78</w:t>
            </w:r>
          </w:p>
        </w:tc>
      </w:tr>
      <w:tr w:rsidR="008E5A1C" w:rsidTr="008E5A1C">
        <w:tc>
          <w:tcPr>
            <w:tcW w:w="3402"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051BE6" w:rsidRDefault="008E5A1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0.2968</w:t>
            </w:r>
          </w:p>
        </w:tc>
      </w:tr>
      <w:tr w:rsidR="008E5A1C" w:rsidTr="008E5A1C">
        <w:tc>
          <w:tcPr>
            <w:tcW w:w="3402"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051BE6" w:rsidRDefault="008E5A1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225,592,795.68</w:t>
            </w:r>
          </w:p>
        </w:tc>
      </w:tr>
      <w:tr w:rsidR="008E5A1C" w:rsidTr="008E5A1C">
        <w:trPr>
          <w:trHeight w:val="158"/>
        </w:trPr>
        <w:tc>
          <w:tcPr>
            <w:tcW w:w="3402" w:type="dxa"/>
            <w:vAlign w:val="center"/>
          </w:tcPr>
          <w:p w:rsidR="00051BE6" w:rsidRDefault="008E5A1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051BE6" w:rsidRDefault="008E5A1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1.6222</w:t>
            </w:r>
          </w:p>
        </w:tc>
      </w:tr>
    </w:tbl>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051BE6" w:rsidRDefault="008E5A1C">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051BE6">
        <w:tc>
          <w:tcPr>
            <w:tcW w:w="1395"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051BE6">
        <w:tc>
          <w:tcPr>
            <w:tcW w:w="1395" w:type="dxa"/>
            <w:vAlign w:val="center"/>
          </w:tcPr>
          <w:p w:rsidR="00051BE6" w:rsidRDefault="008E5A1C">
            <w:pPr>
              <w:jc w:val="left"/>
            </w:pPr>
            <w:r>
              <w:rPr>
                <w:rFonts w:asciiTheme="minorEastAsia" w:eastAsiaTheme="minorEastAsia" w:hAnsiTheme="minorEastAsia"/>
                <w:color w:val="000000" w:themeColor="text1"/>
                <w:kern w:val="0"/>
              </w:rPr>
              <w:t>过去三个月</w:t>
            </w:r>
          </w:p>
        </w:tc>
        <w:tc>
          <w:tcPr>
            <w:tcW w:w="1092" w:type="dxa"/>
            <w:vAlign w:val="center"/>
          </w:tcPr>
          <w:p w:rsidR="00051BE6" w:rsidRDefault="008E5A1C">
            <w:pPr>
              <w:jc w:val="center"/>
            </w:pPr>
            <w:r>
              <w:rPr>
                <w:rFonts w:asciiTheme="minorEastAsia" w:eastAsiaTheme="minorEastAsia" w:hAnsiTheme="minorEastAsia"/>
                <w:color w:val="000000" w:themeColor="text1"/>
                <w:kern w:val="0"/>
              </w:rPr>
              <w:t>22.42%</w:t>
            </w:r>
          </w:p>
        </w:tc>
        <w:tc>
          <w:tcPr>
            <w:tcW w:w="1161" w:type="dxa"/>
            <w:vAlign w:val="center"/>
          </w:tcPr>
          <w:p w:rsidR="00051BE6" w:rsidRDefault="008E5A1C">
            <w:pPr>
              <w:jc w:val="center"/>
            </w:pPr>
            <w:r>
              <w:rPr>
                <w:rFonts w:asciiTheme="minorEastAsia" w:eastAsiaTheme="minorEastAsia" w:hAnsiTheme="minorEastAsia"/>
                <w:color w:val="000000" w:themeColor="text1"/>
                <w:kern w:val="0"/>
              </w:rPr>
              <w:t>1.16%</w:t>
            </w:r>
          </w:p>
        </w:tc>
        <w:tc>
          <w:tcPr>
            <w:tcW w:w="1181" w:type="dxa"/>
            <w:vAlign w:val="center"/>
          </w:tcPr>
          <w:p w:rsidR="00051BE6" w:rsidRDefault="008E5A1C">
            <w:pPr>
              <w:jc w:val="center"/>
            </w:pPr>
            <w:r>
              <w:rPr>
                <w:rFonts w:asciiTheme="minorEastAsia" w:eastAsiaTheme="minorEastAsia" w:hAnsiTheme="minorEastAsia"/>
                <w:color w:val="000000" w:themeColor="text1"/>
                <w:kern w:val="0"/>
              </w:rPr>
              <w:t>14.94%</w:t>
            </w:r>
          </w:p>
        </w:tc>
        <w:tc>
          <w:tcPr>
            <w:tcW w:w="1188" w:type="dxa"/>
            <w:vAlign w:val="center"/>
          </w:tcPr>
          <w:p w:rsidR="00051BE6" w:rsidRDefault="008E5A1C">
            <w:pPr>
              <w:jc w:val="center"/>
            </w:pPr>
            <w:r>
              <w:rPr>
                <w:rFonts w:asciiTheme="minorEastAsia" w:eastAsiaTheme="minorEastAsia" w:hAnsiTheme="minorEastAsia"/>
                <w:color w:val="000000" w:themeColor="text1"/>
                <w:kern w:val="0"/>
              </w:rPr>
              <w:t>0.78%</w:t>
            </w:r>
          </w:p>
        </w:tc>
        <w:tc>
          <w:tcPr>
            <w:tcW w:w="1199" w:type="dxa"/>
            <w:vAlign w:val="center"/>
          </w:tcPr>
          <w:p w:rsidR="00051BE6" w:rsidRDefault="008E5A1C">
            <w:pPr>
              <w:jc w:val="center"/>
            </w:pPr>
            <w:r>
              <w:rPr>
                <w:rFonts w:asciiTheme="minorEastAsia" w:eastAsiaTheme="minorEastAsia" w:hAnsiTheme="minorEastAsia"/>
                <w:color w:val="000000" w:themeColor="text1"/>
                <w:kern w:val="0"/>
              </w:rPr>
              <w:t>7.48%</w:t>
            </w:r>
          </w:p>
        </w:tc>
        <w:tc>
          <w:tcPr>
            <w:tcW w:w="1204" w:type="dxa"/>
            <w:vAlign w:val="center"/>
          </w:tcPr>
          <w:p w:rsidR="00051BE6" w:rsidRDefault="008E5A1C">
            <w:pPr>
              <w:jc w:val="center"/>
            </w:pPr>
            <w:r>
              <w:rPr>
                <w:rFonts w:asciiTheme="minorEastAsia" w:eastAsiaTheme="minorEastAsia" w:hAnsiTheme="minorEastAsia"/>
                <w:color w:val="000000" w:themeColor="text1"/>
                <w:kern w:val="0"/>
              </w:rPr>
              <w:t>0.38%</w:t>
            </w:r>
          </w:p>
        </w:tc>
      </w:tr>
    </w:tbl>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051BE6" w:rsidRDefault="008E5A1C">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上投摩根双核平衡混合型证券投资基金</w:t>
      </w:r>
    </w:p>
    <w:p w:rsidR="00051BE6" w:rsidRDefault="008E5A1C">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051BE6" w:rsidRDefault="008E5A1C">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31</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051BE6" w:rsidRDefault="008E5A1C">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日。建仓期结束时资产配置比例符合本基金基金合同规定。</w:t>
      </w:r>
    </w:p>
    <w:p w:rsidR="00051BE6" w:rsidRDefault="00051BE6">
      <w:pPr>
        <w:tabs>
          <w:tab w:val="left" w:pos="1800"/>
        </w:tabs>
        <w:spacing w:line="360" w:lineRule="auto"/>
        <w:rPr>
          <w:rFonts w:asciiTheme="minorEastAsia" w:eastAsiaTheme="minorEastAsia" w:hAnsiTheme="minorEastAsia"/>
          <w:color w:val="000000" w:themeColor="text1"/>
          <w:sz w:val="24"/>
          <w:szCs w:val="24"/>
        </w:rPr>
      </w:pPr>
    </w:p>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051BE6">
        <w:trPr>
          <w:cantSplit/>
          <w:trHeight w:val="292"/>
        </w:trPr>
        <w:tc>
          <w:tcPr>
            <w:tcW w:w="851" w:type="dxa"/>
            <w:vMerge w:val="restart"/>
            <w:vAlign w:val="center"/>
          </w:tcPr>
          <w:p w:rsidR="00051BE6" w:rsidRDefault="008E5A1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051BE6" w:rsidRDefault="008E5A1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051BE6" w:rsidRDefault="008E5A1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051BE6">
        <w:trPr>
          <w:cantSplit/>
        </w:trPr>
        <w:tc>
          <w:tcPr>
            <w:tcW w:w="851" w:type="dxa"/>
            <w:vMerge/>
            <w:vAlign w:val="center"/>
          </w:tcPr>
          <w:p w:rsidR="00051BE6" w:rsidRDefault="00051BE6">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051BE6" w:rsidRDefault="00051BE6">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051BE6" w:rsidRDefault="00051BE6">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051BE6" w:rsidRDefault="00051BE6">
            <w:pPr>
              <w:widowControl/>
              <w:spacing w:line="360" w:lineRule="auto"/>
              <w:jc w:val="left"/>
              <w:rPr>
                <w:rFonts w:asciiTheme="minorEastAsia" w:eastAsiaTheme="minorEastAsia" w:hAnsiTheme="minorEastAsia"/>
                <w:color w:val="000000" w:themeColor="text1"/>
                <w:kern w:val="0"/>
              </w:rPr>
            </w:pPr>
          </w:p>
        </w:tc>
      </w:tr>
      <w:tr w:rsidR="00051BE6">
        <w:tc>
          <w:tcPr>
            <w:tcW w:w="851" w:type="dxa"/>
            <w:vAlign w:val="center"/>
          </w:tcPr>
          <w:p w:rsidR="00051BE6" w:rsidRDefault="008E5A1C">
            <w:pPr>
              <w:jc w:val="center"/>
            </w:pPr>
            <w:r>
              <w:rPr>
                <w:rFonts w:asciiTheme="minorEastAsia" w:eastAsiaTheme="minorEastAsia" w:hAnsiTheme="minorEastAsia"/>
                <w:color w:val="000000" w:themeColor="text1"/>
              </w:rPr>
              <w:t>陈思郁</w:t>
            </w:r>
          </w:p>
        </w:tc>
        <w:tc>
          <w:tcPr>
            <w:tcW w:w="850" w:type="dxa"/>
            <w:vAlign w:val="center"/>
          </w:tcPr>
          <w:p w:rsidR="00051BE6" w:rsidRDefault="008E5A1C">
            <w:pPr>
              <w:jc w:val="center"/>
            </w:pPr>
            <w:r>
              <w:rPr>
                <w:rFonts w:asciiTheme="minorEastAsia" w:eastAsiaTheme="minorEastAsia" w:hAnsiTheme="minorEastAsia"/>
                <w:color w:val="000000" w:themeColor="text1"/>
              </w:rPr>
              <w:t>本基金基金经理</w:t>
            </w:r>
          </w:p>
        </w:tc>
        <w:tc>
          <w:tcPr>
            <w:tcW w:w="1560" w:type="dxa"/>
            <w:vAlign w:val="center"/>
          </w:tcPr>
          <w:p w:rsidR="00051BE6" w:rsidRDefault="008E5A1C">
            <w:pPr>
              <w:jc w:val="center"/>
            </w:pPr>
            <w:r>
              <w:rPr>
                <w:rFonts w:asciiTheme="minorEastAsia" w:eastAsiaTheme="minorEastAsia" w:hAnsiTheme="minorEastAsia"/>
                <w:color w:val="000000" w:themeColor="text1"/>
              </w:rPr>
              <w:t>2015-08-04</w:t>
            </w:r>
          </w:p>
        </w:tc>
        <w:tc>
          <w:tcPr>
            <w:tcW w:w="1559" w:type="dxa"/>
            <w:vAlign w:val="center"/>
          </w:tcPr>
          <w:p w:rsidR="00051BE6" w:rsidRDefault="008E5A1C">
            <w:pPr>
              <w:jc w:val="center"/>
            </w:pPr>
            <w:r>
              <w:rPr>
                <w:rFonts w:asciiTheme="minorEastAsia" w:eastAsiaTheme="minorEastAsia" w:hAnsiTheme="minorEastAsia"/>
                <w:color w:val="000000" w:themeColor="text1"/>
              </w:rPr>
              <w:t>-</w:t>
            </w:r>
          </w:p>
        </w:tc>
        <w:tc>
          <w:tcPr>
            <w:tcW w:w="1417" w:type="dxa"/>
            <w:vAlign w:val="center"/>
          </w:tcPr>
          <w:p w:rsidR="00051BE6" w:rsidRDefault="008E5A1C">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051BE6" w:rsidRDefault="008E5A1C">
            <w:r>
              <w:rPr>
                <w:rFonts w:asciiTheme="minorEastAsia" w:eastAsiaTheme="minorEastAsia" w:hAnsiTheme="minorEastAsia"/>
                <w:color w:val="000000" w:themeColor="text1"/>
              </w:rPr>
              <w:t>陈思郁女士自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月在国泰君安研究所担任研究员，自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月起加入上投摩根基金管理有限公司，历任行业专家、基金经理助理，现任国内权益投资一部基金经理，自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月起担任上投摩根双核平衡混合型证券投资基金基金经理，自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月起同时担任上投摩根安全战略股票型证券投资基金基金经理。</w:t>
            </w:r>
          </w:p>
        </w:tc>
      </w:tr>
      <w:tr w:rsidR="00051BE6">
        <w:tc>
          <w:tcPr>
            <w:tcW w:w="851" w:type="dxa"/>
            <w:vAlign w:val="center"/>
          </w:tcPr>
          <w:p w:rsidR="00051BE6" w:rsidRDefault="008E5A1C">
            <w:pPr>
              <w:jc w:val="center"/>
            </w:pPr>
            <w:r>
              <w:rPr>
                <w:rFonts w:asciiTheme="minorEastAsia" w:eastAsiaTheme="minorEastAsia" w:hAnsiTheme="minorEastAsia"/>
                <w:color w:val="000000" w:themeColor="text1"/>
              </w:rPr>
              <w:t>李德辉</w:t>
            </w:r>
          </w:p>
        </w:tc>
        <w:tc>
          <w:tcPr>
            <w:tcW w:w="850" w:type="dxa"/>
            <w:vAlign w:val="center"/>
          </w:tcPr>
          <w:p w:rsidR="00051BE6" w:rsidRDefault="008E5A1C">
            <w:pPr>
              <w:jc w:val="center"/>
            </w:pPr>
            <w:r>
              <w:rPr>
                <w:rFonts w:asciiTheme="minorEastAsia" w:eastAsiaTheme="minorEastAsia" w:hAnsiTheme="minorEastAsia"/>
                <w:color w:val="000000" w:themeColor="text1"/>
              </w:rPr>
              <w:t>本基金基金经理</w:t>
            </w:r>
          </w:p>
        </w:tc>
        <w:tc>
          <w:tcPr>
            <w:tcW w:w="1560" w:type="dxa"/>
            <w:vAlign w:val="center"/>
          </w:tcPr>
          <w:p w:rsidR="00051BE6" w:rsidRDefault="008E5A1C">
            <w:pPr>
              <w:jc w:val="center"/>
            </w:pPr>
            <w:r>
              <w:rPr>
                <w:rFonts w:asciiTheme="minorEastAsia" w:eastAsiaTheme="minorEastAsia" w:hAnsiTheme="minorEastAsia"/>
                <w:color w:val="000000" w:themeColor="text1"/>
              </w:rPr>
              <w:t>2018-03-30</w:t>
            </w:r>
          </w:p>
        </w:tc>
        <w:tc>
          <w:tcPr>
            <w:tcW w:w="1559" w:type="dxa"/>
            <w:vAlign w:val="center"/>
          </w:tcPr>
          <w:p w:rsidR="00051BE6" w:rsidRDefault="008E5A1C">
            <w:pPr>
              <w:jc w:val="center"/>
            </w:pPr>
            <w:r>
              <w:rPr>
                <w:rFonts w:asciiTheme="minorEastAsia" w:eastAsiaTheme="minorEastAsia" w:hAnsiTheme="minorEastAsia"/>
                <w:color w:val="000000" w:themeColor="text1"/>
              </w:rPr>
              <w:t>-</w:t>
            </w:r>
          </w:p>
        </w:tc>
        <w:tc>
          <w:tcPr>
            <w:tcW w:w="1417" w:type="dxa"/>
            <w:vAlign w:val="center"/>
          </w:tcPr>
          <w:p w:rsidR="00051BE6" w:rsidRDefault="008E5A1C">
            <w:pPr>
              <w:jc w:val="center"/>
            </w:pP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年</w:t>
            </w:r>
          </w:p>
        </w:tc>
        <w:tc>
          <w:tcPr>
            <w:tcW w:w="2694" w:type="dxa"/>
            <w:vAlign w:val="center"/>
          </w:tcPr>
          <w:p w:rsidR="00051BE6" w:rsidRDefault="008E5A1C">
            <w:r>
              <w:rPr>
                <w:rFonts w:asciiTheme="minorEastAsia" w:eastAsiaTheme="minorEastAsia" w:hAnsiTheme="minorEastAsia"/>
                <w:color w:val="000000" w:themeColor="text1"/>
              </w:rPr>
              <w:t>李德辉先生，上海交通大学生物医学工程博士，自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月，在农银汇理基金管理有限公司担任研究员；自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月起加入上投摩根基金管理有限公司，先后担任研究员、行业专家兼基金经理助理，自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月起担任上投摩根科技前沿灵活配置混合型证券投资基金基金经理。自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月起同时担任上投摩根安全战略股票型证券投资基金基金经理及上投摩根双核平衡混合型证券投资基金基金经理，自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月起同时担任上投摩根卓越制造股票型证券投资基金基金经理，自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月起同时担任上投摩根智选</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混合型证</w:t>
            </w:r>
            <w:r>
              <w:rPr>
                <w:rFonts w:asciiTheme="minorEastAsia" w:eastAsiaTheme="minorEastAsia" w:hAnsiTheme="minorEastAsia"/>
                <w:color w:val="000000" w:themeColor="text1"/>
              </w:rPr>
              <w:t>券投资基金基金经理。</w:t>
            </w:r>
          </w:p>
        </w:tc>
      </w:tr>
    </w:tbl>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的情形：报告期内，所有投资组合参与的交易所公开竞价同日反向交易成交较少的单边交易量超过该证券当日成交量的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的次数为一次，发生在量化投资组合与主动管理投资组合之间。</w:t>
      </w:r>
    </w:p>
    <w:p w:rsidR="00051BE6" w:rsidRDefault="00051BE6">
      <w:pPr>
        <w:spacing w:line="360" w:lineRule="auto"/>
        <w:ind w:firstLineChars="200" w:firstLine="480"/>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一季度回顾：进入</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年一季度，经济数据略微好于之前市场较为悲观的预期，其中消费数据表现亮眼，白酒动销较好，渠道去库存顺利，地产产业链的家居和家电行业</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月也取得了不错的成绩。流动性方面，虽然</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的天量社融我们并不认为会持续，但去杠杆压力最大的时候肯定过去，流动性温和的局面是可以持续的。因此一季度整体市场表现不错，本基金也积极布局了价格拐点出现的养殖标的，以及行业景气度较高的医药、食品饮料等行业，取得了不错的成绩</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展望未来：中国经济有望逐步企稳，主要动力将来自于消费和创新，流动性也会持续温和，这些因素都为股</w:t>
      </w:r>
      <w:r>
        <w:rPr>
          <w:rFonts w:asciiTheme="minorEastAsia" w:eastAsiaTheme="minorEastAsia" w:hAnsiTheme="minorEastAsia"/>
          <w:color w:val="000000" w:themeColor="text1"/>
        </w:rPr>
        <w:t>市提供了较好的环境，医疗健康有望成为未来持续出现较好投资机会的领域。；在国家积极推进减税的背景下，消费数据有望持续超预期，其中白酒、家电行业值得重点跟踪。本基金将继续寻找高景气度的行业以及有望持续较高质量增长的龙头公司进行投资，争取为投资人带来较好回报。</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本报告期上投摩根双核平衡混合份额净值增长率为</w:t>
      </w:r>
      <w:r>
        <w:rPr>
          <w:rFonts w:asciiTheme="minorEastAsia" w:eastAsiaTheme="minorEastAsia" w:hAnsiTheme="minorEastAsia"/>
          <w:color w:val="000000" w:themeColor="text1"/>
        </w:rPr>
        <w:t>:22.42%</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:14.94%</w:t>
      </w:r>
      <w:r>
        <w:rPr>
          <w:rFonts w:asciiTheme="minorEastAsia" w:eastAsiaTheme="minorEastAsia" w:hAnsiTheme="minorEastAsia"/>
          <w:color w:val="000000" w:themeColor="text1"/>
        </w:rPr>
        <w:t>。</w:t>
      </w:r>
    </w:p>
    <w:p w:rsidR="00051BE6" w:rsidRDefault="00051BE6">
      <w:pPr>
        <w:spacing w:line="360" w:lineRule="auto"/>
        <w:ind w:firstLineChars="200" w:firstLine="480"/>
        <w:rPr>
          <w:rFonts w:asciiTheme="minorEastAsia" w:eastAsiaTheme="minorEastAsia" w:hAnsiTheme="minorEastAsia"/>
          <w:color w:val="000000" w:themeColor="text1"/>
          <w:sz w:val="24"/>
          <w:szCs w:val="24"/>
        </w:rPr>
      </w:pP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148,494,937.59</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63.92</w:t>
            </w:r>
          </w:p>
        </w:tc>
      </w:tr>
      <w:tr w:rsidR="00051BE6">
        <w:trPr>
          <w:jc w:val="center"/>
        </w:trPr>
        <w:tc>
          <w:tcPr>
            <w:tcW w:w="720" w:type="dxa"/>
            <w:vAlign w:val="center"/>
          </w:tcPr>
          <w:p w:rsidR="00051BE6" w:rsidRDefault="00051BE6">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148,494,937.59</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63.92</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56,400,656.50</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24.28</w:t>
            </w:r>
          </w:p>
        </w:tc>
      </w:tr>
      <w:tr w:rsidR="00051BE6">
        <w:trPr>
          <w:jc w:val="center"/>
        </w:trPr>
        <w:tc>
          <w:tcPr>
            <w:tcW w:w="720" w:type="dxa"/>
            <w:vAlign w:val="center"/>
          </w:tcPr>
          <w:p w:rsidR="00051BE6" w:rsidRDefault="00051BE6">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56,400,656.50</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24.28</w:t>
            </w:r>
          </w:p>
        </w:tc>
      </w:tr>
      <w:tr w:rsidR="00051BE6">
        <w:trPr>
          <w:jc w:val="center"/>
        </w:trPr>
        <w:tc>
          <w:tcPr>
            <w:tcW w:w="720" w:type="dxa"/>
            <w:vAlign w:val="center"/>
          </w:tcPr>
          <w:p w:rsidR="00051BE6" w:rsidRDefault="00051BE6">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51BE6" w:rsidRDefault="008E5A1C">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720" w:type="dxa"/>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051BE6" w:rsidRDefault="008E5A1C">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720" w:type="dxa"/>
            <w:vAlign w:val="center"/>
          </w:tcPr>
          <w:p w:rsidR="00051BE6" w:rsidRDefault="00051BE6">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051BE6" w:rsidRDefault="008E5A1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24,957,626.51</w:t>
            </w:r>
          </w:p>
        </w:tc>
        <w:tc>
          <w:tcPr>
            <w:tcW w:w="1843"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10.74</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051BE6" w:rsidRDefault="008E5A1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2,464,190.28</w:t>
            </w:r>
          </w:p>
        </w:tc>
        <w:tc>
          <w:tcPr>
            <w:tcW w:w="1843" w:type="dxa"/>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1.06</w:t>
            </w:r>
          </w:p>
        </w:tc>
      </w:tr>
      <w:tr w:rsidR="00051BE6">
        <w:trPr>
          <w:jc w:val="center"/>
        </w:trPr>
        <w:tc>
          <w:tcPr>
            <w:tcW w:w="720" w:type="dxa"/>
            <w:vAlign w:val="center"/>
          </w:tcPr>
          <w:p w:rsidR="00051BE6" w:rsidRDefault="008E5A1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051BE6" w:rsidRDefault="008E5A1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232,317,410.88</w:t>
            </w:r>
          </w:p>
        </w:tc>
        <w:tc>
          <w:tcPr>
            <w:tcW w:w="1843" w:type="dxa"/>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051BE6" w:rsidRDefault="00051BE6">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051BE6" w:rsidRDefault="008E5A1C">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051BE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10,404,282.54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4.61</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051BE6" w:rsidRDefault="00051BE6">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051BE6" w:rsidRDefault="00051BE6">
            <w:pPr>
              <w:jc w:val="right"/>
              <w:rPr>
                <w:rFonts w:asciiTheme="minorEastAsia" w:eastAsiaTheme="minorEastAsia" w:hAnsiTheme="minorEastAsia" w:cs="宋体"/>
                <w:color w:val="000000" w:themeColor="text1"/>
                <w:kern w:val="0"/>
              </w:rPr>
            </w:pP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107,378,964.27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47.60</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6,156,124.80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2.73</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4,353,094.94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1.93</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134,343.00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0.06</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3,927,773.76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1.74</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10,050,898.18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4.46</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6,089,456.10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2.70</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051BE6">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51BE6" w:rsidRDefault="008E5A1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148,494,937.59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1BE6" w:rsidRDefault="008E5A1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65.82</w:t>
            </w:r>
          </w:p>
        </w:tc>
      </w:tr>
    </w:tbl>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051BE6">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1</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000661</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长春高新</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32,871</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10,419,778.29</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4.62</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2</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002916</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深南电路</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50,984</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6,342,919.44</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2.81</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3</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002714</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牧原股份</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99,194</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6,279,972.14</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2.78</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4</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000858</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五</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粮</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液</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65,200</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6,194,000.00</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2.75</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5</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002607</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中公教育</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477,960</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6,156,124.80</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2.73</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6</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300347</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泰格医药</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91,847</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6,089,456.10</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2.70</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7</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600519</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贵州茅台</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6,563</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5,604,736.37</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2.48</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8</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300149</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量子生物</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305,735</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5,338,133.10</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2.37</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9</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002124</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天邦股份</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304,686</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5,325,911.28</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2.36</w:t>
            </w:r>
          </w:p>
        </w:tc>
      </w:tr>
      <w:tr w:rsidR="00051BE6">
        <w:tc>
          <w:tcPr>
            <w:tcW w:w="817" w:type="dxa"/>
            <w:vAlign w:val="center"/>
          </w:tcPr>
          <w:p w:rsidR="00051BE6" w:rsidRDefault="008E5A1C">
            <w:pPr>
              <w:jc w:val="center"/>
            </w:pPr>
            <w:r>
              <w:rPr>
                <w:rFonts w:asciiTheme="minorEastAsia" w:eastAsiaTheme="minorEastAsia" w:hAnsiTheme="minorEastAsia" w:cs="宋体"/>
                <w:color w:val="000000" w:themeColor="text1"/>
                <w:kern w:val="0"/>
              </w:rPr>
              <w:t>10</w:t>
            </w:r>
          </w:p>
        </w:tc>
        <w:tc>
          <w:tcPr>
            <w:tcW w:w="1276" w:type="dxa"/>
            <w:vAlign w:val="center"/>
          </w:tcPr>
          <w:p w:rsidR="00051BE6" w:rsidRDefault="008E5A1C">
            <w:pPr>
              <w:jc w:val="center"/>
            </w:pPr>
            <w:r>
              <w:rPr>
                <w:rFonts w:asciiTheme="minorEastAsia" w:eastAsiaTheme="minorEastAsia" w:hAnsiTheme="minorEastAsia" w:cs="宋体"/>
                <w:color w:val="000000" w:themeColor="text1"/>
                <w:kern w:val="0"/>
              </w:rPr>
              <w:t>300725</w:t>
            </w:r>
          </w:p>
        </w:tc>
        <w:tc>
          <w:tcPr>
            <w:tcW w:w="1701" w:type="dxa"/>
            <w:vAlign w:val="center"/>
          </w:tcPr>
          <w:p w:rsidR="00051BE6" w:rsidRDefault="008E5A1C">
            <w:pPr>
              <w:jc w:val="center"/>
            </w:pPr>
            <w:r>
              <w:rPr>
                <w:rFonts w:asciiTheme="minorEastAsia" w:eastAsiaTheme="minorEastAsia" w:hAnsiTheme="minorEastAsia" w:cs="宋体"/>
                <w:color w:val="000000" w:themeColor="text1"/>
                <w:kern w:val="0"/>
              </w:rPr>
              <w:t>药石科技</w:t>
            </w:r>
          </w:p>
        </w:tc>
        <w:tc>
          <w:tcPr>
            <w:tcW w:w="1276" w:type="dxa"/>
            <w:vAlign w:val="center"/>
          </w:tcPr>
          <w:p w:rsidR="00051BE6" w:rsidRDefault="008E5A1C">
            <w:pPr>
              <w:jc w:val="right"/>
            </w:pPr>
            <w:r>
              <w:rPr>
                <w:rFonts w:asciiTheme="minorEastAsia" w:eastAsiaTheme="minorEastAsia" w:hAnsiTheme="minorEastAsia" w:cs="宋体"/>
                <w:color w:val="000000" w:themeColor="text1"/>
                <w:kern w:val="0"/>
              </w:rPr>
              <w:t>50,981</w:t>
            </w:r>
          </w:p>
        </w:tc>
        <w:tc>
          <w:tcPr>
            <w:tcW w:w="1842" w:type="dxa"/>
            <w:vAlign w:val="center"/>
          </w:tcPr>
          <w:p w:rsidR="00051BE6" w:rsidRDefault="008E5A1C">
            <w:pPr>
              <w:jc w:val="right"/>
            </w:pPr>
            <w:r>
              <w:rPr>
                <w:rFonts w:asciiTheme="minorEastAsia" w:eastAsiaTheme="minorEastAsia" w:hAnsiTheme="minorEastAsia" w:cs="宋体"/>
                <w:color w:val="000000" w:themeColor="text1"/>
                <w:kern w:val="0"/>
              </w:rPr>
              <w:t>5,025,197.17</w:t>
            </w:r>
          </w:p>
        </w:tc>
        <w:tc>
          <w:tcPr>
            <w:tcW w:w="1616" w:type="dxa"/>
            <w:vAlign w:val="center"/>
          </w:tcPr>
          <w:p w:rsidR="00051BE6" w:rsidRDefault="008E5A1C">
            <w:pPr>
              <w:jc w:val="right"/>
            </w:pPr>
            <w:r>
              <w:rPr>
                <w:rFonts w:asciiTheme="minorEastAsia" w:eastAsiaTheme="minorEastAsia" w:hAnsiTheme="minorEastAsia" w:cs="宋体"/>
                <w:color w:val="000000" w:themeColor="text1"/>
                <w:kern w:val="0"/>
              </w:rPr>
              <w:t>2.23</w:t>
            </w:r>
          </w:p>
        </w:tc>
      </w:tr>
    </w:tbl>
    <w:p w:rsidR="00051BE6" w:rsidRDefault="00051BE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8,197,400.00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3.63</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45,563,697.00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20.20</w:t>
            </w:r>
          </w:p>
        </w:tc>
      </w:tr>
      <w:tr w:rsidR="00051BE6">
        <w:trPr>
          <w:jc w:val="center"/>
        </w:trPr>
        <w:tc>
          <w:tcPr>
            <w:tcW w:w="817" w:type="dxa"/>
            <w:vAlign w:val="center"/>
          </w:tcPr>
          <w:p w:rsidR="00051BE6" w:rsidRDefault="00051BE6">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45,563,697.00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20.20</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1,876,358.70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0.83</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763,200.80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0.34</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51BE6">
        <w:trPr>
          <w:jc w:val="center"/>
        </w:trPr>
        <w:tc>
          <w:tcPr>
            <w:tcW w:w="81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051BE6" w:rsidRDefault="008E5A1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56,400,656.50</w:t>
            </w:r>
          </w:p>
        </w:tc>
        <w:tc>
          <w:tcPr>
            <w:tcW w:w="1729" w:type="dxa"/>
            <w:vAlign w:val="center"/>
          </w:tcPr>
          <w:p w:rsidR="00051BE6" w:rsidRDefault="008E5A1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25.00</w:t>
            </w:r>
          </w:p>
        </w:tc>
      </w:tr>
    </w:tbl>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051BE6">
        <w:tc>
          <w:tcPr>
            <w:tcW w:w="1252"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51BE6">
        <w:tc>
          <w:tcPr>
            <w:tcW w:w="1252" w:type="dxa"/>
            <w:vAlign w:val="center"/>
          </w:tcPr>
          <w:p w:rsidR="00051BE6" w:rsidRDefault="008E5A1C">
            <w:pPr>
              <w:jc w:val="center"/>
            </w:pPr>
            <w:r>
              <w:rPr>
                <w:rFonts w:asciiTheme="minorEastAsia" w:eastAsiaTheme="minorEastAsia" w:hAnsiTheme="minorEastAsia" w:cs="宋体"/>
                <w:color w:val="000000" w:themeColor="text1"/>
                <w:kern w:val="0"/>
              </w:rPr>
              <w:t>1</w:t>
            </w:r>
          </w:p>
        </w:tc>
        <w:tc>
          <w:tcPr>
            <w:tcW w:w="1310" w:type="dxa"/>
            <w:vAlign w:val="center"/>
          </w:tcPr>
          <w:p w:rsidR="00051BE6" w:rsidRDefault="008E5A1C">
            <w:pPr>
              <w:jc w:val="center"/>
            </w:pPr>
            <w:r>
              <w:rPr>
                <w:rFonts w:asciiTheme="minorEastAsia" w:eastAsiaTheme="minorEastAsia" w:hAnsiTheme="minorEastAsia" w:cs="宋体"/>
                <w:color w:val="000000" w:themeColor="text1"/>
                <w:kern w:val="0"/>
              </w:rPr>
              <w:t>018006</w:t>
            </w:r>
          </w:p>
        </w:tc>
        <w:tc>
          <w:tcPr>
            <w:tcW w:w="1282" w:type="dxa"/>
            <w:vAlign w:val="center"/>
          </w:tcPr>
          <w:p w:rsidR="00051BE6" w:rsidRDefault="008E5A1C">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1702</w:t>
            </w:r>
          </w:p>
        </w:tc>
        <w:tc>
          <w:tcPr>
            <w:tcW w:w="1426" w:type="dxa"/>
            <w:vAlign w:val="center"/>
          </w:tcPr>
          <w:p w:rsidR="00051BE6" w:rsidRDefault="008E5A1C">
            <w:pPr>
              <w:jc w:val="right"/>
            </w:pPr>
            <w:r>
              <w:rPr>
                <w:rFonts w:asciiTheme="minorEastAsia" w:eastAsiaTheme="minorEastAsia" w:hAnsiTheme="minorEastAsia" w:cs="宋体"/>
                <w:color w:val="000000" w:themeColor="text1"/>
                <w:kern w:val="0"/>
              </w:rPr>
              <w:t>170,000</w:t>
            </w:r>
          </w:p>
        </w:tc>
        <w:tc>
          <w:tcPr>
            <w:tcW w:w="1646" w:type="dxa"/>
            <w:vAlign w:val="center"/>
          </w:tcPr>
          <w:p w:rsidR="00051BE6" w:rsidRDefault="008E5A1C">
            <w:pPr>
              <w:jc w:val="right"/>
            </w:pPr>
            <w:r>
              <w:rPr>
                <w:rFonts w:asciiTheme="minorEastAsia" w:eastAsiaTheme="minorEastAsia" w:hAnsiTheme="minorEastAsia" w:cs="宋体"/>
                <w:color w:val="000000" w:themeColor="text1"/>
                <w:kern w:val="0"/>
              </w:rPr>
              <w:t>17,397,800.00</w:t>
            </w:r>
          </w:p>
        </w:tc>
        <w:tc>
          <w:tcPr>
            <w:tcW w:w="1612" w:type="dxa"/>
            <w:vAlign w:val="center"/>
          </w:tcPr>
          <w:p w:rsidR="00051BE6" w:rsidRDefault="008E5A1C">
            <w:pPr>
              <w:jc w:val="right"/>
            </w:pPr>
            <w:r>
              <w:rPr>
                <w:rFonts w:asciiTheme="minorEastAsia" w:eastAsiaTheme="minorEastAsia" w:hAnsiTheme="minorEastAsia" w:cs="宋体"/>
                <w:color w:val="000000" w:themeColor="text1"/>
                <w:kern w:val="0"/>
              </w:rPr>
              <w:t>7.71</w:t>
            </w:r>
          </w:p>
        </w:tc>
      </w:tr>
      <w:tr w:rsidR="00051BE6">
        <w:tc>
          <w:tcPr>
            <w:tcW w:w="1252" w:type="dxa"/>
            <w:vAlign w:val="center"/>
          </w:tcPr>
          <w:p w:rsidR="00051BE6" w:rsidRDefault="008E5A1C">
            <w:pPr>
              <w:jc w:val="center"/>
            </w:pPr>
            <w:r>
              <w:rPr>
                <w:rFonts w:asciiTheme="minorEastAsia" w:eastAsiaTheme="minorEastAsia" w:hAnsiTheme="minorEastAsia" w:cs="宋体"/>
                <w:color w:val="000000" w:themeColor="text1"/>
                <w:kern w:val="0"/>
              </w:rPr>
              <w:t>2</w:t>
            </w:r>
          </w:p>
        </w:tc>
        <w:tc>
          <w:tcPr>
            <w:tcW w:w="1310" w:type="dxa"/>
            <w:vAlign w:val="center"/>
          </w:tcPr>
          <w:p w:rsidR="00051BE6" w:rsidRDefault="008E5A1C">
            <w:pPr>
              <w:jc w:val="center"/>
            </w:pPr>
            <w:r>
              <w:rPr>
                <w:rFonts w:asciiTheme="minorEastAsia" w:eastAsiaTheme="minorEastAsia" w:hAnsiTheme="minorEastAsia" w:cs="宋体"/>
                <w:color w:val="000000" w:themeColor="text1"/>
                <w:kern w:val="0"/>
              </w:rPr>
              <w:t>018007</w:t>
            </w:r>
          </w:p>
        </w:tc>
        <w:tc>
          <w:tcPr>
            <w:tcW w:w="1282" w:type="dxa"/>
            <w:vAlign w:val="center"/>
          </w:tcPr>
          <w:p w:rsidR="00051BE6" w:rsidRDefault="008E5A1C">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1801</w:t>
            </w:r>
          </w:p>
        </w:tc>
        <w:tc>
          <w:tcPr>
            <w:tcW w:w="1426" w:type="dxa"/>
            <w:vAlign w:val="center"/>
          </w:tcPr>
          <w:p w:rsidR="00051BE6" w:rsidRDefault="008E5A1C">
            <w:pPr>
              <w:jc w:val="right"/>
            </w:pPr>
            <w:r>
              <w:rPr>
                <w:rFonts w:asciiTheme="minorEastAsia" w:eastAsiaTheme="minorEastAsia" w:hAnsiTheme="minorEastAsia" w:cs="宋体"/>
                <w:color w:val="000000" w:themeColor="text1"/>
                <w:kern w:val="0"/>
              </w:rPr>
              <w:t>120,270</w:t>
            </w:r>
          </w:p>
        </w:tc>
        <w:tc>
          <w:tcPr>
            <w:tcW w:w="1646" w:type="dxa"/>
            <w:vAlign w:val="center"/>
          </w:tcPr>
          <w:p w:rsidR="00051BE6" w:rsidRDefault="008E5A1C">
            <w:pPr>
              <w:jc w:val="right"/>
            </w:pPr>
            <w:r>
              <w:rPr>
                <w:rFonts w:asciiTheme="minorEastAsia" w:eastAsiaTheme="minorEastAsia" w:hAnsiTheme="minorEastAsia" w:cs="宋体"/>
                <w:color w:val="000000" w:themeColor="text1"/>
                <w:kern w:val="0"/>
              </w:rPr>
              <w:t>12,159,297.00</w:t>
            </w:r>
          </w:p>
        </w:tc>
        <w:tc>
          <w:tcPr>
            <w:tcW w:w="1612" w:type="dxa"/>
            <w:vAlign w:val="center"/>
          </w:tcPr>
          <w:p w:rsidR="00051BE6" w:rsidRDefault="008E5A1C">
            <w:pPr>
              <w:jc w:val="right"/>
            </w:pPr>
            <w:r>
              <w:rPr>
                <w:rFonts w:asciiTheme="minorEastAsia" w:eastAsiaTheme="minorEastAsia" w:hAnsiTheme="minorEastAsia" w:cs="宋体"/>
                <w:color w:val="000000" w:themeColor="text1"/>
                <w:kern w:val="0"/>
              </w:rPr>
              <w:t>5.39</w:t>
            </w:r>
          </w:p>
        </w:tc>
      </w:tr>
      <w:tr w:rsidR="00051BE6">
        <w:tc>
          <w:tcPr>
            <w:tcW w:w="1252" w:type="dxa"/>
            <w:vAlign w:val="center"/>
          </w:tcPr>
          <w:p w:rsidR="00051BE6" w:rsidRDefault="008E5A1C">
            <w:pPr>
              <w:jc w:val="center"/>
            </w:pPr>
            <w:r>
              <w:rPr>
                <w:rFonts w:asciiTheme="minorEastAsia" w:eastAsiaTheme="minorEastAsia" w:hAnsiTheme="minorEastAsia" w:cs="宋体"/>
                <w:color w:val="000000" w:themeColor="text1"/>
                <w:kern w:val="0"/>
              </w:rPr>
              <w:t>3</w:t>
            </w:r>
          </w:p>
        </w:tc>
        <w:tc>
          <w:tcPr>
            <w:tcW w:w="1310" w:type="dxa"/>
            <w:vAlign w:val="center"/>
          </w:tcPr>
          <w:p w:rsidR="00051BE6" w:rsidRDefault="008E5A1C">
            <w:pPr>
              <w:jc w:val="center"/>
            </w:pPr>
            <w:r>
              <w:rPr>
                <w:rFonts w:asciiTheme="minorEastAsia" w:eastAsiaTheme="minorEastAsia" w:hAnsiTheme="minorEastAsia" w:cs="宋体"/>
                <w:color w:val="000000" w:themeColor="text1"/>
                <w:kern w:val="0"/>
              </w:rPr>
              <w:t>018005</w:t>
            </w:r>
          </w:p>
        </w:tc>
        <w:tc>
          <w:tcPr>
            <w:tcW w:w="1282" w:type="dxa"/>
            <w:vAlign w:val="center"/>
          </w:tcPr>
          <w:p w:rsidR="00051BE6" w:rsidRDefault="008E5A1C">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1701</w:t>
            </w:r>
          </w:p>
        </w:tc>
        <w:tc>
          <w:tcPr>
            <w:tcW w:w="1426" w:type="dxa"/>
            <w:vAlign w:val="center"/>
          </w:tcPr>
          <w:p w:rsidR="00051BE6" w:rsidRDefault="008E5A1C">
            <w:pPr>
              <w:jc w:val="right"/>
            </w:pPr>
            <w:r>
              <w:rPr>
                <w:rFonts w:asciiTheme="minorEastAsia" w:eastAsiaTheme="minorEastAsia" w:hAnsiTheme="minorEastAsia" w:cs="宋体"/>
                <w:color w:val="000000" w:themeColor="text1"/>
                <w:kern w:val="0"/>
              </w:rPr>
              <w:t>110,000</w:t>
            </w:r>
          </w:p>
        </w:tc>
        <w:tc>
          <w:tcPr>
            <w:tcW w:w="1646" w:type="dxa"/>
            <w:vAlign w:val="center"/>
          </w:tcPr>
          <w:p w:rsidR="00051BE6" w:rsidRDefault="008E5A1C">
            <w:pPr>
              <w:jc w:val="right"/>
            </w:pPr>
            <w:r>
              <w:rPr>
                <w:rFonts w:asciiTheme="minorEastAsia" w:eastAsiaTheme="minorEastAsia" w:hAnsiTheme="minorEastAsia" w:cs="宋体"/>
                <w:color w:val="000000" w:themeColor="text1"/>
                <w:kern w:val="0"/>
              </w:rPr>
              <w:t>11,001,100.00</w:t>
            </w:r>
          </w:p>
        </w:tc>
        <w:tc>
          <w:tcPr>
            <w:tcW w:w="1612" w:type="dxa"/>
            <w:vAlign w:val="center"/>
          </w:tcPr>
          <w:p w:rsidR="00051BE6" w:rsidRDefault="008E5A1C">
            <w:pPr>
              <w:jc w:val="right"/>
            </w:pPr>
            <w:r>
              <w:rPr>
                <w:rFonts w:asciiTheme="minorEastAsia" w:eastAsiaTheme="minorEastAsia" w:hAnsiTheme="minorEastAsia" w:cs="宋体"/>
                <w:color w:val="000000" w:themeColor="text1"/>
                <w:kern w:val="0"/>
              </w:rPr>
              <w:t>4.88</w:t>
            </w:r>
          </w:p>
        </w:tc>
      </w:tr>
      <w:tr w:rsidR="00051BE6">
        <w:tc>
          <w:tcPr>
            <w:tcW w:w="1252" w:type="dxa"/>
            <w:vAlign w:val="center"/>
          </w:tcPr>
          <w:p w:rsidR="00051BE6" w:rsidRDefault="008E5A1C">
            <w:pPr>
              <w:jc w:val="center"/>
            </w:pPr>
            <w:r>
              <w:rPr>
                <w:rFonts w:asciiTheme="minorEastAsia" w:eastAsiaTheme="minorEastAsia" w:hAnsiTheme="minorEastAsia" w:cs="宋体"/>
                <w:color w:val="000000" w:themeColor="text1"/>
                <w:kern w:val="0"/>
              </w:rPr>
              <w:t>4</w:t>
            </w:r>
          </w:p>
        </w:tc>
        <w:tc>
          <w:tcPr>
            <w:tcW w:w="1310" w:type="dxa"/>
            <w:vAlign w:val="center"/>
          </w:tcPr>
          <w:p w:rsidR="00051BE6" w:rsidRDefault="008E5A1C">
            <w:pPr>
              <w:jc w:val="center"/>
            </w:pPr>
            <w:r>
              <w:rPr>
                <w:rFonts w:asciiTheme="minorEastAsia" w:eastAsiaTheme="minorEastAsia" w:hAnsiTheme="minorEastAsia" w:cs="宋体"/>
                <w:color w:val="000000" w:themeColor="text1"/>
                <w:kern w:val="0"/>
              </w:rPr>
              <w:t>010107</w:t>
            </w:r>
          </w:p>
        </w:tc>
        <w:tc>
          <w:tcPr>
            <w:tcW w:w="1282" w:type="dxa"/>
            <w:vAlign w:val="center"/>
          </w:tcPr>
          <w:p w:rsidR="00051BE6" w:rsidRDefault="008E5A1C">
            <w:pPr>
              <w:jc w:val="center"/>
            </w:pPr>
            <w:r>
              <w:rPr>
                <w:rFonts w:asciiTheme="minorEastAsia" w:eastAsiaTheme="minorEastAsia" w:hAnsiTheme="minorEastAsia" w:cs="宋体"/>
                <w:color w:val="000000" w:themeColor="text1"/>
                <w:kern w:val="0"/>
              </w:rPr>
              <w:t>21</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⑺</w:t>
            </w:r>
          </w:p>
        </w:tc>
        <w:tc>
          <w:tcPr>
            <w:tcW w:w="1426" w:type="dxa"/>
            <w:vAlign w:val="center"/>
          </w:tcPr>
          <w:p w:rsidR="00051BE6" w:rsidRDefault="008E5A1C">
            <w:pPr>
              <w:jc w:val="right"/>
            </w:pPr>
            <w:r>
              <w:rPr>
                <w:rFonts w:asciiTheme="minorEastAsia" w:eastAsiaTheme="minorEastAsia" w:hAnsiTheme="minorEastAsia" w:cs="宋体"/>
                <w:color w:val="000000" w:themeColor="text1"/>
                <w:kern w:val="0"/>
              </w:rPr>
              <w:t>50,000</w:t>
            </w:r>
          </w:p>
        </w:tc>
        <w:tc>
          <w:tcPr>
            <w:tcW w:w="1646" w:type="dxa"/>
            <w:vAlign w:val="center"/>
          </w:tcPr>
          <w:p w:rsidR="00051BE6" w:rsidRDefault="008E5A1C">
            <w:pPr>
              <w:jc w:val="right"/>
            </w:pPr>
            <w:r>
              <w:rPr>
                <w:rFonts w:asciiTheme="minorEastAsia" w:eastAsiaTheme="minorEastAsia" w:hAnsiTheme="minorEastAsia" w:cs="宋体"/>
                <w:color w:val="000000" w:themeColor="text1"/>
                <w:kern w:val="0"/>
              </w:rPr>
              <w:t>5,159,000.00</w:t>
            </w:r>
          </w:p>
        </w:tc>
        <w:tc>
          <w:tcPr>
            <w:tcW w:w="1612" w:type="dxa"/>
            <w:vAlign w:val="center"/>
          </w:tcPr>
          <w:p w:rsidR="00051BE6" w:rsidRDefault="008E5A1C">
            <w:pPr>
              <w:jc w:val="right"/>
            </w:pPr>
            <w:r>
              <w:rPr>
                <w:rFonts w:asciiTheme="minorEastAsia" w:eastAsiaTheme="minorEastAsia" w:hAnsiTheme="minorEastAsia" w:cs="宋体"/>
                <w:color w:val="000000" w:themeColor="text1"/>
                <w:kern w:val="0"/>
              </w:rPr>
              <w:t>2.29</w:t>
            </w:r>
          </w:p>
        </w:tc>
      </w:tr>
      <w:tr w:rsidR="00051BE6">
        <w:tc>
          <w:tcPr>
            <w:tcW w:w="1252" w:type="dxa"/>
            <w:vAlign w:val="center"/>
          </w:tcPr>
          <w:p w:rsidR="00051BE6" w:rsidRDefault="008E5A1C">
            <w:pPr>
              <w:jc w:val="center"/>
            </w:pPr>
            <w:r>
              <w:rPr>
                <w:rFonts w:asciiTheme="minorEastAsia" w:eastAsiaTheme="minorEastAsia" w:hAnsiTheme="minorEastAsia" w:cs="宋体"/>
                <w:color w:val="000000" w:themeColor="text1"/>
                <w:kern w:val="0"/>
              </w:rPr>
              <w:t>5</w:t>
            </w:r>
          </w:p>
        </w:tc>
        <w:tc>
          <w:tcPr>
            <w:tcW w:w="1310" w:type="dxa"/>
            <w:vAlign w:val="center"/>
          </w:tcPr>
          <w:p w:rsidR="00051BE6" w:rsidRDefault="008E5A1C">
            <w:pPr>
              <w:jc w:val="center"/>
            </w:pPr>
            <w:r>
              <w:rPr>
                <w:rFonts w:asciiTheme="minorEastAsia" w:eastAsiaTheme="minorEastAsia" w:hAnsiTheme="minorEastAsia" w:cs="宋体"/>
                <w:color w:val="000000" w:themeColor="text1"/>
                <w:kern w:val="0"/>
              </w:rPr>
              <w:t>160420</w:t>
            </w:r>
          </w:p>
        </w:tc>
        <w:tc>
          <w:tcPr>
            <w:tcW w:w="1282" w:type="dxa"/>
            <w:vAlign w:val="center"/>
          </w:tcPr>
          <w:p w:rsidR="00051BE6" w:rsidRDefault="008E5A1C">
            <w:pPr>
              <w:jc w:val="center"/>
            </w:pPr>
            <w:r>
              <w:rPr>
                <w:rFonts w:asciiTheme="minorEastAsia" w:eastAsiaTheme="minorEastAsia" w:hAnsiTheme="minorEastAsia" w:cs="宋体"/>
                <w:color w:val="000000" w:themeColor="text1"/>
                <w:kern w:val="0"/>
              </w:rPr>
              <w:t>16</w:t>
            </w:r>
            <w:r>
              <w:rPr>
                <w:rFonts w:asciiTheme="minorEastAsia" w:eastAsiaTheme="minorEastAsia" w:hAnsiTheme="minorEastAsia" w:cs="宋体"/>
                <w:color w:val="000000" w:themeColor="text1"/>
                <w:kern w:val="0"/>
              </w:rPr>
              <w:t>农发</w:t>
            </w:r>
            <w:r>
              <w:rPr>
                <w:rFonts w:asciiTheme="minorEastAsia" w:eastAsiaTheme="minorEastAsia" w:hAnsiTheme="minorEastAsia" w:cs="宋体"/>
                <w:color w:val="000000" w:themeColor="text1"/>
                <w:kern w:val="0"/>
              </w:rPr>
              <w:t>20</w:t>
            </w:r>
          </w:p>
        </w:tc>
        <w:tc>
          <w:tcPr>
            <w:tcW w:w="1426" w:type="dxa"/>
            <w:vAlign w:val="center"/>
          </w:tcPr>
          <w:p w:rsidR="00051BE6" w:rsidRDefault="008E5A1C">
            <w:pPr>
              <w:jc w:val="right"/>
            </w:pPr>
            <w:r>
              <w:rPr>
                <w:rFonts w:asciiTheme="minorEastAsia" w:eastAsiaTheme="minorEastAsia" w:hAnsiTheme="minorEastAsia" w:cs="宋体"/>
                <w:color w:val="000000" w:themeColor="text1"/>
                <w:kern w:val="0"/>
              </w:rPr>
              <w:t>50,000</w:t>
            </w:r>
          </w:p>
        </w:tc>
        <w:tc>
          <w:tcPr>
            <w:tcW w:w="1646" w:type="dxa"/>
            <w:vAlign w:val="center"/>
          </w:tcPr>
          <w:p w:rsidR="00051BE6" w:rsidRDefault="008E5A1C">
            <w:pPr>
              <w:jc w:val="right"/>
            </w:pPr>
            <w:r>
              <w:rPr>
                <w:rFonts w:asciiTheme="minorEastAsia" w:eastAsiaTheme="minorEastAsia" w:hAnsiTheme="minorEastAsia" w:cs="宋体"/>
                <w:color w:val="000000" w:themeColor="text1"/>
                <w:kern w:val="0"/>
              </w:rPr>
              <w:t>5,005,500.00</w:t>
            </w:r>
          </w:p>
        </w:tc>
        <w:tc>
          <w:tcPr>
            <w:tcW w:w="1612" w:type="dxa"/>
            <w:vAlign w:val="center"/>
          </w:tcPr>
          <w:p w:rsidR="00051BE6" w:rsidRDefault="008E5A1C">
            <w:pPr>
              <w:jc w:val="right"/>
            </w:pPr>
            <w:r>
              <w:rPr>
                <w:rFonts w:asciiTheme="minorEastAsia" w:eastAsiaTheme="minorEastAsia" w:hAnsiTheme="minorEastAsia" w:cs="宋体"/>
                <w:color w:val="000000" w:themeColor="text1"/>
                <w:kern w:val="0"/>
              </w:rPr>
              <w:t>2.22</w:t>
            </w:r>
          </w:p>
        </w:tc>
      </w:tr>
    </w:tbl>
    <w:p w:rsidR="00051BE6" w:rsidRDefault="00051BE6">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051BE6" w:rsidRDefault="008E5A1C">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051BE6" w:rsidRDefault="00051BE6">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051BE6" w:rsidRDefault="00051BE6">
      <w:pPr>
        <w:adjustRightInd w:val="0"/>
        <w:snapToGrid w:val="0"/>
        <w:spacing w:line="360" w:lineRule="exact"/>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051BE6" w:rsidRDefault="008E5A1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051BE6">
        <w:tc>
          <w:tcPr>
            <w:tcW w:w="1235"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051BE6" w:rsidRDefault="008E5A1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67,972.84</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796,948.88</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1,567,099.16</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32,169.40</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51BE6">
        <w:tc>
          <w:tcPr>
            <w:tcW w:w="1235" w:type="dxa"/>
            <w:vAlign w:val="center"/>
          </w:tcPr>
          <w:p w:rsidR="00051BE6" w:rsidRDefault="008E5A1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051BE6" w:rsidRDefault="008E5A1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2,464,190.28</w:t>
            </w:r>
          </w:p>
        </w:tc>
      </w:tr>
    </w:tbl>
    <w:p w:rsidR="00051BE6" w:rsidRDefault="00051BE6">
      <w:pPr>
        <w:autoSpaceDE w:val="0"/>
        <w:autoSpaceDN w:val="0"/>
        <w:adjustRightInd w:val="0"/>
        <w:spacing w:line="360" w:lineRule="auto"/>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8"/>
        <w:tblW w:w="8513" w:type="dxa"/>
        <w:tblInd w:w="15" w:type="dxa"/>
        <w:tblLayout w:type="fixed"/>
        <w:tblLook w:val="04A0" w:firstRow="1" w:lastRow="0" w:firstColumn="1" w:lastColumn="0" w:noHBand="0" w:noVBand="1"/>
      </w:tblPr>
      <w:tblGrid>
        <w:gridCol w:w="1808"/>
        <w:gridCol w:w="1729"/>
        <w:gridCol w:w="1658"/>
        <w:gridCol w:w="1697"/>
        <w:gridCol w:w="1621"/>
      </w:tblGrid>
      <w:tr w:rsidR="00051BE6">
        <w:tc>
          <w:tcPr>
            <w:tcW w:w="1808"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051BE6" w:rsidRDefault="008E5A1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051BE6">
        <w:tc>
          <w:tcPr>
            <w:tcW w:w="1808" w:type="dxa"/>
            <w:vAlign w:val="center"/>
          </w:tcPr>
          <w:p w:rsidR="00051BE6" w:rsidRDefault="008E5A1C">
            <w:pPr>
              <w:jc w:val="center"/>
            </w:pPr>
            <w:r>
              <w:rPr>
                <w:rFonts w:asciiTheme="minorEastAsia" w:eastAsiaTheme="minorEastAsia" w:hAnsiTheme="minorEastAsia" w:cs="宋体"/>
                <w:color w:val="000000" w:themeColor="text1"/>
                <w:kern w:val="0"/>
              </w:rPr>
              <w:t>1</w:t>
            </w:r>
          </w:p>
        </w:tc>
        <w:tc>
          <w:tcPr>
            <w:tcW w:w="1729" w:type="dxa"/>
            <w:vAlign w:val="center"/>
          </w:tcPr>
          <w:p w:rsidR="00051BE6" w:rsidRDefault="008E5A1C">
            <w:pPr>
              <w:jc w:val="center"/>
            </w:pPr>
            <w:r>
              <w:rPr>
                <w:rFonts w:asciiTheme="minorEastAsia" w:eastAsiaTheme="minorEastAsia" w:hAnsiTheme="minorEastAsia" w:cs="宋体"/>
                <w:color w:val="000000" w:themeColor="text1"/>
                <w:kern w:val="0"/>
              </w:rPr>
              <w:t>113015</w:t>
            </w:r>
          </w:p>
        </w:tc>
        <w:tc>
          <w:tcPr>
            <w:tcW w:w="1658" w:type="dxa"/>
            <w:vAlign w:val="center"/>
          </w:tcPr>
          <w:p w:rsidR="00051BE6" w:rsidRDefault="008E5A1C">
            <w:pPr>
              <w:jc w:val="center"/>
            </w:pPr>
            <w:r>
              <w:rPr>
                <w:rFonts w:asciiTheme="minorEastAsia" w:eastAsiaTheme="minorEastAsia" w:hAnsiTheme="minorEastAsia" w:cs="宋体"/>
                <w:color w:val="000000" w:themeColor="text1"/>
                <w:kern w:val="0"/>
              </w:rPr>
              <w:t>隆基转债</w:t>
            </w:r>
          </w:p>
        </w:tc>
        <w:tc>
          <w:tcPr>
            <w:tcW w:w="1697" w:type="dxa"/>
            <w:vAlign w:val="center"/>
          </w:tcPr>
          <w:p w:rsidR="00051BE6" w:rsidRDefault="008E5A1C">
            <w:pPr>
              <w:jc w:val="right"/>
            </w:pPr>
            <w:r>
              <w:rPr>
                <w:rFonts w:asciiTheme="minorEastAsia" w:eastAsiaTheme="minorEastAsia" w:hAnsiTheme="minorEastAsia" w:cs="宋体"/>
                <w:color w:val="000000" w:themeColor="text1"/>
                <w:kern w:val="0"/>
              </w:rPr>
              <w:t>148,200.80</w:t>
            </w:r>
          </w:p>
        </w:tc>
        <w:tc>
          <w:tcPr>
            <w:tcW w:w="1621" w:type="dxa"/>
            <w:vAlign w:val="center"/>
          </w:tcPr>
          <w:p w:rsidR="00051BE6" w:rsidRDefault="008E5A1C">
            <w:pPr>
              <w:jc w:val="right"/>
            </w:pPr>
            <w:r>
              <w:rPr>
                <w:rFonts w:asciiTheme="minorEastAsia" w:eastAsiaTheme="minorEastAsia" w:hAnsiTheme="minorEastAsia" w:cs="宋体"/>
                <w:color w:val="000000" w:themeColor="text1"/>
                <w:kern w:val="0"/>
              </w:rPr>
              <w:t>0.07</w:t>
            </w:r>
          </w:p>
        </w:tc>
      </w:tr>
    </w:tbl>
    <w:p w:rsidR="00051BE6" w:rsidRDefault="00051BE6">
      <w:pPr>
        <w:autoSpaceDE w:val="0"/>
        <w:autoSpaceDN w:val="0"/>
        <w:adjustRightInd w:val="0"/>
        <w:spacing w:line="360" w:lineRule="auto"/>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051BE6" w:rsidRDefault="00051BE6">
      <w:pPr>
        <w:autoSpaceDE w:val="0"/>
        <w:autoSpaceDN w:val="0"/>
        <w:adjustRightInd w:val="0"/>
        <w:spacing w:line="360" w:lineRule="auto"/>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051BE6" w:rsidRDefault="008E5A1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051BE6">
        <w:tc>
          <w:tcPr>
            <w:tcW w:w="4609"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141,015,691.75</w:t>
            </w:r>
          </w:p>
        </w:tc>
      </w:tr>
      <w:tr w:rsidR="00051BE6">
        <w:tc>
          <w:tcPr>
            <w:tcW w:w="4609"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1,708,088.72</w:t>
            </w:r>
          </w:p>
        </w:tc>
      </w:tr>
      <w:tr w:rsidR="00051BE6">
        <w:tc>
          <w:tcPr>
            <w:tcW w:w="4609"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3,654,811.15</w:t>
            </w:r>
          </w:p>
        </w:tc>
      </w:tr>
      <w:tr w:rsidR="00051BE6">
        <w:tc>
          <w:tcPr>
            <w:tcW w:w="4609"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051BE6">
        <w:tc>
          <w:tcPr>
            <w:tcW w:w="4609"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51BE6" w:rsidRDefault="008E5A1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139,068,969.32</w:t>
            </w:r>
          </w:p>
        </w:tc>
      </w:tr>
    </w:tbl>
    <w:p w:rsidR="00051BE6" w:rsidRDefault="008E5A1C">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051BE6" w:rsidRDefault="008E5A1C">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051BE6" w:rsidRDefault="008E5A1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051BE6" w:rsidRDefault="00051BE6">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051BE6" w:rsidRDefault="008E5A1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、中国证监会批准上投摩根双核平衡混合型证券投资基金设立的文件；</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、《上投摩根双核平衡混合型证券投资基金基金合同》；</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、《上投摩根双核平衡混合型证券投资基金托管协议》；</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、《上投摩根开放式基金业务规则》；</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、基金托管人业务资格批件和营业执照。</w:t>
      </w:r>
    </w:p>
    <w:p w:rsidR="00051BE6" w:rsidRDefault="00051BE6">
      <w:pPr>
        <w:spacing w:line="360" w:lineRule="auto"/>
        <w:ind w:firstLineChars="200" w:firstLine="480"/>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051BE6" w:rsidRDefault="00051BE6">
      <w:pPr>
        <w:spacing w:line="360" w:lineRule="auto"/>
        <w:ind w:firstLineChars="200" w:firstLine="480"/>
        <w:rPr>
          <w:rFonts w:asciiTheme="minorEastAsia" w:eastAsiaTheme="minorEastAsia" w:hAnsiTheme="minorEastAsia"/>
          <w:color w:val="000000" w:themeColor="text1"/>
          <w:sz w:val="24"/>
          <w:szCs w:val="24"/>
        </w:rPr>
      </w:pPr>
    </w:p>
    <w:p w:rsidR="00051BE6" w:rsidRDefault="008E5A1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051BE6" w:rsidRDefault="008E5A1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051BE6">
      <w:pPr>
        <w:spacing w:line="360" w:lineRule="auto"/>
        <w:ind w:left="840"/>
        <w:jc w:val="right"/>
        <w:rPr>
          <w:rFonts w:asciiTheme="minorEastAsia" w:eastAsiaTheme="minorEastAsia" w:hAnsiTheme="minorEastAsia"/>
          <w:color w:val="000000" w:themeColor="text1"/>
          <w:sz w:val="24"/>
          <w:szCs w:val="24"/>
        </w:rPr>
      </w:pPr>
    </w:p>
    <w:p w:rsidR="00051BE6" w:rsidRDefault="008E5A1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051BE6" w:rsidRDefault="008E5A1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二〇一九年四月十九日</w:t>
      </w:r>
    </w:p>
    <w:p w:rsidR="00051BE6" w:rsidRDefault="00051BE6">
      <w:pPr>
        <w:spacing w:line="360" w:lineRule="auto"/>
        <w:ind w:left="840"/>
        <w:jc w:val="right"/>
        <w:rPr>
          <w:rFonts w:asciiTheme="minorEastAsia" w:eastAsiaTheme="minorEastAsia" w:hAnsiTheme="minorEastAsia"/>
          <w:b/>
          <w:bCs/>
          <w:color w:val="000000" w:themeColor="text1"/>
          <w:sz w:val="24"/>
          <w:szCs w:val="24"/>
        </w:rPr>
      </w:pPr>
    </w:p>
    <w:p w:rsidR="00051BE6" w:rsidRDefault="00051BE6">
      <w:pPr>
        <w:rPr>
          <w:rFonts w:asciiTheme="minorEastAsia" w:eastAsiaTheme="minorEastAsia" w:hAnsiTheme="minorEastAsia"/>
          <w:color w:val="000000" w:themeColor="text1"/>
          <w:sz w:val="24"/>
          <w:szCs w:val="24"/>
        </w:rPr>
      </w:pPr>
    </w:p>
    <w:sectPr w:rsidR="00051BE6">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5A1C">
      <w:r>
        <w:separator/>
      </w:r>
    </w:p>
  </w:endnote>
  <w:endnote w:type="continuationSeparator" w:id="0">
    <w:p w:rsidR="00000000" w:rsidRDefault="008E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E6" w:rsidRDefault="008E5A1C">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8E5A1C">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E6" w:rsidRDefault="008E5A1C">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051BE6" w:rsidRDefault="00051B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5A1C">
      <w:r>
        <w:separator/>
      </w:r>
    </w:p>
  </w:footnote>
  <w:footnote w:type="continuationSeparator" w:id="0">
    <w:p w:rsidR="00000000" w:rsidRDefault="008E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E6" w:rsidRDefault="008E5A1C">
    <w:pPr>
      <w:pStyle w:val="ad"/>
      <w:pBdr>
        <w:bottom w:val="single" w:sz="6" w:space="0" w:color="auto"/>
      </w:pBdr>
      <w:jc w:val="right"/>
    </w:pPr>
    <w:r>
      <w:rPr>
        <w:rFonts w:hint="eastAsia"/>
      </w:rPr>
      <w:t>上投摩根双核平衡混合型证券投资基金</w:t>
    </w:r>
    <w:r>
      <w:rPr>
        <w:rFonts w:hint="eastAsia"/>
      </w:rPr>
      <w:t>2019</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51BE6"/>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E5A1C"/>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C43A9-47BF-44E6-B7C9-2734B834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A24EA-66AE-4805-942A-2167FA3D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265</cp:revision>
  <dcterms:created xsi:type="dcterms:W3CDTF">2012-10-16T06:07:00Z</dcterms:created>
  <dcterms:modified xsi:type="dcterms:W3CDTF">2019-04-17T07:00:00Z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