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2B54B21" w14:textId="77777777" w:rsidR="00D40376" w:rsidRDefault="00D40376">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301033E4" w14:textId="77777777" w:rsidR="00D40376" w:rsidRDefault="00D40376">
      <w:pPr>
        <w:spacing w:line="360" w:lineRule="auto"/>
        <w:rPr>
          <w:rFonts w:ascii="宋体" w:hAnsi="宋体" w:hint="eastAsia"/>
          <w:sz w:val="48"/>
        </w:rPr>
      </w:pPr>
      <w:r>
        <w:rPr>
          <w:rFonts w:ascii="宋体" w:hAnsi="宋体" w:hint="eastAsia"/>
          <w:sz w:val="48"/>
        </w:rPr>
        <w:t xml:space="preserve">　 </w:t>
      </w:r>
    </w:p>
    <w:p w14:paraId="78A371E4" w14:textId="77777777" w:rsidR="00D40376" w:rsidRDefault="00D40376">
      <w:pPr>
        <w:spacing w:line="360" w:lineRule="auto"/>
        <w:jc w:val="center"/>
      </w:pPr>
      <w:r>
        <w:rPr>
          <w:rFonts w:ascii="宋体" w:hAnsi="宋体" w:hint="eastAsia"/>
          <w:b/>
          <w:bCs/>
          <w:color w:val="000000" w:themeColor="text1"/>
          <w:sz w:val="48"/>
          <w:szCs w:val="30"/>
        </w:rPr>
        <w:t>摩根双</w:t>
      </w:r>
      <w:proofErr w:type="gramStart"/>
      <w:r>
        <w:rPr>
          <w:rFonts w:ascii="宋体" w:hAnsi="宋体" w:hint="eastAsia"/>
          <w:b/>
          <w:bCs/>
          <w:color w:val="000000" w:themeColor="text1"/>
          <w:sz w:val="48"/>
          <w:szCs w:val="30"/>
        </w:rPr>
        <w:t>息平衡</w:t>
      </w:r>
      <w:proofErr w:type="gramEnd"/>
      <w:r>
        <w:rPr>
          <w:rFonts w:ascii="宋体" w:hAnsi="宋体" w:hint="eastAsia"/>
          <w:b/>
          <w:bCs/>
          <w:color w:val="000000" w:themeColor="text1"/>
          <w:sz w:val="48"/>
          <w:szCs w:val="30"/>
        </w:rPr>
        <w:t>混合型证券投资基金</w:t>
      </w:r>
      <w:r>
        <w:rPr>
          <w:rFonts w:ascii="宋体" w:hAnsi="宋体" w:hint="eastAsia"/>
          <w:b/>
          <w:bCs/>
          <w:color w:val="000000" w:themeColor="text1"/>
          <w:sz w:val="48"/>
          <w:szCs w:val="30"/>
        </w:rPr>
        <w:br/>
        <w:t>2026年第1季度报告</w:t>
      </w:r>
    </w:p>
    <w:p w14:paraId="31551D48" w14:textId="77777777" w:rsidR="00D40376" w:rsidRDefault="00D40376">
      <w:pPr>
        <w:spacing w:line="360" w:lineRule="auto"/>
        <w:jc w:val="center"/>
        <w:rPr>
          <w:rFonts w:ascii="宋体" w:hAnsi="宋体" w:hint="eastAsia"/>
          <w:sz w:val="28"/>
          <w:szCs w:val="30"/>
        </w:rPr>
      </w:pPr>
      <w:r>
        <w:rPr>
          <w:rFonts w:ascii="宋体" w:hAnsi="宋体" w:hint="eastAsia"/>
          <w:sz w:val="28"/>
          <w:szCs w:val="30"/>
        </w:rPr>
        <w:t xml:space="preserve">　 </w:t>
      </w:r>
    </w:p>
    <w:p w14:paraId="29512AE6" w14:textId="77777777" w:rsidR="00D40376" w:rsidRDefault="00D40376">
      <w:pPr>
        <w:spacing w:line="360" w:lineRule="auto"/>
        <w:jc w:val="center"/>
      </w:pPr>
      <w:r>
        <w:rPr>
          <w:rFonts w:ascii="宋体" w:hAnsi="宋体" w:hint="eastAsia"/>
          <w:b/>
          <w:bCs/>
          <w:sz w:val="28"/>
          <w:szCs w:val="30"/>
        </w:rPr>
        <w:t>2026年3月31日</w:t>
      </w:r>
    </w:p>
    <w:p w14:paraId="29E787EE" w14:textId="77777777" w:rsidR="00D40376" w:rsidRDefault="00D40376">
      <w:pPr>
        <w:spacing w:line="360" w:lineRule="auto"/>
        <w:jc w:val="center"/>
        <w:rPr>
          <w:rFonts w:ascii="宋体" w:hAnsi="宋体" w:hint="eastAsia"/>
          <w:sz w:val="28"/>
          <w:szCs w:val="30"/>
        </w:rPr>
      </w:pPr>
      <w:r>
        <w:rPr>
          <w:rFonts w:ascii="宋体" w:hAnsi="宋体" w:hint="eastAsia"/>
          <w:sz w:val="28"/>
          <w:szCs w:val="30"/>
        </w:rPr>
        <w:t xml:space="preserve">　 </w:t>
      </w:r>
    </w:p>
    <w:p w14:paraId="32568F27" w14:textId="77777777" w:rsidR="00D40376" w:rsidRDefault="00D40376">
      <w:pPr>
        <w:spacing w:line="360" w:lineRule="auto"/>
        <w:jc w:val="center"/>
        <w:rPr>
          <w:rFonts w:ascii="宋体" w:hAnsi="宋体" w:hint="eastAsia"/>
          <w:sz w:val="28"/>
          <w:szCs w:val="30"/>
        </w:rPr>
      </w:pPr>
      <w:r>
        <w:rPr>
          <w:rFonts w:ascii="宋体" w:hAnsi="宋体" w:hint="eastAsia"/>
          <w:sz w:val="28"/>
          <w:szCs w:val="30"/>
        </w:rPr>
        <w:t xml:space="preserve">　 </w:t>
      </w:r>
    </w:p>
    <w:p w14:paraId="3DBE8EE7" w14:textId="77777777" w:rsidR="00D40376" w:rsidRDefault="00D40376">
      <w:pPr>
        <w:spacing w:line="360" w:lineRule="auto"/>
        <w:jc w:val="center"/>
        <w:rPr>
          <w:rFonts w:ascii="宋体" w:hAnsi="宋体" w:hint="eastAsia"/>
          <w:sz w:val="28"/>
          <w:szCs w:val="30"/>
        </w:rPr>
      </w:pPr>
      <w:r>
        <w:rPr>
          <w:rFonts w:ascii="宋体" w:hAnsi="宋体" w:hint="eastAsia"/>
          <w:sz w:val="28"/>
          <w:szCs w:val="30"/>
        </w:rPr>
        <w:t xml:space="preserve">　 </w:t>
      </w:r>
    </w:p>
    <w:p w14:paraId="527D158C" w14:textId="77777777" w:rsidR="00D40376" w:rsidRDefault="00D40376">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23B08FB3" w14:textId="77777777" w:rsidR="00D40376" w:rsidRDefault="00D40376">
      <w:pPr>
        <w:spacing w:line="360" w:lineRule="auto"/>
        <w:jc w:val="center"/>
        <w:rPr>
          <w:rFonts w:ascii="宋体" w:hAnsi="宋体" w:hint="eastAsia"/>
          <w:sz w:val="28"/>
          <w:szCs w:val="30"/>
        </w:rPr>
      </w:pPr>
      <w:r>
        <w:rPr>
          <w:rFonts w:ascii="宋体" w:hAnsi="宋体" w:hint="eastAsia"/>
          <w:sz w:val="28"/>
          <w:szCs w:val="30"/>
        </w:rPr>
        <w:t xml:space="preserve">　 </w:t>
      </w:r>
    </w:p>
    <w:p w14:paraId="478598D3" w14:textId="77777777" w:rsidR="00D40376" w:rsidRDefault="00D40376">
      <w:pPr>
        <w:spacing w:line="360" w:lineRule="auto"/>
        <w:jc w:val="center"/>
        <w:rPr>
          <w:rFonts w:ascii="宋体" w:hAnsi="宋体" w:hint="eastAsia"/>
          <w:sz w:val="28"/>
          <w:szCs w:val="30"/>
        </w:rPr>
      </w:pPr>
      <w:r>
        <w:rPr>
          <w:rFonts w:ascii="宋体" w:hAnsi="宋体" w:hint="eastAsia"/>
          <w:sz w:val="28"/>
          <w:szCs w:val="30"/>
        </w:rPr>
        <w:t xml:space="preserve">　 </w:t>
      </w:r>
    </w:p>
    <w:p w14:paraId="6B44A579" w14:textId="77777777" w:rsidR="00D40376" w:rsidRDefault="00D40376">
      <w:pPr>
        <w:spacing w:line="360" w:lineRule="auto"/>
        <w:jc w:val="center"/>
        <w:rPr>
          <w:rFonts w:ascii="宋体" w:hAnsi="宋体" w:hint="eastAsia"/>
          <w:sz w:val="28"/>
          <w:szCs w:val="30"/>
        </w:rPr>
      </w:pPr>
      <w:r>
        <w:rPr>
          <w:rFonts w:ascii="宋体" w:hAnsi="宋体" w:hint="eastAsia"/>
          <w:sz w:val="28"/>
          <w:szCs w:val="30"/>
        </w:rPr>
        <w:t xml:space="preserve">　 </w:t>
      </w:r>
    </w:p>
    <w:p w14:paraId="438D1675" w14:textId="77777777" w:rsidR="00D40376" w:rsidRDefault="00D40376">
      <w:pPr>
        <w:spacing w:line="360" w:lineRule="auto"/>
        <w:jc w:val="center"/>
        <w:rPr>
          <w:rFonts w:ascii="宋体" w:hAnsi="宋体" w:hint="eastAsia"/>
          <w:sz w:val="28"/>
          <w:szCs w:val="30"/>
        </w:rPr>
      </w:pPr>
      <w:r>
        <w:rPr>
          <w:rFonts w:ascii="宋体" w:hAnsi="宋体" w:hint="eastAsia"/>
          <w:sz w:val="28"/>
          <w:szCs w:val="30"/>
        </w:rPr>
        <w:t xml:space="preserve">　 </w:t>
      </w:r>
    </w:p>
    <w:p w14:paraId="16A357F4" w14:textId="77777777" w:rsidR="00D40376" w:rsidRDefault="00D40376">
      <w:pPr>
        <w:spacing w:line="360" w:lineRule="auto"/>
        <w:jc w:val="center"/>
        <w:rPr>
          <w:rFonts w:ascii="宋体" w:hAnsi="宋体" w:hint="eastAsia"/>
          <w:sz w:val="28"/>
          <w:szCs w:val="30"/>
        </w:rPr>
      </w:pPr>
      <w:r>
        <w:rPr>
          <w:rFonts w:ascii="宋体" w:hAnsi="宋体" w:hint="eastAsia"/>
          <w:sz w:val="28"/>
          <w:szCs w:val="30"/>
        </w:rPr>
        <w:t xml:space="preserve">　 </w:t>
      </w:r>
    </w:p>
    <w:p w14:paraId="1371F021" w14:textId="77777777" w:rsidR="00D40376" w:rsidRDefault="00D40376">
      <w:pPr>
        <w:spacing w:line="360" w:lineRule="auto"/>
        <w:jc w:val="center"/>
        <w:rPr>
          <w:rFonts w:ascii="宋体" w:hAnsi="宋体" w:hint="eastAsia"/>
          <w:sz w:val="28"/>
          <w:szCs w:val="30"/>
        </w:rPr>
      </w:pPr>
      <w:r>
        <w:rPr>
          <w:rFonts w:ascii="宋体" w:hAnsi="宋体" w:hint="eastAsia"/>
          <w:sz w:val="28"/>
          <w:szCs w:val="30"/>
        </w:rPr>
        <w:t xml:space="preserve">　 </w:t>
      </w:r>
    </w:p>
    <w:p w14:paraId="1515D637" w14:textId="77777777" w:rsidR="00D40376" w:rsidRDefault="00D40376">
      <w:pPr>
        <w:spacing w:line="360" w:lineRule="auto"/>
        <w:jc w:val="center"/>
        <w:rPr>
          <w:rFonts w:ascii="宋体" w:hAnsi="宋体" w:hint="eastAsia"/>
          <w:sz w:val="28"/>
          <w:szCs w:val="30"/>
        </w:rPr>
      </w:pPr>
      <w:r>
        <w:rPr>
          <w:rFonts w:ascii="宋体" w:hAnsi="宋体" w:hint="eastAsia"/>
          <w:sz w:val="28"/>
          <w:szCs w:val="30"/>
        </w:rPr>
        <w:t xml:space="preserve">　 </w:t>
      </w:r>
    </w:p>
    <w:p w14:paraId="01C7C69D" w14:textId="77777777" w:rsidR="00D40376" w:rsidRDefault="00D40376">
      <w:pPr>
        <w:spacing w:line="360" w:lineRule="auto"/>
        <w:ind w:firstLineChars="800" w:firstLine="2249"/>
        <w:jc w:val="left"/>
      </w:pPr>
      <w:r>
        <w:rPr>
          <w:rFonts w:ascii="宋体" w:hAnsi="宋体" w:hint="eastAsia"/>
          <w:b/>
          <w:bCs/>
          <w:sz w:val="28"/>
          <w:szCs w:val="30"/>
        </w:rPr>
        <w:t>基金管理人：摩根基金管理（中国）有限公司</w:t>
      </w:r>
    </w:p>
    <w:p w14:paraId="681B2536" w14:textId="77777777" w:rsidR="00D40376" w:rsidRDefault="00D40376">
      <w:pPr>
        <w:spacing w:line="360" w:lineRule="auto"/>
        <w:ind w:firstLineChars="800" w:firstLine="2249"/>
        <w:jc w:val="left"/>
      </w:pPr>
      <w:r>
        <w:rPr>
          <w:rFonts w:ascii="宋体" w:hAnsi="宋体" w:hint="eastAsia"/>
          <w:b/>
          <w:bCs/>
          <w:sz w:val="28"/>
          <w:szCs w:val="30"/>
        </w:rPr>
        <w:t>基金托管人：中国建设银行股份有限公司</w:t>
      </w:r>
    </w:p>
    <w:p w14:paraId="746F80F4" w14:textId="77777777" w:rsidR="00D40376" w:rsidRDefault="00D40376">
      <w:pPr>
        <w:spacing w:line="360" w:lineRule="auto"/>
        <w:ind w:firstLineChars="800" w:firstLine="2249"/>
        <w:jc w:val="left"/>
      </w:pPr>
      <w:r>
        <w:rPr>
          <w:rFonts w:ascii="宋体" w:hAnsi="宋体" w:hint="eastAsia"/>
          <w:b/>
          <w:bCs/>
          <w:sz w:val="28"/>
          <w:szCs w:val="30"/>
        </w:rPr>
        <w:t>报告送出日期：2026年4月22日</w:t>
      </w:r>
    </w:p>
    <w:p w14:paraId="74B2F68A" w14:textId="77777777" w:rsidR="00D40376" w:rsidRDefault="00D40376">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10A90D8A" w14:textId="77777777" w:rsidR="00D40376" w:rsidRDefault="00D40376">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本基金乃依据中港基金互认安排已获香港证券及期货事务监察委员会（下称“香港证监会”）之认可在香港公开发售的内地基金。香港证监会认可不等于对该产品</w:t>
      </w:r>
      <w:proofErr w:type="gramStart"/>
      <w:r>
        <w:rPr>
          <w:rFonts w:ascii="宋体" w:hAnsi="宋体" w:hint="eastAsia"/>
        </w:rPr>
        <w:t>作出</w:t>
      </w:r>
      <w:proofErr w:type="gramEnd"/>
      <w:r>
        <w:rPr>
          <w:rFonts w:ascii="宋体" w:hAnsi="宋体" w:hint="eastAsia"/>
        </w:rPr>
        <w:t>推介或认许，亦不是对该产品的商业利弊或表现</w:t>
      </w:r>
      <w:proofErr w:type="gramStart"/>
      <w:r>
        <w:rPr>
          <w:rFonts w:ascii="宋体" w:hAnsi="宋体" w:hint="eastAsia"/>
        </w:rPr>
        <w:t>作出</w:t>
      </w:r>
      <w:proofErr w:type="gramEnd"/>
      <w:r>
        <w:rPr>
          <w:rFonts w:ascii="宋体" w:hAnsi="宋体" w:hint="eastAsia"/>
        </w:rPr>
        <w:t>保证，更不代表该产品适合所有投资者，或</w:t>
      </w:r>
      <w:proofErr w:type="gramStart"/>
      <w:r>
        <w:rPr>
          <w:rFonts w:ascii="宋体" w:hAnsi="宋体" w:hint="eastAsia"/>
        </w:rPr>
        <w:t>认许该产品</w:t>
      </w:r>
      <w:proofErr w:type="gramEnd"/>
      <w:r>
        <w:rPr>
          <w:rFonts w:ascii="宋体" w:hAnsi="宋体" w:hint="eastAsia"/>
        </w:rPr>
        <w:t>适合任何个别投资者或任何类别的投资者。</w:t>
      </w:r>
      <w:r>
        <w:rPr>
          <w:rFonts w:ascii="宋体" w:hAnsi="宋体" w:hint="eastAsia"/>
        </w:rPr>
        <w:br/>
        <w:t xml:space="preserve">　　本报告期自2026年1月1日起至3月31日止。</w:t>
      </w:r>
    </w:p>
    <w:p w14:paraId="40790EEC" w14:textId="77777777" w:rsidR="00D40376" w:rsidRDefault="00D40376">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1719"/>
        <w:gridCol w:w="1719"/>
        <w:gridCol w:w="1719"/>
      </w:tblGrid>
      <w:tr w:rsidR="0009393B" w14:paraId="7167C116" w14:textId="77777777">
        <w:trPr>
          <w:divId w:val="130244992"/>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7F3E3884" w14:textId="77777777" w:rsidR="00D40376" w:rsidRDefault="00D40376">
            <w:pPr>
              <w:jc w:val="left"/>
            </w:pPr>
            <w:r>
              <w:rPr>
                <w:rFonts w:ascii="宋体" w:hAnsi="宋体" w:hint="eastAsia"/>
              </w:rPr>
              <w:t>基金简称</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10B166B" w14:textId="77777777" w:rsidR="00D40376" w:rsidRDefault="00D40376">
            <w:pPr>
              <w:jc w:val="left"/>
            </w:pPr>
            <w:r>
              <w:rPr>
                <w:rFonts w:ascii="宋体" w:hAnsi="宋体" w:hint="eastAsia"/>
                <w:szCs w:val="24"/>
                <w:lang w:eastAsia="zh-Hans"/>
              </w:rPr>
              <w:t>摩根双息平衡混合</w:t>
            </w:r>
            <w:r>
              <w:rPr>
                <w:rFonts w:ascii="宋体" w:hAnsi="宋体" w:hint="eastAsia"/>
                <w:lang w:eastAsia="zh-Hans"/>
              </w:rPr>
              <w:t xml:space="preserve"> </w:t>
            </w:r>
          </w:p>
        </w:tc>
      </w:tr>
      <w:tr w:rsidR="0009393B" w14:paraId="02F89997" w14:textId="77777777">
        <w:trPr>
          <w:divId w:val="13024499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4676E5E" w14:textId="77777777" w:rsidR="00D40376" w:rsidRDefault="00D40376">
            <w:pPr>
              <w:jc w:val="left"/>
            </w:pPr>
            <w:r>
              <w:rPr>
                <w:rFonts w:ascii="宋体" w:hAnsi="宋体" w:hint="eastAsia"/>
              </w:rPr>
              <w:t>基金主代码</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F01CBE9" w14:textId="77777777" w:rsidR="00D40376" w:rsidRDefault="00D40376">
            <w:pPr>
              <w:jc w:val="left"/>
            </w:pPr>
            <w:r>
              <w:rPr>
                <w:rFonts w:ascii="宋体" w:hAnsi="宋体" w:hint="eastAsia"/>
                <w:lang w:eastAsia="zh-Hans"/>
              </w:rPr>
              <w:t>373010</w:t>
            </w:r>
          </w:p>
        </w:tc>
      </w:tr>
      <w:tr w:rsidR="0009393B" w14:paraId="6472039F" w14:textId="77777777">
        <w:trPr>
          <w:divId w:val="13024499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628F7B8" w14:textId="77777777" w:rsidR="00D40376" w:rsidRDefault="00D40376">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CB41AB9" w14:textId="77777777" w:rsidR="00D40376" w:rsidRDefault="00D40376">
            <w:pPr>
              <w:jc w:val="left"/>
            </w:pPr>
            <w:r>
              <w:rPr>
                <w:rFonts w:ascii="宋体" w:hAnsi="宋体" w:hint="eastAsia"/>
                <w:lang w:eastAsia="zh-Hans"/>
              </w:rPr>
              <w:t>契约型开放式</w:t>
            </w:r>
          </w:p>
        </w:tc>
      </w:tr>
      <w:tr w:rsidR="0009393B" w14:paraId="5A92C0FB" w14:textId="77777777">
        <w:trPr>
          <w:divId w:val="13024499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501D17E" w14:textId="77777777" w:rsidR="00D40376" w:rsidRDefault="00D40376">
            <w:pPr>
              <w:jc w:val="left"/>
            </w:pPr>
            <w:r>
              <w:rPr>
                <w:rFonts w:ascii="宋体" w:hAnsi="宋体" w:hint="eastAsia"/>
              </w:rPr>
              <w:t>基金合同生效日</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1CE8360" w14:textId="77777777" w:rsidR="00D40376" w:rsidRDefault="00D40376">
            <w:pPr>
              <w:jc w:val="left"/>
            </w:pPr>
            <w:r>
              <w:rPr>
                <w:rFonts w:ascii="宋体" w:hAnsi="宋体" w:hint="eastAsia"/>
                <w:lang w:eastAsia="zh-Hans"/>
              </w:rPr>
              <w:t>2006年4月26日</w:t>
            </w:r>
          </w:p>
        </w:tc>
      </w:tr>
      <w:tr w:rsidR="0009393B" w14:paraId="2BC1037C" w14:textId="77777777">
        <w:trPr>
          <w:divId w:val="13024499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B02457C" w14:textId="77777777" w:rsidR="00D40376" w:rsidRDefault="00D40376">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13079E5" w14:textId="77777777" w:rsidR="00D40376" w:rsidRDefault="00D40376">
            <w:pPr>
              <w:jc w:val="left"/>
            </w:pPr>
            <w:r>
              <w:rPr>
                <w:rFonts w:ascii="宋体" w:hAnsi="宋体" w:hint="eastAsia"/>
                <w:lang w:eastAsia="zh-Hans"/>
              </w:rPr>
              <w:t>751,488,121.65</w:t>
            </w:r>
            <w:r>
              <w:rPr>
                <w:rFonts w:hint="eastAsia"/>
              </w:rPr>
              <w:t>份</w:t>
            </w:r>
            <w:r>
              <w:rPr>
                <w:rFonts w:ascii="宋体" w:hAnsi="宋体" w:hint="eastAsia"/>
                <w:lang w:eastAsia="zh-Hans"/>
              </w:rPr>
              <w:t xml:space="preserve"> </w:t>
            </w:r>
          </w:p>
        </w:tc>
      </w:tr>
      <w:tr w:rsidR="0009393B" w14:paraId="6FFDBE80" w14:textId="77777777">
        <w:trPr>
          <w:divId w:val="13024499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6AF75DA" w14:textId="77777777" w:rsidR="00D40376" w:rsidRDefault="00D40376">
            <w:pPr>
              <w:jc w:val="left"/>
            </w:pPr>
            <w:r>
              <w:rPr>
                <w:rFonts w:ascii="宋体" w:hAnsi="宋体" w:hint="eastAsia"/>
              </w:rPr>
              <w:t>投资目标</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44902D0" w14:textId="77777777" w:rsidR="00D40376" w:rsidRDefault="00D40376">
            <w:pPr>
              <w:jc w:val="left"/>
            </w:pPr>
            <w:r>
              <w:rPr>
                <w:rFonts w:ascii="宋体" w:hAnsi="宋体" w:hint="eastAsia"/>
                <w:lang w:eastAsia="zh-Hans"/>
              </w:rPr>
              <w:t>本基金重点投资高股息、高债息品种，获得稳定的股息与债息收入，同时把握资本利得机会以争取完全收益，力求为投资者创造绝对回报。</w:t>
            </w:r>
          </w:p>
        </w:tc>
      </w:tr>
      <w:tr w:rsidR="0009393B" w14:paraId="32016DFF" w14:textId="77777777">
        <w:trPr>
          <w:divId w:val="13024499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48225A4" w14:textId="77777777" w:rsidR="00D40376" w:rsidRDefault="00D40376">
            <w:pPr>
              <w:jc w:val="left"/>
            </w:pPr>
            <w:r>
              <w:rPr>
                <w:rFonts w:ascii="宋体" w:hAnsi="宋体" w:hint="eastAsia"/>
              </w:rPr>
              <w:t>投资策略</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FEAE935" w14:textId="77777777" w:rsidR="00D40376" w:rsidRDefault="00D40376">
            <w:pPr>
              <w:jc w:val="left"/>
            </w:pPr>
            <w:r>
              <w:rPr>
                <w:rFonts w:ascii="宋体" w:hAnsi="宋体" w:hint="eastAsia"/>
                <w:lang w:eastAsia="zh-Hans"/>
              </w:rPr>
              <w:t>本基金兼具红利与平衡基金特色，在借鉴JP摩根资产管理集团全球行之有效的投资理念基础上，充分结合国内资本市场的实际特征，通过严格的证券选择，深入挖掘股息与债息的获利机会，并积极运用战略资产配置（SAA）和战术资产配置（TAA）策略，动态优化投资组合，以实现进可攻、退可守的投资布局。在达到预期投资回报后，本基金会适度锁定投资收益，及时调整资产配置比例以保证基金表现持续平稳。</w:t>
            </w:r>
            <w:r>
              <w:rPr>
                <w:rFonts w:ascii="宋体" w:hAnsi="宋体" w:hint="eastAsia"/>
                <w:lang w:eastAsia="zh-Hans"/>
              </w:rPr>
              <w:br/>
              <w:t>1、股票选择策略</w:t>
            </w:r>
            <w:r>
              <w:rPr>
                <w:rFonts w:ascii="宋体" w:hAnsi="宋体" w:hint="eastAsia"/>
                <w:lang w:eastAsia="zh-Hans"/>
              </w:rPr>
              <w:br/>
              <w:t>（1）红利股预筛选。注意考察公司持续盈利能力和分</w:t>
            </w:r>
            <w:r>
              <w:rPr>
                <w:rFonts w:ascii="宋体" w:hAnsi="宋体" w:hint="eastAsia"/>
                <w:lang w:eastAsia="zh-Hans"/>
              </w:rPr>
              <w:lastRenderedPageBreak/>
              <w:t>红能力，特别剔除“超能力现金分红”的公司。</w:t>
            </w:r>
            <w:r>
              <w:rPr>
                <w:rFonts w:ascii="宋体" w:hAnsi="宋体" w:hint="eastAsia"/>
                <w:lang w:eastAsia="zh-Hans"/>
              </w:rPr>
              <w:br/>
              <w:t>（2）红利股甄别。筛选出现金股息率高、分红稳定、行业布局合理的高品质上市公司，最终形成本基金的备选股票池。</w:t>
            </w:r>
            <w:r>
              <w:rPr>
                <w:rFonts w:ascii="宋体" w:hAnsi="宋体" w:hint="eastAsia"/>
                <w:lang w:eastAsia="zh-Hans"/>
              </w:rPr>
              <w:br/>
              <w:t>（3）红利股再调整。为构建核心股票池，以增加投资品种的长期稳定效益。</w:t>
            </w:r>
            <w:r>
              <w:rPr>
                <w:rFonts w:ascii="宋体" w:hAnsi="宋体" w:hint="eastAsia"/>
                <w:lang w:eastAsia="zh-Hans"/>
              </w:rPr>
              <w:br/>
              <w:t>2、固定收益类投资策略</w:t>
            </w:r>
            <w:r>
              <w:rPr>
                <w:rFonts w:ascii="宋体" w:hAnsi="宋体" w:hint="eastAsia"/>
                <w:lang w:eastAsia="zh-Hans"/>
              </w:rPr>
              <w:br/>
              <w:t>为有效控制股票投资风险，优化组合流动性管理，并显著提高投资组合债息收益，本基金将考虑稳健性资产配置，进行债券、货币市场工具等品种的投资，并主要通过类属配置与券种选择两个层次进行投资管理。</w:t>
            </w:r>
            <w:r>
              <w:rPr>
                <w:rFonts w:ascii="宋体" w:hAnsi="宋体" w:hint="eastAsia"/>
                <w:lang w:eastAsia="zh-Hans"/>
              </w:rPr>
              <w:br/>
              <w:t>3、资产配置策略</w:t>
            </w:r>
            <w:r>
              <w:rPr>
                <w:rFonts w:ascii="宋体" w:hAnsi="宋体" w:hint="eastAsia"/>
                <w:lang w:eastAsia="zh-Hans"/>
              </w:rPr>
              <w:br/>
              <w:t>本基金将以SAA资产配置策略为基准，更侧重运用TAA资产配置策略，积极构建稳健型投资组合。</w:t>
            </w:r>
            <w:r>
              <w:rPr>
                <w:rFonts w:ascii="宋体" w:hAnsi="宋体" w:hint="eastAsia"/>
                <w:lang w:eastAsia="zh-Hans"/>
              </w:rPr>
              <w:br/>
              <w:t>4、其他投资策略：包括存托凭证投资策略。</w:t>
            </w:r>
          </w:p>
        </w:tc>
      </w:tr>
      <w:tr w:rsidR="0009393B" w14:paraId="17366678" w14:textId="77777777">
        <w:trPr>
          <w:divId w:val="13024499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BE59E02" w14:textId="77777777" w:rsidR="00D40376" w:rsidRDefault="00D40376">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2EBB2C8" w14:textId="77777777" w:rsidR="00D40376" w:rsidRDefault="00D40376">
            <w:pPr>
              <w:jc w:val="left"/>
            </w:pPr>
            <w:r>
              <w:rPr>
                <w:rFonts w:ascii="宋体" w:hAnsi="宋体" w:hint="eastAsia"/>
                <w:lang w:eastAsia="zh-Hans"/>
              </w:rPr>
              <w:t>中证红利指数收益率×45%+中债总指数收益率×55%</w:t>
            </w:r>
          </w:p>
        </w:tc>
      </w:tr>
      <w:tr w:rsidR="0009393B" w14:paraId="2289C678" w14:textId="77777777">
        <w:trPr>
          <w:divId w:val="13024499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D05CBD5" w14:textId="77777777" w:rsidR="00D40376" w:rsidRDefault="00D40376">
            <w:pPr>
              <w:jc w:val="left"/>
            </w:pPr>
            <w:r>
              <w:rPr>
                <w:rFonts w:ascii="宋体" w:hAnsi="宋体" w:hint="eastAsia"/>
              </w:rPr>
              <w:t>风险收益特征</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26973BD" w14:textId="77777777" w:rsidR="00D40376" w:rsidRDefault="00D40376">
            <w:pPr>
              <w:jc w:val="left"/>
            </w:pPr>
            <w:r>
              <w:rPr>
                <w:rFonts w:ascii="宋体" w:hAnsi="宋体" w:hint="eastAsia"/>
                <w:lang w:eastAsia="zh-Hans"/>
              </w:rPr>
              <w:t>本基金是混合型证券投资基金，主要投资于红利股及相似条件下到期收益率较高的优良债券品种，风险高于债券基金和货币市场基金，低于股票基金，属于中低风险的证券投资基金产品。</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09393B" w14:paraId="40E52B89" w14:textId="77777777">
        <w:trPr>
          <w:divId w:val="13024499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A8FB4E7" w14:textId="77777777" w:rsidR="00D40376" w:rsidRDefault="00D40376">
            <w:pPr>
              <w:jc w:val="left"/>
            </w:pPr>
            <w:r>
              <w:rPr>
                <w:rFonts w:ascii="宋体" w:hAnsi="宋体" w:hint="eastAsia"/>
              </w:rPr>
              <w:t>基金管理人</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61BBB17" w14:textId="77777777" w:rsidR="00D40376" w:rsidRDefault="00D40376">
            <w:pPr>
              <w:jc w:val="left"/>
            </w:pPr>
            <w:r>
              <w:rPr>
                <w:rFonts w:ascii="宋体" w:hAnsi="宋体" w:hint="eastAsia"/>
                <w:lang w:eastAsia="zh-Hans"/>
              </w:rPr>
              <w:t>摩根基金管理（中国）有限公司</w:t>
            </w:r>
          </w:p>
        </w:tc>
      </w:tr>
      <w:tr w:rsidR="0009393B" w14:paraId="21CEF933" w14:textId="77777777">
        <w:trPr>
          <w:divId w:val="13024499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2C3F9DE" w14:textId="77777777" w:rsidR="00D40376" w:rsidRDefault="00D40376">
            <w:pPr>
              <w:jc w:val="left"/>
            </w:pPr>
            <w:r>
              <w:rPr>
                <w:rFonts w:ascii="宋体" w:hAnsi="宋体" w:hint="eastAsia"/>
              </w:rPr>
              <w:t>基金托管人</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3557DFC" w14:textId="77777777" w:rsidR="00D40376" w:rsidRDefault="00D40376">
            <w:pPr>
              <w:jc w:val="left"/>
            </w:pPr>
            <w:r>
              <w:rPr>
                <w:rFonts w:ascii="宋体" w:hAnsi="宋体" w:hint="eastAsia"/>
                <w:lang w:eastAsia="zh-Hans"/>
              </w:rPr>
              <w:t>中国建设银行股份有限公司</w:t>
            </w:r>
          </w:p>
        </w:tc>
      </w:tr>
      <w:tr w:rsidR="0009393B" w14:paraId="66B1931F" w14:textId="77777777">
        <w:trPr>
          <w:divId w:val="13024499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C3AEC67" w14:textId="77777777" w:rsidR="00D40376" w:rsidRDefault="00D40376">
            <w:pPr>
              <w:jc w:val="left"/>
            </w:pPr>
            <w:bookmarkStart w:id="33" w:name="m02_01" w:colFirst="1" w:colLast="3"/>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B8BDADA" w14:textId="77777777" w:rsidR="00D40376" w:rsidRDefault="00D40376">
            <w:pPr>
              <w:jc w:val="center"/>
            </w:pPr>
            <w:r>
              <w:rPr>
                <w:rFonts w:ascii="宋体" w:hAnsi="宋体" w:hint="eastAsia"/>
                <w:lang w:eastAsia="zh-Hans"/>
              </w:rPr>
              <w:t>摩根双息平衡混合A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F578FD8" w14:textId="77777777" w:rsidR="00D40376" w:rsidRDefault="00D40376">
            <w:pPr>
              <w:jc w:val="center"/>
            </w:pPr>
            <w:r>
              <w:rPr>
                <w:rFonts w:ascii="宋体" w:hAnsi="宋体" w:hint="eastAsia"/>
                <w:lang w:eastAsia="zh-Hans"/>
              </w:rPr>
              <w:t>摩根双息平衡混合C</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D364994" w14:textId="77777777" w:rsidR="00D40376" w:rsidRDefault="00D40376">
            <w:pPr>
              <w:jc w:val="center"/>
            </w:pPr>
            <w:r>
              <w:rPr>
                <w:rFonts w:ascii="宋体" w:hAnsi="宋体" w:hint="eastAsia"/>
                <w:lang w:eastAsia="zh-Hans"/>
              </w:rPr>
              <w:t>摩根双息平衡混合H</w:t>
            </w:r>
            <w:r>
              <w:rPr>
                <w:rFonts w:ascii="宋体" w:hAnsi="宋体" w:hint="eastAsia"/>
                <w:kern w:val="0"/>
                <w:sz w:val="20"/>
                <w:lang w:eastAsia="zh-Hans"/>
              </w:rPr>
              <w:t xml:space="preserve"> </w:t>
            </w:r>
          </w:p>
        </w:tc>
      </w:tr>
      <w:tr w:rsidR="0009393B" w14:paraId="5A1A913B" w14:textId="77777777">
        <w:trPr>
          <w:divId w:val="13024499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565FCBB" w14:textId="77777777" w:rsidR="00D40376" w:rsidRDefault="00D40376">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49D5E0F" w14:textId="77777777" w:rsidR="00D40376" w:rsidRDefault="00D40376">
            <w:pPr>
              <w:jc w:val="center"/>
            </w:pPr>
            <w:r>
              <w:rPr>
                <w:rFonts w:ascii="宋体" w:hAnsi="宋体" w:hint="eastAsia"/>
                <w:lang w:eastAsia="zh-Hans"/>
              </w:rPr>
              <w:t>373010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42E5444" w14:textId="77777777" w:rsidR="00D40376" w:rsidRDefault="00D40376">
            <w:pPr>
              <w:jc w:val="center"/>
            </w:pPr>
            <w:r>
              <w:rPr>
                <w:rFonts w:ascii="宋体" w:hAnsi="宋体" w:hint="eastAsia"/>
                <w:lang w:eastAsia="zh-Hans"/>
              </w:rPr>
              <w:t>016803</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063A76C" w14:textId="77777777" w:rsidR="00D40376" w:rsidRDefault="00D40376">
            <w:pPr>
              <w:jc w:val="center"/>
            </w:pPr>
            <w:r>
              <w:rPr>
                <w:rFonts w:ascii="宋体" w:hAnsi="宋体" w:hint="eastAsia"/>
                <w:lang w:eastAsia="zh-Hans"/>
              </w:rPr>
              <w:t>960005</w:t>
            </w:r>
            <w:r>
              <w:rPr>
                <w:rFonts w:ascii="宋体" w:hAnsi="宋体" w:hint="eastAsia"/>
                <w:kern w:val="0"/>
                <w:sz w:val="20"/>
                <w:lang w:eastAsia="zh-Hans"/>
              </w:rPr>
              <w:t xml:space="preserve"> </w:t>
            </w:r>
          </w:p>
        </w:tc>
      </w:tr>
      <w:bookmarkEnd w:id="32"/>
      <w:bookmarkEnd w:id="33"/>
      <w:tr w:rsidR="0009393B" w14:paraId="1A7D171A" w14:textId="77777777">
        <w:trPr>
          <w:divId w:val="13024499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8426AB6" w14:textId="77777777" w:rsidR="00D40376" w:rsidRDefault="00D40376">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049FA2" w14:textId="77777777" w:rsidR="00D40376" w:rsidRDefault="00D40376">
            <w:pPr>
              <w:jc w:val="center"/>
            </w:pPr>
            <w:r>
              <w:rPr>
                <w:rFonts w:ascii="宋体" w:hAnsi="宋体" w:hint="eastAsia"/>
                <w:lang w:eastAsia="zh-Hans"/>
              </w:rPr>
              <w:t>749,012,016.73</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6CE9AF" w14:textId="77777777" w:rsidR="00D40376" w:rsidRDefault="00D40376">
            <w:pPr>
              <w:jc w:val="center"/>
            </w:pPr>
            <w:r>
              <w:rPr>
                <w:rFonts w:ascii="宋体" w:hAnsi="宋体" w:hint="eastAsia"/>
                <w:lang w:eastAsia="zh-Hans"/>
              </w:rPr>
              <w:t>1,434,380.25</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4DC4A1" w14:textId="77777777" w:rsidR="00D40376" w:rsidRDefault="00D40376">
            <w:pPr>
              <w:jc w:val="center"/>
            </w:pPr>
            <w:r>
              <w:rPr>
                <w:rFonts w:ascii="宋体" w:hAnsi="宋体" w:hint="eastAsia"/>
                <w:lang w:eastAsia="zh-Hans"/>
              </w:rPr>
              <w:t>1,041,724.67</w:t>
            </w:r>
            <w:r>
              <w:rPr>
                <w:rFonts w:hint="eastAsia"/>
              </w:rPr>
              <w:t>份</w:t>
            </w:r>
            <w:r>
              <w:rPr>
                <w:rFonts w:ascii="宋体" w:hAnsi="宋体" w:hint="eastAsia"/>
                <w:lang w:eastAsia="zh-Hans"/>
              </w:rPr>
              <w:t xml:space="preserve"> </w:t>
            </w:r>
          </w:p>
        </w:tc>
      </w:tr>
    </w:tbl>
    <w:p w14:paraId="4BEC0647" w14:textId="77777777" w:rsidR="00D40376" w:rsidRDefault="00D40376">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38B9B6B9" w14:textId="77777777" w:rsidR="00D40376" w:rsidRDefault="00D40376">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47A3A462" w14:textId="77777777" w:rsidR="00D40376" w:rsidRDefault="00D40376">
      <w:pPr>
        <w:jc w:val="right"/>
        <w:divId w:val="1510480858"/>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22"/>
        <w:gridCol w:w="1971"/>
        <w:gridCol w:w="1971"/>
        <w:gridCol w:w="1971"/>
      </w:tblGrid>
      <w:tr w:rsidR="0009393B" w14:paraId="6E341E91" w14:textId="77777777">
        <w:trPr>
          <w:divId w:val="1510480858"/>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6BE620E3" w14:textId="77777777" w:rsidR="00D40376" w:rsidRDefault="00D40376">
            <w:pPr>
              <w:pStyle w:val="a5"/>
              <w:rPr>
                <w:rFonts w:hint="eastAsia"/>
              </w:rPr>
            </w:pPr>
            <w:r>
              <w:rPr>
                <w:rFonts w:hint="eastAsia"/>
                <w:kern w:val="2"/>
                <w:sz w:val="21"/>
                <w:lang w:eastAsia="zh-Hans"/>
              </w:rPr>
              <w:t xml:space="preserve">主要财务指标 </w:t>
            </w:r>
          </w:p>
        </w:tc>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768883C5" w14:textId="77777777" w:rsidR="00D40376" w:rsidRDefault="00D40376">
            <w:pPr>
              <w:pStyle w:val="a5"/>
              <w:jc w:val="center"/>
              <w:rPr>
                <w:rFonts w:hint="eastAsia"/>
              </w:rPr>
            </w:pPr>
            <w:r>
              <w:rPr>
                <w:rFonts w:hint="eastAsia"/>
                <w:kern w:val="2"/>
                <w:sz w:val="21"/>
                <w:szCs w:val="24"/>
                <w:lang w:eastAsia="zh-Hans"/>
              </w:rPr>
              <w:t xml:space="preserve">报告期（2026年1月1日 - 2026年3月31日） </w:t>
            </w:r>
          </w:p>
        </w:tc>
      </w:tr>
      <w:tr w:rsidR="0009393B" w14:paraId="0F2A7074" w14:textId="77777777">
        <w:trPr>
          <w:divId w:val="1510480858"/>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858035" w14:textId="77777777" w:rsidR="00D40376" w:rsidRDefault="00D40376">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7C9461DE" w14:textId="77777777" w:rsidR="00D40376" w:rsidRDefault="00D40376">
            <w:pPr>
              <w:jc w:val="center"/>
            </w:pPr>
            <w:r>
              <w:rPr>
                <w:rFonts w:ascii="宋体" w:hAnsi="宋体" w:hint="eastAsia"/>
                <w:szCs w:val="24"/>
                <w:lang w:eastAsia="zh-Hans"/>
              </w:rPr>
              <w:t>摩根双息平衡混合A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637B8213" w14:textId="77777777" w:rsidR="00D40376" w:rsidRDefault="00D40376">
            <w:pPr>
              <w:jc w:val="center"/>
            </w:pPr>
            <w:r>
              <w:rPr>
                <w:rFonts w:ascii="宋体" w:hAnsi="宋体" w:hint="eastAsia"/>
                <w:szCs w:val="24"/>
                <w:lang w:eastAsia="zh-Hans"/>
              </w:rPr>
              <w:t>摩根双息平衡混合C</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1439F9A2" w14:textId="77777777" w:rsidR="00D40376" w:rsidRDefault="00D40376">
            <w:pPr>
              <w:jc w:val="center"/>
            </w:pPr>
            <w:r>
              <w:rPr>
                <w:rFonts w:ascii="宋体" w:hAnsi="宋体" w:hint="eastAsia"/>
                <w:szCs w:val="24"/>
                <w:lang w:eastAsia="zh-Hans"/>
              </w:rPr>
              <w:t>摩根双息平衡混合H</w:t>
            </w:r>
          </w:p>
        </w:tc>
      </w:tr>
      <w:tr w:rsidR="0009393B" w14:paraId="4E7CA15E" w14:textId="77777777">
        <w:trPr>
          <w:divId w:val="151048085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A28D93F" w14:textId="77777777" w:rsidR="00D40376" w:rsidRDefault="00D40376">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C232E30" w14:textId="77777777" w:rsidR="00D40376" w:rsidRDefault="00D40376">
            <w:pPr>
              <w:jc w:val="right"/>
            </w:pPr>
            <w:r>
              <w:rPr>
                <w:rFonts w:ascii="宋体" w:hAnsi="宋体" w:hint="eastAsia"/>
                <w:szCs w:val="24"/>
                <w:lang w:eastAsia="zh-Hans"/>
              </w:rPr>
              <w:t>1,744,934.26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CAFBB49" w14:textId="77777777" w:rsidR="00D40376" w:rsidRDefault="00D40376">
            <w:pPr>
              <w:jc w:val="right"/>
            </w:pPr>
            <w:r>
              <w:rPr>
                <w:rFonts w:ascii="宋体" w:hAnsi="宋体" w:hint="eastAsia"/>
                <w:szCs w:val="24"/>
                <w:lang w:eastAsia="zh-Hans"/>
              </w:rPr>
              <w:t>-5,740.91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CB09CCF" w14:textId="77777777" w:rsidR="00D40376" w:rsidRDefault="00D40376">
            <w:pPr>
              <w:jc w:val="right"/>
            </w:pPr>
            <w:r>
              <w:rPr>
                <w:rFonts w:ascii="宋体" w:hAnsi="宋体" w:hint="eastAsia"/>
                <w:szCs w:val="24"/>
                <w:lang w:eastAsia="zh-Hans"/>
              </w:rPr>
              <w:t>2,600.91</w:t>
            </w:r>
          </w:p>
        </w:tc>
      </w:tr>
      <w:tr w:rsidR="0009393B" w14:paraId="553ABEC0" w14:textId="77777777">
        <w:trPr>
          <w:divId w:val="151048085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E4769D8" w14:textId="77777777" w:rsidR="00D40376" w:rsidRDefault="00D40376">
            <w:pPr>
              <w:pStyle w:val="a5"/>
              <w:rPr>
                <w:rFonts w:hint="eastAsia"/>
              </w:rPr>
            </w:pPr>
            <w:r>
              <w:rPr>
                <w:rFonts w:hint="eastAsia"/>
                <w:kern w:val="2"/>
                <w:sz w:val="21"/>
              </w:rPr>
              <w:lastRenderedPageBreak/>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4B43D04" w14:textId="77777777" w:rsidR="00D40376" w:rsidRDefault="00D40376">
            <w:pPr>
              <w:jc w:val="right"/>
            </w:pPr>
            <w:r>
              <w:rPr>
                <w:rFonts w:ascii="宋体" w:hAnsi="宋体" w:hint="eastAsia"/>
                <w:szCs w:val="24"/>
                <w:lang w:eastAsia="zh-Hans"/>
              </w:rPr>
              <w:t>-8,038,329.39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195891D" w14:textId="77777777" w:rsidR="00D40376" w:rsidRDefault="00D40376">
            <w:pPr>
              <w:jc w:val="right"/>
            </w:pPr>
            <w:r>
              <w:rPr>
                <w:rFonts w:ascii="宋体" w:hAnsi="宋体" w:hint="eastAsia"/>
                <w:szCs w:val="24"/>
                <w:lang w:eastAsia="zh-Hans"/>
              </w:rPr>
              <w:t>-45,345.97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0B9DC06" w14:textId="77777777" w:rsidR="00D40376" w:rsidRDefault="00D40376">
            <w:pPr>
              <w:jc w:val="right"/>
            </w:pPr>
            <w:r>
              <w:rPr>
                <w:rFonts w:ascii="宋体" w:hAnsi="宋体" w:hint="eastAsia"/>
                <w:szCs w:val="24"/>
                <w:lang w:eastAsia="zh-Hans"/>
              </w:rPr>
              <w:t>-10,447.16</w:t>
            </w:r>
          </w:p>
        </w:tc>
      </w:tr>
      <w:tr w:rsidR="0009393B" w14:paraId="3564EFDA" w14:textId="77777777">
        <w:trPr>
          <w:divId w:val="151048085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9B4B89F" w14:textId="77777777" w:rsidR="00D40376" w:rsidRDefault="00D40376">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51B82AE" w14:textId="77777777" w:rsidR="00D40376" w:rsidRDefault="00D40376">
            <w:pPr>
              <w:jc w:val="right"/>
            </w:pPr>
            <w:r>
              <w:rPr>
                <w:rFonts w:ascii="宋体" w:hAnsi="宋体" w:hint="eastAsia"/>
                <w:szCs w:val="24"/>
                <w:lang w:eastAsia="zh-Hans"/>
              </w:rPr>
              <w:t>-0.0106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B711BA8" w14:textId="77777777" w:rsidR="00D40376" w:rsidRDefault="00D40376">
            <w:pPr>
              <w:jc w:val="right"/>
            </w:pPr>
            <w:r>
              <w:rPr>
                <w:rFonts w:ascii="宋体" w:hAnsi="宋体" w:hint="eastAsia"/>
                <w:szCs w:val="24"/>
                <w:lang w:eastAsia="zh-Hans"/>
              </w:rPr>
              <w:t>-0.0699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D3F030D" w14:textId="77777777" w:rsidR="00D40376" w:rsidRDefault="00D40376">
            <w:pPr>
              <w:jc w:val="right"/>
            </w:pPr>
            <w:r>
              <w:rPr>
                <w:rFonts w:ascii="宋体" w:hAnsi="宋体" w:hint="eastAsia"/>
                <w:szCs w:val="24"/>
                <w:lang w:eastAsia="zh-Hans"/>
              </w:rPr>
              <w:t>-0.0093</w:t>
            </w:r>
          </w:p>
        </w:tc>
      </w:tr>
      <w:tr w:rsidR="0009393B" w14:paraId="6E8C87BB" w14:textId="77777777">
        <w:trPr>
          <w:divId w:val="151048085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C5247C6" w14:textId="77777777" w:rsidR="00D40376" w:rsidRDefault="00D40376">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B985F00" w14:textId="77777777" w:rsidR="00D40376" w:rsidRDefault="00D40376">
            <w:pPr>
              <w:jc w:val="right"/>
            </w:pPr>
            <w:r>
              <w:rPr>
                <w:rFonts w:ascii="宋体" w:hAnsi="宋体" w:hint="eastAsia"/>
                <w:szCs w:val="24"/>
                <w:lang w:eastAsia="zh-Hans"/>
              </w:rPr>
              <w:t>683,203,830.20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F818EBE" w14:textId="77777777" w:rsidR="00D40376" w:rsidRDefault="00D40376">
            <w:pPr>
              <w:jc w:val="right"/>
            </w:pPr>
            <w:r>
              <w:rPr>
                <w:rFonts w:ascii="宋体" w:hAnsi="宋体" w:hint="eastAsia"/>
                <w:szCs w:val="24"/>
                <w:lang w:eastAsia="zh-Hans"/>
              </w:rPr>
              <w:t>1,288,591.57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84DDFB9" w14:textId="77777777" w:rsidR="00D40376" w:rsidRDefault="00D40376">
            <w:pPr>
              <w:jc w:val="right"/>
            </w:pPr>
            <w:r>
              <w:rPr>
                <w:rFonts w:ascii="宋体" w:hAnsi="宋体" w:hint="eastAsia"/>
                <w:szCs w:val="24"/>
                <w:lang w:eastAsia="zh-Hans"/>
              </w:rPr>
              <w:t>948,395.59</w:t>
            </w:r>
          </w:p>
        </w:tc>
      </w:tr>
      <w:tr w:rsidR="0009393B" w14:paraId="7ADC132F" w14:textId="77777777">
        <w:trPr>
          <w:divId w:val="151048085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04014BC" w14:textId="77777777" w:rsidR="00D40376" w:rsidRDefault="00D40376">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5683741" w14:textId="77777777" w:rsidR="00D40376" w:rsidRDefault="00D40376">
            <w:pPr>
              <w:jc w:val="right"/>
            </w:pPr>
            <w:r>
              <w:rPr>
                <w:rFonts w:ascii="宋体" w:hAnsi="宋体" w:hint="eastAsia"/>
                <w:szCs w:val="24"/>
                <w:lang w:eastAsia="zh-Hans"/>
              </w:rPr>
              <w:t>0.9121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A1C92FB" w14:textId="77777777" w:rsidR="00D40376" w:rsidRDefault="00D40376">
            <w:pPr>
              <w:jc w:val="right"/>
            </w:pPr>
            <w:r>
              <w:rPr>
                <w:rFonts w:ascii="宋体" w:hAnsi="宋体" w:hint="eastAsia"/>
                <w:szCs w:val="24"/>
                <w:lang w:eastAsia="zh-Hans"/>
              </w:rPr>
              <w:t>0.8984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53F5CE8" w14:textId="77777777" w:rsidR="00D40376" w:rsidRDefault="00D40376">
            <w:pPr>
              <w:jc w:val="right"/>
            </w:pPr>
            <w:r>
              <w:rPr>
                <w:rFonts w:ascii="宋体" w:hAnsi="宋体" w:hint="eastAsia"/>
                <w:szCs w:val="24"/>
                <w:lang w:eastAsia="zh-Hans"/>
              </w:rPr>
              <w:t>0.9104</w:t>
            </w:r>
          </w:p>
        </w:tc>
      </w:tr>
    </w:tbl>
    <w:p w14:paraId="67D8E948" w14:textId="77777777" w:rsidR="00D40376" w:rsidRDefault="00D40376">
      <w:pPr>
        <w:wordWrap w:val="0"/>
        <w:spacing w:line="360" w:lineRule="auto"/>
        <w:jc w:val="left"/>
        <w:divId w:val="20059440"/>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077A6F10" w14:textId="77777777" w:rsidR="00D40376" w:rsidRDefault="00D40376">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7F036E9C" w14:textId="77777777" w:rsidR="00D40376" w:rsidRDefault="00D40376">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41B7408C" w14:textId="77777777" w:rsidR="00D40376" w:rsidRDefault="00D40376">
      <w:pPr>
        <w:spacing w:line="360" w:lineRule="auto"/>
        <w:jc w:val="center"/>
        <w:divId w:val="276645833"/>
      </w:pPr>
      <w:r>
        <w:rPr>
          <w:rFonts w:ascii="宋体" w:hAnsi="宋体" w:hint="eastAsia"/>
        </w:rPr>
        <w:t>摩根双</w:t>
      </w:r>
      <w:proofErr w:type="gramStart"/>
      <w:r>
        <w:rPr>
          <w:rFonts w:ascii="宋体" w:hAnsi="宋体" w:hint="eastAsia"/>
        </w:rPr>
        <w:t>息平衡</w:t>
      </w:r>
      <w:proofErr w:type="gramEnd"/>
      <w:r>
        <w:rPr>
          <w:rFonts w:ascii="宋体" w:hAnsi="宋体" w:hint="eastAsia"/>
        </w:rPr>
        <w:t>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09393B" w14:paraId="36719478" w14:textId="77777777">
        <w:trPr>
          <w:divId w:val="276645833"/>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E3407AA" w14:textId="77777777" w:rsidR="00D40376" w:rsidRDefault="00D40376">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D16BF34" w14:textId="77777777" w:rsidR="00D40376" w:rsidRDefault="00D40376">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CB1FB72" w14:textId="77777777" w:rsidR="00D40376" w:rsidRDefault="00D40376">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307F7D1" w14:textId="77777777" w:rsidR="00D40376" w:rsidRDefault="00D40376">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3BAD7A2" w14:textId="77777777" w:rsidR="00D40376" w:rsidRDefault="00D40376">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EF1900" w14:textId="77777777" w:rsidR="00D40376" w:rsidRDefault="00D40376">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C9EE2DA" w14:textId="77777777" w:rsidR="00D40376" w:rsidRDefault="00D40376">
            <w:pPr>
              <w:spacing w:line="360" w:lineRule="auto"/>
              <w:jc w:val="center"/>
            </w:pPr>
            <w:r>
              <w:rPr>
                <w:rFonts w:ascii="宋体" w:hAnsi="宋体" w:hint="eastAsia"/>
              </w:rPr>
              <w:t xml:space="preserve">②－④ </w:t>
            </w:r>
          </w:p>
        </w:tc>
      </w:tr>
      <w:tr w:rsidR="0009393B" w14:paraId="7FA5CF96" w14:textId="77777777">
        <w:trPr>
          <w:divId w:val="27664583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59A02D" w14:textId="77777777" w:rsidR="00D40376" w:rsidRDefault="00D40376">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62BD5C" w14:textId="77777777" w:rsidR="00D40376" w:rsidRDefault="00D40376">
            <w:pPr>
              <w:spacing w:line="360" w:lineRule="auto"/>
              <w:jc w:val="right"/>
            </w:pPr>
            <w:r>
              <w:rPr>
                <w:rFonts w:ascii="宋体" w:hAnsi="宋体" w:hint="eastAsia"/>
              </w:rPr>
              <w:t xml:space="preserve">-1.23%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07322F" w14:textId="77777777" w:rsidR="00D40376" w:rsidRDefault="00D40376">
            <w:pPr>
              <w:spacing w:line="360" w:lineRule="auto"/>
              <w:jc w:val="right"/>
            </w:pPr>
            <w:r>
              <w:rPr>
                <w:rFonts w:ascii="宋体" w:hAnsi="宋体" w:hint="eastAsia"/>
              </w:rPr>
              <w:t xml:space="preserve">0.97%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1D2504" w14:textId="77777777" w:rsidR="00D40376" w:rsidRDefault="00D40376">
            <w:pPr>
              <w:spacing w:line="360" w:lineRule="auto"/>
              <w:jc w:val="right"/>
            </w:pPr>
            <w:r>
              <w:rPr>
                <w:rFonts w:ascii="宋体" w:hAnsi="宋体" w:hint="eastAsia"/>
              </w:rPr>
              <w:t xml:space="preserve">1.90%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21F288" w14:textId="77777777" w:rsidR="00D40376" w:rsidRDefault="00D40376">
            <w:pPr>
              <w:spacing w:line="360" w:lineRule="auto"/>
              <w:jc w:val="right"/>
            </w:pPr>
            <w:r>
              <w:rPr>
                <w:rFonts w:ascii="宋体" w:hAnsi="宋体" w:hint="eastAsia"/>
              </w:rPr>
              <w:t xml:space="preserve">0.47%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F620A58" w14:textId="77777777" w:rsidR="00D40376" w:rsidRDefault="00D40376">
            <w:pPr>
              <w:spacing w:line="360" w:lineRule="auto"/>
              <w:jc w:val="right"/>
            </w:pPr>
            <w:r>
              <w:rPr>
                <w:rFonts w:ascii="宋体" w:hAnsi="宋体" w:hint="eastAsia"/>
              </w:rPr>
              <w:t xml:space="preserve">-3.13%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33C1FC" w14:textId="77777777" w:rsidR="00D40376" w:rsidRDefault="00D40376">
            <w:pPr>
              <w:spacing w:line="360" w:lineRule="auto"/>
              <w:jc w:val="right"/>
            </w:pPr>
            <w:r>
              <w:rPr>
                <w:rFonts w:ascii="宋体" w:hAnsi="宋体" w:hint="eastAsia"/>
              </w:rPr>
              <w:t xml:space="preserve">0.50% </w:t>
            </w:r>
          </w:p>
        </w:tc>
      </w:tr>
      <w:tr w:rsidR="0009393B" w14:paraId="53D9A779" w14:textId="77777777">
        <w:trPr>
          <w:divId w:val="27664583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19B531" w14:textId="77777777" w:rsidR="00D40376" w:rsidRDefault="00D40376">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48CA7A" w14:textId="77777777" w:rsidR="00D40376" w:rsidRDefault="00D40376">
            <w:pPr>
              <w:spacing w:line="360" w:lineRule="auto"/>
              <w:jc w:val="right"/>
            </w:pPr>
            <w:r>
              <w:rPr>
                <w:rFonts w:ascii="宋体" w:hAnsi="宋体" w:hint="eastAsia"/>
              </w:rPr>
              <w:t xml:space="preserve">2.48%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8C9492" w14:textId="77777777" w:rsidR="00D40376" w:rsidRDefault="00D40376">
            <w:pPr>
              <w:spacing w:line="360" w:lineRule="auto"/>
              <w:jc w:val="right"/>
            </w:pPr>
            <w:r>
              <w:rPr>
                <w:rFonts w:ascii="宋体" w:hAnsi="宋体" w:hint="eastAsia"/>
              </w:rPr>
              <w:t xml:space="preserve">0.77%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2C6E3F" w14:textId="77777777" w:rsidR="00D40376" w:rsidRDefault="00D40376">
            <w:pPr>
              <w:spacing w:line="360" w:lineRule="auto"/>
              <w:jc w:val="right"/>
            </w:pPr>
            <w:r>
              <w:rPr>
                <w:rFonts w:ascii="宋体" w:hAnsi="宋体" w:hint="eastAsia"/>
              </w:rPr>
              <w:t xml:space="preserve">2.20%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8E2C1F" w14:textId="77777777" w:rsidR="00D40376" w:rsidRDefault="00D40376">
            <w:pPr>
              <w:spacing w:line="360" w:lineRule="auto"/>
              <w:jc w:val="right"/>
            </w:pPr>
            <w:r>
              <w:rPr>
                <w:rFonts w:ascii="宋体" w:hAnsi="宋体" w:hint="eastAsia"/>
              </w:rPr>
              <w:t xml:space="preserve">0.38%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B3F74CF" w14:textId="77777777" w:rsidR="00D40376" w:rsidRDefault="00D40376">
            <w:pPr>
              <w:spacing w:line="360" w:lineRule="auto"/>
              <w:jc w:val="right"/>
            </w:pPr>
            <w:r>
              <w:rPr>
                <w:rFonts w:ascii="宋体" w:hAnsi="宋体" w:hint="eastAsia"/>
              </w:rPr>
              <w:t xml:space="preserve">0.28%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70F0FB" w14:textId="77777777" w:rsidR="00D40376" w:rsidRDefault="00D40376">
            <w:pPr>
              <w:spacing w:line="360" w:lineRule="auto"/>
              <w:jc w:val="right"/>
            </w:pPr>
            <w:r>
              <w:rPr>
                <w:rFonts w:ascii="宋体" w:hAnsi="宋体" w:hint="eastAsia"/>
              </w:rPr>
              <w:t xml:space="preserve">0.39% </w:t>
            </w:r>
          </w:p>
        </w:tc>
      </w:tr>
      <w:tr w:rsidR="0009393B" w14:paraId="2C1D41FC" w14:textId="77777777">
        <w:trPr>
          <w:divId w:val="27664583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FAA213" w14:textId="77777777" w:rsidR="00D40376" w:rsidRDefault="00D40376">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2899EE" w14:textId="77777777" w:rsidR="00D40376" w:rsidRDefault="00D40376">
            <w:pPr>
              <w:spacing w:line="360" w:lineRule="auto"/>
              <w:jc w:val="right"/>
            </w:pPr>
            <w:r>
              <w:rPr>
                <w:rFonts w:ascii="宋体" w:hAnsi="宋体" w:hint="eastAsia"/>
              </w:rPr>
              <w:t xml:space="preserve">10.32%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A60FF0" w14:textId="77777777" w:rsidR="00D40376" w:rsidRDefault="00D40376">
            <w:pPr>
              <w:spacing w:line="360" w:lineRule="auto"/>
              <w:jc w:val="right"/>
            </w:pPr>
            <w:r>
              <w:rPr>
                <w:rFonts w:ascii="宋体" w:hAnsi="宋体" w:hint="eastAsia"/>
              </w:rPr>
              <w:t xml:space="preserve">0.70%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BE20CF" w14:textId="77777777" w:rsidR="00D40376" w:rsidRDefault="00D40376">
            <w:pPr>
              <w:spacing w:line="360" w:lineRule="auto"/>
              <w:jc w:val="right"/>
            </w:pPr>
            <w:r>
              <w:rPr>
                <w:rFonts w:ascii="宋体" w:hAnsi="宋体" w:hint="eastAsia"/>
              </w:rPr>
              <w:t xml:space="preserve">2.26%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FD8F00" w14:textId="77777777" w:rsidR="00D40376" w:rsidRDefault="00D40376">
            <w:pPr>
              <w:spacing w:line="360" w:lineRule="auto"/>
              <w:jc w:val="right"/>
            </w:pPr>
            <w:r>
              <w:rPr>
                <w:rFonts w:ascii="宋体" w:hAnsi="宋体" w:hint="eastAsia"/>
              </w:rPr>
              <w:t xml:space="preserve">0.37%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463B8C3" w14:textId="77777777" w:rsidR="00D40376" w:rsidRDefault="00D40376">
            <w:pPr>
              <w:spacing w:line="360" w:lineRule="auto"/>
              <w:jc w:val="right"/>
            </w:pPr>
            <w:r>
              <w:rPr>
                <w:rFonts w:ascii="宋体" w:hAnsi="宋体" w:hint="eastAsia"/>
              </w:rPr>
              <w:t xml:space="preserve">8.06%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B3C870" w14:textId="77777777" w:rsidR="00D40376" w:rsidRDefault="00D40376">
            <w:pPr>
              <w:spacing w:line="360" w:lineRule="auto"/>
              <w:jc w:val="right"/>
            </w:pPr>
            <w:r>
              <w:rPr>
                <w:rFonts w:ascii="宋体" w:hAnsi="宋体" w:hint="eastAsia"/>
              </w:rPr>
              <w:t xml:space="preserve">0.33% </w:t>
            </w:r>
          </w:p>
        </w:tc>
      </w:tr>
      <w:tr w:rsidR="0009393B" w14:paraId="144F7949" w14:textId="77777777">
        <w:trPr>
          <w:divId w:val="27664583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793D74" w14:textId="77777777" w:rsidR="00D40376" w:rsidRDefault="00D40376">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379456" w14:textId="77777777" w:rsidR="00D40376" w:rsidRDefault="00D40376">
            <w:pPr>
              <w:spacing w:line="360" w:lineRule="auto"/>
              <w:jc w:val="right"/>
            </w:pPr>
            <w:r>
              <w:rPr>
                <w:rFonts w:ascii="宋体" w:hAnsi="宋体" w:hint="eastAsia"/>
              </w:rPr>
              <w:t xml:space="preserve">11.76%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427132" w14:textId="77777777" w:rsidR="00D40376" w:rsidRDefault="00D40376">
            <w:pPr>
              <w:spacing w:line="360" w:lineRule="auto"/>
              <w:jc w:val="right"/>
            </w:pPr>
            <w:r>
              <w:rPr>
                <w:rFonts w:ascii="宋体" w:hAnsi="宋体" w:hint="eastAsia"/>
              </w:rPr>
              <w:t xml:space="preserve">0.66%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FD6FB8" w14:textId="77777777" w:rsidR="00D40376" w:rsidRDefault="00D40376">
            <w:pPr>
              <w:spacing w:line="360" w:lineRule="auto"/>
              <w:jc w:val="right"/>
            </w:pPr>
            <w:r>
              <w:rPr>
                <w:rFonts w:ascii="宋体" w:hAnsi="宋体" w:hint="eastAsia"/>
              </w:rPr>
              <w:t xml:space="preserve">7.55%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B3B68A" w14:textId="77777777" w:rsidR="00D40376" w:rsidRDefault="00D40376">
            <w:pPr>
              <w:spacing w:line="360" w:lineRule="auto"/>
              <w:jc w:val="right"/>
            </w:pPr>
            <w:r>
              <w:rPr>
                <w:rFonts w:ascii="宋体" w:hAnsi="宋体" w:hint="eastAsia"/>
              </w:rPr>
              <w:t xml:space="preserve">0.42%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76EBE06" w14:textId="77777777" w:rsidR="00D40376" w:rsidRDefault="00D40376">
            <w:pPr>
              <w:spacing w:line="360" w:lineRule="auto"/>
              <w:jc w:val="right"/>
            </w:pPr>
            <w:r>
              <w:rPr>
                <w:rFonts w:ascii="宋体" w:hAnsi="宋体" w:hint="eastAsia"/>
              </w:rPr>
              <w:t xml:space="preserve">4.21%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7CC99D" w14:textId="77777777" w:rsidR="00D40376" w:rsidRDefault="00D40376">
            <w:pPr>
              <w:spacing w:line="360" w:lineRule="auto"/>
              <w:jc w:val="right"/>
            </w:pPr>
            <w:r>
              <w:rPr>
                <w:rFonts w:ascii="宋体" w:hAnsi="宋体" w:hint="eastAsia"/>
              </w:rPr>
              <w:t xml:space="preserve">0.24% </w:t>
            </w:r>
          </w:p>
        </w:tc>
      </w:tr>
      <w:tr w:rsidR="0009393B" w14:paraId="78EAADC8" w14:textId="77777777">
        <w:trPr>
          <w:divId w:val="27664583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EC92B3" w14:textId="77777777" w:rsidR="00D40376" w:rsidRDefault="00D40376">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C4CB2C" w14:textId="77777777" w:rsidR="00D40376" w:rsidRDefault="00D40376">
            <w:pPr>
              <w:spacing w:line="360" w:lineRule="auto"/>
              <w:jc w:val="right"/>
            </w:pPr>
            <w:r>
              <w:rPr>
                <w:rFonts w:ascii="宋体" w:hAnsi="宋体" w:hint="eastAsia"/>
              </w:rPr>
              <w:t xml:space="preserve">-0.50%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B33145" w14:textId="77777777" w:rsidR="00D40376" w:rsidRDefault="00D40376">
            <w:pPr>
              <w:spacing w:line="360" w:lineRule="auto"/>
              <w:jc w:val="right"/>
            </w:pPr>
            <w:r>
              <w:rPr>
                <w:rFonts w:ascii="宋体" w:hAnsi="宋体" w:hint="eastAsia"/>
              </w:rPr>
              <w:t xml:space="preserve">0.78%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761F8D" w14:textId="77777777" w:rsidR="00D40376" w:rsidRDefault="00D40376">
            <w:pPr>
              <w:spacing w:line="360" w:lineRule="auto"/>
              <w:jc w:val="right"/>
            </w:pPr>
            <w:r>
              <w:rPr>
                <w:rFonts w:ascii="宋体" w:hAnsi="宋体" w:hint="eastAsia"/>
              </w:rPr>
              <w:t xml:space="preserve">12.61%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A524E2" w14:textId="77777777" w:rsidR="00D40376" w:rsidRDefault="00D40376">
            <w:pPr>
              <w:spacing w:line="360" w:lineRule="auto"/>
              <w:jc w:val="right"/>
            </w:pPr>
            <w:r>
              <w:rPr>
                <w:rFonts w:ascii="宋体" w:hAnsi="宋体" w:hint="eastAsia"/>
              </w:rPr>
              <w:t xml:space="preserve">0.45%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E84E8F0" w14:textId="77777777" w:rsidR="00D40376" w:rsidRDefault="00D40376">
            <w:pPr>
              <w:spacing w:line="360" w:lineRule="auto"/>
              <w:jc w:val="right"/>
            </w:pPr>
            <w:r>
              <w:rPr>
                <w:rFonts w:ascii="宋体" w:hAnsi="宋体" w:hint="eastAsia"/>
              </w:rPr>
              <w:t xml:space="preserve">-13.11%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E91C2D" w14:textId="77777777" w:rsidR="00D40376" w:rsidRDefault="00D40376">
            <w:pPr>
              <w:spacing w:line="360" w:lineRule="auto"/>
              <w:jc w:val="right"/>
            </w:pPr>
            <w:r>
              <w:rPr>
                <w:rFonts w:ascii="宋体" w:hAnsi="宋体" w:hint="eastAsia"/>
              </w:rPr>
              <w:t xml:space="preserve">0.33% </w:t>
            </w:r>
          </w:p>
        </w:tc>
      </w:tr>
      <w:tr w:rsidR="0009393B" w14:paraId="1A7D0138" w14:textId="77777777">
        <w:trPr>
          <w:divId w:val="27664583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19BDC7" w14:textId="77777777" w:rsidR="00D40376" w:rsidRDefault="00D40376">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925955" w14:textId="77777777" w:rsidR="00D40376" w:rsidRDefault="00D40376">
            <w:pPr>
              <w:spacing w:line="360" w:lineRule="auto"/>
              <w:jc w:val="right"/>
            </w:pPr>
            <w:r>
              <w:rPr>
                <w:rFonts w:ascii="宋体" w:hAnsi="宋体" w:hint="eastAsia"/>
              </w:rPr>
              <w:t xml:space="preserve">315.80%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79C3C8" w14:textId="77777777" w:rsidR="00D40376" w:rsidRDefault="00D40376">
            <w:pPr>
              <w:spacing w:line="360" w:lineRule="auto"/>
              <w:jc w:val="right"/>
            </w:pPr>
            <w:r>
              <w:rPr>
                <w:rFonts w:ascii="宋体" w:hAnsi="宋体" w:hint="eastAsia"/>
              </w:rPr>
              <w:t xml:space="preserve">1.19%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58A873" w14:textId="77777777" w:rsidR="00D40376" w:rsidRDefault="00D40376">
            <w:pPr>
              <w:spacing w:line="360" w:lineRule="auto"/>
              <w:jc w:val="right"/>
            </w:pPr>
            <w:r>
              <w:rPr>
                <w:rFonts w:ascii="宋体" w:hAnsi="宋体" w:hint="eastAsia"/>
              </w:rPr>
              <w:t xml:space="preserve">223.28%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43009F" w14:textId="77777777" w:rsidR="00D40376" w:rsidRDefault="00D40376">
            <w:pPr>
              <w:spacing w:line="360" w:lineRule="auto"/>
              <w:jc w:val="right"/>
            </w:pPr>
            <w:r>
              <w:rPr>
                <w:rFonts w:ascii="宋体" w:hAnsi="宋体" w:hint="eastAsia"/>
              </w:rPr>
              <w:t xml:space="preserve">0.73%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C7B9A1F" w14:textId="77777777" w:rsidR="00D40376" w:rsidRDefault="00D40376">
            <w:pPr>
              <w:spacing w:line="360" w:lineRule="auto"/>
              <w:jc w:val="right"/>
            </w:pPr>
            <w:r>
              <w:rPr>
                <w:rFonts w:ascii="宋体" w:hAnsi="宋体" w:hint="eastAsia"/>
              </w:rPr>
              <w:t xml:space="preserve">92.52%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D4603F" w14:textId="77777777" w:rsidR="00D40376" w:rsidRDefault="00D40376">
            <w:pPr>
              <w:spacing w:line="360" w:lineRule="auto"/>
              <w:jc w:val="right"/>
            </w:pPr>
            <w:r>
              <w:rPr>
                <w:rFonts w:ascii="宋体" w:hAnsi="宋体" w:hint="eastAsia"/>
              </w:rPr>
              <w:t xml:space="preserve">0.46% </w:t>
            </w:r>
          </w:p>
        </w:tc>
      </w:tr>
    </w:tbl>
    <w:p w14:paraId="48A47AE3" w14:textId="77777777" w:rsidR="00D40376" w:rsidRDefault="00D40376">
      <w:pPr>
        <w:spacing w:line="360" w:lineRule="auto"/>
        <w:jc w:val="center"/>
        <w:divId w:val="1053426798"/>
      </w:pPr>
      <w:r>
        <w:rPr>
          <w:rFonts w:ascii="宋体" w:hAnsi="宋体" w:hint="eastAsia"/>
        </w:rPr>
        <w:t>摩根双</w:t>
      </w:r>
      <w:proofErr w:type="gramStart"/>
      <w:r>
        <w:rPr>
          <w:rFonts w:ascii="宋体" w:hAnsi="宋体" w:hint="eastAsia"/>
        </w:rPr>
        <w:t>息平衡</w:t>
      </w:r>
      <w:proofErr w:type="gramEnd"/>
      <w:r>
        <w:rPr>
          <w:rFonts w:ascii="宋体" w:hAnsi="宋体" w:hint="eastAsia"/>
        </w:rPr>
        <w:t>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09393B" w14:paraId="2710F97D" w14:textId="77777777">
        <w:trPr>
          <w:divId w:val="1053426798"/>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90B437C" w14:textId="77777777" w:rsidR="00D40376" w:rsidRDefault="00D40376">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028D0E6" w14:textId="77777777" w:rsidR="00D40376" w:rsidRDefault="00D40376">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8E2F420" w14:textId="77777777" w:rsidR="00D40376" w:rsidRDefault="00D40376">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5BC511B" w14:textId="77777777" w:rsidR="00D40376" w:rsidRDefault="00D40376">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4805EB7" w14:textId="77777777" w:rsidR="00D40376" w:rsidRDefault="00D40376">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BE4728" w14:textId="77777777" w:rsidR="00D40376" w:rsidRDefault="00D40376">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DBC979B" w14:textId="77777777" w:rsidR="00D40376" w:rsidRDefault="00D40376">
            <w:pPr>
              <w:spacing w:line="360" w:lineRule="auto"/>
              <w:jc w:val="center"/>
            </w:pPr>
            <w:r>
              <w:rPr>
                <w:rFonts w:ascii="宋体" w:hAnsi="宋体" w:hint="eastAsia"/>
              </w:rPr>
              <w:t xml:space="preserve">②－④ </w:t>
            </w:r>
          </w:p>
        </w:tc>
      </w:tr>
      <w:tr w:rsidR="0009393B" w14:paraId="1B55D585" w14:textId="77777777">
        <w:trPr>
          <w:divId w:val="105342679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4004A1" w14:textId="77777777" w:rsidR="00D40376" w:rsidRDefault="00D40376">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FE74A0" w14:textId="77777777" w:rsidR="00D40376" w:rsidRDefault="00D40376">
            <w:pPr>
              <w:spacing w:line="360" w:lineRule="auto"/>
              <w:jc w:val="right"/>
            </w:pPr>
            <w:r>
              <w:rPr>
                <w:rFonts w:ascii="宋体" w:hAnsi="宋体" w:hint="eastAsia"/>
              </w:rPr>
              <w:t xml:space="preserve">-1.35%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CCD352" w14:textId="77777777" w:rsidR="00D40376" w:rsidRDefault="00D40376">
            <w:pPr>
              <w:spacing w:line="360" w:lineRule="auto"/>
              <w:jc w:val="right"/>
            </w:pPr>
            <w:r>
              <w:rPr>
                <w:rFonts w:ascii="宋体" w:hAnsi="宋体" w:hint="eastAsia"/>
              </w:rPr>
              <w:t xml:space="preserve">0.97%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D3EFA4" w14:textId="77777777" w:rsidR="00D40376" w:rsidRDefault="00D40376">
            <w:pPr>
              <w:spacing w:line="360" w:lineRule="auto"/>
              <w:jc w:val="right"/>
            </w:pPr>
            <w:r>
              <w:rPr>
                <w:rFonts w:ascii="宋体" w:hAnsi="宋体" w:hint="eastAsia"/>
              </w:rPr>
              <w:t xml:space="preserve">1.90%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9D5459" w14:textId="77777777" w:rsidR="00D40376" w:rsidRDefault="00D40376">
            <w:pPr>
              <w:spacing w:line="360" w:lineRule="auto"/>
              <w:jc w:val="right"/>
            </w:pPr>
            <w:r>
              <w:rPr>
                <w:rFonts w:ascii="宋体" w:hAnsi="宋体" w:hint="eastAsia"/>
              </w:rPr>
              <w:t xml:space="preserve">0.47%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EB9B838" w14:textId="77777777" w:rsidR="00D40376" w:rsidRDefault="00D40376">
            <w:pPr>
              <w:spacing w:line="360" w:lineRule="auto"/>
              <w:jc w:val="right"/>
            </w:pPr>
            <w:r>
              <w:rPr>
                <w:rFonts w:ascii="宋体" w:hAnsi="宋体" w:hint="eastAsia"/>
              </w:rPr>
              <w:t xml:space="preserve">-3.25%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DD06AC" w14:textId="77777777" w:rsidR="00D40376" w:rsidRDefault="00D40376">
            <w:pPr>
              <w:spacing w:line="360" w:lineRule="auto"/>
              <w:jc w:val="right"/>
            </w:pPr>
            <w:r>
              <w:rPr>
                <w:rFonts w:ascii="宋体" w:hAnsi="宋体" w:hint="eastAsia"/>
              </w:rPr>
              <w:t xml:space="preserve">0.50% </w:t>
            </w:r>
          </w:p>
        </w:tc>
      </w:tr>
      <w:tr w:rsidR="0009393B" w14:paraId="6FC8BB36" w14:textId="77777777">
        <w:trPr>
          <w:divId w:val="105342679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ED0B69" w14:textId="77777777" w:rsidR="00D40376" w:rsidRDefault="00D40376">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DB888C" w14:textId="77777777" w:rsidR="00D40376" w:rsidRDefault="00D40376">
            <w:pPr>
              <w:spacing w:line="360" w:lineRule="auto"/>
              <w:jc w:val="right"/>
            </w:pPr>
            <w:r>
              <w:rPr>
                <w:rFonts w:ascii="宋体" w:hAnsi="宋体" w:hint="eastAsia"/>
              </w:rPr>
              <w:t xml:space="preserve">2.15%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122EB1" w14:textId="77777777" w:rsidR="00D40376" w:rsidRDefault="00D40376">
            <w:pPr>
              <w:spacing w:line="360" w:lineRule="auto"/>
              <w:jc w:val="right"/>
            </w:pPr>
            <w:r>
              <w:rPr>
                <w:rFonts w:ascii="宋体" w:hAnsi="宋体" w:hint="eastAsia"/>
              </w:rPr>
              <w:t xml:space="preserve">0.77%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95E8E2" w14:textId="77777777" w:rsidR="00D40376" w:rsidRDefault="00D40376">
            <w:pPr>
              <w:spacing w:line="360" w:lineRule="auto"/>
              <w:jc w:val="right"/>
            </w:pPr>
            <w:r>
              <w:rPr>
                <w:rFonts w:ascii="宋体" w:hAnsi="宋体" w:hint="eastAsia"/>
              </w:rPr>
              <w:t xml:space="preserve">2.20%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1402DD" w14:textId="77777777" w:rsidR="00D40376" w:rsidRDefault="00D40376">
            <w:pPr>
              <w:spacing w:line="360" w:lineRule="auto"/>
              <w:jc w:val="right"/>
            </w:pPr>
            <w:r>
              <w:rPr>
                <w:rFonts w:ascii="宋体" w:hAnsi="宋体" w:hint="eastAsia"/>
              </w:rPr>
              <w:t xml:space="preserve">0.38%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BBEAD2F" w14:textId="77777777" w:rsidR="00D40376" w:rsidRDefault="00D40376">
            <w:pPr>
              <w:spacing w:line="360" w:lineRule="auto"/>
              <w:jc w:val="right"/>
            </w:pPr>
            <w:r>
              <w:rPr>
                <w:rFonts w:ascii="宋体" w:hAnsi="宋体" w:hint="eastAsia"/>
              </w:rPr>
              <w:t xml:space="preserve">-0.05%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068FD5" w14:textId="77777777" w:rsidR="00D40376" w:rsidRDefault="00D40376">
            <w:pPr>
              <w:spacing w:line="360" w:lineRule="auto"/>
              <w:jc w:val="right"/>
            </w:pPr>
            <w:r>
              <w:rPr>
                <w:rFonts w:ascii="宋体" w:hAnsi="宋体" w:hint="eastAsia"/>
              </w:rPr>
              <w:t xml:space="preserve">0.39% </w:t>
            </w:r>
          </w:p>
        </w:tc>
      </w:tr>
      <w:tr w:rsidR="0009393B" w14:paraId="1003F80A" w14:textId="77777777">
        <w:trPr>
          <w:divId w:val="105342679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C308D9" w14:textId="77777777" w:rsidR="00D40376" w:rsidRDefault="00D40376">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37149F" w14:textId="77777777" w:rsidR="00D40376" w:rsidRDefault="00D40376">
            <w:pPr>
              <w:spacing w:line="360" w:lineRule="auto"/>
              <w:jc w:val="right"/>
            </w:pPr>
            <w:r>
              <w:rPr>
                <w:rFonts w:ascii="宋体" w:hAnsi="宋体" w:hint="eastAsia"/>
              </w:rPr>
              <w:t xml:space="preserve">11.01%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1EDC8C" w14:textId="77777777" w:rsidR="00D40376" w:rsidRDefault="00D40376">
            <w:pPr>
              <w:spacing w:line="360" w:lineRule="auto"/>
              <w:jc w:val="right"/>
            </w:pPr>
            <w:r>
              <w:rPr>
                <w:rFonts w:ascii="宋体" w:hAnsi="宋体" w:hint="eastAsia"/>
              </w:rPr>
              <w:t xml:space="preserve">0.71%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FFCDF5" w14:textId="77777777" w:rsidR="00D40376" w:rsidRDefault="00D40376">
            <w:pPr>
              <w:spacing w:line="360" w:lineRule="auto"/>
              <w:jc w:val="right"/>
            </w:pPr>
            <w:r>
              <w:rPr>
                <w:rFonts w:ascii="宋体" w:hAnsi="宋体" w:hint="eastAsia"/>
              </w:rPr>
              <w:t xml:space="preserve">2.26%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8D2DD0" w14:textId="77777777" w:rsidR="00D40376" w:rsidRDefault="00D40376">
            <w:pPr>
              <w:spacing w:line="360" w:lineRule="auto"/>
              <w:jc w:val="right"/>
            </w:pPr>
            <w:r>
              <w:rPr>
                <w:rFonts w:ascii="宋体" w:hAnsi="宋体" w:hint="eastAsia"/>
              </w:rPr>
              <w:t xml:space="preserve">0.37%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8233725" w14:textId="77777777" w:rsidR="00D40376" w:rsidRDefault="00D40376">
            <w:pPr>
              <w:spacing w:line="360" w:lineRule="auto"/>
              <w:jc w:val="right"/>
            </w:pPr>
            <w:r>
              <w:rPr>
                <w:rFonts w:ascii="宋体" w:hAnsi="宋体" w:hint="eastAsia"/>
              </w:rPr>
              <w:t xml:space="preserve">8.75%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072ADB" w14:textId="77777777" w:rsidR="00D40376" w:rsidRDefault="00D40376">
            <w:pPr>
              <w:spacing w:line="360" w:lineRule="auto"/>
              <w:jc w:val="right"/>
            </w:pPr>
            <w:r>
              <w:rPr>
                <w:rFonts w:ascii="宋体" w:hAnsi="宋体" w:hint="eastAsia"/>
              </w:rPr>
              <w:t xml:space="preserve">0.34% </w:t>
            </w:r>
          </w:p>
        </w:tc>
      </w:tr>
      <w:tr w:rsidR="0009393B" w14:paraId="29B0EAA6" w14:textId="77777777">
        <w:trPr>
          <w:divId w:val="105342679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4F615E" w14:textId="77777777" w:rsidR="00D40376" w:rsidRDefault="00D40376">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56FC70" w14:textId="77777777" w:rsidR="00D40376" w:rsidRDefault="00D40376">
            <w:pPr>
              <w:spacing w:line="360" w:lineRule="auto"/>
              <w:jc w:val="right"/>
            </w:pPr>
            <w:r>
              <w:rPr>
                <w:rFonts w:ascii="宋体" w:hAnsi="宋体" w:hint="eastAsia"/>
              </w:rPr>
              <w:t xml:space="preserve">10.49%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1F0B62" w14:textId="77777777" w:rsidR="00D40376" w:rsidRDefault="00D40376">
            <w:pPr>
              <w:spacing w:line="360" w:lineRule="auto"/>
              <w:jc w:val="right"/>
            </w:pPr>
            <w:r>
              <w:rPr>
                <w:rFonts w:ascii="宋体" w:hAnsi="宋体" w:hint="eastAsia"/>
              </w:rPr>
              <w:t xml:space="preserve">0.66%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04B65F" w14:textId="77777777" w:rsidR="00D40376" w:rsidRDefault="00D40376">
            <w:pPr>
              <w:spacing w:line="360" w:lineRule="auto"/>
              <w:jc w:val="right"/>
            </w:pPr>
            <w:r>
              <w:rPr>
                <w:rFonts w:ascii="宋体" w:hAnsi="宋体" w:hint="eastAsia"/>
              </w:rPr>
              <w:t xml:space="preserve">7.55%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D53973" w14:textId="77777777" w:rsidR="00D40376" w:rsidRDefault="00D40376">
            <w:pPr>
              <w:spacing w:line="360" w:lineRule="auto"/>
              <w:jc w:val="right"/>
            </w:pPr>
            <w:r>
              <w:rPr>
                <w:rFonts w:ascii="宋体" w:hAnsi="宋体" w:hint="eastAsia"/>
              </w:rPr>
              <w:t xml:space="preserve">0.42%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F09A994" w14:textId="77777777" w:rsidR="00D40376" w:rsidRDefault="00D40376">
            <w:pPr>
              <w:spacing w:line="360" w:lineRule="auto"/>
              <w:jc w:val="right"/>
            </w:pPr>
            <w:r>
              <w:rPr>
                <w:rFonts w:ascii="宋体" w:hAnsi="宋体" w:hint="eastAsia"/>
              </w:rPr>
              <w:t xml:space="preserve">2.94%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BB3A1C" w14:textId="77777777" w:rsidR="00D40376" w:rsidRDefault="00D40376">
            <w:pPr>
              <w:spacing w:line="360" w:lineRule="auto"/>
              <w:jc w:val="right"/>
            </w:pPr>
            <w:r>
              <w:rPr>
                <w:rFonts w:ascii="宋体" w:hAnsi="宋体" w:hint="eastAsia"/>
              </w:rPr>
              <w:t xml:space="preserve">0.24% </w:t>
            </w:r>
          </w:p>
        </w:tc>
      </w:tr>
      <w:tr w:rsidR="0009393B" w14:paraId="6D7F2B42" w14:textId="77777777">
        <w:trPr>
          <w:divId w:val="105342679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26B36B" w14:textId="77777777" w:rsidR="00D40376" w:rsidRDefault="00D40376">
            <w:pPr>
              <w:spacing w:line="360" w:lineRule="auto"/>
              <w:jc w:val="center"/>
            </w:pPr>
            <w:r>
              <w:rPr>
                <w:rFonts w:ascii="宋体" w:hAnsi="宋体" w:hint="eastAsia"/>
              </w:rPr>
              <w:lastRenderedPageBreak/>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BDD3AD" w14:textId="77777777" w:rsidR="00D40376" w:rsidRDefault="00D40376">
            <w:pPr>
              <w:spacing w:line="360" w:lineRule="auto"/>
              <w:jc w:val="right"/>
            </w:pPr>
            <w:r>
              <w:rPr>
                <w:rFonts w:ascii="宋体" w:hAnsi="宋体" w:hint="eastAsia"/>
              </w:rPr>
              <w:t xml:space="preserve">13.43%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6EA2D0" w14:textId="77777777" w:rsidR="00D40376" w:rsidRDefault="00D40376">
            <w:pPr>
              <w:spacing w:line="360" w:lineRule="auto"/>
              <w:jc w:val="right"/>
            </w:pPr>
            <w:r>
              <w:rPr>
                <w:rFonts w:ascii="宋体" w:hAnsi="宋体" w:hint="eastAsia"/>
              </w:rPr>
              <w:t xml:space="preserve">0.65%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68E5FF" w14:textId="77777777" w:rsidR="00D40376" w:rsidRDefault="00D40376">
            <w:pPr>
              <w:spacing w:line="360" w:lineRule="auto"/>
              <w:jc w:val="right"/>
            </w:pPr>
            <w:r>
              <w:rPr>
                <w:rFonts w:ascii="宋体" w:hAnsi="宋体" w:hint="eastAsia"/>
              </w:rPr>
              <w:t xml:space="preserve">11.06%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4C38B6" w14:textId="77777777" w:rsidR="00D40376" w:rsidRDefault="00D40376">
            <w:pPr>
              <w:spacing w:line="360" w:lineRule="auto"/>
              <w:jc w:val="right"/>
            </w:pPr>
            <w:r>
              <w:rPr>
                <w:rFonts w:ascii="宋体" w:hAnsi="宋体" w:hint="eastAsia"/>
              </w:rPr>
              <w:t xml:space="preserve">0.41%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4286620" w14:textId="77777777" w:rsidR="00D40376" w:rsidRDefault="00D40376">
            <w:pPr>
              <w:spacing w:line="360" w:lineRule="auto"/>
              <w:jc w:val="right"/>
            </w:pPr>
            <w:r>
              <w:rPr>
                <w:rFonts w:ascii="宋体" w:hAnsi="宋体" w:hint="eastAsia"/>
              </w:rPr>
              <w:t xml:space="preserve">2.37%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E2A275" w14:textId="77777777" w:rsidR="00D40376" w:rsidRDefault="00D40376">
            <w:pPr>
              <w:spacing w:line="360" w:lineRule="auto"/>
              <w:jc w:val="right"/>
            </w:pPr>
            <w:r>
              <w:rPr>
                <w:rFonts w:ascii="宋体" w:hAnsi="宋体" w:hint="eastAsia"/>
              </w:rPr>
              <w:t xml:space="preserve">0.24% </w:t>
            </w:r>
          </w:p>
        </w:tc>
      </w:tr>
    </w:tbl>
    <w:p w14:paraId="42AB6B21" w14:textId="77777777" w:rsidR="00D40376" w:rsidRDefault="00D40376">
      <w:pPr>
        <w:spacing w:line="360" w:lineRule="auto"/>
        <w:jc w:val="center"/>
        <w:divId w:val="429081648"/>
      </w:pPr>
      <w:r>
        <w:rPr>
          <w:rFonts w:ascii="宋体" w:hAnsi="宋体" w:hint="eastAsia"/>
        </w:rPr>
        <w:t>摩根双</w:t>
      </w:r>
      <w:proofErr w:type="gramStart"/>
      <w:r>
        <w:rPr>
          <w:rFonts w:ascii="宋体" w:hAnsi="宋体" w:hint="eastAsia"/>
        </w:rPr>
        <w:t>息平衡</w:t>
      </w:r>
      <w:proofErr w:type="gramEnd"/>
      <w:r>
        <w:rPr>
          <w:rFonts w:ascii="宋体" w:hAnsi="宋体" w:hint="eastAsia"/>
        </w:rPr>
        <w:t>混合H</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09393B" w14:paraId="49384919" w14:textId="77777777">
        <w:trPr>
          <w:divId w:val="429081648"/>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539970C" w14:textId="77777777" w:rsidR="00D40376" w:rsidRDefault="00D40376">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D647AD4" w14:textId="77777777" w:rsidR="00D40376" w:rsidRDefault="00D40376">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2C8FE32" w14:textId="77777777" w:rsidR="00D40376" w:rsidRDefault="00D40376">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3CC7C37" w14:textId="77777777" w:rsidR="00D40376" w:rsidRDefault="00D40376">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6C5F85D" w14:textId="77777777" w:rsidR="00D40376" w:rsidRDefault="00D40376">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D5CBF9" w14:textId="77777777" w:rsidR="00D40376" w:rsidRDefault="00D40376">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BFECE2D" w14:textId="77777777" w:rsidR="00D40376" w:rsidRDefault="00D40376">
            <w:pPr>
              <w:spacing w:line="360" w:lineRule="auto"/>
              <w:jc w:val="center"/>
            </w:pPr>
            <w:r>
              <w:rPr>
                <w:rFonts w:ascii="宋体" w:hAnsi="宋体" w:hint="eastAsia"/>
              </w:rPr>
              <w:t xml:space="preserve">②－④ </w:t>
            </w:r>
          </w:p>
        </w:tc>
      </w:tr>
      <w:tr w:rsidR="0009393B" w14:paraId="1A903AB0" w14:textId="77777777">
        <w:trPr>
          <w:divId w:val="42908164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591921" w14:textId="77777777" w:rsidR="00D40376" w:rsidRDefault="00D40376">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25C0AE" w14:textId="77777777" w:rsidR="00D40376" w:rsidRDefault="00D40376">
            <w:pPr>
              <w:spacing w:line="360" w:lineRule="auto"/>
              <w:jc w:val="right"/>
            </w:pPr>
            <w:r>
              <w:rPr>
                <w:rFonts w:ascii="宋体" w:hAnsi="宋体" w:hint="eastAsia"/>
              </w:rPr>
              <w:t xml:space="preserve">-1.25%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5DCE2C" w14:textId="77777777" w:rsidR="00D40376" w:rsidRDefault="00D40376">
            <w:pPr>
              <w:spacing w:line="360" w:lineRule="auto"/>
              <w:jc w:val="right"/>
            </w:pPr>
            <w:r>
              <w:rPr>
                <w:rFonts w:ascii="宋体" w:hAnsi="宋体" w:hint="eastAsia"/>
              </w:rPr>
              <w:t xml:space="preserve">0.97%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BB243C" w14:textId="77777777" w:rsidR="00D40376" w:rsidRDefault="00D40376">
            <w:pPr>
              <w:spacing w:line="360" w:lineRule="auto"/>
              <w:jc w:val="right"/>
            </w:pPr>
            <w:r>
              <w:rPr>
                <w:rFonts w:ascii="宋体" w:hAnsi="宋体" w:hint="eastAsia"/>
              </w:rPr>
              <w:t xml:space="preserve">1.90%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69D8C1" w14:textId="77777777" w:rsidR="00D40376" w:rsidRDefault="00D40376">
            <w:pPr>
              <w:spacing w:line="360" w:lineRule="auto"/>
              <w:jc w:val="right"/>
            </w:pPr>
            <w:r>
              <w:rPr>
                <w:rFonts w:ascii="宋体" w:hAnsi="宋体" w:hint="eastAsia"/>
              </w:rPr>
              <w:t xml:space="preserve">0.47%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DAD3E7A" w14:textId="77777777" w:rsidR="00D40376" w:rsidRDefault="00D40376">
            <w:pPr>
              <w:spacing w:line="360" w:lineRule="auto"/>
              <w:jc w:val="right"/>
            </w:pPr>
            <w:r>
              <w:rPr>
                <w:rFonts w:ascii="宋体" w:hAnsi="宋体" w:hint="eastAsia"/>
              </w:rPr>
              <w:t xml:space="preserve">-3.15%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42AA68" w14:textId="77777777" w:rsidR="00D40376" w:rsidRDefault="00D40376">
            <w:pPr>
              <w:spacing w:line="360" w:lineRule="auto"/>
              <w:jc w:val="right"/>
            </w:pPr>
            <w:r>
              <w:rPr>
                <w:rFonts w:ascii="宋体" w:hAnsi="宋体" w:hint="eastAsia"/>
              </w:rPr>
              <w:t xml:space="preserve">0.50% </w:t>
            </w:r>
          </w:p>
        </w:tc>
      </w:tr>
      <w:tr w:rsidR="0009393B" w14:paraId="51C7BEF5" w14:textId="77777777">
        <w:trPr>
          <w:divId w:val="42908164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2842C9" w14:textId="77777777" w:rsidR="00D40376" w:rsidRDefault="00D40376">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96F27B" w14:textId="77777777" w:rsidR="00D40376" w:rsidRDefault="00D40376">
            <w:pPr>
              <w:spacing w:line="360" w:lineRule="auto"/>
              <w:jc w:val="right"/>
            </w:pPr>
            <w:r>
              <w:rPr>
                <w:rFonts w:ascii="宋体" w:hAnsi="宋体" w:hint="eastAsia"/>
              </w:rPr>
              <w:t xml:space="preserve">2.44%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E1543D" w14:textId="77777777" w:rsidR="00D40376" w:rsidRDefault="00D40376">
            <w:pPr>
              <w:spacing w:line="360" w:lineRule="auto"/>
              <w:jc w:val="right"/>
            </w:pPr>
            <w:r>
              <w:rPr>
                <w:rFonts w:ascii="宋体" w:hAnsi="宋体" w:hint="eastAsia"/>
              </w:rPr>
              <w:t xml:space="preserve">0.77%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699627" w14:textId="77777777" w:rsidR="00D40376" w:rsidRDefault="00D40376">
            <w:pPr>
              <w:spacing w:line="360" w:lineRule="auto"/>
              <w:jc w:val="right"/>
            </w:pPr>
            <w:r>
              <w:rPr>
                <w:rFonts w:ascii="宋体" w:hAnsi="宋体" w:hint="eastAsia"/>
              </w:rPr>
              <w:t xml:space="preserve">2.20%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B248E3" w14:textId="77777777" w:rsidR="00D40376" w:rsidRDefault="00D40376">
            <w:pPr>
              <w:spacing w:line="360" w:lineRule="auto"/>
              <w:jc w:val="right"/>
            </w:pPr>
            <w:r>
              <w:rPr>
                <w:rFonts w:ascii="宋体" w:hAnsi="宋体" w:hint="eastAsia"/>
              </w:rPr>
              <w:t xml:space="preserve">0.38%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4A2E377" w14:textId="77777777" w:rsidR="00D40376" w:rsidRDefault="00D40376">
            <w:pPr>
              <w:spacing w:line="360" w:lineRule="auto"/>
              <w:jc w:val="right"/>
            </w:pPr>
            <w:r>
              <w:rPr>
                <w:rFonts w:ascii="宋体" w:hAnsi="宋体" w:hint="eastAsia"/>
              </w:rPr>
              <w:t xml:space="preserve">0.24%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FD0C25" w14:textId="77777777" w:rsidR="00D40376" w:rsidRDefault="00D40376">
            <w:pPr>
              <w:spacing w:line="360" w:lineRule="auto"/>
              <w:jc w:val="right"/>
            </w:pPr>
            <w:r>
              <w:rPr>
                <w:rFonts w:ascii="宋体" w:hAnsi="宋体" w:hint="eastAsia"/>
              </w:rPr>
              <w:t xml:space="preserve">0.39% </w:t>
            </w:r>
          </w:p>
        </w:tc>
      </w:tr>
      <w:tr w:rsidR="0009393B" w14:paraId="72C6E111" w14:textId="77777777">
        <w:trPr>
          <w:divId w:val="42908164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F59CD6" w14:textId="77777777" w:rsidR="00D40376" w:rsidRDefault="00D40376">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8EA3CB" w14:textId="77777777" w:rsidR="00D40376" w:rsidRDefault="00D40376">
            <w:pPr>
              <w:spacing w:line="360" w:lineRule="auto"/>
              <w:jc w:val="right"/>
            </w:pPr>
            <w:r>
              <w:rPr>
                <w:rFonts w:ascii="宋体" w:hAnsi="宋体" w:hint="eastAsia"/>
              </w:rPr>
              <w:t xml:space="preserve">10.10%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2E8BDF" w14:textId="77777777" w:rsidR="00D40376" w:rsidRDefault="00D40376">
            <w:pPr>
              <w:spacing w:line="360" w:lineRule="auto"/>
              <w:jc w:val="right"/>
            </w:pPr>
            <w:r>
              <w:rPr>
                <w:rFonts w:ascii="宋体" w:hAnsi="宋体" w:hint="eastAsia"/>
              </w:rPr>
              <w:t xml:space="preserve">0.70%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B8BDC9" w14:textId="77777777" w:rsidR="00D40376" w:rsidRDefault="00D40376">
            <w:pPr>
              <w:spacing w:line="360" w:lineRule="auto"/>
              <w:jc w:val="right"/>
            </w:pPr>
            <w:r>
              <w:rPr>
                <w:rFonts w:ascii="宋体" w:hAnsi="宋体" w:hint="eastAsia"/>
              </w:rPr>
              <w:t xml:space="preserve">2.26%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557E59" w14:textId="77777777" w:rsidR="00D40376" w:rsidRDefault="00D40376">
            <w:pPr>
              <w:spacing w:line="360" w:lineRule="auto"/>
              <w:jc w:val="right"/>
            </w:pPr>
            <w:r>
              <w:rPr>
                <w:rFonts w:ascii="宋体" w:hAnsi="宋体" w:hint="eastAsia"/>
              </w:rPr>
              <w:t xml:space="preserve">0.37%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EDCC3E5" w14:textId="77777777" w:rsidR="00D40376" w:rsidRDefault="00D40376">
            <w:pPr>
              <w:spacing w:line="360" w:lineRule="auto"/>
              <w:jc w:val="right"/>
            </w:pPr>
            <w:r>
              <w:rPr>
                <w:rFonts w:ascii="宋体" w:hAnsi="宋体" w:hint="eastAsia"/>
              </w:rPr>
              <w:t xml:space="preserve">7.84%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54156D" w14:textId="77777777" w:rsidR="00D40376" w:rsidRDefault="00D40376">
            <w:pPr>
              <w:spacing w:line="360" w:lineRule="auto"/>
              <w:jc w:val="right"/>
            </w:pPr>
            <w:r>
              <w:rPr>
                <w:rFonts w:ascii="宋体" w:hAnsi="宋体" w:hint="eastAsia"/>
              </w:rPr>
              <w:t xml:space="preserve">0.33% </w:t>
            </w:r>
          </w:p>
        </w:tc>
      </w:tr>
      <w:tr w:rsidR="0009393B" w14:paraId="0471A1FC" w14:textId="77777777">
        <w:trPr>
          <w:divId w:val="42908164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B54DA6" w14:textId="77777777" w:rsidR="00D40376" w:rsidRDefault="00D40376">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70B88B" w14:textId="77777777" w:rsidR="00D40376" w:rsidRDefault="00D40376">
            <w:pPr>
              <w:spacing w:line="360" w:lineRule="auto"/>
              <w:jc w:val="right"/>
            </w:pPr>
            <w:r>
              <w:rPr>
                <w:rFonts w:ascii="宋体" w:hAnsi="宋体" w:hint="eastAsia"/>
              </w:rPr>
              <w:t xml:space="preserve">11.20%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645ACD" w14:textId="77777777" w:rsidR="00D40376" w:rsidRDefault="00D40376">
            <w:pPr>
              <w:spacing w:line="360" w:lineRule="auto"/>
              <w:jc w:val="right"/>
            </w:pPr>
            <w:r>
              <w:rPr>
                <w:rFonts w:ascii="宋体" w:hAnsi="宋体" w:hint="eastAsia"/>
              </w:rPr>
              <w:t xml:space="preserve">0.66%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FC4E0D" w14:textId="77777777" w:rsidR="00D40376" w:rsidRDefault="00D40376">
            <w:pPr>
              <w:spacing w:line="360" w:lineRule="auto"/>
              <w:jc w:val="right"/>
            </w:pPr>
            <w:r>
              <w:rPr>
                <w:rFonts w:ascii="宋体" w:hAnsi="宋体" w:hint="eastAsia"/>
              </w:rPr>
              <w:t xml:space="preserve">7.55%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4B31ED" w14:textId="77777777" w:rsidR="00D40376" w:rsidRDefault="00D40376">
            <w:pPr>
              <w:spacing w:line="360" w:lineRule="auto"/>
              <w:jc w:val="right"/>
            </w:pPr>
            <w:r>
              <w:rPr>
                <w:rFonts w:ascii="宋体" w:hAnsi="宋体" w:hint="eastAsia"/>
              </w:rPr>
              <w:t xml:space="preserve">0.42%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0C70579" w14:textId="77777777" w:rsidR="00D40376" w:rsidRDefault="00D40376">
            <w:pPr>
              <w:spacing w:line="360" w:lineRule="auto"/>
              <w:jc w:val="right"/>
            </w:pPr>
            <w:r>
              <w:rPr>
                <w:rFonts w:ascii="宋体" w:hAnsi="宋体" w:hint="eastAsia"/>
              </w:rPr>
              <w:t xml:space="preserve">3.65%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29CB85" w14:textId="77777777" w:rsidR="00D40376" w:rsidRDefault="00D40376">
            <w:pPr>
              <w:spacing w:line="360" w:lineRule="auto"/>
              <w:jc w:val="right"/>
            </w:pPr>
            <w:r>
              <w:rPr>
                <w:rFonts w:ascii="宋体" w:hAnsi="宋体" w:hint="eastAsia"/>
              </w:rPr>
              <w:t xml:space="preserve">0.24% </w:t>
            </w:r>
          </w:p>
        </w:tc>
      </w:tr>
      <w:tr w:rsidR="0009393B" w14:paraId="4DE94241" w14:textId="77777777">
        <w:trPr>
          <w:divId w:val="42908164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5FECE8" w14:textId="77777777" w:rsidR="00D40376" w:rsidRDefault="00D40376">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104822" w14:textId="77777777" w:rsidR="00D40376" w:rsidRDefault="00D40376">
            <w:pPr>
              <w:spacing w:line="360" w:lineRule="auto"/>
              <w:jc w:val="right"/>
            </w:pPr>
            <w:r>
              <w:rPr>
                <w:rFonts w:ascii="宋体" w:hAnsi="宋体" w:hint="eastAsia"/>
              </w:rPr>
              <w:t xml:space="preserve">-1.29%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AC47FA" w14:textId="77777777" w:rsidR="00D40376" w:rsidRDefault="00D40376">
            <w:pPr>
              <w:spacing w:line="360" w:lineRule="auto"/>
              <w:jc w:val="right"/>
            </w:pPr>
            <w:r>
              <w:rPr>
                <w:rFonts w:ascii="宋体" w:hAnsi="宋体" w:hint="eastAsia"/>
              </w:rPr>
              <w:t xml:space="preserve">0.78%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51EC9A" w14:textId="77777777" w:rsidR="00D40376" w:rsidRDefault="00D40376">
            <w:pPr>
              <w:spacing w:line="360" w:lineRule="auto"/>
              <w:jc w:val="right"/>
            </w:pPr>
            <w:r>
              <w:rPr>
                <w:rFonts w:ascii="宋体" w:hAnsi="宋体" w:hint="eastAsia"/>
              </w:rPr>
              <w:t xml:space="preserve">12.61%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EEC549" w14:textId="77777777" w:rsidR="00D40376" w:rsidRDefault="00D40376">
            <w:pPr>
              <w:spacing w:line="360" w:lineRule="auto"/>
              <w:jc w:val="right"/>
            </w:pPr>
            <w:r>
              <w:rPr>
                <w:rFonts w:ascii="宋体" w:hAnsi="宋体" w:hint="eastAsia"/>
              </w:rPr>
              <w:t xml:space="preserve">0.45%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C1351C4" w14:textId="77777777" w:rsidR="00D40376" w:rsidRDefault="00D40376">
            <w:pPr>
              <w:spacing w:line="360" w:lineRule="auto"/>
              <w:jc w:val="right"/>
            </w:pPr>
            <w:r>
              <w:rPr>
                <w:rFonts w:ascii="宋体" w:hAnsi="宋体" w:hint="eastAsia"/>
              </w:rPr>
              <w:t xml:space="preserve">-13.90%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34BAA6" w14:textId="77777777" w:rsidR="00D40376" w:rsidRDefault="00D40376">
            <w:pPr>
              <w:spacing w:line="360" w:lineRule="auto"/>
              <w:jc w:val="right"/>
            </w:pPr>
            <w:r>
              <w:rPr>
                <w:rFonts w:ascii="宋体" w:hAnsi="宋体" w:hint="eastAsia"/>
              </w:rPr>
              <w:t xml:space="preserve">0.33% </w:t>
            </w:r>
          </w:p>
        </w:tc>
      </w:tr>
      <w:tr w:rsidR="0009393B" w14:paraId="29F96262" w14:textId="77777777">
        <w:trPr>
          <w:divId w:val="42908164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9F8A30" w14:textId="77777777" w:rsidR="00D40376" w:rsidRDefault="00D40376">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850D5B" w14:textId="77777777" w:rsidR="00D40376" w:rsidRDefault="00D40376">
            <w:pPr>
              <w:spacing w:line="360" w:lineRule="auto"/>
              <w:jc w:val="right"/>
            </w:pPr>
            <w:r>
              <w:rPr>
                <w:rFonts w:ascii="宋体" w:hAnsi="宋体" w:hint="eastAsia"/>
              </w:rPr>
              <w:t xml:space="preserve">19.80%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5E458E" w14:textId="77777777" w:rsidR="00D40376" w:rsidRDefault="00D40376">
            <w:pPr>
              <w:spacing w:line="360" w:lineRule="auto"/>
              <w:jc w:val="right"/>
            </w:pPr>
            <w:r>
              <w:rPr>
                <w:rFonts w:ascii="宋体" w:hAnsi="宋体" w:hint="eastAsia"/>
              </w:rPr>
              <w:t xml:space="preserve">0.87%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9F4F33" w14:textId="77777777" w:rsidR="00D40376" w:rsidRDefault="00D40376">
            <w:pPr>
              <w:spacing w:line="360" w:lineRule="auto"/>
              <w:jc w:val="right"/>
            </w:pPr>
            <w:r>
              <w:rPr>
                <w:rFonts w:ascii="宋体" w:hAnsi="宋体" w:hint="eastAsia"/>
              </w:rPr>
              <w:t xml:space="preserve">30.33%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AE1F9C" w14:textId="77777777" w:rsidR="00D40376" w:rsidRDefault="00D40376">
            <w:pPr>
              <w:spacing w:line="360" w:lineRule="auto"/>
              <w:jc w:val="right"/>
            </w:pPr>
            <w:r>
              <w:rPr>
                <w:rFonts w:ascii="宋体" w:hAnsi="宋体" w:hint="eastAsia"/>
              </w:rPr>
              <w:t xml:space="preserve">0.46%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9FF7378" w14:textId="77777777" w:rsidR="00D40376" w:rsidRDefault="00D40376">
            <w:pPr>
              <w:spacing w:line="360" w:lineRule="auto"/>
              <w:jc w:val="right"/>
            </w:pPr>
            <w:r>
              <w:rPr>
                <w:rFonts w:ascii="宋体" w:hAnsi="宋体" w:hint="eastAsia"/>
              </w:rPr>
              <w:t xml:space="preserve">-10.53%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FDAD98" w14:textId="77777777" w:rsidR="00D40376" w:rsidRDefault="00D40376">
            <w:pPr>
              <w:spacing w:line="360" w:lineRule="auto"/>
              <w:jc w:val="right"/>
            </w:pPr>
            <w:r>
              <w:rPr>
                <w:rFonts w:ascii="宋体" w:hAnsi="宋体" w:hint="eastAsia"/>
              </w:rPr>
              <w:t xml:space="preserve">0.41% </w:t>
            </w:r>
          </w:p>
        </w:tc>
      </w:tr>
    </w:tbl>
    <w:p w14:paraId="5F400BFD" w14:textId="77777777" w:rsidR="00D40376" w:rsidRDefault="00D40376">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3718C034" w14:textId="6CB4F15D" w:rsidR="00D40376" w:rsidRDefault="009F5116">
      <w:pPr>
        <w:spacing w:line="360" w:lineRule="auto"/>
        <w:jc w:val="left"/>
        <w:divId w:val="1082721003"/>
      </w:pPr>
      <w:bookmarkStart w:id="70" w:name="m07_04_07_09"/>
      <w:bookmarkStart w:id="71" w:name="m07_04_07_09_tab"/>
      <w:r>
        <w:rPr>
          <w:rFonts w:ascii="宋体" w:hAnsi="宋体" w:hint="eastAsia"/>
          <w:noProof/>
        </w:rPr>
        <w:drawing>
          <wp:inline distT="0" distB="0" distL="0" distR="0" wp14:anchorId="749C7D6F" wp14:editId="3285126C">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4B9255D2" w14:textId="23271FE6" w:rsidR="00D40376" w:rsidRDefault="009F5116">
      <w:pPr>
        <w:spacing w:line="360" w:lineRule="auto"/>
        <w:jc w:val="left"/>
        <w:divId w:val="2135325881"/>
      </w:pPr>
      <w:r>
        <w:rPr>
          <w:rFonts w:ascii="宋体" w:hAnsi="宋体" w:hint="eastAsia"/>
          <w:noProof/>
        </w:rPr>
        <w:lastRenderedPageBreak/>
        <w:drawing>
          <wp:inline distT="0" distB="0" distL="0" distR="0" wp14:anchorId="2EFF6F02" wp14:editId="185258E6">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47F32557" w14:textId="63B0CA9A" w:rsidR="00D40376" w:rsidRDefault="009F5116">
      <w:pPr>
        <w:spacing w:line="360" w:lineRule="auto"/>
        <w:jc w:val="left"/>
        <w:divId w:val="1616710751"/>
      </w:pPr>
      <w:r>
        <w:rPr>
          <w:rFonts w:ascii="宋体" w:hAnsi="宋体" w:hint="eastAsia"/>
          <w:noProof/>
        </w:rPr>
        <w:drawing>
          <wp:inline distT="0" distB="0" distL="0" distR="0" wp14:anchorId="10596810" wp14:editId="50F9F9CA">
            <wp:extent cx="5226050" cy="30099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55EC6274" w14:textId="77777777" w:rsidR="00D40376" w:rsidRDefault="00D40376">
      <w:pPr>
        <w:spacing w:line="360" w:lineRule="auto"/>
      </w:pPr>
      <w:r>
        <w:rPr>
          <w:rFonts w:ascii="宋体" w:hAnsi="宋体" w:hint="eastAsia"/>
        </w:rPr>
        <w:t>注：</w:t>
      </w:r>
      <w:r>
        <w:rPr>
          <w:rFonts w:ascii="宋体" w:hAnsi="宋体" w:hint="eastAsia"/>
          <w:lang w:eastAsia="zh-Hans"/>
        </w:rPr>
        <w:t>本基金合同生效日为2006年4月26日，图示的时间段为合同生效日至本报告期末。</w:t>
      </w:r>
      <w:r>
        <w:rPr>
          <w:rFonts w:ascii="宋体" w:hAnsi="宋体" w:hint="eastAsia"/>
          <w:lang w:eastAsia="zh-Hans"/>
        </w:rPr>
        <w:br/>
        <w:t xml:space="preserve">　　本基金H类份额生效日为2016年3月17日，图示的时间段为本类份额生效日至本报告期末。</w:t>
      </w:r>
      <w:r>
        <w:rPr>
          <w:rFonts w:ascii="宋体" w:hAnsi="宋体" w:hint="eastAsia"/>
          <w:lang w:eastAsia="zh-Hans"/>
        </w:rPr>
        <w:br/>
        <w:t xml:space="preserve">　　本基金自 2022年11月8日起增加C类份额，相关数据按实际存续期计算。</w:t>
      </w:r>
      <w:r>
        <w:rPr>
          <w:rFonts w:ascii="宋体" w:hAnsi="宋体" w:hint="eastAsia"/>
          <w:lang w:eastAsia="zh-Hans"/>
        </w:rPr>
        <w:br/>
        <w:t xml:space="preserve">　　本基金建仓期为本基金合同生效日起6个月，建仓期结束时资产配置比例符合本基金基金合同规定。</w:t>
      </w:r>
      <w:r>
        <w:rPr>
          <w:rFonts w:ascii="宋体" w:hAnsi="宋体" w:hint="eastAsia"/>
          <w:kern w:val="0"/>
          <w:lang w:eastAsia="zh-Hans"/>
        </w:rPr>
        <w:t xml:space="preserve"> </w:t>
      </w:r>
    </w:p>
    <w:p w14:paraId="6889F2E6" w14:textId="77777777" w:rsidR="00D40376" w:rsidRDefault="00D40376">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0F385DF0" w14:textId="77777777" w:rsidR="00D40376" w:rsidRDefault="00D40376">
      <w:pPr>
        <w:pStyle w:val="XBRLTitle2"/>
        <w:spacing w:before="156" w:line="360" w:lineRule="auto"/>
        <w:ind w:left="454"/>
      </w:pPr>
      <w:bookmarkStart w:id="80" w:name="_Toc17898187"/>
      <w:bookmarkStart w:id="81" w:name="_Toc17897943"/>
      <w:bookmarkStart w:id="82" w:name="_Toc513295852"/>
      <w:bookmarkStart w:id="83" w:name="_Toc513295900"/>
      <w:bookmarkStart w:id="84" w:name="_Toc512519488"/>
      <w:bookmarkStart w:id="85" w:name="_Toc490050009"/>
      <w:bookmarkStart w:id="86" w:name="_Toc438646459"/>
      <w:bookmarkStart w:id="87" w:name="_Toc481075055"/>
      <w:proofErr w:type="spellStart"/>
      <w:r>
        <w:rPr>
          <w:rFonts w:hAnsi="宋体" w:hint="eastAsia"/>
        </w:rPr>
        <w:t>基金经理（或基金经理小组）简介</w:t>
      </w:r>
      <w:bookmarkEnd w:id="80"/>
      <w:bookmarkEnd w:id="81"/>
      <w:bookmarkEnd w:id="82"/>
      <w:bookmarkEnd w:id="8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09393B" w14:paraId="73A26A87" w14:textId="77777777">
        <w:trPr>
          <w:divId w:val="756174278"/>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7887C0" w14:textId="77777777" w:rsidR="00D40376" w:rsidRDefault="00D40376">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FC6FC6" w14:textId="77777777" w:rsidR="00D40376" w:rsidRDefault="00D40376">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58BA0D" w14:textId="77777777" w:rsidR="00D40376" w:rsidRDefault="00D40376">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E64FC4" w14:textId="77777777" w:rsidR="00D40376" w:rsidRDefault="00D40376">
            <w:pPr>
              <w:snapToGrid w:val="0"/>
              <w:jc w:val="center"/>
            </w:pPr>
            <w:r>
              <w:rPr>
                <w:rFonts w:ascii="宋体" w:hAnsi="宋体" w:hint="eastAsia"/>
                <w:szCs w:val="24"/>
              </w:rPr>
              <w:t>证券从业</w:t>
            </w:r>
            <w:r>
              <w:rPr>
                <w:rFonts w:ascii="宋体" w:hAnsi="宋体" w:hint="eastAsia"/>
                <w:szCs w:val="24"/>
              </w:rPr>
              <w:lastRenderedPageBreak/>
              <w:t>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8ED587" w14:textId="77777777" w:rsidR="00D40376" w:rsidRDefault="00D40376">
            <w:pPr>
              <w:snapToGrid w:val="0"/>
              <w:ind w:firstLineChars="100" w:firstLine="210"/>
              <w:jc w:val="center"/>
            </w:pPr>
            <w:r>
              <w:rPr>
                <w:rFonts w:ascii="宋体" w:hAnsi="宋体" w:hint="eastAsia"/>
                <w:szCs w:val="24"/>
              </w:rPr>
              <w:lastRenderedPageBreak/>
              <w:t>说明</w:t>
            </w:r>
            <w:r>
              <w:rPr>
                <w:rFonts w:ascii="宋体" w:hAnsi="宋体" w:hint="eastAsia"/>
                <w:szCs w:val="24"/>
                <w:lang w:eastAsia="zh-Hans"/>
              </w:rPr>
              <w:t xml:space="preserve"> </w:t>
            </w:r>
          </w:p>
        </w:tc>
      </w:tr>
      <w:tr w:rsidR="0009393B" w14:paraId="5C772574" w14:textId="77777777">
        <w:trPr>
          <w:divId w:val="756174278"/>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DDB45E" w14:textId="77777777" w:rsidR="00D40376" w:rsidRDefault="00D40376">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5D4AFF" w14:textId="77777777" w:rsidR="00D40376" w:rsidRDefault="00D40376">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12F21B" w14:textId="77777777" w:rsidR="00D40376" w:rsidRDefault="00D40376">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DEA4A3" w14:textId="77777777" w:rsidR="00D40376" w:rsidRDefault="00D40376">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5EEF36" w14:textId="77777777" w:rsidR="00D40376" w:rsidRDefault="00D40376">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0BB6F9" w14:textId="77777777" w:rsidR="00D40376" w:rsidRDefault="00D40376">
            <w:pPr>
              <w:widowControl/>
              <w:jc w:val="left"/>
            </w:pPr>
          </w:p>
        </w:tc>
      </w:tr>
      <w:tr w:rsidR="0009393B" w14:paraId="344E2FD5" w14:textId="77777777">
        <w:trPr>
          <w:divId w:val="756174278"/>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E4B96B" w14:textId="77777777" w:rsidR="00D40376" w:rsidRDefault="00D40376">
            <w:pPr>
              <w:jc w:val="center"/>
            </w:pPr>
            <w:r>
              <w:rPr>
                <w:rFonts w:ascii="宋体" w:hAnsi="宋体" w:hint="eastAsia"/>
                <w:szCs w:val="24"/>
                <w:lang w:eastAsia="zh-Hans"/>
              </w:rPr>
              <w:t>梁鹏</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AA2307" w14:textId="77777777" w:rsidR="00D40376" w:rsidRDefault="00D40376">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0E7F44" w14:textId="77777777" w:rsidR="00D40376" w:rsidRDefault="00D40376">
            <w:pPr>
              <w:jc w:val="center"/>
            </w:pPr>
            <w:r>
              <w:rPr>
                <w:rFonts w:ascii="宋体" w:hAnsi="宋体" w:hint="eastAsia"/>
                <w:szCs w:val="24"/>
                <w:lang w:eastAsia="zh-Hans"/>
              </w:rPr>
              <w:t>2024年2月8日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34FE43" w14:textId="77777777" w:rsidR="00D40376" w:rsidRDefault="00D40376">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0B30C6" w14:textId="77777777" w:rsidR="00D40376" w:rsidRDefault="00D40376">
            <w:pPr>
              <w:jc w:val="center"/>
            </w:pPr>
            <w:r>
              <w:rPr>
                <w:rFonts w:ascii="宋体" w:hAnsi="宋体" w:hint="eastAsia"/>
                <w:szCs w:val="24"/>
                <w:lang w:eastAsia="zh-Hans"/>
              </w:rPr>
              <w:t>14年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5AFAA3" w14:textId="77777777" w:rsidR="00D40376" w:rsidRDefault="00D40376">
            <w:pPr>
              <w:jc w:val="left"/>
            </w:pPr>
            <w:r>
              <w:rPr>
                <w:rFonts w:ascii="宋体" w:hAnsi="宋体" w:hint="eastAsia"/>
                <w:szCs w:val="24"/>
                <w:lang w:eastAsia="zh-Hans"/>
              </w:rPr>
              <w:t>梁鹏先生曾任上海申银万国证券研究所行业分析师，新活力资本投资公司投资副总监，太平基金管理有限公司基金经理；自2023年7月起加入摩根基金管理(中国)有限公司(原上投摩根基金管理有限公司)，现任国内权益投资部高级基金经理。</w:t>
            </w:r>
          </w:p>
        </w:tc>
      </w:tr>
    </w:tbl>
    <w:p w14:paraId="368DD872" w14:textId="77777777" w:rsidR="00D40376" w:rsidRDefault="00D40376">
      <w:pPr>
        <w:wordWrap w:val="0"/>
        <w:spacing w:line="360" w:lineRule="auto"/>
        <w:jc w:val="left"/>
        <w:divId w:val="1350566215"/>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7AB54DA0" w14:textId="77777777" w:rsidR="00D40376" w:rsidRDefault="00D40376">
      <w:pPr>
        <w:pStyle w:val="XBRLTitle3"/>
        <w:spacing w:before="156"/>
        <w:ind w:left="0"/>
        <w:divId w:val="739987216"/>
      </w:pPr>
      <w:bookmarkStart w:id="89" w:name="_Toc5134656621"/>
      <w:proofErr w:type="spellStart"/>
      <w:r>
        <w:rPr>
          <w:rFonts w:hAnsi="宋体" w:hint="eastAsia"/>
        </w:rPr>
        <w:t>期末兼任私募资产管理计划投资经理的基金经理同时管理的产品情况</w:t>
      </w:r>
      <w:bookmarkEnd w:id="84"/>
      <w:bookmarkEnd w:id="85"/>
      <w:bookmarkEnd w:id="86"/>
      <w:bookmarkEnd w:id="87"/>
      <w:bookmarkEnd w:id="89"/>
      <w:proofErr w:type="spellEnd"/>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09393B" w14:paraId="0E7B38C6" w14:textId="77777777">
        <w:trPr>
          <w:divId w:val="888884032"/>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86FE684" w14:textId="77777777" w:rsidR="00D40376" w:rsidRDefault="00D40376">
            <w:pPr>
              <w:snapToGrid w:val="0"/>
              <w:jc w:val="center"/>
            </w:pPr>
            <w:bookmarkStart w:id="90" w:name="m04_01_02_tab"/>
            <w:r>
              <w:rPr>
                <w:rFonts w:ascii="宋体" w:hAnsi="宋体" w:hint="eastAsia"/>
                <w:szCs w:val="24"/>
              </w:rPr>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7EB254E" w14:textId="77777777" w:rsidR="00D40376" w:rsidRDefault="00D40376">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302E286" w14:textId="77777777" w:rsidR="00D40376" w:rsidRDefault="00D40376">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0B90992" w14:textId="77777777" w:rsidR="00D40376" w:rsidRDefault="00D40376">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5B0E62E" w14:textId="77777777" w:rsidR="00D40376" w:rsidRDefault="00D40376">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09393B" w14:paraId="77EAE93C" w14:textId="77777777">
        <w:trPr>
          <w:divId w:val="888884032"/>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3DB10A" w14:textId="77777777" w:rsidR="00D40376" w:rsidRDefault="00D40376">
            <w:pPr>
              <w:jc w:val="center"/>
            </w:pPr>
            <w:r>
              <w:rPr>
                <w:rFonts w:ascii="宋体" w:hAnsi="宋体" w:hint="eastAsia"/>
                <w:szCs w:val="24"/>
              </w:rPr>
              <w:t>梁鹏</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BD8D72" w14:textId="77777777" w:rsidR="00D40376" w:rsidRDefault="00D40376">
            <w:r>
              <w:rPr>
                <w:rFonts w:ascii="宋体" w:hAnsi="宋体" w:hint="eastAsia"/>
                <w:szCs w:val="24"/>
              </w:rPr>
              <w:t>公</w:t>
            </w:r>
            <w:proofErr w:type="gramStart"/>
            <w:r>
              <w:rPr>
                <w:rFonts w:ascii="宋体" w:hAnsi="宋体" w:hint="eastAsia"/>
                <w:szCs w:val="24"/>
              </w:rPr>
              <w:t>募基金</w:t>
            </w:r>
            <w:proofErr w:type="gramEnd"/>
            <w:r>
              <w:rPr>
                <w:rFonts w:ascii="宋体" w:hAnsi="宋体" w:hint="eastAsia"/>
                <w:szCs w:val="24"/>
              </w:rPr>
              <w:t xml:space="preserve">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E82CD3" w14:textId="77777777" w:rsidR="00D40376" w:rsidRDefault="00D40376">
            <w:pPr>
              <w:jc w:val="right"/>
            </w:pPr>
            <w:r>
              <w:rPr>
                <w:rFonts w:ascii="宋体" w:hAnsi="宋体" w:hint="eastAsia"/>
                <w:szCs w:val="24"/>
              </w:rPr>
              <w:t>3</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0C6F65" w14:textId="77777777" w:rsidR="00D40376" w:rsidRDefault="00D40376">
            <w:pPr>
              <w:jc w:val="right"/>
            </w:pPr>
            <w:r>
              <w:rPr>
                <w:rFonts w:ascii="宋体" w:hAnsi="宋体" w:hint="eastAsia"/>
                <w:szCs w:val="24"/>
              </w:rPr>
              <w:t>1,194,520,255.14</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1A603C" w14:textId="77777777" w:rsidR="00D40376" w:rsidRDefault="00D40376">
            <w:pPr>
              <w:jc w:val="center"/>
            </w:pPr>
            <w:r>
              <w:rPr>
                <w:rFonts w:ascii="宋体" w:hAnsi="宋体" w:hint="eastAsia"/>
                <w:szCs w:val="24"/>
              </w:rPr>
              <w:t>2017-12-01</w:t>
            </w:r>
          </w:p>
        </w:tc>
      </w:tr>
      <w:tr w:rsidR="0009393B" w14:paraId="79527EB0" w14:textId="77777777">
        <w:trPr>
          <w:divId w:val="888884032"/>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0A02A45A" w14:textId="77777777" w:rsidR="00D40376" w:rsidRDefault="00D40376">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67C66C" w14:textId="77777777" w:rsidR="00D40376" w:rsidRDefault="00D40376">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33D9C8" w14:textId="77777777" w:rsidR="00D40376" w:rsidRDefault="00D40376">
            <w:pPr>
              <w:jc w:val="right"/>
            </w:pPr>
            <w:r>
              <w:rPr>
                <w:rFonts w:ascii="宋体" w:hAnsi="宋体" w:hint="eastAsia"/>
                <w:szCs w:val="24"/>
              </w:rPr>
              <w:t>1</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367825" w14:textId="77777777" w:rsidR="00D40376" w:rsidRDefault="00D40376">
            <w:pPr>
              <w:jc w:val="right"/>
            </w:pPr>
            <w:r>
              <w:rPr>
                <w:rFonts w:ascii="宋体" w:hAnsi="宋体" w:hint="eastAsia"/>
                <w:szCs w:val="24"/>
              </w:rPr>
              <w:t>306,729,911.16</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ABD68C" w14:textId="77777777" w:rsidR="00D40376" w:rsidRDefault="00D40376">
            <w:pPr>
              <w:jc w:val="center"/>
            </w:pPr>
            <w:r>
              <w:rPr>
                <w:rFonts w:ascii="宋体" w:hAnsi="宋体" w:hint="eastAsia"/>
                <w:szCs w:val="24"/>
              </w:rPr>
              <w:t>2024-07-04</w:t>
            </w:r>
          </w:p>
        </w:tc>
      </w:tr>
      <w:tr w:rsidR="0009393B" w14:paraId="10A2F3F4" w14:textId="77777777">
        <w:trPr>
          <w:divId w:val="888884032"/>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6CD3313A" w14:textId="77777777" w:rsidR="00D40376" w:rsidRDefault="00D40376">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1471AE" w14:textId="77777777" w:rsidR="00D40376" w:rsidRDefault="00D40376">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5A2AE8" w14:textId="77777777" w:rsidR="00D40376" w:rsidRDefault="00D40376">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2CC226" w14:textId="77777777" w:rsidR="00D40376" w:rsidRDefault="00D40376">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210AA9" w14:textId="77777777" w:rsidR="00D40376" w:rsidRDefault="00D40376">
            <w:pPr>
              <w:jc w:val="center"/>
            </w:pPr>
            <w:r>
              <w:rPr>
                <w:rFonts w:ascii="宋体" w:hAnsi="宋体" w:hint="eastAsia"/>
                <w:szCs w:val="24"/>
              </w:rPr>
              <w:t>-</w:t>
            </w:r>
          </w:p>
        </w:tc>
      </w:tr>
      <w:tr w:rsidR="0009393B" w14:paraId="008AA493" w14:textId="77777777">
        <w:trPr>
          <w:divId w:val="888884032"/>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56758319" w14:textId="77777777" w:rsidR="00D40376" w:rsidRDefault="00D40376">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333D68" w14:textId="77777777" w:rsidR="00D40376" w:rsidRDefault="00D40376">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C7AB21" w14:textId="77777777" w:rsidR="00D40376" w:rsidRDefault="00D40376">
            <w:pPr>
              <w:jc w:val="right"/>
            </w:pPr>
            <w:r>
              <w:rPr>
                <w:rFonts w:ascii="宋体" w:hAnsi="宋体" w:hint="eastAsia"/>
                <w:szCs w:val="24"/>
              </w:rPr>
              <w:t>4</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FCDDA5" w14:textId="77777777" w:rsidR="00D40376" w:rsidRDefault="00D40376">
            <w:pPr>
              <w:jc w:val="right"/>
            </w:pPr>
            <w:r>
              <w:rPr>
                <w:rFonts w:ascii="宋体" w:hAnsi="宋体" w:hint="eastAsia"/>
                <w:szCs w:val="24"/>
              </w:rPr>
              <w:t>1,501,250,166.30</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CFAF72" w14:textId="77777777" w:rsidR="00D40376" w:rsidRDefault="00D40376">
            <w:pPr>
              <w:jc w:val="center"/>
            </w:pPr>
            <w:r>
              <w:rPr>
                <w:rFonts w:ascii="宋体" w:hAnsi="宋体" w:hint="eastAsia"/>
                <w:szCs w:val="24"/>
              </w:rPr>
              <w:t xml:space="preserve">- </w:t>
            </w:r>
          </w:p>
        </w:tc>
      </w:tr>
    </w:tbl>
    <w:p w14:paraId="61D84E21" w14:textId="77777777" w:rsidR="00D40376" w:rsidRDefault="00D40376">
      <w:pPr>
        <w:pStyle w:val="XBRLTitle2"/>
        <w:spacing w:before="156" w:line="360" w:lineRule="auto"/>
        <w:ind w:left="454"/>
      </w:pPr>
      <w:bookmarkStart w:id="91" w:name="_Toc17898188"/>
      <w:bookmarkStart w:id="92" w:name="_Toc17897944"/>
      <w:bookmarkStart w:id="93" w:name="_Toc481075056"/>
      <w:bookmarkStart w:id="94" w:name="_Toc438646460"/>
      <w:bookmarkStart w:id="95" w:name="_Toc490050010"/>
      <w:bookmarkStart w:id="96" w:name="_Toc512519489"/>
      <w:bookmarkStart w:id="97" w:name="_Toc513295853"/>
      <w:bookmarkStart w:id="98" w:name="_Toc513295901"/>
      <w:bookmarkStart w:id="99" w:name="m402"/>
      <w:bookmarkEnd w:id="90"/>
      <w:proofErr w:type="spellStart"/>
      <w:r>
        <w:rPr>
          <w:rFonts w:hAnsi="宋体" w:hint="eastAsia"/>
        </w:rPr>
        <w:t>管理人对报告期内本基金运作遵规守信情况的说明</w:t>
      </w:r>
      <w:bookmarkEnd w:id="91"/>
      <w:bookmarkEnd w:id="92"/>
      <w:bookmarkEnd w:id="93"/>
      <w:bookmarkEnd w:id="94"/>
      <w:bookmarkEnd w:id="95"/>
      <w:bookmarkEnd w:id="96"/>
      <w:bookmarkEnd w:id="97"/>
      <w:bookmarkEnd w:id="98"/>
      <w:proofErr w:type="spellEnd"/>
      <w:r>
        <w:rPr>
          <w:rFonts w:hAnsi="宋体" w:hint="eastAsia"/>
        </w:rPr>
        <w:t xml:space="preserve"> </w:t>
      </w:r>
    </w:p>
    <w:p w14:paraId="423A20B4" w14:textId="77777777" w:rsidR="00D40376" w:rsidRDefault="00D40376">
      <w:pPr>
        <w:spacing w:line="360" w:lineRule="auto"/>
        <w:ind w:firstLineChars="200" w:firstLine="420"/>
        <w:jc w:val="left"/>
      </w:pPr>
      <w:bookmarkStart w:id="100" w:name="m403"/>
      <w:bookmarkEnd w:id="99"/>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4B058117" w14:textId="77777777" w:rsidR="00D40376" w:rsidRDefault="00D40376">
      <w:pPr>
        <w:pStyle w:val="XBRLTitle2"/>
        <w:spacing w:before="156" w:line="360" w:lineRule="auto"/>
        <w:ind w:left="454"/>
      </w:pPr>
      <w:bookmarkStart w:id="101" w:name="_Toc17898189"/>
      <w:bookmarkStart w:id="102" w:name="_Toc17897945"/>
      <w:bookmarkStart w:id="103" w:name="_Toc481075057"/>
      <w:bookmarkStart w:id="104" w:name="_Toc438646462"/>
      <w:bookmarkStart w:id="105" w:name="_Toc490050011"/>
      <w:bookmarkStart w:id="106" w:name="_Toc512519490"/>
      <w:bookmarkStart w:id="107" w:name="_Toc513295854"/>
      <w:bookmarkStart w:id="108" w:name="_Toc513295902"/>
      <w:bookmarkEnd w:id="100"/>
      <w:proofErr w:type="spellStart"/>
      <w:r>
        <w:rPr>
          <w:rFonts w:hAnsi="宋体" w:hint="eastAsia"/>
        </w:rPr>
        <w:t>公平交易专项说明</w:t>
      </w:r>
      <w:bookmarkEnd w:id="101"/>
      <w:bookmarkEnd w:id="102"/>
      <w:bookmarkEnd w:id="103"/>
      <w:bookmarkEnd w:id="104"/>
      <w:bookmarkEnd w:id="105"/>
      <w:bookmarkEnd w:id="106"/>
      <w:bookmarkEnd w:id="107"/>
      <w:bookmarkEnd w:id="108"/>
      <w:proofErr w:type="spellEnd"/>
      <w:r>
        <w:rPr>
          <w:rFonts w:hAnsi="宋体" w:hint="eastAsia"/>
        </w:rPr>
        <w:t xml:space="preserve"> </w:t>
      </w:r>
    </w:p>
    <w:p w14:paraId="2D36382E" w14:textId="77777777" w:rsidR="00D40376" w:rsidRDefault="00D40376">
      <w:pPr>
        <w:pStyle w:val="XBRLTitle3"/>
        <w:spacing w:before="156"/>
        <w:ind w:left="0"/>
      </w:pPr>
      <w:bookmarkStart w:id="109" w:name="_Toc17898190"/>
      <w:bookmarkStart w:id="110" w:name="_Toc481075058"/>
      <w:bookmarkStart w:id="111" w:name="_Toc490050012"/>
      <w:bookmarkStart w:id="112" w:name="_Toc512519491"/>
      <w:bookmarkStart w:id="113" w:name="_Toc513295903"/>
      <w:bookmarkStart w:id="114" w:name="m404_01_0570"/>
      <w:proofErr w:type="spellStart"/>
      <w:r>
        <w:rPr>
          <w:rFonts w:hint="eastAsia"/>
        </w:rPr>
        <w:t>公平交易制度的执行情况</w:t>
      </w:r>
      <w:bookmarkEnd w:id="109"/>
      <w:bookmarkEnd w:id="110"/>
      <w:bookmarkEnd w:id="111"/>
      <w:bookmarkEnd w:id="112"/>
      <w:bookmarkEnd w:id="113"/>
      <w:proofErr w:type="spellEnd"/>
    </w:p>
    <w:p w14:paraId="14161AF9" w14:textId="77777777" w:rsidR="00D40376" w:rsidRDefault="00D40376">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w:t>
      </w:r>
      <w:r>
        <w:rPr>
          <w:rFonts w:ascii="宋体" w:hAnsi="宋体" w:cs="宋体" w:hint="eastAsia"/>
          <w:color w:val="000000"/>
          <w:kern w:val="0"/>
        </w:rPr>
        <w:lastRenderedPageBreak/>
        <w:t xml:space="preserve">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2F158944" w14:textId="77777777" w:rsidR="00D40376" w:rsidRDefault="00D40376">
      <w:pPr>
        <w:pStyle w:val="XBRLTitle3"/>
        <w:spacing w:before="156"/>
        <w:ind w:left="0"/>
      </w:pPr>
      <w:bookmarkStart w:id="115" w:name="_Toc17898191"/>
      <w:bookmarkStart w:id="116" w:name="_Toc481075059"/>
      <w:bookmarkStart w:id="117" w:name="_Toc490050013"/>
      <w:bookmarkStart w:id="118" w:name="_Toc512519492"/>
      <w:bookmarkStart w:id="119" w:name="_Toc513295904"/>
      <w:bookmarkStart w:id="120" w:name="m404_01_0578"/>
      <w:bookmarkEnd w:id="114"/>
      <w:proofErr w:type="spellStart"/>
      <w:r>
        <w:rPr>
          <w:rFonts w:hint="eastAsia"/>
        </w:rPr>
        <w:t>异常交易行为的专项说明</w:t>
      </w:r>
      <w:bookmarkEnd w:id="115"/>
      <w:bookmarkEnd w:id="116"/>
      <w:bookmarkEnd w:id="117"/>
      <w:bookmarkEnd w:id="118"/>
      <w:bookmarkEnd w:id="119"/>
      <w:proofErr w:type="spellEnd"/>
    </w:p>
    <w:p w14:paraId="683FC221" w14:textId="77777777" w:rsidR="00D40376" w:rsidRDefault="00D40376">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报告期内，本基金管理人旗下所有投资组合参与的交易所公开竞价交易中，同日反向交易成交较少的单边交易量超过该证券当日成交量的5%的交易共有2次，均为指数投资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71075051" w14:textId="77777777" w:rsidR="00D40376" w:rsidRDefault="00D40376">
      <w:pPr>
        <w:pStyle w:val="XBRLTitle2"/>
        <w:spacing w:before="156" w:line="360" w:lineRule="auto"/>
        <w:ind w:left="454"/>
      </w:pPr>
      <w:bookmarkStart w:id="121" w:name="_Toc17898192"/>
      <w:bookmarkStart w:id="122" w:name="_Toc17897946"/>
      <w:bookmarkStart w:id="123" w:name="_Toc481075061"/>
      <w:bookmarkStart w:id="124" w:name="_Toc490050014"/>
      <w:bookmarkStart w:id="125" w:name="_Toc512519493"/>
      <w:bookmarkStart w:id="126" w:name="_Toc513295855"/>
      <w:bookmarkStart w:id="127" w:name="_Toc513295905"/>
      <w:bookmarkStart w:id="128" w:name="m405_01_2550"/>
      <w:bookmarkEnd w:id="120"/>
      <w:proofErr w:type="spellStart"/>
      <w:r>
        <w:rPr>
          <w:rFonts w:hAnsi="宋体" w:hint="eastAsia"/>
        </w:rPr>
        <w:t>报告期内基金的投资策略和运作分析</w:t>
      </w:r>
      <w:bookmarkEnd w:id="121"/>
      <w:bookmarkEnd w:id="122"/>
      <w:bookmarkEnd w:id="123"/>
      <w:bookmarkEnd w:id="124"/>
      <w:bookmarkEnd w:id="125"/>
      <w:bookmarkEnd w:id="126"/>
      <w:bookmarkEnd w:id="127"/>
      <w:proofErr w:type="spellEnd"/>
      <w:r>
        <w:rPr>
          <w:rFonts w:hAnsi="宋体" w:hint="eastAsia"/>
        </w:rPr>
        <w:t xml:space="preserve"> </w:t>
      </w:r>
    </w:p>
    <w:p w14:paraId="40A11595" w14:textId="77777777" w:rsidR="00D40376" w:rsidRDefault="00D40376">
      <w:pPr>
        <w:spacing w:line="360" w:lineRule="auto"/>
        <w:ind w:firstLineChars="200" w:firstLine="420"/>
        <w:jc w:val="left"/>
      </w:pPr>
      <w:r>
        <w:rPr>
          <w:rFonts w:ascii="宋体" w:hAnsi="宋体" w:cs="宋体" w:hint="eastAsia"/>
          <w:color w:val="000000"/>
          <w:kern w:val="0"/>
        </w:rPr>
        <w:t>2026年一季度市场呈现倒V走势，3月受中东地缘冲突影响，市场出现较大幅度的下滑，抹平了一二月份的上涨（沪深300指数下跌3.9%，同期创业板指下跌0.6%）。而同期受地缘冲突影响，红利资产反而由于避险资金的青睐而相对坚挺，一季度中证红利指数上涨4.1%。</w:t>
      </w:r>
      <w:r>
        <w:rPr>
          <w:rFonts w:ascii="宋体" w:hAnsi="宋体" w:cs="宋体" w:hint="eastAsia"/>
          <w:color w:val="000000"/>
          <w:kern w:val="0"/>
        </w:rPr>
        <w:br/>
        <w:t xml:space="preserve">　　本基金维持高股息、高债息的主体配置策略，本报告</w:t>
      </w:r>
      <w:proofErr w:type="gramStart"/>
      <w:r>
        <w:rPr>
          <w:rFonts w:ascii="宋体" w:hAnsi="宋体" w:cs="宋体" w:hint="eastAsia"/>
          <w:color w:val="000000"/>
          <w:kern w:val="0"/>
        </w:rPr>
        <w:t>期基金</w:t>
      </w:r>
      <w:proofErr w:type="gramEnd"/>
      <w:r>
        <w:rPr>
          <w:rFonts w:ascii="宋体" w:hAnsi="宋体" w:cs="宋体" w:hint="eastAsia"/>
          <w:color w:val="000000"/>
          <w:kern w:val="0"/>
        </w:rPr>
        <w:t>组合仍以金融、建筑建材、能源等行业为主，行业龙头公司基于自身的成本、现金以及经营等优势，具备较稳定的盈利和分红的能力。</w:t>
      </w:r>
      <w:r>
        <w:rPr>
          <w:rFonts w:ascii="宋体" w:hAnsi="宋体" w:cs="宋体" w:hint="eastAsia"/>
          <w:color w:val="000000"/>
          <w:kern w:val="0"/>
        </w:rPr>
        <w:br/>
        <w:t xml:space="preserve">　　基于对股票市场中期维度的景气判断，本基金将保持权益类资产的高比例配置，仅在高息资产类别内进行了适当的切换，寄希望于获得高股息的同时，获得一定额外的价值回归型收益。</w:t>
      </w:r>
      <w:r>
        <w:rPr>
          <w:rFonts w:ascii="宋体" w:hAnsi="宋体" w:cs="宋体" w:hint="eastAsia"/>
          <w:color w:val="000000"/>
          <w:kern w:val="0"/>
        </w:rPr>
        <w:br/>
        <w:t xml:space="preserve">　　本基金将坚守高股息、高债息品种的配置，期望获得稳定的股息与债息收益，同时把握资本利得机会，力求为投资者创造超额的绝对回报。持续关注金融、工业、能源、交运等高股息领域的投资机会。</w:t>
      </w:r>
    </w:p>
    <w:p w14:paraId="7EC5CD2B" w14:textId="77777777" w:rsidR="00D40376" w:rsidRDefault="00D40376">
      <w:pPr>
        <w:pStyle w:val="XBRLTitle2"/>
        <w:spacing w:before="156" w:line="360" w:lineRule="auto"/>
        <w:ind w:left="454"/>
      </w:pPr>
      <w:bookmarkStart w:id="129" w:name="_Toc17898193"/>
      <w:bookmarkStart w:id="130" w:name="_Toc17897947"/>
      <w:bookmarkStart w:id="131" w:name="_Toc490050015"/>
      <w:bookmarkStart w:id="132" w:name="_Toc481075062"/>
      <w:bookmarkStart w:id="133" w:name="_Toc512519494"/>
      <w:bookmarkStart w:id="134" w:name="_Toc513295856"/>
      <w:bookmarkStart w:id="135" w:name="_Toc513295906"/>
      <w:bookmarkStart w:id="136" w:name="m405_01_2549"/>
      <w:bookmarkEnd w:id="128"/>
      <w:proofErr w:type="spellStart"/>
      <w:r>
        <w:rPr>
          <w:rFonts w:hAnsi="宋体" w:hint="eastAsia"/>
        </w:rPr>
        <w:t>报告期内基金的业绩表现</w:t>
      </w:r>
      <w:bookmarkEnd w:id="129"/>
      <w:bookmarkEnd w:id="130"/>
      <w:bookmarkEnd w:id="131"/>
      <w:bookmarkEnd w:id="132"/>
      <w:bookmarkEnd w:id="133"/>
      <w:bookmarkEnd w:id="134"/>
      <w:bookmarkEnd w:id="135"/>
      <w:proofErr w:type="spellEnd"/>
      <w:r>
        <w:rPr>
          <w:rFonts w:hAnsi="宋体" w:hint="eastAsia"/>
        </w:rPr>
        <w:t xml:space="preserve"> </w:t>
      </w:r>
      <w:bookmarkEnd w:id="136"/>
    </w:p>
    <w:p w14:paraId="055CD4E0" w14:textId="77777777" w:rsidR="00D40376" w:rsidRDefault="00D40376">
      <w:pPr>
        <w:spacing w:line="360" w:lineRule="auto"/>
        <w:ind w:firstLineChars="200" w:firstLine="420"/>
      </w:pPr>
      <w:r>
        <w:rPr>
          <w:rFonts w:ascii="宋体" w:hAnsi="宋体" w:hint="eastAsia"/>
        </w:rPr>
        <w:t>本报告期摩根双</w:t>
      </w:r>
      <w:proofErr w:type="gramStart"/>
      <w:r>
        <w:rPr>
          <w:rFonts w:ascii="宋体" w:hAnsi="宋体" w:hint="eastAsia"/>
        </w:rPr>
        <w:t>息平衡</w:t>
      </w:r>
      <w:proofErr w:type="gramEnd"/>
      <w:r>
        <w:rPr>
          <w:rFonts w:ascii="宋体" w:hAnsi="宋体" w:hint="eastAsia"/>
        </w:rPr>
        <w:t>混合A份额净值增长率为：-1.23%，同期业绩比较基准收益率为：1.90%；</w:t>
      </w:r>
      <w:r>
        <w:rPr>
          <w:rFonts w:ascii="宋体" w:hAnsi="宋体" w:hint="eastAsia"/>
        </w:rPr>
        <w:br/>
        <w:t xml:space="preserve">　　摩根双</w:t>
      </w:r>
      <w:proofErr w:type="gramStart"/>
      <w:r>
        <w:rPr>
          <w:rFonts w:ascii="宋体" w:hAnsi="宋体" w:hint="eastAsia"/>
        </w:rPr>
        <w:t>息平衡</w:t>
      </w:r>
      <w:proofErr w:type="gramEnd"/>
      <w:r>
        <w:rPr>
          <w:rFonts w:ascii="宋体" w:hAnsi="宋体" w:hint="eastAsia"/>
        </w:rPr>
        <w:t>混合C份额净值增长率为：-1.35%，同期业绩比较基准收益率为：1.90%；</w:t>
      </w:r>
      <w:r>
        <w:rPr>
          <w:rFonts w:ascii="宋体" w:hAnsi="宋体" w:hint="eastAsia"/>
        </w:rPr>
        <w:br/>
        <w:t xml:space="preserve">　　摩根双</w:t>
      </w:r>
      <w:proofErr w:type="gramStart"/>
      <w:r>
        <w:rPr>
          <w:rFonts w:ascii="宋体" w:hAnsi="宋体" w:hint="eastAsia"/>
        </w:rPr>
        <w:t>息平衡</w:t>
      </w:r>
      <w:proofErr w:type="gramEnd"/>
      <w:r>
        <w:rPr>
          <w:rFonts w:ascii="宋体" w:hAnsi="宋体" w:hint="eastAsia"/>
        </w:rPr>
        <w:t>混合H份额净值增长率为：-1.25%，同期业绩比较基准收益率为：1.90%。</w:t>
      </w:r>
    </w:p>
    <w:p w14:paraId="555F385E" w14:textId="77777777" w:rsidR="00D40376" w:rsidRDefault="00D40376">
      <w:pPr>
        <w:pStyle w:val="XBRLTitle2"/>
        <w:spacing w:before="156" w:line="360" w:lineRule="auto"/>
        <w:ind w:left="454"/>
      </w:pPr>
      <w:bookmarkStart w:id="137" w:name="m406"/>
      <w:bookmarkStart w:id="138" w:name="_Toc17898194"/>
      <w:bookmarkStart w:id="139" w:name="_Toc17897948"/>
      <w:bookmarkStart w:id="140" w:name="_Toc490050016"/>
      <w:bookmarkStart w:id="141" w:name="_Toc481075063"/>
      <w:bookmarkStart w:id="142" w:name="_Toc438646465"/>
      <w:bookmarkStart w:id="143" w:name="_Toc512519495"/>
      <w:bookmarkStart w:id="144" w:name="_Toc513295857"/>
      <w:bookmarkStart w:id="145" w:name="_Toc513295907"/>
      <w:bookmarkStart w:id="146" w:name="m407"/>
      <w:bookmarkEnd w:id="137"/>
      <w:proofErr w:type="spellStart"/>
      <w:r>
        <w:rPr>
          <w:rFonts w:hAnsi="宋体" w:hint="eastAsia"/>
        </w:rPr>
        <w:t>报告期内基金持有人数或基金资产净值预警说明</w:t>
      </w:r>
      <w:bookmarkEnd w:id="138"/>
      <w:bookmarkEnd w:id="139"/>
      <w:bookmarkEnd w:id="140"/>
      <w:bookmarkEnd w:id="141"/>
      <w:bookmarkEnd w:id="142"/>
      <w:bookmarkEnd w:id="143"/>
      <w:bookmarkEnd w:id="144"/>
      <w:bookmarkEnd w:id="145"/>
      <w:proofErr w:type="spellEnd"/>
      <w:r>
        <w:rPr>
          <w:rFonts w:hAnsi="宋体" w:hint="eastAsia"/>
        </w:rPr>
        <w:t xml:space="preserve"> </w:t>
      </w:r>
    </w:p>
    <w:p w14:paraId="41024152" w14:textId="77777777" w:rsidR="00D40376" w:rsidRDefault="00D40376">
      <w:pPr>
        <w:spacing w:line="360" w:lineRule="auto"/>
        <w:ind w:firstLineChars="200" w:firstLine="420"/>
        <w:jc w:val="left"/>
      </w:pPr>
      <w:r>
        <w:rPr>
          <w:rFonts w:ascii="宋体" w:hAnsi="宋体" w:hint="eastAsia"/>
        </w:rPr>
        <w:t>无。</w:t>
      </w:r>
    </w:p>
    <w:p w14:paraId="0E90B218" w14:textId="77777777" w:rsidR="00D40376" w:rsidRDefault="00D40376">
      <w:pPr>
        <w:pStyle w:val="XBRLTitle1"/>
        <w:spacing w:before="156" w:line="360" w:lineRule="auto"/>
        <w:ind w:left="425"/>
      </w:pPr>
      <w:bookmarkStart w:id="147" w:name="_Toc17898195"/>
      <w:bookmarkStart w:id="148" w:name="_Toc17897949"/>
      <w:bookmarkStart w:id="149" w:name="_Toc512519496"/>
      <w:bookmarkStart w:id="150" w:name="_Toc481075064"/>
      <w:bookmarkStart w:id="151" w:name="_Toc438646466"/>
      <w:bookmarkStart w:id="152" w:name="_Toc490050017"/>
      <w:bookmarkStart w:id="153" w:name="_Toc513295858"/>
      <w:bookmarkStart w:id="154" w:name="_Toc513295908"/>
      <w:bookmarkEnd w:id="146"/>
      <w:proofErr w:type="spellStart"/>
      <w:r>
        <w:rPr>
          <w:rFonts w:hAnsi="宋体" w:hint="eastAsia"/>
        </w:rPr>
        <w:lastRenderedPageBreak/>
        <w:t>投资组合报告</w:t>
      </w:r>
      <w:bookmarkEnd w:id="147"/>
      <w:bookmarkEnd w:id="148"/>
      <w:bookmarkEnd w:id="149"/>
      <w:bookmarkEnd w:id="150"/>
      <w:bookmarkEnd w:id="151"/>
      <w:bookmarkEnd w:id="152"/>
      <w:bookmarkEnd w:id="153"/>
      <w:bookmarkEnd w:id="154"/>
      <w:proofErr w:type="spellEnd"/>
      <w:r>
        <w:rPr>
          <w:rFonts w:hAnsi="宋体" w:hint="eastAsia"/>
        </w:rPr>
        <w:t xml:space="preserve"> </w:t>
      </w:r>
    </w:p>
    <w:p w14:paraId="600D0B3F" w14:textId="77777777" w:rsidR="00D40376" w:rsidRDefault="00D40376">
      <w:pPr>
        <w:pStyle w:val="XBRLTitle2"/>
        <w:spacing w:before="156" w:line="360" w:lineRule="auto"/>
        <w:ind w:left="454"/>
      </w:pPr>
      <w:bookmarkStart w:id="155" w:name="_Toc17898196"/>
      <w:bookmarkStart w:id="156" w:name="_Toc17897950"/>
      <w:bookmarkStart w:id="157" w:name="_Toc481075065"/>
      <w:bookmarkStart w:id="158" w:name="_Toc438646467"/>
      <w:bookmarkStart w:id="159" w:name="_Toc490050018"/>
      <w:bookmarkStart w:id="160" w:name="_Toc512519497"/>
      <w:bookmarkStart w:id="161" w:name="_Toc513295859"/>
      <w:bookmarkStart w:id="162" w:name="_Toc513295909"/>
      <w:bookmarkStart w:id="163" w:name="m501"/>
      <w:proofErr w:type="spellStart"/>
      <w:r>
        <w:rPr>
          <w:rFonts w:hAnsi="宋体" w:hint="eastAsia"/>
        </w:rPr>
        <w:t>报告期末基金资产组合情况</w:t>
      </w:r>
      <w:bookmarkEnd w:id="155"/>
      <w:bookmarkEnd w:id="156"/>
      <w:bookmarkEnd w:id="157"/>
      <w:bookmarkEnd w:id="158"/>
      <w:bookmarkEnd w:id="159"/>
      <w:bookmarkEnd w:id="160"/>
      <w:bookmarkEnd w:id="161"/>
      <w:bookmarkEnd w:id="162"/>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09393B" w14:paraId="2AF0DDC9" w14:textId="77777777">
        <w:trPr>
          <w:divId w:val="916133320"/>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F75697E" w14:textId="77777777" w:rsidR="00D40376" w:rsidRDefault="00D40376">
            <w:pPr>
              <w:jc w:val="center"/>
            </w:pPr>
            <w:bookmarkStart w:id="164" w:name="m08QD_01_tab"/>
            <w:bookmarkEnd w:id="164"/>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065CFF69" w14:textId="77777777" w:rsidR="00D40376" w:rsidRDefault="00D40376">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38BF23B4" w14:textId="77777777" w:rsidR="00D40376" w:rsidRDefault="00D40376">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17C991F3" w14:textId="77777777" w:rsidR="00D40376" w:rsidRDefault="00D40376">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09393B" w14:paraId="071831D0" w14:textId="77777777">
        <w:trPr>
          <w:divId w:val="91613332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5793EEF" w14:textId="77777777" w:rsidR="00D40376" w:rsidRDefault="00D40376">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47704BA3" w14:textId="77777777" w:rsidR="00D40376" w:rsidRDefault="00D40376">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A128CF3" w14:textId="77777777" w:rsidR="00D40376" w:rsidRDefault="00D40376">
            <w:pPr>
              <w:jc w:val="right"/>
            </w:pPr>
            <w:r>
              <w:rPr>
                <w:rFonts w:ascii="宋体" w:hAnsi="宋体" w:hint="eastAsia"/>
                <w:szCs w:val="24"/>
                <w:lang w:eastAsia="zh-Hans"/>
              </w:rPr>
              <w:t>475,897,990.92</w:t>
            </w:r>
          </w:p>
        </w:tc>
        <w:tc>
          <w:tcPr>
            <w:tcW w:w="1333" w:type="pct"/>
            <w:tcBorders>
              <w:top w:val="single" w:sz="4" w:space="0" w:color="auto"/>
              <w:left w:val="nil"/>
              <w:bottom w:val="single" w:sz="4" w:space="0" w:color="auto"/>
              <w:right w:val="single" w:sz="4" w:space="0" w:color="auto"/>
            </w:tcBorders>
            <w:vAlign w:val="center"/>
            <w:hideMark/>
          </w:tcPr>
          <w:p w14:paraId="74B60CDB" w14:textId="77777777" w:rsidR="00D40376" w:rsidRDefault="00D40376">
            <w:pPr>
              <w:jc w:val="right"/>
            </w:pPr>
            <w:r>
              <w:rPr>
                <w:rFonts w:ascii="宋体" w:hAnsi="宋体" w:hint="eastAsia"/>
                <w:szCs w:val="24"/>
                <w:lang w:eastAsia="zh-Hans"/>
              </w:rPr>
              <w:t>68.36</w:t>
            </w:r>
          </w:p>
        </w:tc>
      </w:tr>
      <w:tr w:rsidR="0009393B" w14:paraId="1A195AB9" w14:textId="77777777">
        <w:trPr>
          <w:divId w:val="91613332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63B9C9A" w14:textId="77777777" w:rsidR="00D40376" w:rsidRDefault="00D40376">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7F3A7F1" w14:textId="77777777" w:rsidR="00D40376" w:rsidRDefault="00D40376">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97ECD3F" w14:textId="77777777" w:rsidR="00D40376" w:rsidRDefault="00D40376">
            <w:pPr>
              <w:jc w:val="right"/>
            </w:pPr>
            <w:r>
              <w:rPr>
                <w:rFonts w:ascii="宋体" w:hAnsi="宋体" w:hint="eastAsia"/>
                <w:szCs w:val="24"/>
                <w:lang w:eastAsia="zh-Hans"/>
              </w:rPr>
              <w:t>475,897,990.92</w:t>
            </w:r>
          </w:p>
        </w:tc>
        <w:tc>
          <w:tcPr>
            <w:tcW w:w="1333" w:type="pct"/>
            <w:tcBorders>
              <w:top w:val="single" w:sz="4" w:space="0" w:color="auto"/>
              <w:left w:val="nil"/>
              <w:bottom w:val="single" w:sz="4" w:space="0" w:color="auto"/>
              <w:right w:val="single" w:sz="4" w:space="0" w:color="auto"/>
            </w:tcBorders>
            <w:vAlign w:val="center"/>
            <w:hideMark/>
          </w:tcPr>
          <w:p w14:paraId="7094DE19" w14:textId="77777777" w:rsidR="00D40376" w:rsidRDefault="00D40376">
            <w:pPr>
              <w:jc w:val="right"/>
            </w:pPr>
            <w:r>
              <w:rPr>
                <w:rFonts w:ascii="宋体" w:hAnsi="宋体" w:hint="eastAsia"/>
                <w:szCs w:val="24"/>
                <w:lang w:eastAsia="zh-Hans"/>
              </w:rPr>
              <w:t>68.36</w:t>
            </w:r>
          </w:p>
        </w:tc>
      </w:tr>
      <w:tr w:rsidR="0009393B" w14:paraId="3ACD2A84" w14:textId="77777777">
        <w:trPr>
          <w:divId w:val="91613332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9BA2593" w14:textId="77777777" w:rsidR="00D40376" w:rsidRDefault="00D40376">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55406559" w14:textId="77777777" w:rsidR="00D40376" w:rsidRDefault="00D40376">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27CE538" w14:textId="77777777" w:rsidR="00D40376" w:rsidRDefault="00D4037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C725FAD" w14:textId="77777777" w:rsidR="00D40376" w:rsidRDefault="00D40376">
            <w:pPr>
              <w:jc w:val="right"/>
            </w:pPr>
            <w:r>
              <w:rPr>
                <w:rFonts w:ascii="宋体" w:hAnsi="宋体" w:hint="eastAsia"/>
                <w:szCs w:val="24"/>
                <w:lang w:eastAsia="zh-Hans"/>
              </w:rPr>
              <w:t>-</w:t>
            </w:r>
          </w:p>
        </w:tc>
      </w:tr>
      <w:tr w:rsidR="0009393B" w14:paraId="1D401DC2" w14:textId="77777777">
        <w:trPr>
          <w:divId w:val="91613332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BE4EC68" w14:textId="77777777" w:rsidR="00D40376" w:rsidRDefault="00D40376">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484E458C" w14:textId="77777777" w:rsidR="00D40376" w:rsidRDefault="00D40376">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DCED7C2" w14:textId="77777777" w:rsidR="00D40376" w:rsidRDefault="00D40376">
            <w:pPr>
              <w:jc w:val="right"/>
            </w:pPr>
            <w:r>
              <w:rPr>
                <w:rFonts w:ascii="宋体" w:hAnsi="宋体" w:hint="eastAsia"/>
                <w:szCs w:val="24"/>
                <w:lang w:eastAsia="zh-Hans"/>
              </w:rPr>
              <w:t>165,281,558.34</w:t>
            </w:r>
          </w:p>
        </w:tc>
        <w:tc>
          <w:tcPr>
            <w:tcW w:w="1333" w:type="pct"/>
            <w:tcBorders>
              <w:top w:val="single" w:sz="4" w:space="0" w:color="auto"/>
              <w:left w:val="nil"/>
              <w:bottom w:val="single" w:sz="4" w:space="0" w:color="auto"/>
              <w:right w:val="single" w:sz="4" w:space="0" w:color="auto"/>
            </w:tcBorders>
            <w:vAlign w:val="center"/>
            <w:hideMark/>
          </w:tcPr>
          <w:p w14:paraId="03382DC2" w14:textId="77777777" w:rsidR="00D40376" w:rsidRDefault="00D40376">
            <w:pPr>
              <w:jc w:val="right"/>
            </w:pPr>
            <w:r>
              <w:rPr>
                <w:rFonts w:ascii="宋体" w:hAnsi="宋体" w:hint="eastAsia"/>
                <w:szCs w:val="24"/>
                <w:lang w:eastAsia="zh-Hans"/>
              </w:rPr>
              <w:t>23.74</w:t>
            </w:r>
          </w:p>
        </w:tc>
      </w:tr>
      <w:tr w:rsidR="0009393B" w14:paraId="746BCCA3" w14:textId="77777777">
        <w:trPr>
          <w:divId w:val="91613332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FC24A62" w14:textId="77777777" w:rsidR="00D40376" w:rsidRDefault="00D40376">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BAC7735" w14:textId="77777777" w:rsidR="00D40376" w:rsidRDefault="00D40376">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265EB6B" w14:textId="77777777" w:rsidR="00D40376" w:rsidRDefault="00D40376">
            <w:pPr>
              <w:jc w:val="right"/>
            </w:pPr>
            <w:r>
              <w:rPr>
                <w:rFonts w:ascii="宋体" w:hAnsi="宋体" w:hint="eastAsia"/>
                <w:szCs w:val="24"/>
                <w:lang w:eastAsia="zh-Hans"/>
              </w:rPr>
              <w:t>165,281,558.34</w:t>
            </w:r>
          </w:p>
        </w:tc>
        <w:tc>
          <w:tcPr>
            <w:tcW w:w="1333" w:type="pct"/>
            <w:tcBorders>
              <w:top w:val="single" w:sz="4" w:space="0" w:color="auto"/>
              <w:left w:val="nil"/>
              <w:bottom w:val="single" w:sz="4" w:space="0" w:color="auto"/>
              <w:right w:val="single" w:sz="4" w:space="0" w:color="auto"/>
            </w:tcBorders>
            <w:vAlign w:val="center"/>
            <w:hideMark/>
          </w:tcPr>
          <w:p w14:paraId="5B05466E" w14:textId="77777777" w:rsidR="00D40376" w:rsidRDefault="00D40376">
            <w:pPr>
              <w:jc w:val="right"/>
            </w:pPr>
            <w:r>
              <w:rPr>
                <w:rFonts w:ascii="宋体" w:hAnsi="宋体" w:hint="eastAsia"/>
                <w:szCs w:val="24"/>
                <w:lang w:eastAsia="zh-Hans"/>
              </w:rPr>
              <w:t>23.74</w:t>
            </w:r>
          </w:p>
        </w:tc>
      </w:tr>
      <w:tr w:rsidR="0009393B" w14:paraId="4A639CC0" w14:textId="77777777">
        <w:trPr>
          <w:divId w:val="91613332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69691E2" w14:textId="77777777" w:rsidR="00D40376" w:rsidRDefault="00D40376">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96770EE" w14:textId="77777777" w:rsidR="00D40376" w:rsidRDefault="00D40376">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0642E88" w14:textId="77777777" w:rsidR="00D40376" w:rsidRDefault="00D4037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E59E99B" w14:textId="77777777" w:rsidR="00D40376" w:rsidRDefault="00D40376">
            <w:pPr>
              <w:jc w:val="right"/>
            </w:pPr>
            <w:r>
              <w:rPr>
                <w:rFonts w:ascii="宋体" w:hAnsi="宋体" w:hint="eastAsia"/>
                <w:szCs w:val="24"/>
                <w:lang w:eastAsia="zh-Hans"/>
              </w:rPr>
              <w:t>-</w:t>
            </w:r>
          </w:p>
        </w:tc>
      </w:tr>
      <w:tr w:rsidR="0009393B" w14:paraId="46181784" w14:textId="77777777">
        <w:trPr>
          <w:divId w:val="91613332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A81497D" w14:textId="77777777" w:rsidR="00D40376" w:rsidRDefault="00D40376">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7CED3525" w14:textId="77777777" w:rsidR="00D40376" w:rsidRDefault="00D40376">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31CCC7F" w14:textId="77777777" w:rsidR="00D40376" w:rsidRDefault="00D4037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2DDE7F2" w14:textId="77777777" w:rsidR="00D40376" w:rsidRDefault="00D40376">
            <w:pPr>
              <w:jc w:val="right"/>
            </w:pPr>
            <w:r>
              <w:rPr>
                <w:rFonts w:ascii="宋体" w:hAnsi="宋体" w:hint="eastAsia"/>
                <w:szCs w:val="24"/>
                <w:lang w:eastAsia="zh-Hans"/>
              </w:rPr>
              <w:t>-</w:t>
            </w:r>
          </w:p>
        </w:tc>
      </w:tr>
      <w:tr w:rsidR="0009393B" w14:paraId="12E94841" w14:textId="77777777">
        <w:trPr>
          <w:divId w:val="91613332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54AEC4F" w14:textId="77777777" w:rsidR="00D40376" w:rsidRDefault="00D40376">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465865DF" w14:textId="77777777" w:rsidR="00D40376" w:rsidRDefault="00D40376">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848E751" w14:textId="77777777" w:rsidR="00D40376" w:rsidRDefault="00D4037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FDED6F5" w14:textId="77777777" w:rsidR="00D40376" w:rsidRDefault="00D40376">
            <w:pPr>
              <w:jc w:val="right"/>
            </w:pPr>
            <w:r>
              <w:rPr>
                <w:rFonts w:ascii="宋体" w:hAnsi="宋体" w:hint="eastAsia"/>
                <w:szCs w:val="24"/>
                <w:lang w:eastAsia="zh-Hans"/>
              </w:rPr>
              <w:t>-</w:t>
            </w:r>
          </w:p>
        </w:tc>
      </w:tr>
      <w:tr w:rsidR="0009393B" w14:paraId="40E99348" w14:textId="77777777">
        <w:trPr>
          <w:divId w:val="91613332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A859186" w14:textId="77777777" w:rsidR="00D40376" w:rsidRDefault="00D40376">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112C8618" w14:textId="77777777" w:rsidR="00D40376" w:rsidRDefault="00D40376">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420F3F9" w14:textId="77777777" w:rsidR="00D40376" w:rsidRDefault="00D4037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F3C8C92" w14:textId="77777777" w:rsidR="00D40376" w:rsidRDefault="00D40376">
            <w:pPr>
              <w:jc w:val="right"/>
            </w:pPr>
            <w:r>
              <w:rPr>
                <w:rFonts w:ascii="宋体" w:hAnsi="宋体" w:hint="eastAsia"/>
                <w:szCs w:val="24"/>
                <w:lang w:eastAsia="zh-Hans"/>
              </w:rPr>
              <w:t>-</w:t>
            </w:r>
          </w:p>
        </w:tc>
      </w:tr>
      <w:tr w:rsidR="0009393B" w14:paraId="1B2B53CD" w14:textId="77777777">
        <w:trPr>
          <w:divId w:val="91613332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BC40D9E" w14:textId="77777777" w:rsidR="00D40376" w:rsidRDefault="00D40376">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B4B45C9" w14:textId="77777777" w:rsidR="00D40376" w:rsidRDefault="00D40376">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1C0EC43" w14:textId="77777777" w:rsidR="00D40376" w:rsidRDefault="00D4037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134A1AD" w14:textId="77777777" w:rsidR="00D40376" w:rsidRDefault="00D40376">
            <w:pPr>
              <w:jc w:val="right"/>
            </w:pPr>
            <w:r>
              <w:rPr>
                <w:rFonts w:ascii="宋体" w:hAnsi="宋体" w:hint="eastAsia"/>
                <w:szCs w:val="24"/>
                <w:lang w:eastAsia="zh-Hans"/>
              </w:rPr>
              <w:t>-</w:t>
            </w:r>
          </w:p>
        </w:tc>
      </w:tr>
      <w:tr w:rsidR="0009393B" w14:paraId="49A10FFA" w14:textId="77777777">
        <w:trPr>
          <w:divId w:val="91613332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83A8CCD" w14:textId="77777777" w:rsidR="00D40376" w:rsidRDefault="00D40376">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2938908E" w14:textId="77777777" w:rsidR="00D40376" w:rsidRDefault="00D40376">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A0E69A1" w14:textId="77777777" w:rsidR="00D40376" w:rsidRDefault="00D40376">
            <w:pPr>
              <w:jc w:val="right"/>
            </w:pPr>
            <w:r>
              <w:rPr>
                <w:rFonts w:ascii="宋体" w:hAnsi="宋体" w:hint="eastAsia"/>
                <w:szCs w:val="24"/>
                <w:lang w:eastAsia="zh-Hans"/>
              </w:rPr>
              <w:t>53,470,504.30</w:t>
            </w:r>
          </w:p>
        </w:tc>
        <w:tc>
          <w:tcPr>
            <w:tcW w:w="1333" w:type="pct"/>
            <w:tcBorders>
              <w:top w:val="single" w:sz="4" w:space="0" w:color="auto"/>
              <w:left w:val="nil"/>
              <w:bottom w:val="single" w:sz="4" w:space="0" w:color="auto"/>
              <w:right w:val="single" w:sz="4" w:space="0" w:color="auto"/>
            </w:tcBorders>
            <w:vAlign w:val="center"/>
            <w:hideMark/>
          </w:tcPr>
          <w:p w14:paraId="15F741B9" w14:textId="77777777" w:rsidR="00D40376" w:rsidRDefault="00D40376">
            <w:pPr>
              <w:jc w:val="right"/>
            </w:pPr>
            <w:r>
              <w:rPr>
                <w:rFonts w:ascii="宋体" w:hAnsi="宋体" w:hint="eastAsia"/>
                <w:szCs w:val="24"/>
                <w:lang w:eastAsia="zh-Hans"/>
              </w:rPr>
              <w:t>7.68</w:t>
            </w:r>
          </w:p>
        </w:tc>
      </w:tr>
      <w:tr w:rsidR="0009393B" w14:paraId="100E6429" w14:textId="77777777">
        <w:trPr>
          <w:divId w:val="91613332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2EEC562" w14:textId="77777777" w:rsidR="00D40376" w:rsidRDefault="00D40376">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5D171917" w14:textId="77777777" w:rsidR="00D40376" w:rsidRDefault="00D40376">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A2A750D" w14:textId="77777777" w:rsidR="00D40376" w:rsidRDefault="00D40376">
            <w:pPr>
              <w:jc w:val="right"/>
            </w:pPr>
            <w:r>
              <w:rPr>
                <w:rFonts w:ascii="宋体" w:hAnsi="宋体" w:hint="eastAsia"/>
                <w:szCs w:val="24"/>
                <w:lang w:eastAsia="zh-Hans"/>
              </w:rPr>
              <w:t>1,552,912.76</w:t>
            </w:r>
          </w:p>
        </w:tc>
        <w:tc>
          <w:tcPr>
            <w:tcW w:w="1333" w:type="pct"/>
            <w:tcBorders>
              <w:top w:val="single" w:sz="4" w:space="0" w:color="auto"/>
              <w:left w:val="nil"/>
              <w:bottom w:val="single" w:sz="4" w:space="0" w:color="auto"/>
              <w:right w:val="single" w:sz="4" w:space="0" w:color="auto"/>
            </w:tcBorders>
            <w:vAlign w:val="center"/>
            <w:hideMark/>
          </w:tcPr>
          <w:p w14:paraId="29D94A91" w14:textId="77777777" w:rsidR="00D40376" w:rsidRDefault="00D40376">
            <w:pPr>
              <w:jc w:val="right"/>
            </w:pPr>
            <w:r>
              <w:rPr>
                <w:rFonts w:ascii="宋体" w:hAnsi="宋体" w:hint="eastAsia"/>
                <w:szCs w:val="24"/>
                <w:lang w:eastAsia="zh-Hans"/>
              </w:rPr>
              <w:t>0.22</w:t>
            </w:r>
          </w:p>
        </w:tc>
      </w:tr>
      <w:tr w:rsidR="0009393B" w14:paraId="21A29522" w14:textId="77777777">
        <w:trPr>
          <w:divId w:val="91613332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3253750" w14:textId="77777777" w:rsidR="00D40376" w:rsidRDefault="00D40376">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15C7B74E" w14:textId="77777777" w:rsidR="00D40376" w:rsidRDefault="00D40376">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9CFEA81" w14:textId="77777777" w:rsidR="00D40376" w:rsidRDefault="00D40376">
            <w:pPr>
              <w:jc w:val="right"/>
            </w:pPr>
            <w:r>
              <w:rPr>
                <w:rFonts w:ascii="宋体" w:hAnsi="宋体" w:hint="eastAsia"/>
                <w:szCs w:val="24"/>
                <w:lang w:eastAsia="zh-Hans"/>
              </w:rPr>
              <w:t>696,202,966.32</w:t>
            </w:r>
          </w:p>
        </w:tc>
        <w:tc>
          <w:tcPr>
            <w:tcW w:w="1333" w:type="pct"/>
            <w:tcBorders>
              <w:top w:val="single" w:sz="4" w:space="0" w:color="auto"/>
              <w:left w:val="nil"/>
              <w:bottom w:val="single" w:sz="4" w:space="0" w:color="auto"/>
              <w:right w:val="single" w:sz="4" w:space="0" w:color="auto"/>
            </w:tcBorders>
            <w:vAlign w:val="center"/>
            <w:hideMark/>
          </w:tcPr>
          <w:p w14:paraId="28640F10" w14:textId="77777777" w:rsidR="00D40376" w:rsidRDefault="00D40376">
            <w:pPr>
              <w:jc w:val="right"/>
            </w:pPr>
            <w:r>
              <w:rPr>
                <w:rFonts w:ascii="宋体" w:hAnsi="宋体" w:hint="eastAsia"/>
                <w:szCs w:val="24"/>
                <w:lang w:eastAsia="zh-Hans"/>
              </w:rPr>
              <w:t>100.00</w:t>
            </w:r>
          </w:p>
        </w:tc>
      </w:tr>
    </w:tbl>
    <w:p w14:paraId="753FF54B" w14:textId="77777777" w:rsidR="00D40376" w:rsidRDefault="00D40376">
      <w:pPr>
        <w:pStyle w:val="XBRLTitle2"/>
        <w:spacing w:before="156" w:line="360" w:lineRule="auto"/>
        <w:ind w:left="454"/>
      </w:pPr>
      <w:bookmarkStart w:id="165" w:name="_Toc17898197"/>
      <w:bookmarkStart w:id="166" w:name="_Toc17897951"/>
      <w:bookmarkStart w:id="167" w:name="_Toc512519498"/>
      <w:bookmarkStart w:id="168" w:name="_Toc481075066"/>
      <w:bookmarkStart w:id="169" w:name="_Toc438646468"/>
      <w:bookmarkStart w:id="170" w:name="_Toc490050019"/>
      <w:bookmarkStart w:id="171" w:name="_Toc513295860"/>
      <w:bookmarkStart w:id="172" w:name="_Toc513295910"/>
      <w:bookmarkEnd w:id="163"/>
      <w:proofErr w:type="spellStart"/>
      <w:r>
        <w:rPr>
          <w:rFonts w:hAnsi="宋体" w:hint="eastAsia"/>
        </w:rPr>
        <w:t>报告期末按行业分类的股票投资组合</w:t>
      </w:r>
      <w:bookmarkEnd w:id="165"/>
      <w:bookmarkEnd w:id="166"/>
      <w:bookmarkEnd w:id="167"/>
      <w:bookmarkEnd w:id="168"/>
      <w:bookmarkEnd w:id="169"/>
      <w:bookmarkEnd w:id="170"/>
      <w:bookmarkEnd w:id="171"/>
      <w:bookmarkEnd w:id="172"/>
      <w:proofErr w:type="spellEnd"/>
      <w:r>
        <w:rPr>
          <w:rFonts w:hAnsi="宋体" w:hint="eastAsia"/>
          <w:lang w:eastAsia="zh-CN"/>
        </w:rPr>
        <w:t xml:space="preserve"> </w:t>
      </w:r>
    </w:p>
    <w:p w14:paraId="31B22413" w14:textId="77777777" w:rsidR="00D40376" w:rsidRDefault="00D40376">
      <w:pPr>
        <w:pStyle w:val="XBRLTitle3"/>
        <w:spacing w:before="156"/>
        <w:ind w:left="0"/>
      </w:pPr>
      <w:bookmarkStart w:id="173" w:name="_Toc17898198"/>
      <w:bookmarkStart w:id="174" w:name="_Toc481075067"/>
      <w:bookmarkStart w:id="175" w:name="_Toc490050020"/>
      <w:bookmarkStart w:id="176" w:name="_Toc512519499"/>
      <w:bookmarkStart w:id="177" w:name="_Toc513295911"/>
      <w:proofErr w:type="spellStart"/>
      <w:r>
        <w:rPr>
          <w:rFonts w:hint="eastAsia"/>
        </w:rPr>
        <w:t>报告期末按行业分类的境内股票投资组合</w:t>
      </w:r>
      <w:bookmarkEnd w:id="173"/>
      <w:bookmarkEnd w:id="174"/>
      <w:bookmarkEnd w:id="175"/>
      <w:bookmarkEnd w:id="176"/>
      <w:bookmarkEnd w:id="177"/>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09393B" w14:paraId="646B11C5" w14:textId="77777777">
        <w:trPr>
          <w:divId w:val="1264069532"/>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A1EC10D" w14:textId="77777777" w:rsidR="00D40376" w:rsidRDefault="00D40376">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28E0C287" w14:textId="77777777" w:rsidR="00D40376" w:rsidRDefault="00D40376">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51936E5D" w14:textId="77777777" w:rsidR="00D40376" w:rsidRDefault="00D40376">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1FFDBDE7" w14:textId="77777777" w:rsidR="00D40376" w:rsidRDefault="00D40376">
            <w:pPr>
              <w:jc w:val="center"/>
            </w:pPr>
            <w:r>
              <w:rPr>
                <w:rFonts w:ascii="宋体" w:hAnsi="宋体" w:hint="eastAsia"/>
                <w:color w:val="000000"/>
              </w:rPr>
              <w:t xml:space="preserve">占基金资产净值比例（%） </w:t>
            </w:r>
          </w:p>
        </w:tc>
      </w:tr>
      <w:tr w:rsidR="0009393B" w14:paraId="64D5E536" w14:textId="77777777">
        <w:trPr>
          <w:divId w:val="12640695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A959E03" w14:textId="77777777" w:rsidR="00D40376" w:rsidRDefault="00D40376">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8DBC50F" w14:textId="77777777" w:rsidR="00D40376" w:rsidRDefault="00D40376">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223C6EA" w14:textId="77777777" w:rsidR="00D40376" w:rsidRDefault="00D40376">
            <w:pPr>
              <w:jc w:val="right"/>
            </w:pPr>
            <w:r>
              <w:rPr>
                <w:rFonts w:ascii="宋体" w:hAnsi="宋体" w:hint="eastAsia"/>
                <w:szCs w:val="24"/>
                <w:lang w:eastAsia="zh-Hans"/>
              </w:rPr>
              <w:t>18,060,430.00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192B927" w14:textId="77777777" w:rsidR="00D40376" w:rsidRDefault="00D40376">
            <w:pPr>
              <w:jc w:val="right"/>
            </w:pPr>
            <w:r>
              <w:rPr>
                <w:rFonts w:ascii="宋体" w:hAnsi="宋体" w:hint="eastAsia"/>
                <w:szCs w:val="24"/>
                <w:lang w:eastAsia="zh-Hans"/>
              </w:rPr>
              <w:t>2.63</w:t>
            </w:r>
          </w:p>
        </w:tc>
      </w:tr>
      <w:tr w:rsidR="0009393B" w14:paraId="7BB32A40" w14:textId="77777777">
        <w:trPr>
          <w:divId w:val="12640695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CC72380" w14:textId="77777777" w:rsidR="00D40376" w:rsidRDefault="00D40376">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EA9F25D" w14:textId="77777777" w:rsidR="00D40376" w:rsidRDefault="00D40376">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8C3C635" w14:textId="77777777" w:rsidR="00D40376" w:rsidRDefault="00D40376">
            <w:pPr>
              <w:jc w:val="right"/>
            </w:pPr>
            <w:r>
              <w:rPr>
                <w:rFonts w:ascii="宋体" w:hAnsi="宋体" w:hint="eastAsia"/>
                <w:szCs w:val="24"/>
                <w:lang w:eastAsia="zh-Hans"/>
              </w:rPr>
              <w:t>70,021,220.00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997B2CC" w14:textId="77777777" w:rsidR="00D40376" w:rsidRDefault="00D40376">
            <w:pPr>
              <w:jc w:val="right"/>
            </w:pPr>
            <w:r>
              <w:rPr>
                <w:rFonts w:ascii="宋体" w:hAnsi="宋体" w:hint="eastAsia"/>
                <w:szCs w:val="24"/>
                <w:lang w:eastAsia="zh-Hans"/>
              </w:rPr>
              <w:t>10.22</w:t>
            </w:r>
          </w:p>
        </w:tc>
      </w:tr>
      <w:tr w:rsidR="0009393B" w14:paraId="2BFCDED2" w14:textId="77777777">
        <w:trPr>
          <w:divId w:val="12640695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368D9E7" w14:textId="77777777" w:rsidR="00D40376" w:rsidRDefault="00D40376">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87C481D" w14:textId="77777777" w:rsidR="00D40376" w:rsidRDefault="00D40376">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2E7482B" w14:textId="77777777" w:rsidR="00D40376" w:rsidRDefault="00D40376">
            <w:pPr>
              <w:jc w:val="right"/>
            </w:pPr>
            <w:r>
              <w:rPr>
                <w:rFonts w:ascii="宋体" w:hAnsi="宋体" w:hint="eastAsia"/>
                <w:szCs w:val="24"/>
                <w:lang w:eastAsia="zh-Hans"/>
              </w:rPr>
              <w:t>218,041,322.72</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DC865FA" w14:textId="77777777" w:rsidR="00D40376" w:rsidRDefault="00D40376">
            <w:pPr>
              <w:jc w:val="right"/>
            </w:pPr>
            <w:r>
              <w:rPr>
                <w:rFonts w:ascii="宋体" w:hAnsi="宋体" w:hint="eastAsia"/>
                <w:szCs w:val="24"/>
                <w:lang w:eastAsia="zh-Hans"/>
              </w:rPr>
              <w:t>31.81</w:t>
            </w:r>
          </w:p>
        </w:tc>
      </w:tr>
      <w:tr w:rsidR="0009393B" w14:paraId="6BED12F7" w14:textId="77777777">
        <w:trPr>
          <w:divId w:val="12640695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EFCDE35" w14:textId="77777777" w:rsidR="00D40376" w:rsidRDefault="00D40376">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5E54868" w14:textId="77777777" w:rsidR="00D40376" w:rsidRDefault="00D40376">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8179D9E" w14:textId="77777777" w:rsidR="00D40376" w:rsidRDefault="00D4037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D067617" w14:textId="77777777" w:rsidR="00D40376" w:rsidRDefault="00D40376">
            <w:pPr>
              <w:jc w:val="right"/>
            </w:pPr>
            <w:r>
              <w:rPr>
                <w:rFonts w:ascii="宋体" w:hAnsi="宋体" w:hint="eastAsia"/>
                <w:szCs w:val="24"/>
                <w:lang w:eastAsia="zh-Hans"/>
              </w:rPr>
              <w:t>-</w:t>
            </w:r>
          </w:p>
        </w:tc>
      </w:tr>
      <w:tr w:rsidR="0009393B" w14:paraId="28C8F47C" w14:textId="77777777">
        <w:trPr>
          <w:divId w:val="12640695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0FD79EE" w14:textId="77777777" w:rsidR="00D40376" w:rsidRDefault="00D40376">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73B5E07" w14:textId="77777777" w:rsidR="00D40376" w:rsidRDefault="00D40376">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B92FFB8" w14:textId="77777777" w:rsidR="00D40376" w:rsidRDefault="00D40376">
            <w:pPr>
              <w:jc w:val="right"/>
            </w:pPr>
            <w:r>
              <w:rPr>
                <w:rFonts w:ascii="宋体" w:hAnsi="宋体" w:hint="eastAsia"/>
                <w:szCs w:val="24"/>
                <w:lang w:eastAsia="zh-Hans"/>
              </w:rPr>
              <w:t>13,423,310.00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1691EA2" w14:textId="77777777" w:rsidR="00D40376" w:rsidRDefault="00D40376">
            <w:pPr>
              <w:jc w:val="right"/>
            </w:pPr>
            <w:r>
              <w:rPr>
                <w:rFonts w:ascii="宋体" w:hAnsi="宋体" w:hint="eastAsia"/>
                <w:szCs w:val="24"/>
                <w:lang w:eastAsia="zh-Hans"/>
              </w:rPr>
              <w:t>1.96</w:t>
            </w:r>
          </w:p>
        </w:tc>
      </w:tr>
      <w:tr w:rsidR="0009393B" w14:paraId="049DA09B" w14:textId="77777777">
        <w:trPr>
          <w:divId w:val="12640695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0580566" w14:textId="77777777" w:rsidR="00D40376" w:rsidRDefault="00D40376">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BD3F76B" w14:textId="77777777" w:rsidR="00D40376" w:rsidRDefault="00D40376">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DC783C9" w14:textId="77777777" w:rsidR="00D40376" w:rsidRDefault="00D4037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A178D89" w14:textId="77777777" w:rsidR="00D40376" w:rsidRDefault="00D40376">
            <w:pPr>
              <w:jc w:val="right"/>
            </w:pPr>
            <w:r>
              <w:rPr>
                <w:rFonts w:ascii="宋体" w:hAnsi="宋体" w:hint="eastAsia"/>
                <w:szCs w:val="24"/>
                <w:lang w:eastAsia="zh-Hans"/>
              </w:rPr>
              <w:t>-</w:t>
            </w:r>
          </w:p>
        </w:tc>
      </w:tr>
      <w:tr w:rsidR="0009393B" w14:paraId="32CB8FF1" w14:textId="77777777">
        <w:trPr>
          <w:divId w:val="12640695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E271A00" w14:textId="77777777" w:rsidR="00D40376" w:rsidRDefault="00D40376">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D1D349D" w14:textId="77777777" w:rsidR="00D40376" w:rsidRDefault="00D40376">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47830DE" w14:textId="77777777" w:rsidR="00D40376" w:rsidRDefault="00D40376">
            <w:pPr>
              <w:jc w:val="right"/>
            </w:pPr>
            <w:r>
              <w:rPr>
                <w:rFonts w:ascii="宋体" w:hAnsi="宋体" w:hint="eastAsia"/>
                <w:szCs w:val="24"/>
                <w:lang w:eastAsia="zh-Hans"/>
              </w:rPr>
              <w:t>14,231,000.00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1F79994" w14:textId="77777777" w:rsidR="00D40376" w:rsidRDefault="00D40376">
            <w:pPr>
              <w:jc w:val="right"/>
            </w:pPr>
            <w:r>
              <w:rPr>
                <w:rFonts w:ascii="宋体" w:hAnsi="宋体" w:hint="eastAsia"/>
                <w:szCs w:val="24"/>
                <w:lang w:eastAsia="zh-Hans"/>
              </w:rPr>
              <w:t>2.08</w:t>
            </w:r>
          </w:p>
        </w:tc>
      </w:tr>
      <w:tr w:rsidR="0009393B" w14:paraId="6BB5994F" w14:textId="77777777">
        <w:trPr>
          <w:divId w:val="12640695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65DEDD6" w14:textId="77777777" w:rsidR="00D40376" w:rsidRDefault="00D40376">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C7A0A0E" w14:textId="77777777" w:rsidR="00D40376" w:rsidRDefault="00D40376">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0E0705D" w14:textId="77777777" w:rsidR="00D40376" w:rsidRDefault="00D4037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D4358E2" w14:textId="77777777" w:rsidR="00D40376" w:rsidRDefault="00D40376">
            <w:pPr>
              <w:jc w:val="right"/>
            </w:pPr>
            <w:r>
              <w:rPr>
                <w:rFonts w:ascii="宋体" w:hAnsi="宋体" w:hint="eastAsia"/>
                <w:szCs w:val="24"/>
                <w:lang w:eastAsia="zh-Hans"/>
              </w:rPr>
              <w:t>-</w:t>
            </w:r>
          </w:p>
        </w:tc>
      </w:tr>
      <w:tr w:rsidR="0009393B" w14:paraId="5FF5A51D" w14:textId="77777777">
        <w:trPr>
          <w:divId w:val="12640695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0C76948" w14:textId="77777777" w:rsidR="00D40376" w:rsidRDefault="00D40376">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D1EB31D" w14:textId="77777777" w:rsidR="00D40376" w:rsidRDefault="00D40376">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DCA5612" w14:textId="77777777" w:rsidR="00D40376" w:rsidRDefault="00D40376">
            <w:pPr>
              <w:jc w:val="right"/>
            </w:pPr>
            <w:r>
              <w:rPr>
                <w:rFonts w:ascii="宋体" w:hAnsi="宋体" w:hint="eastAsia"/>
                <w:szCs w:val="24"/>
                <w:lang w:eastAsia="zh-Hans"/>
              </w:rPr>
              <w:t>13,899,678.00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654D82A" w14:textId="77777777" w:rsidR="00D40376" w:rsidRDefault="00D40376">
            <w:pPr>
              <w:jc w:val="right"/>
            </w:pPr>
            <w:r>
              <w:rPr>
                <w:rFonts w:ascii="宋体" w:hAnsi="宋体" w:hint="eastAsia"/>
                <w:szCs w:val="24"/>
                <w:lang w:eastAsia="zh-Hans"/>
              </w:rPr>
              <w:t>2.03</w:t>
            </w:r>
          </w:p>
        </w:tc>
      </w:tr>
      <w:tr w:rsidR="0009393B" w14:paraId="75D8B823" w14:textId="77777777">
        <w:trPr>
          <w:divId w:val="12640695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DCC2BEA" w14:textId="77777777" w:rsidR="00D40376" w:rsidRDefault="00D40376">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CBD9CCE" w14:textId="77777777" w:rsidR="00D40376" w:rsidRDefault="00D40376">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1355AC9" w14:textId="77777777" w:rsidR="00D40376" w:rsidRDefault="00D40376">
            <w:pPr>
              <w:jc w:val="right"/>
            </w:pPr>
            <w:r>
              <w:rPr>
                <w:rFonts w:ascii="宋体" w:hAnsi="宋体" w:hint="eastAsia"/>
                <w:szCs w:val="24"/>
                <w:lang w:eastAsia="zh-Hans"/>
              </w:rPr>
              <w:t>104,442,010.00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6E8A398" w14:textId="77777777" w:rsidR="00D40376" w:rsidRDefault="00D40376">
            <w:pPr>
              <w:jc w:val="right"/>
            </w:pPr>
            <w:r>
              <w:rPr>
                <w:rFonts w:ascii="宋体" w:hAnsi="宋体" w:hint="eastAsia"/>
                <w:szCs w:val="24"/>
                <w:lang w:eastAsia="zh-Hans"/>
              </w:rPr>
              <w:t>15.24</w:t>
            </w:r>
          </w:p>
        </w:tc>
      </w:tr>
      <w:tr w:rsidR="0009393B" w14:paraId="64D3687D" w14:textId="77777777">
        <w:trPr>
          <w:divId w:val="12640695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61D0037" w14:textId="77777777" w:rsidR="00D40376" w:rsidRDefault="00D40376">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19E0E3A" w14:textId="77777777" w:rsidR="00D40376" w:rsidRDefault="00D40376">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794B583" w14:textId="77777777" w:rsidR="00D40376" w:rsidRDefault="00D40376">
            <w:pPr>
              <w:jc w:val="right"/>
            </w:pPr>
            <w:r>
              <w:rPr>
                <w:rFonts w:ascii="宋体" w:hAnsi="宋体" w:hint="eastAsia"/>
                <w:szCs w:val="24"/>
                <w:lang w:eastAsia="zh-Hans"/>
              </w:rPr>
              <w:t>7,619,020.20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F0458E6" w14:textId="77777777" w:rsidR="00D40376" w:rsidRDefault="00D40376">
            <w:pPr>
              <w:jc w:val="right"/>
            </w:pPr>
            <w:r>
              <w:rPr>
                <w:rFonts w:ascii="宋体" w:hAnsi="宋体" w:hint="eastAsia"/>
                <w:szCs w:val="24"/>
                <w:lang w:eastAsia="zh-Hans"/>
              </w:rPr>
              <w:t>1.11</w:t>
            </w:r>
          </w:p>
        </w:tc>
      </w:tr>
      <w:tr w:rsidR="0009393B" w14:paraId="518E184A" w14:textId="77777777">
        <w:trPr>
          <w:divId w:val="12640695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D5C63D8" w14:textId="77777777" w:rsidR="00D40376" w:rsidRDefault="00D40376">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C6F268A" w14:textId="77777777" w:rsidR="00D40376" w:rsidRDefault="00D40376">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F266A80" w14:textId="77777777" w:rsidR="00D40376" w:rsidRDefault="00D40376">
            <w:pPr>
              <w:jc w:val="right"/>
            </w:pPr>
            <w:r>
              <w:rPr>
                <w:rFonts w:ascii="宋体" w:hAnsi="宋体" w:hint="eastAsia"/>
                <w:szCs w:val="24"/>
                <w:lang w:eastAsia="zh-Hans"/>
              </w:rPr>
              <w:t>16,160,000.00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FD09FC6" w14:textId="77777777" w:rsidR="00D40376" w:rsidRDefault="00D40376">
            <w:pPr>
              <w:jc w:val="right"/>
            </w:pPr>
            <w:r>
              <w:rPr>
                <w:rFonts w:ascii="宋体" w:hAnsi="宋体" w:hint="eastAsia"/>
                <w:szCs w:val="24"/>
                <w:lang w:eastAsia="zh-Hans"/>
              </w:rPr>
              <w:t>2.36</w:t>
            </w:r>
          </w:p>
        </w:tc>
      </w:tr>
      <w:tr w:rsidR="0009393B" w14:paraId="5BF8E6EA" w14:textId="77777777">
        <w:trPr>
          <w:divId w:val="12640695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346B2E9" w14:textId="77777777" w:rsidR="00D40376" w:rsidRDefault="00D40376">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A4A814A" w14:textId="77777777" w:rsidR="00D40376" w:rsidRDefault="00D40376">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74EDC41" w14:textId="77777777" w:rsidR="00D40376" w:rsidRDefault="00D4037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764AACB" w14:textId="77777777" w:rsidR="00D40376" w:rsidRDefault="00D40376">
            <w:pPr>
              <w:jc w:val="right"/>
            </w:pPr>
            <w:r>
              <w:rPr>
                <w:rFonts w:ascii="宋体" w:hAnsi="宋体" w:hint="eastAsia"/>
                <w:szCs w:val="24"/>
                <w:lang w:eastAsia="zh-Hans"/>
              </w:rPr>
              <w:t>-</w:t>
            </w:r>
          </w:p>
        </w:tc>
      </w:tr>
      <w:tr w:rsidR="0009393B" w14:paraId="428A998E" w14:textId="77777777">
        <w:trPr>
          <w:divId w:val="12640695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6BF8F8C" w14:textId="77777777" w:rsidR="00D40376" w:rsidRDefault="00D40376">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DF2E752" w14:textId="77777777" w:rsidR="00D40376" w:rsidRDefault="00D40376">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AA0F933" w14:textId="77777777" w:rsidR="00D40376" w:rsidRDefault="00D4037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C84ED25" w14:textId="77777777" w:rsidR="00D40376" w:rsidRDefault="00D40376">
            <w:pPr>
              <w:jc w:val="right"/>
            </w:pPr>
            <w:r>
              <w:rPr>
                <w:rFonts w:ascii="宋体" w:hAnsi="宋体" w:hint="eastAsia"/>
                <w:szCs w:val="24"/>
                <w:lang w:eastAsia="zh-Hans"/>
              </w:rPr>
              <w:t>-</w:t>
            </w:r>
          </w:p>
        </w:tc>
      </w:tr>
      <w:tr w:rsidR="0009393B" w14:paraId="4147B6F9" w14:textId="77777777">
        <w:trPr>
          <w:divId w:val="12640695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A31B2D4" w14:textId="77777777" w:rsidR="00D40376" w:rsidRDefault="00D40376">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FA64B7A" w14:textId="77777777" w:rsidR="00D40376" w:rsidRDefault="00D40376">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9AA66B4" w14:textId="77777777" w:rsidR="00D40376" w:rsidRDefault="00D4037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932E9FF" w14:textId="77777777" w:rsidR="00D40376" w:rsidRDefault="00D40376">
            <w:pPr>
              <w:jc w:val="right"/>
            </w:pPr>
            <w:r>
              <w:rPr>
                <w:rFonts w:ascii="宋体" w:hAnsi="宋体" w:hint="eastAsia"/>
                <w:szCs w:val="24"/>
                <w:lang w:eastAsia="zh-Hans"/>
              </w:rPr>
              <w:t>-</w:t>
            </w:r>
          </w:p>
        </w:tc>
      </w:tr>
      <w:tr w:rsidR="0009393B" w14:paraId="5F3712D7" w14:textId="77777777">
        <w:trPr>
          <w:divId w:val="12640695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7435867" w14:textId="77777777" w:rsidR="00D40376" w:rsidRDefault="00D40376">
            <w:pPr>
              <w:jc w:val="center"/>
            </w:pPr>
            <w:r>
              <w:rPr>
                <w:rFonts w:ascii="宋体" w:hAnsi="宋体" w:hint="eastAsia"/>
                <w:color w:val="000000"/>
              </w:rPr>
              <w:lastRenderedPageBreak/>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DA36179" w14:textId="77777777" w:rsidR="00D40376" w:rsidRDefault="00D40376">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FDF5B1D" w14:textId="77777777" w:rsidR="00D40376" w:rsidRDefault="00D4037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6B740A0" w14:textId="77777777" w:rsidR="00D40376" w:rsidRDefault="00D40376">
            <w:pPr>
              <w:jc w:val="right"/>
            </w:pPr>
            <w:r>
              <w:rPr>
                <w:rFonts w:ascii="宋体" w:hAnsi="宋体" w:hint="eastAsia"/>
                <w:szCs w:val="24"/>
                <w:lang w:eastAsia="zh-Hans"/>
              </w:rPr>
              <w:t>-</w:t>
            </w:r>
          </w:p>
        </w:tc>
      </w:tr>
      <w:tr w:rsidR="0009393B" w14:paraId="00E6E915" w14:textId="77777777">
        <w:trPr>
          <w:divId w:val="12640695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EDA9E57" w14:textId="77777777" w:rsidR="00D40376" w:rsidRDefault="00D40376">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3F96074" w14:textId="77777777" w:rsidR="00D40376" w:rsidRDefault="00D40376">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0F5E463" w14:textId="77777777" w:rsidR="00D40376" w:rsidRDefault="00D4037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4475DD1" w14:textId="77777777" w:rsidR="00D40376" w:rsidRDefault="00D40376">
            <w:pPr>
              <w:jc w:val="right"/>
            </w:pPr>
            <w:r>
              <w:rPr>
                <w:rFonts w:ascii="宋体" w:hAnsi="宋体" w:hint="eastAsia"/>
                <w:szCs w:val="24"/>
                <w:lang w:eastAsia="zh-Hans"/>
              </w:rPr>
              <w:t>-</w:t>
            </w:r>
          </w:p>
        </w:tc>
      </w:tr>
      <w:tr w:rsidR="0009393B" w14:paraId="39E90253" w14:textId="77777777">
        <w:trPr>
          <w:divId w:val="12640695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588690D" w14:textId="77777777" w:rsidR="00D40376" w:rsidRDefault="00D40376">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D32E7D2" w14:textId="77777777" w:rsidR="00D40376" w:rsidRDefault="00D40376">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4F44F43" w14:textId="77777777" w:rsidR="00D40376" w:rsidRDefault="00D4037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B918D5E" w14:textId="77777777" w:rsidR="00D40376" w:rsidRDefault="00D40376">
            <w:pPr>
              <w:jc w:val="right"/>
            </w:pPr>
            <w:r>
              <w:rPr>
                <w:rFonts w:ascii="宋体" w:hAnsi="宋体" w:hint="eastAsia"/>
                <w:szCs w:val="24"/>
                <w:lang w:eastAsia="zh-Hans"/>
              </w:rPr>
              <w:t>-</w:t>
            </w:r>
          </w:p>
        </w:tc>
      </w:tr>
      <w:tr w:rsidR="0009393B" w14:paraId="5F27D781" w14:textId="77777777">
        <w:trPr>
          <w:divId w:val="12640695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B0B0651" w14:textId="77777777" w:rsidR="00D40376" w:rsidRDefault="00D40376">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0FE14F0" w14:textId="77777777" w:rsidR="00D40376" w:rsidRDefault="00D40376">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E7607EB" w14:textId="77777777" w:rsidR="00D40376" w:rsidRDefault="00D4037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11A75D9" w14:textId="77777777" w:rsidR="00D40376" w:rsidRDefault="00D40376">
            <w:pPr>
              <w:jc w:val="right"/>
            </w:pPr>
            <w:r>
              <w:rPr>
                <w:rFonts w:ascii="宋体" w:hAnsi="宋体" w:hint="eastAsia"/>
                <w:szCs w:val="24"/>
                <w:lang w:eastAsia="zh-Hans"/>
              </w:rPr>
              <w:t>-</w:t>
            </w:r>
          </w:p>
        </w:tc>
      </w:tr>
      <w:tr w:rsidR="0009393B" w14:paraId="1CE5DA70" w14:textId="77777777">
        <w:trPr>
          <w:divId w:val="12640695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6834941" w14:textId="77777777" w:rsidR="00D40376" w:rsidRDefault="00D40376">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59E10D7" w14:textId="77777777" w:rsidR="00D40376" w:rsidRDefault="00D40376">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BF8D3DB" w14:textId="77777777" w:rsidR="00D40376" w:rsidRDefault="00D40376">
            <w:pPr>
              <w:jc w:val="right"/>
            </w:pPr>
            <w:r>
              <w:rPr>
                <w:rFonts w:ascii="宋体" w:hAnsi="宋体" w:hint="eastAsia"/>
                <w:szCs w:val="24"/>
                <w:lang w:eastAsia="zh-Hans"/>
              </w:rPr>
              <w:t>475,897,990.92</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3E46AE5" w14:textId="77777777" w:rsidR="00D40376" w:rsidRDefault="00D40376">
            <w:pPr>
              <w:jc w:val="right"/>
            </w:pPr>
            <w:r>
              <w:rPr>
                <w:rFonts w:ascii="宋体" w:hAnsi="宋体" w:hint="eastAsia"/>
                <w:szCs w:val="24"/>
                <w:lang w:eastAsia="zh-Hans"/>
              </w:rPr>
              <w:t>69.43</w:t>
            </w:r>
          </w:p>
        </w:tc>
      </w:tr>
    </w:tbl>
    <w:p w14:paraId="38F9CF48" w14:textId="77777777" w:rsidR="00D40376" w:rsidRDefault="00D40376">
      <w:pPr>
        <w:pStyle w:val="XBRLTitle3"/>
        <w:spacing w:before="156"/>
        <w:ind w:left="0"/>
      </w:pPr>
      <w:bookmarkStart w:id="178" w:name="_Toc17898199"/>
      <w:bookmarkStart w:id="179" w:name="_Toc481075068"/>
      <w:bookmarkStart w:id="180" w:name="_Toc490050021"/>
      <w:bookmarkStart w:id="181" w:name="_Toc512519500"/>
      <w:bookmarkStart w:id="182" w:name="_Toc513295912"/>
      <w:bookmarkStart w:id="183" w:name="m502_tab"/>
      <w:proofErr w:type="spellStart"/>
      <w:r>
        <w:rPr>
          <w:rFonts w:hint="eastAsia"/>
        </w:rPr>
        <w:t>报告期末按行业分类的港股通投资股票投资组合</w:t>
      </w:r>
      <w:bookmarkEnd w:id="178"/>
      <w:bookmarkEnd w:id="179"/>
      <w:bookmarkEnd w:id="180"/>
      <w:bookmarkEnd w:id="181"/>
      <w:bookmarkEnd w:id="182"/>
      <w:proofErr w:type="spellEnd"/>
      <w:r>
        <w:rPr>
          <w:rFonts w:hint="eastAsia"/>
          <w:szCs w:val="24"/>
        </w:rPr>
        <w:t xml:space="preserve"> </w:t>
      </w:r>
    </w:p>
    <w:p w14:paraId="6291D9C4" w14:textId="77777777" w:rsidR="00D40376" w:rsidRDefault="00D40376">
      <w:pPr>
        <w:spacing w:line="360" w:lineRule="auto"/>
        <w:ind w:firstLineChars="200" w:firstLine="420"/>
        <w:divId w:val="400716050"/>
      </w:pPr>
      <w:r>
        <w:rPr>
          <w:rFonts w:ascii="宋体" w:hAnsi="宋体" w:hint="eastAsia"/>
          <w:szCs w:val="21"/>
          <w:lang w:eastAsia="zh-Hans"/>
        </w:rPr>
        <w:t>本基金本报告期末未持有港股通股票　。</w:t>
      </w:r>
    </w:p>
    <w:p w14:paraId="105C2187" w14:textId="77777777" w:rsidR="00D40376" w:rsidRDefault="00D40376">
      <w:pPr>
        <w:pStyle w:val="XBRLTitle2"/>
        <w:spacing w:before="156"/>
        <w:ind w:left="454"/>
      </w:pPr>
      <w:bookmarkStart w:id="184" w:name="_Toc178982961"/>
      <w:bookmarkStart w:id="185" w:name="_Toc17897958"/>
      <w:bookmarkStart w:id="186" w:name="_Toc485300375"/>
      <w:bookmarkStart w:id="187" w:name="_Toc453852755"/>
      <w:bookmarkStart w:id="188" w:name="_Toc452398761"/>
      <w:bookmarkStart w:id="189" w:name="_Toc454983410"/>
      <w:bookmarkStart w:id="190" w:name="_Toc497398255"/>
      <w:bookmarkStart w:id="191" w:name="_Toc506208451"/>
      <w:bookmarkStart w:id="192" w:name="m08QD_10"/>
      <w:proofErr w:type="spellStart"/>
      <w:r>
        <w:rPr>
          <w:rFonts w:hint="eastAsia"/>
        </w:rPr>
        <w:t>期末按公允价值占基金资产净值比例大小排序的股票投资明细</w:t>
      </w:r>
      <w:bookmarkEnd w:id="184"/>
      <w:proofErr w:type="spellEnd"/>
    </w:p>
    <w:p w14:paraId="397EEC0B" w14:textId="77777777" w:rsidR="00D40376" w:rsidRDefault="00D40376">
      <w:pPr>
        <w:pStyle w:val="XBRLTitle3"/>
        <w:spacing w:before="156"/>
        <w:ind w:left="0"/>
      </w:pPr>
      <w:bookmarkStart w:id="193" w:name="_Toc178982962"/>
      <w:bookmarkStart w:id="194" w:name="_Toc485300376"/>
      <w:bookmarkStart w:id="195" w:name="_Toc497398256"/>
      <w:bookmarkStart w:id="196" w:name="_Toc453852756"/>
      <w:bookmarkStart w:id="197" w:name="_Toc454983411"/>
      <w:proofErr w:type="spellStart"/>
      <w:r>
        <w:rPr>
          <w:rFonts w:hAnsi="宋体" w:hint="eastAsia"/>
        </w:rPr>
        <w:t>报告期末按公允价值占基金资产净值比例大小排序的前十名股票投资明细</w:t>
      </w:r>
      <w:bookmarkEnd w:id="193"/>
      <w:bookmarkEnd w:id="194"/>
      <w:bookmarkEnd w:id="195"/>
      <w:bookmarkEnd w:id="196"/>
      <w:bookmarkEnd w:id="197"/>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09393B" w14:paraId="58F824A6" w14:textId="77777777">
        <w:trPr>
          <w:divId w:val="605388263"/>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5323E15" w14:textId="77777777" w:rsidR="00D40376" w:rsidRDefault="00D40376">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3848E8A" w14:textId="77777777" w:rsidR="00D40376" w:rsidRDefault="00D40376">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F5CEE9F" w14:textId="77777777" w:rsidR="00D40376" w:rsidRDefault="00D40376">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B3AFCDC" w14:textId="77777777" w:rsidR="00D40376" w:rsidRDefault="00D40376">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1037F7B" w14:textId="77777777" w:rsidR="00D40376" w:rsidRDefault="00D40376">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E3E5964" w14:textId="77777777" w:rsidR="00D40376" w:rsidRDefault="00D40376">
            <w:pPr>
              <w:jc w:val="center"/>
            </w:pPr>
            <w:r>
              <w:rPr>
                <w:rFonts w:ascii="宋体" w:hAnsi="宋体" w:hint="eastAsia"/>
                <w:color w:val="000000"/>
              </w:rPr>
              <w:t xml:space="preserve">占基金资产净值比例（%） </w:t>
            </w:r>
          </w:p>
        </w:tc>
      </w:tr>
      <w:tr w:rsidR="0009393B" w14:paraId="235CF2B8" w14:textId="77777777">
        <w:trPr>
          <w:divId w:val="60538826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A2CD8B" w14:textId="77777777" w:rsidR="00D40376" w:rsidRDefault="00D40376">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B43425" w14:textId="77777777" w:rsidR="00D40376" w:rsidRDefault="00D40376">
            <w:pPr>
              <w:jc w:val="center"/>
            </w:pPr>
            <w:r>
              <w:rPr>
                <w:rFonts w:ascii="宋体" w:hAnsi="宋体" w:hint="eastAsia"/>
                <w:szCs w:val="24"/>
                <w:lang w:eastAsia="zh-Hans"/>
              </w:rPr>
              <w:t>601088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4169CC" w14:textId="77777777" w:rsidR="00D40376" w:rsidRDefault="00D40376">
            <w:pPr>
              <w:jc w:val="center"/>
            </w:pPr>
            <w:r>
              <w:rPr>
                <w:rFonts w:ascii="宋体" w:hAnsi="宋体" w:hint="eastAsia"/>
                <w:szCs w:val="24"/>
                <w:lang w:eastAsia="zh-Hans"/>
              </w:rPr>
              <w:t>中国神华</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84A8C6" w14:textId="77777777" w:rsidR="00D40376" w:rsidRDefault="00D40376">
            <w:pPr>
              <w:jc w:val="right"/>
            </w:pPr>
            <w:r>
              <w:rPr>
                <w:rFonts w:ascii="宋体" w:hAnsi="宋体" w:hint="eastAsia"/>
                <w:szCs w:val="24"/>
                <w:lang w:eastAsia="zh-Hans"/>
              </w:rPr>
              <w:t>533,000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4BA2E7" w14:textId="77777777" w:rsidR="00D40376" w:rsidRDefault="00D40376">
            <w:pPr>
              <w:jc w:val="right"/>
            </w:pPr>
            <w:r>
              <w:rPr>
                <w:rFonts w:ascii="宋体" w:hAnsi="宋体" w:hint="eastAsia"/>
                <w:szCs w:val="24"/>
                <w:lang w:eastAsia="zh-Hans"/>
              </w:rPr>
              <w:t>24,917,750.00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B52BC5" w14:textId="77777777" w:rsidR="00D40376" w:rsidRDefault="00D40376">
            <w:pPr>
              <w:jc w:val="right"/>
            </w:pPr>
            <w:r>
              <w:rPr>
                <w:rFonts w:ascii="宋体" w:hAnsi="宋体" w:hint="eastAsia"/>
                <w:szCs w:val="24"/>
                <w:lang w:eastAsia="zh-Hans"/>
              </w:rPr>
              <w:t>3.64</w:t>
            </w:r>
          </w:p>
        </w:tc>
      </w:tr>
      <w:tr w:rsidR="0009393B" w14:paraId="1185C3F0" w14:textId="77777777">
        <w:trPr>
          <w:divId w:val="60538826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D841A1" w14:textId="77777777" w:rsidR="00D40376" w:rsidRDefault="00D40376">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5A8D96" w14:textId="77777777" w:rsidR="00D40376" w:rsidRDefault="00D40376">
            <w:pPr>
              <w:jc w:val="center"/>
            </w:pPr>
            <w:r>
              <w:rPr>
                <w:rFonts w:ascii="宋体" w:hAnsi="宋体" w:hint="eastAsia"/>
                <w:szCs w:val="24"/>
                <w:lang w:eastAsia="zh-Hans"/>
              </w:rPr>
              <w:t>000683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F69400" w14:textId="77777777" w:rsidR="00D40376" w:rsidRDefault="00D40376">
            <w:pPr>
              <w:jc w:val="center"/>
            </w:pPr>
            <w:r>
              <w:rPr>
                <w:rFonts w:ascii="宋体" w:hAnsi="宋体" w:hint="eastAsia"/>
                <w:szCs w:val="24"/>
                <w:lang w:eastAsia="zh-Hans"/>
              </w:rPr>
              <w:t>博源化工</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989C0B" w14:textId="77777777" w:rsidR="00D40376" w:rsidRDefault="00D40376">
            <w:pPr>
              <w:jc w:val="right"/>
            </w:pPr>
            <w:r>
              <w:rPr>
                <w:rFonts w:ascii="宋体" w:hAnsi="宋体" w:hint="eastAsia"/>
                <w:szCs w:val="24"/>
                <w:lang w:eastAsia="zh-Hans"/>
              </w:rPr>
              <w:t>2,633,000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A715E2" w14:textId="77777777" w:rsidR="00D40376" w:rsidRDefault="00D40376">
            <w:pPr>
              <w:jc w:val="right"/>
            </w:pPr>
            <w:r>
              <w:rPr>
                <w:rFonts w:ascii="宋体" w:hAnsi="宋体" w:hint="eastAsia"/>
                <w:szCs w:val="24"/>
                <w:lang w:eastAsia="zh-Hans"/>
              </w:rPr>
              <w:t>22,143,530.00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FF484F" w14:textId="77777777" w:rsidR="00D40376" w:rsidRDefault="00D40376">
            <w:pPr>
              <w:jc w:val="right"/>
            </w:pPr>
            <w:r>
              <w:rPr>
                <w:rFonts w:ascii="宋体" w:hAnsi="宋体" w:hint="eastAsia"/>
                <w:szCs w:val="24"/>
                <w:lang w:eastAsia="zh-Hans"/>
              </w:rPr>
              <w:t>3.23</w:t>
            </w:r>
          </w:p>
        </w:tc>
      </w:tr>
      <w:tr w:rsidR="0009393B" w14:paraId="54E9A4BE" w14:textId="77777777">
        <w:trPr>
          <w:divId w:val="60538826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BA7B5E" w14:textId="77777777" w:rsidR="00D40376" w:rsidRDefault="00D40376">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1BB34B" w14:textId="77777777" w:rsidR="00D40376" w:rsidRDefault="00D40376">
            <w:pPr>
              <w:jc w:val="center"/>
            </w:pPr>
            <w:r>
              <w:rPr>
                <w:rFonts w:ascii="宋体" w:hAnsi="宋体" w:hint="eastAsia"/>
                <w:szCs w:val="24"/>
                <w:lang w:eastAsia="zh-Hans"/>
              </w:rPr>
              <w:t>600801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BA1E89" w14:textId="77777777" w:rsidR="00D40376" w:rsidRDefault="00D40376">
            <w:pPr>
              <w:jc w:val="center"/>
            </w:pPr>
            <w:r>
              <w:rPr>
                <w:rFonts w:ascii="宋体" w:hAnsi="宋体" w:hint="eastAsia"/>
                <w:szCs w:val="24"/>
                <w:lang w:eastAsia="zh-Hans"/>
              </w:rPr>
              <w:t>华新建材</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3242E3" w14:textId="77777777" w:rsidR="00D40376" w:rsidRDefault="00D40376">
            <w:pPr>
              <w:jc w:val="right"/>
            </w:pPr>
            <w:r>
              <w:rPr>
                <w:rFonts w:ascii="宋体" w:hAnsi="宋体" w:hint="eastAsia"/>
                <w:szCs w:val="24"/>
                <w:lang w:eastAsia="zh-Hans"/>
              </w:rPr>
              <w:t>1,000,000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3CE57E" w14:textId="77777777" w:rsidR="00D40376" w:rsidRDefault="00D40376">
            <w:pPr>
              <w:jc w:val="right"/>
            </w:pPr>
            <w:r>
              <w:rPr>
                <w:rFonts w:ascii="宋体" w:hAnsi="宋体" w:hint="eastAsia"/>
                <w:szCs w:val="24"/>
                <w:lang w:eastAsia="zh-Hans"/>
              </w:rPr>
              <w:t>21,200,000.00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3CE352" w14:textId="77777777" w:rsidR="00D40376" w:rsidRDefault="00D40376">
            <w:pPr>
              <w:jc w:val="right"/>
            </w:pPr>
            <w:r>
              <w:rPr>
                <w:rFonts w:ascii="宋体" w:hAnsi="宋体" w:hint="eastAsia"/>
                <w:szCs w:val="24"/>
                <w:lang w:eastAsia="zh-Hans"/>
              </w:rPr>
              <w:t>3.09</w:t>
            </w:r>
          </w:p>
        </w:tc>
      </w:tr>
      <w:tr w:rsidR="0009393B" w14:paraId="1695BC3C" w14:textId="77777777">
        <w:trPr>
          <w:divId w:val="60538826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61F2B4" w14:textId="77777777" w:rsidR="00D40376" w:rsidRDefault="00D40376">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A8A987" w14:textId="77777777" w:rsidR="00D40376" w:rsidRDefault="00D40376">
            <w:pPr>
              <w:jc w:val="center"/>
            </w:pPr>
            <w:r>
              <w:rPr>
                <w:rFonts w:ascii="宋体" w:hAnsi="宋体" w:hint="eastAsia"/>
                <w:szCs w:val="24"/>
                <w:lang w:eastAsia="zh-Hans"/>
              </w:rPr>
              <w:t>601233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7C541E" w14:textId="77777777" w:rsidR="00D40376" w:rsidRDefault="00D40376">
            <w:pPr>
              <w:jc w:val="center"/>
            </w:pPr>
            <w:r>
              <w:rPr>
                <w:rFonts w:ascii="宋体" w:hAnsi="宋体" w:hint="eastAsia"/>
                <w:szCs w:val="24"/>
                <w:lang w:eastAsia="zh-Hans"/>
              </w:rPr>
              <w:t>桐昆股份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B3E5F5" w14:textId="77777777" w:rsidR="00D40376" w:rsidRDefault="00D40376">
            <w:pPr>
              <w:jc w:val="right"/>
            </w:pPr>
            <w:r>
              <w:rPr>
                <w:rFonts w:ascii="宋体" w:hAnsi="宋体" w:hint="eastAsia"/>
                <w:szCs w:val="24"/>
                <w:lang w:eastAsia="zh-Hans"/>
              </w:rPr>
              <w:t>1,166,000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89A06D" w14:textId="77777777" w:rsidR="00D40376" w:rsidRDefault="00D40376">
            <w:pPr>
              <w:jc w:val="right"/>
            </w:pPr>
            <w:r>
              <w:rPr>
                <w:rFonts w:ascii="宋体" w:hAnsi="宋体" w:hint="eastAsia"/>
                <w:szCs w:val="24"/>
                <w:lang w:eastAsia="zh-Hans"/>
              </w:rPr>
              <w:t>21,046,300.00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DC46D2" w14:textId="77777777" w:rsidR="00D40376" w:rsidRDefault="00D40376">
            <w:pPr>
              <w:jc w:val="right"/>
            </w:pPr>
            <w:r>
              <w:rPr>
                <w:rFonts w:ascii="宋体" w:hAnsi="宋体" w:hint="eastAsia"/>
                <w:szCs w:val="24"/>
                <w:lang w:eastAsia="zh-Hans"/>
              </w:rPr>
              <w:t>3.07</w:t>
            </w:r>
          </w:p>
        </w:tc>
      </w:tr>
      <w:tr w:rsidR="0009393B" w14:paraId="068D3B44" w14:textId="77777777">
        <w:trPr>
          <w:divId w:val="60538826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630A64" w14:textId="77777777" w:rsidR="00D40376" w:rsidRDefault="00D40376">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924178" w14:textId="77777777" w:rsidR="00D40376" w:rsidRDefault="00D40376">
            <w:pPr>
              <w:jc w:val="center"/>
            </w:pPr>
            <w:r>
              <w:rPr>
                <w:rFonts w:ascii="宋体" w:hAnsi="宋体" w:hint="eastAsia"/>
                <w:szCs w:val="24"/>
                <w:lang w:eastAsia="zh-Hans"/>
              </w:rPr>
              <w:t>601328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E679B4" w14:textId="77777777" w:rsidR="00D40376" w:rsidRDefault="00D40376">
            <w:pPr>
              <w:jc w:val="center"/>
            </w:pPr>
            <w:r>
              <w:rPr>
                <w:rFonts w:ascii="宋体" w:hAnsi="宋体" w:hint="eastAsia"/>
                <w:szCs w:val="24"/>
                <w:lang w:eastAsia="zh-Hans"/>
              </w:rPr>
              <w:t>交通银行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D7B174" w14:textId="77777777" w:rsidR="00D40376" w:rsidRDefault="00D40376">
            <w:pPr>
              <w:jc w:val="right"/>
            </w:pPr>
            <w:r>
              <w:rPr>
                <w:rFonts w:ascii="宋体" w:hAnsi="宋体" w:hint="eastAsia"/>
                <w:szCs w:val="24"/>
                <w:lang w:eastAsia="zh-Hans"/>
              </w:rPr>
              <w:t>3,000,000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BF786D" w14:textId="77777777" w:rsidR="00D40376" w:rsidRDefault="00D40376">
            <w:pPr>
              <w:jc w:val="right"/>
            </w:pPr>
            <w:r>
              <w:rPr>
                <w:rFonts w:ascii="宋体" w:hAnsi="宋体" w:hint="eastAsia"/>
                <w:szCs w:val="24"/>
                <w:lang w:eastAsia="zh-Hans"/>
              </w:rPr>
              <w:t>21,000,000.00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7B9EF1" w14:textId="77777777" w:rsidR="00D40376" w:rsidRDefault="00D40376">
            <w:pPr>
              <w:jc w:val="right"/>
            </w:pPr>
            <w:r>
              <w:rPr>
                <w:rFonts w:ascii="宋体" w:hAnsi="宋体" w:hint="eastAsia"/>
                <w:szCs w:val="24"/>
                <w:lang w:eastAsia="zh-Hans"/>
              </w:rPr>
              <w:t>3.06</w:t>
            </w:r>
          </w:p>
        </w:tc>
      </w:tr>
      <w:tr w:rsidR="0009393B" w14:paraId="0ECA369C" w14:textId="77777777">
        <w:trPr>
          <w:divId w:val="60538826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2758E8" w14:textId="77777777" w:rsidR="00D40376" w:rsidRDefault="00D40376">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8AC37D" w14:textId="77777777" w:rsidR="00D40376" w:rsidRDefault="00D40376">
            <w:pPr>
              <w:jc w:val="center"/>
            </w:pPr>
            <w:r>
              <w:rPr>
                <w:rFonts w:ascii="宋体" w:hAnsi="宋体" w:hint="eastAsia"/>
                <w:szCs w:val="24"/>
                <w:lang w:eastAsia="zh-Hans"/>
              </w:rPr>
              <w:t>600919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7A76BE" w14:textId="77777777" w:rsidR="00D40376" w:rsidRDefault="00D40376">
            <w:pPr>
              <w:jc w:val="center"/>
            </w:pPr>
            <w:r>
              <w:rPr>
                <w:rFonts w:ascii="宋体" w:hAnsi="宋体" w:hint="eastAsia"/>
                <w:szCs w:val="24"/>
                <w:lang w:eastAsia="zh-Hans"/>
              </w:rPr>
              <w:t>江苏银行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2A12D1" w14:textId="77777777" w:rsidR="00D40376" w:rsidRDefault="00D40376">
            <w:pPr>
              <w:jc w:val="right"/>
            </w:pPr>
            <w:r>
              <w:rPr>
                <w:rFonts w:ascii="宋体" w:hAnsi="宋体" w:hint="eastAsia"/>
                <w:szCs w:val="24"/>
                <w:lang w:eastAsia="zh-Hans"/>
              </w:rPr>
              <w:t>1,799,500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20B3D1" w14:textId="77777777" w:rsidR="00D40376" w:rsidRDefault="00D40376">
            <w:pPr>
              <w:jc w:val="right"/>
            </w:pPr>
            <w:r>
              <w:rPr>
                <w:rFonts w:ascii="宋体" w:hAnsi="宋体" w:hint="eastAsia"/>
                <w:szCs w:val="24"/>
                <w:lang w:eastAsia="zh-Hans"/>
              </w:rPr>
              <w:t>19,650,540.00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9F353C" w14:textId="77777777" w:rsidR="00D40376" w:rsidRDefault="00D40376">
            <w:pPr>
              <w:jc w:val="right"/>
            </w:pPr>
            <w:r>
              <w:rPr>
                <w:rFonts w:ascii="宋体" w:hAnsi="宋体" w:hint="eastAsia"/>
                <w:szCs w:val="24"/>
                <w:lang w:eastAsia="zh-Hans"/>
              </w:rPr>
              <w:t>2.87</w:t>
            </w:r>
          </w:p>
        </w:tc>
      </w:tr>
      <w:tr w:rsidR="0009393B" w14:paraId="2B731FEA" w14:textId="77777777">
        <w:trPr>
          <w:divId w:val="60538826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9DC33A" w14:textId="77777777" w:rsidR="00D40376" w:rsidRDefault="00D40376">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578FFF" w14:textId="77777777" w:rsidR="00D40376" w:rsidRDefault="00D40376">
            <w:pPr>
              <w:jc w:val="center"/>
            </w:pPr>
            <w:r>
              <w:rPr>
                <w:rFonts w:ascii="宋体" w:hAnsi="宋体" w:hint="eastAsia"/>
                <w:szCs w:val="24"/>
                <w:lang w:eastAsia="zh-Hans"/>
              </w:rPr>
              <w:t>600585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3BC9EF" w14:textId="77777777" w:rsidR="00D40376" w:rsidRDefault="00D40376">
            <w:pPr>
              <w:jc w:val="center"/>
            </w:pPr>
            <w:r>
              <w:rPr>
                <w:rFonts w:ascii="宋体" w:hAnsi="宋体" w:hint="eastAsia"/>
                <w:szCs w:val="24"/>
                <w:lang w:eastAsia="zh-Hans"/>
              </w:rPr>
              <w:t>海螺水泥</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BE9451" w14:textId="77777777" w:rsidR="00D40376" w:rsidRDefault="00D40376">
            <w:pPr>
              <w:jc w:val="right"/>
            </w:pPr>
            <w:r>
              <w:rPr>
                <w:rFonts w:ascii="宋体" w:hAnsi="宋体" w:hint="eastAsia"/>
                <w:szCs w:val="24"/>
                <w:lang w:eastAsia="zh-Hans"/>
              </w:rPr>
              <w:t>833,000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4CADA3" w14:textId="77777777" w:rsidR="00D40376" w:rsidRDefault="00D40376">
            <w:pPr>
              <w:jc w:val="right"/>
            </w:pPr>
            <w:r>
              <w:rPr>
                <w:rFonts w:ascii="宋体" w:hAnsi="宋体" w:hint="eastAsia"/>
                <w:szCs w:val="24"/>
                <w:lang w:eastAsia="zh-Hans"/>
              </w:rPr>
              <w:t>19,292,280.00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AE0143" w14:textId="77777777" w:rsidR="00D40376" w:rsidRDefault="00D40376">
            <w:pPr>
              <w:jc w:val="right"/>
            </w:pPr>
            <w:r>
              <w:rPr>
                <w:rFonts w:ascii="宋体" w:hAnsi="宋体" w:hint="eastAsia"/>
                <w:szCs w:val="24"/>
                <w:lang w:eastAsia="zh-Hans"/>
              </w:rPr>
              <w:t>2.81</w:t>
            </w:r>
          </w:p>
        </w:tc>
      </w:tr>
      <w:tr w:rsidR="0009393B" w14:paraId="47F2A5B1" w14:textId="77777777">
        <w:trPr>
          <w:divId w:val="60538826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9C0CCD" w14:textId="77777777" w:rsidR="00D40376" w:rsidRDefault="00D40376">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A40889" w14:textId="77777777" w:rsidR="00D40376" w:rsidRDefault="00D40376">
            <w:pPr>
              <w:jc w:val="center"/>
            </w:pPr>
            <w:r>
              <w:rPr>
                <w:rFonts w:ascii="宋体" w:hAnsi="宋体" w:hint="eastAsia"/>
                <w:szCs w:val="24"/>
                <w:lang w:eastAsia="zh-Hans"/>
              </w:rPr>
              <w:t>600019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E8578B" w14:textId="77777777" w:rsidR="00D40376" w:rsidRDefault="00D40376">
            <w:pPr>
              <w:jc w:val="center"/>
            </w:pPr>
            <w:r>
              <w:rPr>
                <w:rFonts w:ascii="宋体" w:hAnsi="宋体" w:hint="eastAsia"/>
                <w:szCs w:val="24"/>
                <w:lang w:eastAsia="zh-Hans"/>
              </w:rPr>
              <w:t>宝钢股份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735F4B" w14:textId="77777777" w:rsidR="00D40376" w:rsidRDefault="00D40376">
            <w:pPr>
              <w:jc w:val="right"/>
            </w:pPr>
            <w:r>
              <w:rPr>
                <w:rFonts w:ascii="宋体" w:hAnsi="宋体" w:hint="eastAsia"/>
                <w:szCs w:val="24"/>
                <w:lang w:eastAsia="zh-Hans"/>
              </w:rPr>
              <w:t>3,000,000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1B7406" w14:textId="77777777" w:rsidR="00D40376" w:rsidRDefault="00D40376">
            <w:pPr>
              <w:jc w:val="right"/>
            </w:pPr>
            <w:r>
              <w:rPr>
                <w:rFonts w:ascii="宋体" w:hAnsi="宋体" w:hint="eastAsia"/>
                <w:szCs w:val="24"/>
                <w:lang w:eastAsia="zh-Hans"/>
              </w:rPr>
              <w:t>19,230,000.00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3ED15D" w14:textId="77777777" w:rsidR="00D40376" w:rsidRDefault="00D40376">
            <w:pPr>
              <w:jc w:val="right"/>
            </w:pPr>
            <w:r>
              <w:rPr>
                <w:rFonts w:ascii="宋体" w:hAnsi="宋体" w:hint="eastAsia"/>
                <w:szCs w:val="24"/>
                <w:lang w:eastAsia="zh-Hans"/>
              </w:rPr>
              <w:t>2.81</w:t>
            </w:r>
          </w:p>
        </w:tc>
      </w:tr>
      <w:tr w:rsidR="0009393B" w14:paraId="41A449CD" w14:textId="77777777">
        <w:trPr>
          <w:divId w:val="60538826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CB4706" w14:textId="77777777" w:rsidR="00D40376" w:rsidRDefault="00D40376">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709536" w14:textId="77777777" w:rsidR="00D40376" w:rsidRDefault="00D40376">
            <w:pPr>
              <w:jc w:val="center"/>
            </w:pPr>
            <w:r>
              <w:rPr>
                <w:rFonts w:ascii="宋体" w:hAnsi="宋体" w:hint="eastAsia"/>
                <w:szCs w:val="24"/>
                <w:lang w:eastAsia="zh-Hans"/>
              </w:rPr>
              <w:t>601288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18FEE6" w14:textId="77777777" w:rsidR="00D40376" w:rsidRDefault="00D40376">
            <w:pPr>
              <w:jc w:val="center"/>
            </w:pPr>
            <w:r>
              <w:rPr>
                <w:rFonts w:ascii="宋体" w:hAnsi="宋体" w:hint="eastAsia"/>
                <w:szCs w:val="24"/>
                <w:lang w:eastAsia="zh-Hans"/>
              </w:rPr>
              <w:t>农业银行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F7A5EE" w14:textId="77777777" w:rsidR="00D40376" w:rsidRDefault="00D40376">
            <w:pPr>
              <w:jc w:val="right"/>
            </w:pPr>
            <w:r>
              <w:rPr>
                <w:rFonts w:ascii="宋体" w:hAnsi="宋体" w:hint="eastAsia"/>
                <w:szCs w:val="24"/>
                <w:lang w:eastAsia="zh-Hans"/>
              </w:rPr>
              <w:t>2,800,000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A5765A" w14:textId="77777777" w:rsidR="00D40376" w:rsidRDefault="00D40376">
            <w:pPr>
              <w:jc w:val="right"/>
            </w:pPr>
            <w:r>
              <w:rPr>
                <w:rFonts w:ascii="宋体" w:hAnsi="宋体" w:hint="eastAsia"/>
                <w:szCs w:val="24"/>
                <w:lang w:eastAsia="zh-Hans"/>
              </w:rPr>
              <w:t>18,760,000.00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BA1AD6" w14:textId="77777777" w:rsidR="00D40376" w:rsidRDefault="00D40376">
            <w:pPr>
              <w:jc w:val="right"/>
            </w:pPr>
            <w:r>
              <w:rPr>
                <w:rFonts w:ascii="宋体" w:hAnsi="宋体" w:hint="eastAsia"/>
                <w:szCs w:val="24"/>
                <w:lang w:eastAsia="zh-Hans"/>
              </w:rPr>
              <w:t>2.74</w:t>
            </w:r>
          </w:p>
        </w:tc>
      </w:tr>
      <w:tr w:rsidR="0009393B" w14:paraId="34A841AC" w14:textId="77777777">
        <w:trPr>
          <w:divId w:val="60538826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B010F1" w14:textId="77777777" w:rsidR="00D40376" w:rsidRDefault="00D40376">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86D4BA" w14:textId="77777777" w:rsidR="00D40376" w:rsidRDefault="00D40376">
            <w:pPr>
              <w:jc w:val="center"/>
            </w:pPr>
            <w:r>
              <w:rPr>
                <w:rFonts w:ascii="宋体" w:hAnsi="宋体" w:hint="eastAsia"/>
                <w:szCs w:val="24"/>
                <w:lang w:eastAsia="zh-Hans"/>
              </w:rPr>
              <w:t>601857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9BC1FB" w14:textId="77777777" w:rsidR="00D40376" w:rsidRDefault="00D40376">
            <w:pPr>
              <w:jc w:val="center"/>
            </w:pPr>
            <w:r>
              <w:rPr>
                <w:rFonts w:ascii="宋体" w:hAnsi="宋体" w:hint="eastAsia"/>
                <w:szCs w:val="24"/>
                <w:lang w:eastAsia="zh-Hans"/>
              </w:rPr>
              <w:t>中国石油</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6D8EED" w14:textId="77777777" w:rsidR="00D40376" w:rsidRDefault="00D40376">
            <w:pPr>
              <w:jc w:val="right"/>
            </w:pPr>
            <w:r>
              <w:rPr>
                <w:rFonts w:ascii="宋体" w:hAnsi="宋体" w:hint="eastAsia"/>
                <w:szCs w:val="24"/>
                <w:lang w:eastAsia="zh-Hans"/>
              </w:rPr>
              <w:t>1,500,000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1104A6" w14:textId="77777777" w:rsidR="00D40376" w:rsidRDefault="00D40376">
            <w:pPr>
              <w:jc w:val="right"/>
            </w:pPr>
            <w:r>
              <w:rPr>
                <w:rFonts w:ascii="宋体" w:hAnsi="宋体" w:hint="eastAsia"/>
                <w:szCs w:val="24"/>
                <w:lang w:eastAsia="zh-Hans"/>
              </w:rPr>
              <w:t>18,285,000.00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EC132C" w14:textId="77777777" w:rsidR="00D40376" w:rsidRDefault="00D40376">
            <w:pPr>
              <w:jc w:val="right"/>
            </w:pPr>
            <w:r>
              <w:rPr>
                <w:rFonts w:ascii="宋体" w:hAnsi="宋体" w:hint="eastAsia"/>
                <w:szCs w:val="24"/>
                <w:lang w:eastAsia="zh-Hans"/>
              </w:rPr>
              <w:t>2.67</w:t>
            </w:r>
          </w:p>
        </w:tc>
      </w:tr>
    </w:tbl>
    <w:p w14:paraId="35EC3049" w14:textId="77777777" w:rsidR="00D40376" w:rsidRDefault="00D40376">
      <w:pPr>
        <w:pStyle w:val="XBRLTitle2"/>
        <w:spacing w:before="156" w:line="360" w:lineRule="auto"/>
        <w:ind w:left="454"/>
      </w:pPr>
      <w:bookmarkStart w:id="198" w:name="_Toc17898201"/>
      <w:bookmarkStart w:id="199" w:name="_Toc17897953"/>
      <w:bookmarkStart w:id="200" w:name="_Toc481075070"/>
      <w:bookmarkStart w:id="201" w:name="_Toc438646471"/>
      <w:bookmarkStart w:id="202" w:name="_Toc490050023"/>
      <w:bookmarkStart w:id="203" w:name="_Toc512519502"/>
      <w:bookmarkStart w:id="204" w:name="_Toc513295862"/>
      <w:bookmarkStart w:id="205" w:name="_Toc513295914"/>
      <w:bookmarkStart w:id="206" w:name="m505"/>
      <w:proofErr w:type="spellStart"/>
      <w:r>
        <w:rPr>
          <w:rFonts w:hAnsi="宋体" w:hint="eastAsia"/>
        </w:rPr>
        <w:t>报告期末按债券品种分类的债券投资组合</w:t>
      </w:r>
      <w:bookmarkEnd w:id="198"/>
      <w:bookmarkEnd w:id="199"/>
      <w:bookmarkEnd w:id="200"/>
      <w:bookmarkEnd w:id="201"/>
      <w:bookmarkEnd w:id="202"/>
      <w:bookmarkEnd w:id="203"/>
      <w:bookmarkEnd w:id="204"/>
      <w:bookmarkEnd w:id="205"/>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09393B" w14:paraId="520240A0" w14:textId="77777777">
        <w:trPr>
          <w:divId w:val="451175438"/>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1054154" w14:textId="77777777" w:rsidR="00D40376" w:rsidRDefault="00D40376">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1A80112" w14:textId="77777777" w:rsidR="00D40376" w:rsidRDefault="00D40376">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53DC2F1" w14:textId="77777777" w:rsidR="00D40376" w:rsidRDefault="00D40376">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D6C6241" w14:textId="77777777" w:rsidR="00D40376" w:rsidRDefault="00D40376">
            <w:pPr>
              <w:jc w:val="center"/>
            </w:pPr>
            <w:r>
              <w:rPr>
                <w:rFonts w:ascii="宋体" w:hAnsi="宋体" w:hint="eastAsia"/>
                <w:color w:val="000000"/>
              </w:rPr>
              <w:t xml:space="preserve">占基金资产净值比例（%） </w:t>
            </w:r>
          </w:p>
        </w:tc>
      </w:tr>
      <w:tr w:rsidR="0009393B" w14:paraId="38206E57" w14:textId="77777777">
        <w:trPr>
          <w:divId w:val="45117543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B761696" w14:textId="77777777" w:rsidR="00D40376" w:rsidRDefault="00D40376">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C4D57E0" w14:textId="77777777" w:rsidR="00D40376" w:rsidRDefault="00D40376">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E310EFA" w14:textId="77777777" w:rsidR="00D40376" w:rsidRDefault="00D40376">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B188E86" w14:textId="77777777" w:rsidR="00D40376" w:rsidRDefault="00D40376">
            <w:pPr>
              <w:jc w:val="right"/>
            </w:pPr>
            <w:r>
              <w:rPr>
                <w:rFonts w:ascii="宋体" w:hAnsi="宋体" w:hint="eastAsia"/>
                <w:szCs w:val="24"/>
                <w:lang w:eastAsia="zh-Hans"/>
              </w:rPr>
              <w:t>-</w:t>
            </w:r>
          </w:p>
        </w:tc>
      </w:tr>
      <w:tr w:rsidR="0009393B" w14:paraId="55F0F3E7" w14:textId="77777777">
        <w:trPr>
          <w:divId w:val="45117543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F35DA45" w14:textId="77777777" w:rsidR="00D40376" w:rsidRDefault="00D40376">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0035AA9" w14:textId="77777777" w:rsidR="00D40376" w:rsidRDefault="00D40376">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BB9FE2D" w14:textId="77777777" w:rsidR="00D40376" w:rsidRDefault="00D40376">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958FD0F" w14:textId="77777777" w:rsidR="00D40376" w:rsidRDefault="00D40376">
            <w:pPr>
              <w:jc w:val="right"/>
            </w:pPr>
            <w:r>
              <w:rPr>
                <w:rFonts w:ascii="宋体" w:hAnsi="宋体" w:hint="eastAsia"/>
                <w:szCs w:val="24"/>
                <w:lang w:eastAsia="zh-Hans"/>
              </w:rPr>
              <w:t>-</w:t>
            </w:r>
          </w:p>
        </w:tc>
      </w:tr>
      <w:tr w:rsidR="0009393B" w14:paraId="76C33D79" w14:textId="77777777">
        <w:trPr>
          <w:divId w:val="45117543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7C9BB63" w14:textId="77777777" w:rsidR="00D40376" w:rsidRDefault="00D40376">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1268FF8" w14:textId="77777777" w:rsidR="00D40376" w:rsidRDefault="00D40376">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F6DF01E" w14:textId="77777777" w:rsidR="00D40376" w:rsidRDefault="00D40376">
            <w:pPr>
              <w:jc w:val="right"/>
            </w:pPr>
            <w:r>
              <w:rPr>
                <w:rFonts w:ascii="宋体" w:hAnsi="宋体" w:hint="eastAsia"/>
                <w:szCs w:val="24"/>
                <w:lang w:eastAsia="zh-Hans"/>
              </w:rPr>
              <w:t>165,281,558.34</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7A16C44" w14:textId="77777777" w:rsidR="00D40376" w:rsidRDefault="00D40376">
            <w:pPr>
              <w:jc w:val="right"/>
            </w:pPr>
            <w:r>
              <w:rPr>
                <w:rFonts w:ascii="宋体" w:hAnsi="宋体" w:hint="eastAsia"/>
                <w:szCs w:val="24"/>
                <w:lang w:eastAsia="zh-Hans"/>
              </w:rPr>
              <w:t>24.11</w:t>
            </w:r>
          </w:p>
        </w:tc>
      </w:tr>
      <w:tr w:rsidR="0009393B" w14:paraId="40630836" w14:textId="77777777">
        <w:trPr>
          <w:divId w:val="45117543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B1A43D1" w14:textId="77777777" w:rsidR="00D40376" w:rsidRDefault="00D40376">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9A88250" w14:textId="77777777" w:rsidR="00D40376" w:rsidRDefault="00D40376">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09C2BA6" w14:textId="77777777" w:rsidR="00D40376" w:rsidRDefault="00D40376">
            <w:pPr>
              <w:jc w:val="right"/>
            </w:pPr>
            <w:r>
              <w:rPr>
                <w:rFonts w:ascii="宋体" w:hAnsi="宋体" w:hint="eastAsia"/>
                <w:szCs w:val="24"/>
                <w:lang w:eastAsia="zh-Hans"/>
              </w:rPr>
              <w:t>102,756,712.32</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243716C" w14:textId="77777777" w:rsidR="00D40376" w:rsidRDefault="00D40376">
            <w:pPr>
              <w:jc w:val="right"/>
            </w:pPr>
            <w:r>
              <w:rPr>
                <w:rFonts w:ascii="宋体" w:hAnsi="宋体" w:hint="eastAsia"/>
                <w:szCs w:val="24"/>
                <w:lang w:eastAsia="zh-Hans"/>
              </w:rPr>
              <w:t>14.99</w:t>
            </w:r>
          </w:p>
        </w:tc>
      </w:tr>
      <w:tr w:rsidR="0009393B" w14:paraId="3F50FEE7" w14:textId="77777777">
        <w:trPr>
          <w:divId w:val="45117543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23EE080" w14:textId="77777777" w:rsidR="00D40376" w:rsidRDefault="00D40376">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1376305" w14:textId="77777777" w:rsidR="00D40376" w:rsidRDefault="00D40376">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4DE8C76" w14:textId="77777777" w:rsidR="00D40376" w:rsidRDefault="00D40376">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8BF55F2" w14:textId="77777777" w:rsidR="00D40376" w:rsidRDefault="00D40376">
            <w:pPr>
              <w:jc w:val="right"/>
            </w:pPr>
            <w:r>
              <w:rPr>
                <w:rFonts w:ascii="宋体" w:hAnsi="宋体" w:hint="eastAsia"/>
                <w:szCs w:val="24"/>
                <w:lang w:eastAsia="zh-Hans"/>
              </w:rPr>
              <w:t>-</w:t>
            </w:r>
          </w:p>
        </w:tc>
      </w:tr>
      <w:tr w:rsidR="0009393B" w14:paraId="2F680F7F" w14:textId="77777777">
        <w:trPr>
          <w:divId w:val="45117543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14FC387" w14:textId="77777777" w:rsidR="00D40376" w:rsidRDefault="00D40376">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C0CE332" w14:textId="77777777" w:rsidR="00D40376" w:rsidRDefault="00D40376">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5749DC6" w14:textId="77777777" w:rsidR="00D40376" w:rsidRDefault="00D40376">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5D5A001" w14:textId="77777777" w:rsidR="00D40376" w:rsidRDefault="00D40376">
            <w:pPr>
              <w:jc w:val="right"/>
            </w:pPr>
            <w:r>
              <w:rPr>
                <w:rFonts w:ascii="宋体" w:hAnsi="宋体" w:hint="eastAsia"/>
                <w:szCs w:val="24"/>
                <w:lang w:eastAsia="zh-Hans"/>
              </w:rPr>
              <w:t>-</w:t>
            </w:r>
          </w:p>
        </w:tc>
      </w:tr>
      <w:tr w:rsidR="0009393B" w14:paraId="3EABAD02" w14:textId="77777777">
        <w:trPr>
          <w:divId w:val="45117543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6273967" w14:textId="77777777" w:rsidR="00D40376" w:rsidRDefault="00D40376">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9D1FC15" w14:textId="77777777" w:rsidR="00D40376" w:rsidRDefault="00D40376">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7C09F66" w14:textId="77777777" w:rsidR="00D40376" w:rsidRDefault="00D40376">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3AFE9DD" w14:textId="77777777" w:rsidR="00D40376" w:rsidRDefault="00D40376">
            <w:pPr>
              <w:jc w:val="right"/>
            </w:pPr>
            <w:r>
              <w:rPr>
                <w:rFonts w:ascii="宋体" w:hAnsi="宋体" w:hint="eastAsia"/>
                <w:szCs w:val="24"/>
                <w:lang w:eastAsia="zh-Hans"/>
              </w:rPr>
              <w:t>-</w:t>
            </w:r>
          </w:p>
        </w:tc>
      </w:tr>
      <w:tr w:rsidR="0009393B" w14:paraId="50B30B09" w14:textId="77777777">
        <w:trPr>
          <w:divId w:val="45117543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B190AF4" w14:textId="77777777" w:rsidR="00D40376" w:rsidRDefault="00D40376">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AC61BB0" w14:textId="77777777" w:rsidR="00D40376" w:rsidRDefault="00D40376">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D21221A" w14:textId="77777777" w:rsidR="00D40376" w:rsidRDefault="00D40376">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B262055" w14:textId="77777777" w:rsidR="00D40376" w:rsidRDefault="00D40376">
            <w:pPr>
              <w:jc w:val="right"/>
            </w:pPr>
            <w:r>
              <w:rPr>
                <w:rFonts w:ascii="宋体" w:hAnsi="宋体" w:hint="eastAsia"/>
                <w:szCs w:val="24"/>
                <w:lang w:eastAsia="zh-Hans"/>
              </w:rPr>
              <w:t>-</w:t>
            </w:r>
          </w:p>
        </w:tc>
      </w:tr>
      <w:tr w:rsidR="0009393B" w14:paraId="142F32AE" w14:textId="77777777">
        <w:trPr>
          <w:divId w:val="45117543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FBB2DE9" w14:textId="77777777" w:rsidR="00D40376" w:rsidRDefault="00D40376">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ADD3516" w14:textId="77777777" w:rsidR="00D40376" w:rsidRDefault="00D40376">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34A6722" w14:textId="77777777" w:rsidR="00D40376" w:rsidRDefault="00D40376">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8634A88" w14:textId="77777777" w:rsidR="00D40376" w:rsidRDefault="00D40376">
            <w:pPr>
              <w:jc w:val="right"/>
            </w:pPr>
            <w:r>
              <w:rPr>
                <w:rFonts w:ascii="宋体" w:hAnsi="宋体" w:hint="eastAsia"/>
                <w:szCs w:val="24"/>
                <w:lang w:eastAsia="zh-Hans"/>
              </w:rPr>
              <w:t>-</w:t>
            </w:r>
          </w:p>
        </w:tc>
      </w:tr>
      <w:tr w:rsidR="0009393B" w14:paraId="6F25E2F0" w14:textId="77777777">
        <w:trPr>
          <w:divId w:val="45117543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1B7E6A5" w14:textId="77777777" w:rsidR="00D40376" w:rsidRDefault="00D40376">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71832F1" w14:textId="77777777" w:rsidR="00D40376" w:rsidRDefault="00D40376">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66709B7" w14:textId="77777777" w:rsidR="00D40376" w:rsidRDefault="00D40376">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9EC73DE" w14:textId="77777777" w:rsidR="00D40376" w:rsidRDefault="00D40376">
            <w:pPr>
              <w:jc w:val="right"/>
            </w:pPr>
            <w:r>
              <w:rPr>
                <w:rFonts w:ascii="宋体" w:hAnsi="宋体" w:hint="eastAsia"/>
                <w:szCs w:val="24"/>
                <w:lang w:eastAsia="zh-Hans"/>
              </w:rPr>
              <w:t>-</w:t>
            </w:r>
          </w:p>
        </w:tc>
      </w:tr>
      <w:tr w:rsidR="0009393B" w14:paraId="325A52E9" w14:textId="77777777">
        <w:trPr>
          <w:divId w:val="45117543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B80027B" w14:textId="77777777" w:rsidR="00D40376" w:rsidRDefault="00D40376">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8EBF4BD" w14:textId="77777777" w:rsidR="00D40376" w:rsidRDefault="00D40376">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F18B826" w14:textId="77777777" w:rsidR="00D40376" w:rsidRDefault="00D40376">
            <w:pPr>
              <w:jc w:val="right"/>
            </w:pPr>
            <w:r>
              <w:rPr>
                <w:rFonts w:ascii="宋体" w:hAnsi="宋体" w:hint="eastAsia"/>
                <w:szCs w:val="24"/>
                <w:lang w:eastAsia="zh-Hans"/>
              </w:rPr>
              <w:t>165,281,558.34</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25D5A33" w14:textId="77777777" w:rsidR="00D40376" w:rsidRDefault="00D40376">
            <w:pPr>
              <w:jc w:val="right"/>
            </w:pPr>
            <w:r>
              <w:rPr>
                <w:rFonts w:ascii="宋体" w:hAnsi="宋体" w:hint="eastAsia"/>
                <w:szCs w:val="24"/>
                <w:lang w:eastAsia="zh-Hans"/>
              </w:rPr>
              <w:t>24.11</w:t>
            </w:r>
          </w:p>
        </w:tc>
      </w:tr>
    </w:tbl>
    <w:p w14:paraId="4E2B7C33" w14:textId="77777777" w:rsidR="00D40376" w:rsidRDefault="00D40376">
      <w:pPr>
        <w:pStyle w:val="XBRLTitle2"/>
        <w:spacing w:before="156" w:line="360" w:lineRule="auto"/>
        <w:ind w:left="454"/>
      </w:pPr>
      <w:bookmarkStart w:id="207" w:name="_Toc17898202"/>
      <w:bookmarkStart w:id="208" w:name="_Toc17897954"/>
      <w:bookmarkStart w:id="209" w:name="_Toc481075071"/>
      <w:bookmarkStart w:id="210" w:name="_Toc438646472"/>
      <w:bookmarkStart w:id="211" w:name="_Toc490050024"/>
      <w:bookmarkStart w:id="212" w:name="_Toc512519503"/>
      <w:bookmarkStart w:id="213" w:name="_Toc513295863"/>
      <w:bookmarkStart w:id="214" w:name="_Toc513295915"/>
      <w:bookmarkStart w:id="215" w:name="m506"/>
      <w:bookmarkEnd w:id="206"/>
      <w:proofErr w:type="spellStart"/>
      <w:r>
        <w:rPr>
          <w:rFonts w:hAnsi="宋体" w:hint="eastAsia"/>
        </w:rPr>
        <w:t>报告期末按公允价值占基金资产净值比例大小排序的前五名债券投资明细</w:t>
      </w:r>
      <w:bookmarkEnd w:id="207"/>
      <w:bookmarkEnd w:id="208"/>
      <w:bookmarkEnd w:id="209"/>
      <w:bookmarkEnd w:id="210"/>
      <w:bookmarkEnd w:id="211"/>
      <w:bookmarkEnd w:id="212"/>
      <w:bookmarkEnd w:id="213"/>
      <w:bookmarkEnd w:id="214"/>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09393B" w14:paraId="3BBDE1CE" w14:textId="77777777">
        <w:trPr>
          <w:divId w:val="1578130178"/>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5489C45" w14:textId="77777777" w:rsidR="00D40376" w:rsidRDefault="00D40376">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DA00AE8" w14:textId="77777777" w:rsidR="00D40376" w:rsidRDefault="00D40376">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FCF729E" w14:textId="77777777" w:rsidR="00D40376" w:rsidRDefault="00D40376">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46D1FD8" w14:textId="77777777" w:rsidR="00D40376" w:rsidRDefault="00D40376">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96B7277" w14:textId="77777777" w:rsidR="00D40376" w:rsidRDefault="00D40376">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A1326A2" w14:textId="77777777" w:rsidR="00D40376" w:rsidRDefault="00D40376">
            <w:pPr>
              <w:jc w:val="center"/>
            </w:pPr>
            <w:r>
              <w:rPr>
                <w:rFonts w:ascii="宋体" w:hAnsi="宋体" w:hint="eastAsia"/>
                <w:color w:val="000000"/>
              </w:rPr>
              <w:t xml:space="preserve">占基金资产净值比例（%） </w:t>
            </w:r>
          </w:p>
        </w:tc>
      </w:tr>
      <w:tr w:rsidR="0009393B" w14:paraId="2A1259BA" w14:textId="77777777">
        <w:trPr>
          <w:divId w:val="157813017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8C6437" w14:textId="77777777" w:rsidR="00D40376" w:rsidRDefault="00D40376">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ED7DA6" w14:textId="77777777" w:rsidR="00D40376" w:rsidRDefault="00D40376">
            <w:pPr>
              <w:jc w:val="center"/>
            </w:pPr>
            <w:r>
              <w:rPr>
                <w:rFonts w:ascii="宋体" w:hAnsi="宋体" w:hint="eastAsia"/>
                <w:szCs w:val="24"/>
                <w:lang w:eastAsia="zh-Hans"/>
              </w:rPr>
              <w:t>2228041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FA4A42" w14:textId="77777777" w:rsidR="00D40376" w:rsidRDefault="00D40376">
            <w:pPr>
              <w:jc w:val="center"/>
            </w:pPr>
            <w:r>
              <w:rPr>
                <w:rFonts w:ascii="宋体" w:hAnsi="宋体" w:hint="eastAsia"/>
                <w:szCs w:val="24"/>
                <w:lang w:eastAsia="zh-Hans"/>
              </w:rPr>
              <w:t>22农业银行二级01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FF90AF" w14:textId="77777777" w:rsidR="00D40376" w:rsidRDefault="00D40376">
            <w:pPr>
              <w:jc w:val="right"/>
            </w:pPr>
            <w:r>
              <w:rPr>
                <w:rFonts w:ascii="宋体" w:hAnsi="宋体" w:hint="eastAsia"/>
                <w:szCs w:val="24"/>
                <w:lang w:eastAsia="zh-Hans"/>
              </w:rPr>
              <w:t>300,000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5E40B9" w14:textId="77777777" w:rsidR="00D40376" w:rsidRDefault="00D40376">
            <w:pPr>
              <w:jc w:val="right"/>
            </w:pPr>
            <w:r>
              <w:rPr>
                <w:rFonts w:ascii="宋体" w:hAnsi="宋体" w:hint="eastAsia"/>
                <w:szCs w:val="24"/>
                <w:lang w:eastAsia="zh-Hans"/>
              </w:rPr>
              <w:t>31,478,252.05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E5C70F" w14:textId="77777777" w:rsidR="00D40376" w:rsidRDefault="00D40376">
            <w:pPr>
              <w:jc w:val="right"/>
            </w:pPr>
            <w:r>
              <w:rPr>
                <w:rFonts w:ascii="宋体" w:hAnsi="宋体" w:hint="eastAsia"/>
                <w:szCs w:val="24"/>
                <w:lang w:eastAsia="zh-Hans"/>
              </w:rPr>
              <w:t>4.59</w:t>
            </w:r>
          </w:p>
        </w:tc>
      </w:tr>
      <w:tr w:rsidR="0009393B" w14:paraId="250F4F86" w14:textId="77777777">
        <w:trPr>
          <w:divId w:val="157813017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08EECB" w14:textId="77777777" w:rsidR="00D40376" w:rsidRDefault="00D40376">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BD9A63" w14:textId="77777777" w:rsidR="00D40376" w:rsidRDefault="00D40376">
            <w:pPr>
              <w:jc w:val="center"/>
            </w:pPr>
            <w:r>
              <w:rPr>
                <w:rFonts w:ascii="宋体" w:hAnsi="宋体" w:hint="eastAsia"/>
                <w:szCs w:val="24"/>
                <w:lang w:eastAsia="zh-Hans"/>
              </w:rPr>
              <w:t>220208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D8D474" w14:textId="77777777" w:rsidR="00D40376" w:rsidRDefault="00D40376">
            <w:pPr>
              <w:jc w:val="center"/>
            </w:pPr>
            <w:r>
              <w:rPr>
                <w:rFonts w:ascii="宋体" w:hAnsi="宋体" w:hint="eastAsia"/>
                <w:szCs w:val="24"/>
                <w:lang w:eastAsia="zh-Hans"/>
              </w:rPr>
              <w:t>22国开08</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5B5628" w14:textId="77777777" w:rsidR="00D40376" w:rsidRDefault="00D40376">
            <w:pPr>
              <w:jc w:val="right"/>
            </w:pPr>
            <w:r>
              <w:rPr>
                <w:rFonts w:ascii="宋体" w:hAnsi="宋体" w:hint="eastAsia"/>
                <w:szCs w:val="24"/>
                <w:lang w:eastAsia="zh-Hans"/>
              </w:rPr>
              <w:t>300,000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052B93" w14:textId="77777777" w:rsidR="00D40376" w:rsidRDefault="00D40376">
            <w:pPr>
              <w:jc w:val="right"/>
            </w:pPr>
            <w:r>
              <w:rPr>
                <w:rFonts w:ascii="宋体" w:hAnsi="宋体" w:hint="eastAsia"/>
                <w:szCs w:val="24"/>
                <w:lang w:eastAsia="zh-Hans"/>
              </w:rPr>
              <w:t>31,073,967.12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658795" w14:textId="77777777" w:rsidR="00D40376" w:rsidRDefault="00D40376">
            <w:pPr>
              <w:jc w:val="right"/>
            </w:pPr>
            <w:r>
              <w:rPr>
                <w:rFonts w:ascii="宋体" w:hAnsi="宋体" w:hint="eastAsia"/>
                <w:szCs w:val="24"/>
                <w:lang w:eastAsia="zh-Hans"/>
              </w:rPr>
              <w:t>4.53</w:t>
            </w:r>
          </w:p>
        </w:tc>
      </w:tr>
      <w:tr w:rsidR="0009393B" w14:paraId="0C32B39B" w14:textId="77777777">
        <w:trPr>
          <w:divId w:val="157813017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6A8CD6" w14:textId="77777777" w:rsidR="00D40376" w:rsidRDefault="00D40376">
            <w:pPr>
              <w:jc w:val="center"/>
            </w:pPr>
            <w:r>
              <w:rPr>
                <w:rFonts w:ascii="宋体" w:hAnsi="宋体" w:hint="eastAsia"/>
                <w:szCs w:val="24"/>
                <w:lang w:eastAsia="zh-Hans"/>
              </w:rPr>
              <w:lastRenderedPageBreak/>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A9E0AF" w14:textId="77777777" w:rsidR="00D40376" w:rsidRDefault="00D40376">
            <w:pPr>
              <w:jc w:val="center"/>
            </w:pPr>
            <w:r>
              <w:rPr>
                <w:rFonts w:ascii="宋体" w:hAnsi="宋体" w:hint="eastAsia"/>
                <w:szCs w:val="24"/>
                <w:lang w:eastAsia="zh-Hans"/>
              </w:rPr>
              <w:t>232400022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1D6579" w14:textId="77777777" w:rsidR="00D40376" w:rsidRDefault="00D40376">
            <w:pPr>
              <w:jc w:val="center"/>
            </w:pPr>
            <w:r>
              <w:rPr>
                <w:rFonts w:ascii="宋体" w:hAnsi="宋体" w:hint="eastAsia"/>
                <w:szCs w:val="24"/>
                <w:lang w:eastAsia="zh-Hans"/>
              </w:rPr>
              <w:t>24成都银行二级资本债01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CAD33C" w14:textId="77777777" w:rsidR="00D40376" w:rsidRDefault="00D40376">
            <w:pPr>
              <w:jc w:val="right"/>
            </w:pPr>
            <w:r>
              <w:rPr>
                <w:rFonts w:ascii="宋体" w:hAnsi="宋体" w:hint="eastAsia"/>
                <w:szCs w:val="24"/>
                <w:lang w:eastAsia="zh-Hans"/>
              </w:rPr>
              <w:t>300,000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167D70" w14:textId="77777777" w:rsidR="00D40376" w:rsidRDefault="00D40376">
            <w:pPr>
              <w:jc w:val="right"/>
            </w:pPr>
            <w:r>
              <w:rPr>
                <w:rFonts w:ascii="宋体" w:hAnsi="宋体" w:hint="eastAsia"/>
                <w:szCs w:val="24"/>
                <w:lang w:eastAsia="zh-Hans"/>
              </w:rPr>
              <w:t>31,046,593.97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D706F5" w14:textId="77777777" w:rsidR="00D40376" w:rsidRDefault="00D40376">
            <w:pPr>
              <w:jc w:val="right"/>
            </w:pPr>
            <w:r>
              <w:rPr>
                <w:rFonts w:ascii="宋体" w:hAnsi="宋体" w:hint="eastAsia"/>
                <w:szCs w:val="24"/>
                <w:lang w:eastAsia="zh-Hans"/>
              </w:rPr>
              <w:t>4.53</w:t>
            </w:r>
          </w:p>
        </w:tc>
      </w:tr>
      <w:tr w:rsidR="0009393B" w14:paraId="0BCF2AAA" w14:textId="77777777">
        <w:trPr>
          <w:divId w:val="157813017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21098B" w14:textId="77777777" w:rsidR="00D40376" w:rsidRDefault="00D40376">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77D0DE" w14:textId="77777777" w:rsidR="00D40376" w:rsidRDefault="00D40376">
            <w:pPr>
              <w:jc w:val="center"/>
            </w:pPr>
            <w:r>
              <w:rPr>
                <w:rFonts w:ascii="宋体" w:hAnsi="宋体" w:hint="eastAsia"/>
                <w:szCs w:val="24"/>
                <w:lang w:eastAsia="zh-Hans"/>
              </w:rPr>
              <w:t>230207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94B768" w14:textId="77777777" w:rsidR="00D40376" w:rsidRDefault="00D40376">
            <w:pPr>
              <w:jc w:val="center"/>
            </w:pPr>
            <w:r>
              <w:rPr>
                <w:rFonts w:ascii="宋体" w:hAnsi="宋体" w:hint="eastAsia"/>
                <w:szCs w:val="24"/>
                <w:lang w:eastAsia="zh-Hans"/>
              </w:rPr>
              <w:t>23国开07</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4CD3B2" w14:textId="77777777" w:rsidR="00D40376" w:rsidRDefault="00D40376">
            <w:pPr>
              <w:jc w:val="right"/>
            </w:pPr>
            <w:r>
              <w:rPr>
                <w:rFonts w:ascii="宋体" w:hAnsi="宋体" w:hint="eastAsia"/>
                <w:szCs w:val="24"/>
                <w:lang w:eastAsia="zh-Hans"/>
              </w:rPr>
              <w:t>300,000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620F03" w14:textId="77777777" w:rsidR="00D40376" w:rsidRDefault="00D40376">
            <w:pPr>
              <w:jc w:val="right"/>
            </w:pPr>
            <w:r>
              <w:rPr>
                <w:rFonts w:ascii="宋体" w:hAnsi="宋体" w:hint="eastAsia"/>
                <w:szCs w:val="24"/>
                <w:lang w:eastAsia="zh-Hans"/>
              </w:rPr>
              <w:t>30,566,465.75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E6942C" w14:textId="77777777" w:rsidR="00D40376" w:rsidRDefault="00D40376">
            <w:pPr>
              <w:jc w:val="right"/>
            </w:pPr>
            <w:r>
              <w:rPr>
                <w:rFonts w:ascii="宋体" w:hAnsi="宋体" w:hint="eastAsia"/>
                <w:szCs w:val="24"/>
                <w:lang w:eastAsia="zh-Hans"/>
              </w:rPr>
              <w:t>4.46</w:t>
            </w:r>
          </w:p>
        </w:tc>
      </w:tr>
      <w:tr w:rsidR="0009393B" w14:paraId="47EC0F2C" w14:textId="77777777">
        <w:trPr>
          <w:divId w:val="157813017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A46498" w14:textId="77777777" w:rsidR="00D40376" w:rsidRDefault="00D40376">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B3F4D6" w14:textId="77777777" w:rsidR="00D40376" w:rsidRDefault="00D40376">
            <w:pPr>
              <w:jc w:val="center"/>
            </w:pPr>
            <w:r>
              <w:rPr>
                <w:rFonts w:ascii="宋体" w:hAnsi="宋体" w:hint="eastAsia"/>
                <w:szCs w:val="24"/>
                <w:lang w:eastAsia="zh-Hans"/>
              </w:rPr>
              <w:t>220315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C47282" w14:textId="77777777" w:rsidR="00D40376" w:rsidRDefault="00D40376">
            <w:pPr>
              <w:jc w:val="center"/>
            </w:pPr>
            <w:r>
              <w:rPr>
                <w:rFonts w:ascii="宋体" w:hAnsi="宋体" w:hint="eastAsia"/>
                <w:szCs w:val="24"/>
                <w:lang w:eastAsia="zh-Hans"/>
              </w:rPr>
              <w:t>22进出15</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69CAFB" w14:textId="77777777" w:rsidR="00D40376" w:rsidRDefault="00D40376">
            <w:pPr>
              <w:jc w:val="right"/>
            </w:pPr>
            <w:r>
              <w:rPr>
                <w:rFonts w:ascii="宋体" w:hAnsi="宋体" w:hint="eastAsia"/>
                <w:szCs w:val="24"/>
                <w:lang w:eastAsia="zh-Hans"/>
              </w:rPr>
              <w:t>200,000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9CCC48" w14:textId="77777777" w:rsidR="00D40376" w:rsidRDefault="00D40376">
            <w:pPr>
              <w:jc w:val="right"/>
            </w:pPr>
            <w:r>
              <w:rPr>
                <w:rFonts w:ascii="宋体" w:hAnsi="宋体" w:hint="eastAsia"/>
                <w:szCs w:val="24"/>
                <w:lang w:eastAsia="zh-Hans"/>
              </w:rPr>
              <w:t>20,767,019.18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55E2D7" w14:textId="77777777" w:rsidR="00D40376" w:rsidRDefault="00D40376">
            <w:pPr>
              <w:jc w:val="right"/>
            </w:pPr>
            <w:r>
              <w:rPr>
                <w:rFonts w:ascii="宋体" w:hAnsi="宋体" w:hint="eastAsia"/>
                <w:szCs w:val="24"/>
                <w:lang w:eastAsia="zh-Hans"/>
              </w:rPr>
              <w:t>3.03</w:t>
            </w:r>
          </w:p>
        </w:tc>
      </w:tr>
    </w:tbl>
    <w:p w14:paraId="460EE63F" w14:textId="77777777" w:rsidR="00D40376" w:rsidRDefault="00D40376">
      <w:pPr>
        <w:pStyle w:val="XBRLTitle2"/>
        <w:spacing w:before="156" w:line="360" w:lineRule="auto"/>
        <w:ind w:left="454"/>
      </w:pPr>
      <w:bookmarkStart w:id="216" w:name="_Toc17898203"/>
      <w:bookmarkStart w:id="217" w:name="_Toc17897955"/>
      <w:bookmarkStart w:id="218" w:name="_Toc481075072"/>
      <w:bookmarkStart w:id="219" w:name="_Toc438646473"/>
      <w:bookmarkStart w:id="220" w:name="_Toc490050025"/>
      <w:bookmarkStart w:id="221" w:name="_Toc512519504"/>
      <w:bookmarkStart w:id="222" w:name="_Toc513295864"/>
      <w:bookmarkStart w:id="223" w:name="_Toc513295916"/>
      <w:bookmarkStart w:id="224" w:name="m507"/>
      <w:bookmarkEnd w:id="215"/>
      <w:proofErr w:type="spellStart"/>
      <w:r>
        <w:rPr>
          <w:rFonts w:hAnsi="宋体" w:hint="eastAsia"/>
        </w:rPr>
        <w:t>报告期末按公允价值占基金资产净值比例大小排序的前十名资产支持证券投资明细</w:t>
      </w:r>
      <w:bookmarkEnd w:id="216"/>
      <w:bookmarkEnd w:id="217"/>
      <w:bookmarkEnd w:id="218"/>
      <w:bookmarkEnd w:id="219"/>
      <w:bookmarkEnd w:id="220"/>
      <w:bookmarkEnd w:id="221"/>
      <w:bookmarkEnd w:id="222"/>
      <w:bookmarkEnd w:id="223"/>
      <w:proofErr w:type="spellEnd"/>
      <w:r>
        <w:rPr>
          <w:rFonts w:hAnsi="宋体" w:hint="eastAsia"/>
        </w:rPr>
        <w:t xml:space="preserve"> </w:t>
      </w:r>
    </w:p>
    <w:p w14:paraId="44A3E1DE" w14:textId="77777777" w:rsidR="00D40376" w:rsidRDefault="00D40376">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5E1CD976" w14:textId="77777777" w:rsidR="00D40376" w:rsidRDefault="00D40376">
      <w:pPr>
        <w:pStyle w:val="XBRLTitle2"/>
        <w:spacing w:before="156" w:line="360" w:lineRule="auto"/>
        <w:ind w:left="454"/>
      </w:pPr>
      <w:bookmarkStart w:id="225" w:name="_Toc17898204"/>
      <w:bookmarkStart w:id="226" w:name="_Toc17897956"/>
      <w:bookmarkStart w:id="227" w:name="_Toc481075073"/>
      <w:bookmarkStart w:id="228" w:name="_Toc438646474"/>
      <w:bookmarkStart w:id="229" w:name="_Toc490050026"/>
      <w:bookmarkStart w:id="230" w:name="_Toc512519505"/>
      <w:bookmarkStart w:id="231" w:name="_Toc513295865"/>
      <w:bookmarkStart w:id="232" w:name="_Toc513295917"/>
      <w:bookmarkStart w:id="233" w:name="m508"/>
      <w:bookmarkEnd w:id="224"/>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5"/>
      <w:bookmarkEnd w:id="226"/>
      <w:bookmarkEnd w:id="227"/>
      <w:bookmarkEnd w:id="228"/>
      <w:bookmarkEnd w:id="229"/>
      <w:bookmarkEnd w:id="230"/>
      <w:bookmarkEnd w:id="231"/>
      <w:bookmarkEnd w:id="232"/>
      <w:proofErr w:type="spellEnd"/>
      <w:r>
        <w:rPr>
          <w:rFonts w:hAnsi="宋体" w:hint="eastAsia"/>
        </w:rPr>
        <w:t xml:space="preserve"> </w:t>
      </w:r>
    </w:p>
    <w:p w14:paraId="13CF7F94" w14:textId="77777777" w:rsidR="00D40376" w:rsidRDefault="00D40376">
      <w:pPr>
        <w:spacing w:line="360" w:lineRule="auto"/>
        <w:ind w:firstLineChars="200" w:firstLine="420"/>
        <w:divId w:val="246809749"/>
      </w:pPr>
      <w:r>
        <w:rPr>
          <w:rFonts w:ascii="宋体" w:hAnsi="宋体" w:hint="eastAsia"/>
          <w:szCs w:val="21"/>
          <w:lang w:eastAsia="zh-Hans"/>
        </w:rPr>
        <w:t>本基金本报告期末未持有贵金属。</w:t>
      </w:r>
    </w:p>
    <w:p w14:paraId="1A5DFFF9" w14:textId="77777777" w:rsidR="00D40376" w:rsidRDefault="00D40376">
      <w:pPr>
        <w:pStyle w:val="XBRLTitle2"/>
        <w:spacing w:before="156" w:line="360" w:lineRule="auto"/>
        <w:ind w:left="454"/>
      </w:pPr>
      <w:bookmarkStart w:id="234" w:name="_Toc17898205"/>
      <w:bookmarkStart w:id="235" w:name="_Toc17897957"/>
      <w:bookmarkStart w:id="236" w:name="_Toc481075074"/>
      <w:bookmarkStart w:id="237" w:name="_Toc438646475"/>
      <w:bookmarkStart w:id="238" w:name="_Toc490050027"/>
      <w:bookmarkStart w:id="239" w:name="_Toc512519506"/>
      <w:bookmarkStart w:id="240" w:name="_Toc513295866"/>
      <w:bookmarkStart w:id="241" w:name="_Toc513295918"/>
      <w:bookmarkStart w:id="242" w:name="m509"/>
      <w:bookmarkEnd w:id="233"/>
      <w:proofErr w:type="spellStart"/>
      <w:r>
        <w:rPr>
          <w:rFonts w:hAnsi="宋体" w:hint="eastAsia"/>
        </w:rPr>
        <w:t>报告期末按公允价值占基金资产净值比例大小排序的前五名权证投资明细</w:t>
      </w:r>
      <w:bookmarkEnd w:id="234"/>
      <w:bookmarkEnd w:id="235"/>
      <w:bookmarkEnd w:id="236"/>
      <w:bookmarkEnd w:id="237"/>
      <w:bookmarkEnd w:id="238"/>
      <w:bookmarkEnd w:id="239"/>
      <w:bookmarkEnd w:id="240"/>
      <w:bookmarkEnd w:id="241"/>
      <w:proofErr w:type="spellEnd"/>
      <w:r>
        <w:rPr>
          <w:rFonts w:hAnsi="宋体" w:hint="eastAsia"/>
        </w:rPr>
        <w:t xml:space="preserve"> </w:t>
      </w:r>
      <w:bookmarkEnd w:id="242"/>
    </w:p>
    <w:p w14:paraId="2331B792" w14:textId="77777777" w:rsidR="00D40376" w:rsidRDefault="00D40376">
      <w:pPr>
        <w:spacing w:line="360" w:lineRule="auto"/>
        <w:ind w:firstLineChars="200" w:firstLine="420"/>
        <w:divId w:val="1075783313"/>
      </w:pPr>
      <w:r>
        <w:rPr>
          <w:rFonts w:ascii="宋体" w:hAnsi="宋体" w:hint="eastAsia"/>
          <w:szCs w:val="21"/>
          <w:lang w:eastAsia="zh-Hans"/>
        </w:rPr>
        <w:t>本基金本报告期末未持有权证。</w:t>
      </w:r>
    </w:p>
    <w:p w14:paraId="455C13C9" w14:textId="77777777" w:rsidR="00D40376" w:rsidRDefault="00D40376">
      <w:pPr>
        <w:pStyle w:val="XBRLTitle2"/>
        <w:spacing w:before="156"/>
        <w:ind w:left="454"/>
      </w:pPr>
      <w:bookmarkStart w:id="243" w:name="_Toc17898206"/>
      <w:proofErr w:type="spellStart"/>
      <w:r>
        <w:rPr>
          <w:rFonts w:hint="eastAsia"/>
        </w:rPr>
        <w:t>报告期末本基金投资的股指期货交易情况说明</w:t>
      </w:r>
      <w:bookmarkEnd w:id="16"/>
      <w:bookmarkEnd w:id="70"/>
      <w:bookmarkEnd w:id="71"/>
      <w:bookmarkEnd w:id="185"/>
      <w:bookmarkEnd w:id="186"/>
      <w:bookmarkEnd w:id="187"/>
      <w:bookmarkEnd w:id="188"/>
      <w:bookmarkEnd w:id="189"/>
      <w:bookmarkEnd w:id="190"/>
      <w:bookmarkEnd w:id="191"/>
      <w:bookmarkEnd w:id="192"/>
      <w:bookmarkEnd w:id="243"/>
      <w:proofErr w:type="spellEnd"/>
    </w:p>
    <w:p w14:paraId="786FE540" w14:textId="77777777" w:rsidR="00D40376" w:rsidRDefault="00D40376">
      <w:pPr>
        <w:spacing w:line="360" w:lineRule="auto"/>
        <w:ind w:firstLineChars="200" w:firstLine="420"/>
        <w:divId w:val="406154722"/>
      </w:pPr>
      <w:r>
        <w:rPr>
          <w:rFonts w:ascii="宋体" w:hAnsi="宋体" w:hint="eastAsia"/>
          <w:szCs w:val="21"/>
          <w:lang w:eastAsia="zh-Hans"/>
        </w:rPr>
        <w:t>本基金本报告期末未持有股指期货。</w:t>
      </w:r>
    </w:p>
    <w:p w14:paraId="77BAC347" w14:textId="77777777" w:rsidR="00D40376" w:rsidRDefault="00D40376">
      <w:pPr>
        <w:pStyle w:val="XBRLTitle2"/>
        <w:spacing w:before="156" w:line="360" w:lineRule="auto"/>
        <w:ind w:left="454"/>
      </w:pPr>
      <w:bookmarkStart w:id="244" w:name="_Toc17898209"/>
      <w:bookmarkStart w:id="245" w:name="_Toc17897959"/>
      <w:bookmarkStart w:id="246" w:name="_Toc512519510"/>
      <w:bookmarkStart w:id="247" w:name="_Toc481075078"/>
      <w:bookmarkStart w:id="248" w:name="_Toc490050031"/>
      <w:bookmarkStart w:id="249" w:name="_Toc513295868"/>
      <w:bookmarkStart w:id="250" w:name="_Toc513295922"/>
      <w:bookmarkStart w:id="251" w:name="_Toc438646476"/>
      <w:proofErr w:type="spellStart"/>
      <w:r>
        <w:rPr>
          <w:rFonts w:hAnsi="宋体" w:hint="eastAsia"/>
        </w:rPr>
        <w:t>报告期末本基金投资的国债期货交易情况说明</w:t>
      </w:r>
      <w:bookmarkEnd w:id="244"/>
      <w:bookmarkEnd w:id="245"/>
      <w:bookmarkEnd w:id="246"/>
      <w:bookmarkEnd w:id="247"/>
      <w:bookmarkEnd w:id="248"/>
      <w:bookmarkEnd w:id="249"/>
      <w:bookmarkEnd w:id="250"/>
      <w:proofErr w:type="spellEnd"/>
      <w:r>
        <w:rPr>
          <w:rFonts w:hAnsi="宋体" w:hint="eastAsia"/>
        </w:rPr>
        <w:t xml:space="preserve"> </w:t>
      </w:r>
      <w:bookmarkEnd w:id="251"/>
    </w:p>
    <w:p w14:paraId="52E284E3" w14:textId="77777777" w:rsidR="00D40376" w:rsidRDefault="00D40376">
      <w:pPr>
        <w:spacing w:line="360" w:lineRule="auto"/>
        <w:ind w:firstLineChars="200" w:firstLine="420"/>
        <w:divId w:val="595673668"/>
      </w:pPr>
      <w:bookmarkStart w:id="252" w:name="m510_01_1597"/>
      <w:bookmarkStart w:id="253" w:name="m510_01_1598"/>
      <w:bookmarkEnd w:id="252"/>
      <w:r>
        <w:rPr>
          <w:rFonts w:ascii="宋体" w:hAnsi="宋体" w:hint="eastAsia"/>
          <w:szCs w:val="21"/>
          <w:lang w:eastAsia="zh-Hans"/>
        </w:rPr>
        <w:t>本基金本报告期末未持有国债期货。</w:t>
      </w:r>
    </w:p>
    <w:p w14:paraId="5710C950" w14:textId="77777777" w:rsidR="00D40376" w:rsidRDefault="00D40376">
      <w:pPr>
        <w:pStyle w:val="XBRLTitle2"/>
        <w:spacing w:before="156" w:line="360" w:lineRule="auto"/>
        <w:ind w:left="454"/>
      </w:pPr>
      <w:bookmarkStart w:id="254" w:name="_Toc17898213"/>
      <w:bookmarkStart w:id="255" w:name="_Toc17897960"/>
      <w:bookmarkStart w:id="256" w:name="_Toc512519514"/>
      <w:bookmarkStart w:id="257" w:name="_Toc481075082"/>
      <w:bookmarkStart w:id="258" w:name="_Toc490050035"/>
      <w:bookmarkStart w:id="259" w:name="_Toc513295869"/>
      <w:bookmarkStart w:id="260" w:name="_Toc513295926"/>
      <w:proofErr w:type="spellStart"/>
      <w:r>
        <w:rPr>
          <w:rFonts w:hAnsi="宋体" w:hint="eastAsia"/>
        </w:rPr>
        <w:t>投资组合报告附注</w:t>
      </w:r>
      <w:bookmarkEnd w:id="254"/>
      <w:bookmarkEnd w:id="255"/>
      <w:bookmarkEnd w:id="256"/>
      <w:bookmarkEnd w:id="257"/>
      <w:bookmarkEnd w:id="258"/>
      <w:bookmarkEnd w:id="259"/>
      <w:bookmarkEnd w:id="260"/>
      <w:proofErr w:type="spellEnd"/>
      <w:r>
        <w:rPr>
          <w:rFonts w:hAnsi="宋体" w:hint="eastAsia"/>
        </w:rPr>
        <w:t xml:space="preserve"> </w:t>
      </w:r>
    </w:p>
    <w:p w14:paraId="3A07DB87" w14:textId="77777777" w:rsidR="00D40376" w:rsidRDefault="00D40376">
      <w:pPr>
        <w:pStyle w:val="XBRLTitle3"/>
        <w:spacing w:before="156"/>
        <w:ind w:left="0"/>
      </w:pPr>
      <w:bookmarkStart w:id="261" w:name="_Toc513295927"/>
      <w:bookmarkStart w:id="262" w:name="_Toc490050036"/>
      <w:bookmarkStart w:id="263" w:name="_Toc481075083"/>
      <w:bookmarkStart w:id="264" w:name="_Toc512519515"/>
      <w:bookmarkStart w:id="265" w:name="_Toc17898214"/>
      <w:bookmarkEnd w:id="261"/>
      <w:bookmarkEnd w:id="262"/>
      <w:bookmarkEnd w:id="263"/>
      <w:bookmarkEnd w:id="264"/>
      <w:r>
        <w:rPr>
          <w:rFonts w:hint="eastAsia"/>
        </w:rPr>
        <w:t> </w:t>
      </w:r>
      <w:r>
        <w:rPr>
          <w:rFonts w:hint="eastAsia"/>
          <w:lang w:eastAsia="zh-CN"/>
        </w:rPr>
        <w:t xml:space="preserve"> </w:t>
      </w:r>
      <w:bookmarkEnd w:id="265"/>
    </w:p>
    <w:p w14:paraId="5A7D9F3C" w14:textId="77777777" w:rsidR="00D40376" w:rsidRDefault="00D40376">
      <w:pPr>
        <w:spacing w:line="360" w:lineRule="auto"/>
        <w:ind w:firstLineChars="200" w:firstLine="420"/>
      </w:pPr>
      <w:r>
        <w:rPr>
          <w:rFonts w:ascii="宋体" w:hAnsi="宋体" w:hint="eastAsia"/>
        </w:rPr>
        <w:t>本基金投资的前十名证券的发行主体中，中国进出口银行报告编制日前一年内曾受到国家外汇管理局北京市分局、国家金融监督管理总局的处罚，成都银行股份有限公司报告编制日前一年内曾受到国家金融监督管理总局四川监管局的处罚，交通银行股份有限公司报告编制日前一年内曾受到央行的处罚，中国农业银行股份有限公司报告编制日前一年内曾受到国家金融监督管理总局的处罚，国家开发银行报告编制日前一年内曾受到央行、国家外汇管理局北京市分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2052AECB" w14:textId="77777777" w:rsidR="00D40376" w:rsidRDefault="00D40376">
      <w:pPr>
        <w:pStyle w:val="XBRLTitle3"/>
        <w:spacing w:before="156"/>
        <w:ind w:left="0"/>
      </w:pPr>
      <w:bookmarkStart w:id="266" w:name="_Toc490050037"/>
      <w:bookmarkStart w:id="267" w:name="_Toc481075084"/>
      <w:bookmarkStart w:id="268" w:name="_Toc512519516"/>
      <w:bookmarkStart w:id="269" w:name="_Toc513295928"/>
      <w:bookmarkStart w:id="270" w:name="_Toc17898215"/>
      <w:bookmarkEnd w:id="266"/>
      <w:bookmarkEnd w:id="267"/>
      <w:bookmarkEnd w:id="268"/>
      <w:r>
        <w:rPr>
          <w:rFonts w:hint="eastAsia"/>
        </w:rPr>
        <w:t> </w:t>
      </w:r>
      <w:bookmarkEnd w:id="269"/>
      <w:r>
        <w:rPr>
          <w:rFonts w:hint="eastAsia"/>
          <w:lang w:eastAsia="zh-CN"/>
        </w:rPr>
        <w:t xml:space="preserve"> </w:t>
      </w:r>
      <w:bookmarkEnd w:id="270"/>
    </w:p>
    <w:p w14:paraId="1F086E1A" w14:textId="77777777" w:rsidR="00D40376" w:rsidRDefault="00D40376">
      <w:pPr>
        <w:spacing w:line="360" w:lineRule="auto"/>
        <w:ind w:firstLineChars="200" w:firstLine="420"/>
      </w:pPr>
      <w:r>
        <w:rPr>
          <w:rFonts w:ascii="宋体" w:hAnsi="宋体" w:hint="eastAsia"/>
        </w:rPr>
        <w:t>报告期内本基金投资的前十名股票中没有在基金合同规定备选股票库之外的股票。</w:t>
      </w:r>
    </w:p>
    <w:p w14:paraId="21749272" w14:textId="77777777" w:rsidR="00D40376" w:rsidRDefault="00D40376">
      <w:pPr>
        <w:pStyle w:val="XBRLTitle3"/>
        <w:spacing w:before="156"/>
        <w:ind w:left="0"/>
      </w:pPr>
      <w:bookmarkStart w:id="271" w:name="_Toc17898216"/>
      <w:bookmarkStart w:id="272" w:name="_Toc481075085"/>
      <w:bookmarkStart w:id="273" w:name="_Toc490050038"/>
      <w:bookmarkStart w:id="274" w:name="_Toc512519517"/>
      <w:bookmarkStart w:id="275" w:name="_Toc513295929"/>
      <w:bookmarkStart w:id="276" w:name="m510_02"/>
      <w:bookmarkEnd w:id="253"/>
      <w:proofErr w:type="spellStart"/>
      <w:r>
        <w:rPr>
          <w:rFonts w:hint="eastAsia"/>
        </w:rPr>
        <w:t>其他资产构成</w:t>
      </w:r>
      <w:bookmarkEnd w:id="271"/>
      <w:bookmarkEnd w:id="272"/>
      <w:bookmarkEnd w:id="273"/>
      <w:bookmarkEnd w:id="274"/>
      <w:bookmarkEnd w:id="27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09393B" w14:paraId="01057BB7" w14:textId="77777777">
        <w:trPr>
          <w:divId w:val="179970856"/>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22DF55" w14:textId="77777777" w:rsidR="00D40376" w:rsidRDefault="00D40376">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DE7109" w14:textId="77777777" w:rsidR="00D40376" w:rsidRDefault="00D40376">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A31FBE" w14:textId="77777777" w:rsidR="00D40376" w:rsidRDefault="00D40376">
            <w:pPr>
              <w:jc w:val="center"/>
            </w:pPr>
            <w:r>
              <w:rPr>
                <w:rFonts w:ascii="宋体" w:hAnsi="宋体" w:hint="eastAsia"/>
              </w:rPr>
              <w:t>金额（元）</w:t>
            </w:r>
            <w:r>
              <w:t xml:space="preserve"> </w:t>
            </w:r>
          </w:p>
        </w:tc>
      </w:tr>
      <w:tr w:rsidR="0009393B" w14:paraId="0FC1C38F" w14:textId="77777777">
        <w:trPr>
          <w:divId w:val="17997085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67DE17" w14:textId="77777777" w:rsidR="00D40376" w:rsidRDefault="00D40376">
            <w:pPr>
              <w:jc w:val="center"/>
            </w:pPr>
            <w:r>
              <w:rPr>
                <w:rFonts w:ascii="宋体" w:hAnsi="宋体" w:hint="eastAsia"/>
              </w:rPr>
              <w:lastRenderedPageBreak/>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C0048E" w14:textId="77777777" w:rsidR="00D40376" w:rsidRDefault="00D40376">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7B859E" w14:textId="77777777" w:rsidR="00D40376" w:rsidRDefault="00D40376">
            <w:pPr>
              <w:jc w:val="right"/>
            </w:pPr>
            <w:r>
              <w:rPr>
                <w:rFonts w:ascii="宋体" w:hAnsi="宋体" w:hint="eastAsia"/>
              </w:rPr>
              <w:t>72,011.49</w:t>
            </w:r>
          </w:p>
        </w:tc>
      </w:tr>
      <w:tr w:rsidR="0009393B" w14:paraId="344E31A8" w14:textId="77777777">
        <w:trPr>
          <w:divId w:val="17997085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781187" w14:textId="77777777" w:rsidR="00D40376" w:rsidRDefault="00D40376">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4533F1" w14:textId="77777777" w:rsidR="00D40376" w:rsidRDefault="00D40376">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E6A4D5" w14:textId="77777777" w:rsidR="00D40376" w:rsidRDefault="00D40376">
            <w:pPr>
              <w:jc w:val="right"/>
            </w:pPr>
            <w:r>
              <w:rPr>
                <w:rFonts w:ascii="宋体" w:hAnsi="宋体" w:hint="eastAsia"/>
              </w:rPr>
              <w:t>1,428,607.78</w:t>
            </w:r>
          </w:p>
        </w:tc>
      </w:tr>
      <w:tr w:rsidR="0009393B" w14:paraId="31747A97" w14:textId="77777777">
        <w:trPr>
          <w:divId w:val="17997085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D3CF4D" w14:textId="77777777" w:rsidR="00D40376" w:rsidRDefault="00D40376">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C48B92" w14:textId="77777777" w:rsidR="00D40376" w:rsidRDefault="00D40376">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2B4EA1" w14:textId="77777777" w:rsidR="00D40376" w:rsidRDefault="00D40376">
            <w:pPr>
              <w:jc w:val="right"/>
            </w:pPr>
            <w:r>
              <w:rPr>
                <w:rFonts w:ascii="宋体" w:hAnsi="宋体" w:hint="eastAsia"/>
              </w:rPr>
              <w:t>-</w:t>
            </w:r>
          </w:p>
        </w:tc>
      </w:tr>
      <w:tr w:rsidR="0009393B" w14:paraId="7EC27B97" w14:textId="77777777">
        <w:trPr>
          <w:divId w:val="17997085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8FAF52" w14:textId="77777777" w:rsidR="00D40376" w:rsidRDefault="00D40376">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45CD09" w14:textId="77777777" w:rsidR="00D40376" w:rsidRDefault="00D40376">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D7897F" w14:textId="77777777" w:rsidR="00D40376" w:rsidRDefault="00D40376">
            <w:pPr>
              <w:jc w:val="right"/>
            </w:pPr>
            <w:r>
              <w:rPr>
                <w:rFonts w:ascii="宋体" w:hAnsi="宋体" w:hint="eastAsia"/>
              </w:rPr>
              <w:t>-</w:t>
            </w:r>
          </w:p>
        </w:tc>
      </w:tr>
      <w:tr w:rsidR="0009393B" w14:paraId="2B2C860B" w14:textId="77777777">
        <w:trPr>
          <w:divId w:val="17997085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0C4160" w14:textId="77777777" w:rsidR="00D40376" w:rsidRDefault="00D40376">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34BA8C" w14:textId="77777777" w:rsidR="00D40376" w:rsidRDefault="00D40376">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E548F4" w14:textId="77777777" w:rsidR="00D40376" w:rsidRDefault="00D40376">
            <w:pPr>
              <w:jc w:val="right"/>
            </w:pPr>
            <w:r>
              <w:rPr>
                <w:rFonts w:ascii="宋体" w:hAnsi="宋体" w:hint="eastAsia"/>
              </w:rPr>
              <w:t>52,293.49</w:t>
            </w:r>
          </w:p>
        </w:tc>
      </w:tr>
      <w:tr w:rsidR="0009393B" w14:paraId="173BBADE" w14:textId="77777777">
        <w:trPr>
          <w:divId w:val="17997085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1F1FD2" w14:textId="77777777" w:rsidR="00D40376" w:rsidRDefault="00D40376">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14B499" w14:textId="77777777" w:rsidR="00D40376" w:rsidRDefault="00D40376">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612E58" w14:textId="77777777" w:rsidR="00D40376" w:rsidRDefault="00D40376">
            <w:pPr>
              <w:jc w:val="right"/>
            </w:pPr>
            <w:r>
              <w:rPr>
                <w:rFonts w:ascii="宋体" w:hAnsi="宋体" w:hint="eastAsia"/>
              </w:rPr>
              <w:t>-</w:t>
            </w:r>
          </w:p>
        </w:tc>
      </w:tr>
      <w:tr w:rsidR="0009393B" w14:paraId="3630A957" w14:textId="77777777">
        <w:trPr>
          <w:divId w:val="17997085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7C8268" w14:textId="77777777" w:rsidR="00D40376" w:rsidRDefault="00D40376">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A3AC9E" w14:textId="77777777" w:rsidR="00D40376" w:rsidRDefault="00D40376">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220542" w14:textId="77777777" w:rsidR="00D40376" w:rsidRDefault="00D40376">
            <w:pPr>
              <w:jc w:val="right"/>
            </w:pPr>
            <w:r>
              <w:rPr>
                <w:rFonts w:ascii="宋体" w:hAnsi="宋体" w:hint="eastAsia"/>
              </w:rPr>
              <w:t>-</w:t>
            </w:r>
          </w:p>
        </w:tc>
      </w:tr>
      <w:tr w:rsidR="0009393B" w14:paraId="6C78CEF3" w14:textId="77777777">
        <w:trPr>
          <w:divId w:val="17997085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DD4BD2" w14:textId="77777777" w:rsidR="00D40376" w:rsidRDefault="00D40376">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B26944" w14:textId="77777777" w:rsidR="00D40376" w:rsidRDefault="00D40376">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7D3576" w14:textId="77777777" w:rsidR="00D40376" w:rsidRDefault="00D40376">
            <w:pPr>
              <w:jc w:val="right"/>
            </w:pPr>
            <w:r>
              <w:rPr>
                <w:rFonts w:ascii="宋体" w:hAnsi="宋体" w:hint="eastAsia"/>
              </w:rPr>
              <w:t>1,552,912.76</w:t>
            </w:r>
          </w:p>
        </w:tc>
      </w:tr>
    </w:tbl>
    <w:p w14:paraId="71A82D5F" w14:textId="77777777" w:rsidR="00D40376" w:rsidRDefault="00D40376">
      <w:pPr>
        <w:pStyle w:val="XBRLTitle3"/>
        <w:spacing w:before="156"/>
        <w:ind w:left="0"/>
      </w:pPr>
      <w:bookmarkStart w:id="277" w:name="_Toc17898217"/>
      <w:bookmarkStart w:id="278" w:name="_Toc481075086"/>
      <w:bookmarkStart w:id="279" w:name="_Toc490050039"/>
      <w:bookmarkStart w:id="280" w:name="_Toc512519518"/>
      <w:bookmarkStart w:id="281" w:name="_Toc513295930"/>
      <w:bookmarkStart w:id="282" w:name="m510_03"/>
      <w:bookmarkEnd w:id="276"/>
      <w:proofErr w:type="spellStart"/>
      <w:r>
        <w:rPr>
          <w:rFonts w:hint="eastAsia"/>
        </w:rPr>
        <w:t>报告期末持有的处于转股期的可转换债券明细</w:t>
      </w:r>
      <w:bookmarkEnd w:id="277"/>
      <w:bookmarkEnd w:id="278"/>
      <w:bookmarkEnd w:id="279"/>
      <w:bookmarkEnd w:id="280"/>
      <w:bookmarkEnd w:id="281"/>
      <w:proofErr w:type="spellEnd"/>
    </w:p>
    <w:p w14:paraId="5BE18155" w14:textId="77777777" w:rsidR="00D40376" w:rsidRDefault="00D40376">
      <w:pPr>
        <w:spacing w:line="360" w:lineRule="auto"/>
        <w:ind w:firstLineChars="200" w:firstLine="420"/>
        <w:jc w:val="left"/>
      </w:pPr>
      <w:r>
        <w:rPr>
          <w:rFonts w:ascii="宋体" w:hAnsi="宋体" w:hint="eastAsia"/>
        </w:rPr>
        <w:t xml:space="preserve">本基金本报告期末未持有处于转股期的可转换债券。 </w:t>
      </w:r>
    </w:p>
    <w:p w14:paraId="752B8267" w14:textId="77777777" w:rsidR="00D40376" w:rsidRDefault="00D40376">
      <w:pPr>
        <w:pStyle w:val="XBRLTitle3"/>
        <w:spacing w:before="156"/>
        <w:ind w:left="0"/>
      </w:pPr>
      <w:bookmarkStart w:id="283" w:name="_Toc17898218"/>
      <w:bookmarkStart w:id="284" w:name="_Toc481075087"/>
      <w:bookmarkStart w:id="285" w:name="_Toc490050040"/>
      <w:bookmarkStart w:id="286" w:name="_Toc512519519"/>
      <w:bookmarkStart w:id="287" w:name="_Toc513295931"/>
      <w:bookmarkStart w:id="288" w:name="m510_04"/>
      <w:bookmarkEnd w:id="282"/>
      <w:proofErr w:type="spellStart"/>
      <w:r>
        <w:rPr>
          <w:rFonts w:hint="eastAsia"/>
        </w:rPr>
        <w:t>报告期末前十名股票中存在流通受限情况的说明</w:t>
      </w:r>
      <w:bookmarkEnd w:id="283"/>
      <w:bookmarkEnd w:id="284"/>
      <w:bookmarkEnd w:id="285"/>
      <w:bookmarkEnd w:id="286"/>
      <w:bookmarkEnd w:id="287"/>
      <w:proofErr w:type="spellEnd"/>
    </w:p>
    <w:p w14:paraId="2136922C" w14:textId="77777777" w:rsidR="00D40376" w:rsidRDefault="00D40376">
      <w:pPr>
        <w:spacing w:line="360" w:lineRule="auto"/>
        <w:ind w:firstLineChars="200" w:firstLine="420"/>
        <w:jc w:val="left"/>
        <w:divId w:val="963002584"/>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7"/>
      <w:bookmarkEnd w:id="18"/>
      <w:bookmarkEnd w:id="19"/>
      <w:bookmarkEnd w:id="20"/>
      <w:bookmarkEnd w:id="21"/>
    </w:p>
    <w:p w14:paraId="45925310" w14:textId="77777777" w:rsidR="00D40376" w:rsidRDefault="00D40376">
      <w:pPr>
        <w:pStyle w:val="XBRLTitle3"/>
        <w:spacing w:before="156"/>
        <w:ind w:left="0"/>
      </w:pPr>
      <w:bookmarkStart w:id="289" w:name="_Toc17898219"/>
      <w:bookmarkStart w:id="290" w:name="_Toc512519520"/>
      <w:bookmarkStart w:id="291" w:name="_Toc481075088"/>
      <w:bookmarkStart w:id="292" w:name="_Toc490050041"/>
      <w:bookmarkStart w:id="293" w:name="_Toc513295932"/>
      <w:bookmarkStart w:id="294" w:name="m510_05_1678"/>
      <w:bookmarkEnd w:id="288"/>
      <w:proofErr w:type="spellStart"/>
      <w:r>
        <w:rPr>
          <w:rFonts w:hint="eastAsia"/>
        </w:rPr>
        <w:t>投资组合报告附注的其他文字描述部分</w:t>
      </w:r>
      <w:bookmarkEnd w:id="289"/>
      <w:bookmarkEnd w:id="290"/>
      <w:bookmarkEnd w:id="291"/>
      <w:bookmarkEnd w:id="292"/>
      <w:bookmarkEnd w:id="293"/>
      <w:proofErr w:type="spellEnd"/>
      <w:r>
        <w:rPr>
          <w:rFonts w:hint="eastAsia"/>
          <w:sz w:val="21"/>
        </w:rPr>
        <w:t xml:space="preserve"> </w:t>
      </w:r>
    </w:p>
    <w:p w14:paraId="198965AE" w14:textId="77777777" w:rsidR="00D40376" w:rsidRDefault="00D40376">
      <w:pPr>
        <w:spacing w:line="360" w:lineRule="auto"/>
        <w:ind w:firstLineChars="200" w:firstLine="420"/>
        <w:jc w:val="left"/>
      </w:pPr>
      <w:r>
        <w:rPr>
          <w:rFonts w:ascii="宋体" w:hAnsi="宋体" w:hint="eastAsia"/>
        </w:rPr>
        <w:t>因四舍五入原因，投资组合报告中分项之和与合计可能存在尾差。</w:t>
      </w:r>
      <w:bookmarkEnd w:id="294"/>
      <w:r>
        <w:rPr>
          <w:rFonts w:ascii="宋体" w:hAnsi="宋体" w:hint="eastAsia"/>
        </w:rPr>
        <w:t xml:space="preserve"> </w:t>
      </w:r>
    </w:p>
    <w:p w14:paraId="470E8805" w14:textId="77777777" w:rsidR="00D40376" w:rsidRDefault="00D40376">
      <w:pPr>
        <w:pStyle w:val="XBRLTitle1"/>
        <w:spacing w:before="156" w:line="360" w:lineRule="auto"/>
        <w:ind w:left="425"/>
      </w:pPr>
      <w:bookmarkStart w:id="295" w:name="_Toc17898220"/>
      <w:bookmarkStart w:id="296" w:name="_Toc17897961"/>
      <w:bookmarkStart w:id="297" w:name="_Toc512519521"/>
      <w:bookmarkStart w:id="298" w:name="_Toc481075089"/>
      <w:bookmarkStart w:id="299" w:name="_Toc438646477"/>
      <w:bookmarkStart w:id="300" w:name="_Toc490050042"/>
      <w:bookmarkStart w:id="301" w:name="_Toc513295870"/>
      <w:bookmarkStart w:id="302" w:name="_Toc513295933"/>
      <w:bookmarkStart w:id="303" w:name="m601"/>
      <w:bookmarkEnd w:id="183"/>
      <w:proofErr w:type="spellStart"/>
      <w:r>
        <w:rPr>
          <w:rFonts w:hAnsi="宋体" w:hint="eastAsia"/>
        </w:rPr>
        <w:t>开放式基金份额变动</w:t>
      </w:r>
      <w:bookmarkStart w:id="304" w:name="m601_tab"/>
      <w:bookmarkEnd w:id="295"/>
      <w:bookmarkEnd w:id="296"/>
      <w:bookmarkEnd w:id="297"/>
      <w:bookmarkEnd w:id="298"/>
      <w:bookmarkEnd w:id="299"/>
      <w:bookmarkEnd w:id="300"/>
      <w:bookmarkEnd w:id="301"/>
      <w:bookmarkEnd w:id="302"/>
      <w:proofErr w:type="spellEnd"/>
      <w:r>
        <w:rPr>
          <w:rFonts w:hAnsi="宋体" w:hint="eastAsia"/>
        </w:rPr>
        <w:t xml:space="preserve"> </w:t>
      </w:r>
    </w:p>
    <w:p w14:paraId="1385106B" w14:textId="77777777" w:rsidR="00D40376" w:rsidRDefault="00D40376">
      <w:pPr>
        <w:wordWrap w:val="0"/>
        <w:spacing w:line="360" w:lineRule="auto"/>
        <w:jc w:val="right"/>
        <w:divId w:val="74863649"/>
      </w:pPr>
      <w:bookmarkStart w:id="305"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3"/>
        <w:gridCol w:w="1868"/>
        <w:gridCol w:w="1677"/>
        <w:gridCol w:w="1677"/>
      </w:tblGrid>
      <w:tr w:rsidR="0009393B" w14:paraId="78242DE2" w14:textId="77777777">
        <w:trPr>
          <w:divId w:val="74863649"/>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2D3A239" w14:textId="77777777" w:rsidR="00D40376" w:rsidRDefault="00D40376">
            <w:pPr>
              <w:pStyle w:val="xl33"/>
              <w:widowControl w:val="0"/>
              <w:pBdr>
                <w:left w:val="none" w:sz="0" w:space="0" w:color="auto"/>
                <w:bottom w:val="none" w:sz="0" w:space="0" w:color="auto"/>
                <w:right w:val="none" w:sz="0" w:space="0" w:color="auto"/>
              </w:pBdr>
              <w:spacing w:before="0" w:beforeAutospacing="0" w:after="0" w:afterAutospacing="0"/>
              <w:jc w:val="both"/>
            </w:pPr>
            <w:bookmarkStart w:id="306" w:name="m10_01" w:colFirst="1" w:colLast="3"/>
            <w:bookmarkEnd w:id="305"/>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C035E3E" w14:textId="77777777" w:rsidR="00D40376" w:rsidRDefault="00D40376">
            <w:pPr>
              <w:ind w:right="3"/>
              <w:jc w:val="center"/>
            </w:pPr>
            <w:r>
              <w:rPr>
                <w:rFonts w:ascii="宋体" w:hAnsi="宋体" w:hint="eastAsia"/>
                <w:lang w:eastAsia="zh-Hans"/>
              </w:rPr>
              <w:t>摩根双息平衡混合A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8433BF9" w14:textId="77777777" w:rsidR="00D40376" w:rsidRDefault="00D40376">
            <w:pPr>
              <w:ind w:right="3"/>
              <w:jc w:val="center"/>
            </w:pPr>
            <w:r>
              <w:rPr>
                <w:rFonts w:ascii="宋体" w:hAnsi="宋体" w:hint="eastAsia"/>
                <w:lang w:eastAsia="zh-Hans"/>
              </w:rPr>
              <w:t>摩根双息平衡混合C</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60BC49" w14:textId="77777777" w:rsidR="00D40376" w:rsidRDefault="00D40376">
            <w:pPr>
              <w:ind w:right="3"/>
              <w:jc w:val="center"/>
            </w:pPr>
            <w:r>
              <w:rPr>
                <w:rFonts w:ascii="宋体" w:hAnsi="宋体" w:hint="eastAsia"/>
                <w:lang w:eastAsia="zh-Hans"/>
              </w:rPr>
              <w:t>摩根双息平衡混合H</w:t>
            </w:r>
            <w:r>
              <w:rPr>
                <w:rFonts w:ascii="宋体" w:hAnsi="宋体" w:hint="eastAsia"/>
                <w:kern w:val="0"/>
                <w:szCs w:val="24"/>
                <w:lang w:eastAsia="zh-Hans"/>
              </w:rPr>
              <w:t xml:space="preserve"> </w:t>
            </w:r>
          </w:p>
        </w:tc>
      </w:tr>
      <w:tr w:rsidR="0009393B" w14:paraId="7D13705E" w14:textId="77777777">
        <w:trPr>
          <w:divId w:val="7486364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013090" w14:textId="77777777" w:rsidR="00D40376" w:rsidRDefault="00D4037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B0C8BA" w14:textId="77777777" w:rsidR="00D40376" w:rsidRDefault="00D40376">
            <w:pPr>
              <w:jc w:val="right"/>
            </w:pPr>
            <w:r>
              <w:rPr>
                <w:rFonts w:ascii="宋体" w:hAnsi="宋体" w:hint="eastAsia"/>
              </w:rPr>
              <w:t>784,517,796.18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1134D4" w14:textId="77777777" w:rsidR="00D40376" w:rsidRDefault="00D40376">
            <w:pPr>
              <w:jc w:val="right"/>
            </w:pPr>
            <w:r>
              <w:rPr>
                <w:rFonts w:ascii="宋体" w:hAnsi="宋体" w:hint="eastAsia"/>
              </w:rPr>
              <w:t>351,490.73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2477C3" w14:textId="77777777" w:rsidR="00D40376" w:rsidRDefault="00D40376">
            <w:pPr>
              <w:jc w:val="right"/>
            </w:pPr>
            <w:r>
              <w:rPr>
                <w:rFonts w:ascii="宋体" w:hAnsi="宋体" w:hint="eastAsia"/>
              </w:rPr>
              <w:t>1,149,770.93</w:t>
            </w:r>
          </w:p>
        </w:tc>
      </w:tr>
      <w:tr w:rsidR="0009393B" w14:paraId="321062DF" w14:textId="77777777">
        <w:trPr>
          <w:divId w:val="7486364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CAC201" w14:textId="77777777" w:rsidR="00D40376" w:rsidRDefault="00D4037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8183F2" w14:textId="77777777" w:rsidR="00D40376" w:rsidRDefault="00D40376">
            <w:pPr>
              <w:jc w:val="right"/>
            </w:pPr>
            <w:r>
              <w:rPr>
                <w:rFonts w:ascii="宋体" w:hAnsi="宋体" w:hint="eastAsia"/>
              </w:rPr>
              <w:t>4,369,730.16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AF9DD4" w14:textId="77777777" w:rsidR="00D40376" w:rsidRDefault="00D40376">
            <w:pPr>
              <w:jc w:val="right"/>
            </w:pPr>
            <w:r>
              <w:rPr>
                <w:rFonts w:ascii="宋体" w:hAnsi="宋体" w:hint="eastAsia"/>
              </w:rPr>
              <w:t>1,099,387.46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46895C" w14:textId="77777777" w:rsidR="00D40376" w:rsidRDefault="00D40376">
            <w:pPr>
              <w:jc w:val="right"/>
            </w:pPr>
            <w:r>
              <w:rPr>
                <w:rFonts w:ascii="宋体" w:hAnsi="宋体" w:hint="eastAsia"/>
              </w:rPr>
              <w:t>99,088.94</w:t>
            </w:r>
          </w:p>
        </w:tc>
      </w:tr>
      <w:tr w:rsidR="0009393B" w14:paraId="39C7240D" w14:textId="77777777">
        <w:trPr>
          <w:divId w:val="7486364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ADC454" w14:textId="77777777" w:rsidR="00D40376" w:rsidRDefault="00D4037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5190A6" w14:textId="77777777" w:rsidR="00D40376" w:rsidRDefault="00D40376">
            <w:pPr>
              <w:jc w:val="right"/>
            </w:pPr>
            <w:r>
              <w:rPr>
                <w:rFonts w:ascii="宋体" w:hAnsi="宋体" w:hint="eastAsia"/>
              </w:rPr>
              <w:t>39,875,509.61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6270ABF" w14:textId="77777777" w:rsidR="00D40376" w:rsidRDefault="00D40376">
            <w:pPr>
              <w:jc w:val="right"/>
            </w:pPr>
            <w:r>
              <w:rPr>
                <w:rFonts w:ascii="宋体" w:hAnsi="宋体" w:hint="eastAsia"/>
              </w:rPr>
              <w:t>16,497.94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D3FE15" w14:textId="77777777" w:rsidR="00D40376" w:rsidRDefault="00D40376">
            <w:pPr>
              <w:jc w:val="right"/>
            </w:pPr>
            <w:r>
              <w:rPr>
                <w:rFonts w:ascii="宋体" w:hAnsi="宋体" w:hint="eastAsia"/>
              </w:rPr>
              <w:t>207,135.20</w:t>
            </w:r>
          </w:p>
        </w:tc>
      </w:tr>
      <w:tr w:rsidR="0009393B" w14:paraId="3F42D4D4" w14:textId="77777777">
        <w:trPr>
          <w:divId w:val="7486364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7BED7F2" w14:textId="77777777" w:rsidR="00D40376" w:rsidRDefault="00D4037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F6F34DB" w14:textId="77777777" w:rsidR="00D40376" w:rsidRDefault="00D40376">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84B9C83" w14:textId="77777777" w:rsidR="00D40376" w:rsidRDefault="00D40376">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C01719" w14:textId="77777777" w:rsidR="00D40376" w:rsidRDefault="00D40376">
            <w:pPr>
              <w:jc w:val="right"/>
            </w:pPr>
            <w:r>
              <w:rPr>
                <w:rFonts w:ascii="宋体" w:hAnsi="宋体" w:hint="eastAsia"/>
              </w:rPr>
              <w:t>-</w:t>
            </w:r>
          </w:p>
        </w:tc>
      </w:tr>
      <w:tr w:rsidR="0009393B" w14:paraId="758D189C" w14:textId="77777777">
        <w:trPr>
          <w:divId w:val="7486364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EB8C15" w14:textId="77777777" w:rsidR="00D40376" w:rsidRDefault="00D4037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469A48C" w14:textId="77777777" w:rsidR="00D40376" w:rsidRDefault="00D40376">
            <w:pPr>
              <w:jc w:val="right"/>
            </w:pPr>
            <w:r>
              <w:rPr>
                <w:rFonts w:ascii="宋体" w:hAnsi="宋体" w:hint="eastAsia"/>
              </w:rPr>
              <w:t>749,012,016.73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DA5B11" w14:textId="77777777" w:rsidR="00D40376" w:rsidRDefault="00D40376">
            <w:pPr>
              <w:jc w:val="right"/>
            </w:pPr>
            <w:r>
              <w:rPr>
                <w:rFonts w:ascii="宋体" w:hAnsi="宋体" w:hint="eastAsia"/>
              </w:rPr>
              <w:t>1,434,380.25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AE45B3E" w14:textId="77777777" w:rsidR="00D40376" w:rsidRDefault="00D40376">
            <w:pPr>
              <w:jc w:val="right"/>
            </w:pPr>
            <w:r>
              <w:rPr>
                <w:rFonts w:ascii="宋体" w:hAnsi="宋体" w:hint="eastAsia"/>
              </w:rPr>
              <w:t>1,041,724.67</w:t>
            </w:r>
          </w:p>
        </w:tc>
      </w:tr>
    </w:tbl>
    <w:p w14:paraId="40F616A0" w14:textId="77777777" w:rsidR="00D40376" w:rsidRDefault="00D40376">
      <w:pPr>
        <w:spacing w:line="360" w:lineRule="auto"/>
        <w:jc w:val="left"/>
        <w:divId w:val="74863649"/>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6"/>
      <w:r>
        <w:rPr>
          <w:rFonts w:ascii="宋体" w:hAnsi="宋体" w:hint="eastAsia"/>
        </w:rPr>
        <w:t xml:space="preserve"> </w:t>
      </w:r>
    </w:p>
    <w:p w14:paraId="3BCEDF01" w14:textId="77777777" w:rsidR="00D40376" w:rsidRDefault="00D40376">
      <w:pPr>
        <w:pStyle w:val="XBRLTitle1"/>
        <w:spacing w:before="156" w:line="360" w:lineRule="auto"/>
        <w:ind w:left="425"/>
      </w:pPr>
      <w:bookmarkStart w:id="307" w:name="_Toc17898221"/>
      <w:bookmarkStart w:id="308" w:name="_Toc17897962"/>
      <w:bookmarkStart w:id="309" w:name="m7manage01"/>
      <w:bookmarkStart w:id="310" w:name="_Toc512519522"/>
      <w:bookmarkStart w:id="311" w:name="_Toc481075090"/>
      <w:bookmarkStart w:id="312" w:name="_Toc438646478"/>
      <w:bookmarkStart w:id="313" w:name="_Toc490050043"/>
      <w:bookmarkStart w:id="314" w:name="_Toc513295871"/>
      <w:bookmarkStart w:id="315" w:name="_Toc513295934"/>
      <w:bookmarkEnd w:id="303"/>
      <w:bookmarkEnd w:id="304"/>
      <w:proofErr w:type="spellStart"/>
      <w:r>
        <w:rPr>
          <w:rFonts w:hAnsi="宋体" w:hint="eastAsia"/>
        </w:rPr>
        <w:t>基金管理人运用固有资金投资本基金情况</w:t>
      </w:r>
      <w:bookmarkEnd w:id="307"/>
      <w:bookmarkEnd w:id="308"/>
      <w:bookmarkEnd w:id="309"/>
      <w:bookmarkEnd w:id="310"/>
      <w:bookmarkEnd w:id="311"/>
      <w:bookmarkEnd w:id="312"/>
      <w:bookmarkEnd w:id="313"/>
      <w:bookmarkEnd w:id="314"/>
      <w:bookmarkEnd w:id="315"/>
      <w:proofErr w:type="spellEnd"/>
      <w:r>
        <w:rPr>
          <w:rFonts w:hAnsi="宋体" w:hint="eastAsia"/>
        </w:rPr>
        <w:t xml:space="preserve"> </w:t>
      </w:r>
    </w:p>
    <w:p w14:paraId="0A4DEBE7" w14:textId="77777777" w:rsidR="00D40376" w:rsidRDefault="00D40376">
      <w:pPr>
        <w:pStyle w:val="XBRLTitle2"/>
        <w:spacing w:before="156" w:line="360" w:lineRule="auto"/>
        <w:ind w:left="454"/>
      </w:pPr>
      <w:bookmarkStart w:id="316" w:name="_Toc17898222"/>
      <w:bookmarkStart w:id="317" w:name="_Toc17897963"/>
      <w:bookmarkStart w:id="318" w:name="_Toc512519523"/>
      <w:bookmarkStart w:id="319" w:name="_Toc481075091"/>
      <w:bookmarkStart w:id="320" w:name="_Toc458599606"/>
      <w:bookmarkStart w:id="321" w:name="_Toc490050044"/>
      <w:bookmarkStart w:id="322" w:name="_Toc513295872"/>
      <w:bookmarkStart w:id="323" w:name="_Toc513295935"/>
      <w:proofErr w:type="spellStart"/>
      <w:r>
        <w:rPr>
          <w:rFonts w:hAnsi="宋体" w:hint="eastAsia"/>
        </w:rPr>
        <w:t>基金管理人持有本基金份额变动情况</w:t>
      </w:r>
      <w:bookmarkEnd w:id="316"/>
      <w:bookmarkEnd w:id="317"/>
      <w:bookmarkEnd w:id="318"/>
      <w:bookmarkEnd w:id="319"/>
      <w:bookmarkEnd w:id="320"/>
      <w:bookmarkEnd w:id="321"/>
      <w:bookmarkEnd w:id="322"/>
      <w:bookmarkEnd w:id="323"/>
      <w:proofErr w:type="spellEnd"/>
      <w:r>
        <w:rPr>
          <w:rFonts w:hAnsi="宋体" w:hint="eastAsia"/>
          <w:lang w:eastAsia="zh-CN"/>
        </w:rPr>
        <w:t xml:space="preserve"> </w:t>
      </w:r>
    </w:p>
    <w:p w14:paraId="6A5FBBC8" w14:textId="77777777" w:rsidR="00D40376" w:rsidRDefault="00D40376">
      <w:pPr>
        <w:wordWrap w:val="0"/>
        <w:spacing w:line="360" w:lineRule="auto"/>
        <w:jc w:val="right"/>
        <w:divId w:val="1163354822"/>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6"/>
        <w:gridCol w:w="1963"/>
        <w:gridCol w:w="1963"/>
        <w:gridCol w:w="1963"/>
      </w:tblGrid>
      <w:tr w:rsidR="0009393B" w14:paraId="1220922E" w14:textId="77777777">
        <w:trPr>
          <w:divId w:val="1163354822"/>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5B3D0B4" w14:textId="77777777" w:rsidR="00D40376" w:rsidRDefault="00D40376">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E5A7C8F" w14:textId="77777777" w:rsidR="00D40376" w:rsidRDefault="00D40376">
            <w:pPr>
              <w:jc w:val="center"/>
            </w:pPr>
            <w:r>
              <w:rPr>
                <w:rFonts w:ascii="宋体" w:hAnsi="宋体" w:hint="eastAsia"/>
                <w:lang w:eastAsia="zh-Hans"/>
              </w:rPr>
              <w:t>摩根双息平衡混合A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0693478" w14:textId="77777777" w:rsidR="00D40376" w:rsidRDefault="00D40376">
            <w:pPr>
              <w:jc w:val="center"/>
            </w:pPr>
            <w:r>
              <w:rPr>
                <w:rFonts w:ascii="宋体" w:hAnsi="宋体" w:hint="eastAsia"/>
                <w:lang w:eastAsia="zh-Hans"/>
              </w:rPr>
              <w:t>摩根双息平衡混合C</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F0EB41D" w14:textId="77777777" w:rsidR="00D40376" w:rsidRDefault="00D40376">
            <w:pPr>
              <w:jc w:val="center"/>
            </w:pPr>
            <w:r>
              <w:rPr>
                <w:rFonts w:ascii="宋体" w:hAnsi="宋体" w:hint="eastAsia"/>
                <w:lang w:eastAsia="zh-Hans"/>
              </w:rPr>
              <w:t>摩根双息平衡混合H</w:t>
            </w:r>
            <w:r>
              <w:rPr>
                <w:rFonts w:ascii="宋体" w:hAnsi="宋体" w:hint="eastAsia"/>
                <w:color w:val="000000"/>
              </w:rPr>
              <w:t xml:space="preserve"> </w:t>
            </w:r>
          </w:p>
        </w:tc>
      </w:tr>
      <w:tr w:rsidR="0009393B" w14:paraId="52D7091E" w14:textId="77777777">
        <w:trPr>
          <w:divId w:val="116335482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94B9CB" w14:textId="77777777" w:rsidR="00D40376" w:rsidRDefault="00D40376">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A85460" w14:textId="77777777" w:rsidR="00D40376" w:rsidRDefault="00D40376">
            <w:pPr>
              <w:jc w:val="right"/>
            </w:pPr>
            <w:r>
              <w:rPr>
                <w:rFonts w:ascii="宋体" w:hAnsi="宋体" w:hint="eastAsia"/>
                <w:kern w:val="0"/>
                <w:szCs w:val="24"/>
                <w:lang w:eastAsia="zh-Hans"/>
              </w:rPr>
              <w:t>6,127,069.13</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B9A01E" w14:textId="77777777" w:rsidR="00D40376" w:rsidRDefault="00D40376">
            <w:pPr>
              <w:jc w:val="right"/>
            </w:pPr>
            <w:r>
              <w:rPr>
                <w:rFonts w:ascii="宋体" w:hAnsi="宋体" w:hint="eastAsia"/>
                <w:kern w:val="0"/>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40966A" w14:textId="77777777" w:rsidR="00D40376" w:rsidRDefault="00D40376">
            <w:pPr>
              <w:jc w:val="right"/>
            </w:pPr>
            <w:r>
              <w:rPr>
                <w:rFonts w:ascii="宋体" w:hAnsi="宋体" w:hint="eastAsia"/>
                <w:kern w:val="0"/>
                <w:szCs w:val="24"/>
                <w:lang w:eastAsia="zh-Hans"/>
              </w:rPr>
              <w:t>-</w:t>
            </w:r>
          </w:p>
        </w:tc>
      </w:tr>
      <w:tr w:rsidR="0009393B" w14:paraId="10829FDF" w14:textId="77777777">
        <w:trPr>
          <w:divId w:val="116335482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85AEF9" w14:textId="77777777" w:rsidR="00D40376" w:rsidRDefault="00D40376">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964F97" w14:textId="77777777" w:rsidR="00D40376" w:rsidRDefault="00D40376">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78121E" w14:textId="77777777" w:rsidR="00D40376" w:rsidRDefault="00D40376">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5C06EE" w14:textId="77777777" w:rsidR="00D40376" w:rsidRDefault="00D40376">
            <w:pPr>
              <w:jc w:val="right"/>
            </w:pPr>
            <w:r>
              <w:rPr>
                <w:rFonts w:ascii="宋体" w:hAnsi="宋体" w:hint="eastAsia"/>
                <w:szCs w:val="24"/>
                <w:lang w:eastAsia="zh-Hans"/>
              </w:rPr>
              <w:t>-</w:t>
            </w:r>
          </w:p>
        </w:tc>
      </w:tr>
      <w:tr w:rsidR="0009393B" w14:paraId="3AA3B132" w14:textId="77777777">
        <w:trPr>
          <w:divId w:val="116335482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3BE575" w14:textId="77777777" w:rsidR="00D40376" w:rsidRDefault="00D40376">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DEA33A" w14:textId="77777777" w:rsidR="00D40376" w:rsidRDefault="00D40376">
            <w:pPr>
              <w:jc w:val="right"/>
            </w:pPr>
            <w:r>
              <w:rPr>
                <w:rFonts w:ascii="宋体" w:hAnsi="宋体" w:hint="eastAsia"/>
                <w:lang w:eastAsia="zh-Hans"/>
              </w:rPr>
              <w:t>2,054,515.00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28CD4D" w14:textId="77777777" w:rsidR="00D40376" w:rsidRDefault="00D40376">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58C5A8" w14:textId="77777777" w:rsidR="00D40376" w:rsidRDefault="00D40376">
            <w:pPr>
              <w:jc w:val="right"/>
            </w:pPr>
            <w:r>
              <w:rPr>
                <w:rFonts w:ascii="宋体" w:hAnsi="宋体" w:hint="eastAsia"/>
                <w:lang w:eastAsia="zh-Hans"/>
              </w:rPr>
              <w:t>-</w:t>
            </w:r>
          </w:p>
        </w:tc>
      </w:tr>
      <w:tr w:rsidR="0009393B" w14:paraId="408E8033" w14:textId="77777777">
        <w:trPr>
          <w:divId w:val="116335482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D1AC0C" w14:textId="77777777" w:rsidR="00D40376" w:rsidRDefault="00D40376">
            <w:pPr>
              <w:pStyle w:val="a5"/>
              <w:widowControl w:val="0"/>
              <w:spacing w:before="0" w:beforeAutospacing="0" w:after="0" w:afterAutospacing="0"/>
              <w:jc w:val="both"/>
              <w:rPr>
                <w:rFonts w:hint="eastAsia"/>
              </w:rPr>
            </w:pPr>
            <w:r>
              <w:rPr>
                <w:rFonts w:cstheme="minorBidi" w:hint="eastAsia"/>
                <w:kern w:val="2"/>
                <w:sz w:val="21"/>
              </w:rPr>
              <w:t>报告期期末管理人持有的本基</w:t>
            </w:r>
            <w:r>
              <w:rPr>
                <w:rFonts w:cstheme="minorBidi" w:hint="eastAsia"/>
                <w:kern w:val="2"/>
                <w:sz w:val="21"/>
              </w:rPr>
              <w:lastRenderedPageBreak/>
              <w:t>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C21CE0" w14:textId="77777777" w:rsidR="00D40376" w:rsidRDefault="00D40376">
            <w:pPr>
              <w:jc w:val="right"/>
            </w:pPr>
            <w:r>
              <w:rPr>
                <w:rFonts w:ascii="宋体" w:hAnsi="宋体" w:hint="eastAsia"/>
                <w:lang w:eastAsia="zh-Hans"/>
              </w:rPr>
              <w:lastRenderedPageBreak/>
              <w:t>4,072,554.13</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DAB962" w14:textId="77777777" w:rsidR="00D40376" w:rsidRDefault="00D40376">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06AFAD" w14:textId="77777777" w:rsidR="00D40376" w:rsidRDefault="00D40376">
            <w:pPr>
              <w:jc w:val="right"/>
            </w:pPr>
            <w:r>
              <w:rPr>
                <w:rFonts w:ascii="宋体" w:hAnsi="宋体" w:hint="eastAsia"/>
                <w:lang w:eastAsia="zh-Hans"/>
              </w:rPr>
              <w:t>-</w:t>
            </w:r>
          </w:p>
        </w:tc>
      </w:tr>
      <w:tr w:rsidR="0009393B" w14:paraId="2DF492DB" w14:textId="77777777">
        <w:trPr>
          <w:divId w:val="116335482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D90423" w14:textId="77777777" w:rsidR="00D40376" w:rsidRDefault="00D40376">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8083DC" w14:textId="77777777" w:rsidR="00D40376" w:rsidRDefault="00D40376">
            <w:pPr>
              <w:jc w:val="right"/>
            </w:pPr>
            <w:r>
              <w:rPr>
                <w:rFonts w:ascii="宋体" w:hAnsi="宋体" w:hint="eastAsia"/>
                <w:lang w:eastAsia="zh-Hans"/>
              </w:rPr>
              <w:t>0.54</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4F8443" w14:textId="77777777" w:rsidR="00D40376" w:rsidRDefault="00D40376">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91C30C" w14:textId="77777777" w:rsidR="00D40376" w:rsidRDefault="00D40376">
            <w:pPr>
              <w:jc w:val="right"/>
            </w:pPr>
            <w:r>
              <w:rPr>
                <w:rFonts w:ascii="宋体" w:hAnsi="宋体" w:hint="eastAsia"/>
                <w:lang w:eastAsia="zh-Hans"/>
              </w:rPr>
              <w:t>-</w:t>
            </w:r>
          </w:p>
        </w:tc>
      </w:tr>
    </w:tbl>
    <w:p w14:paraId="1AB299D4" w14:textId="77777777" w:rsidR="00D40376" w:rsidRDefault="00D40376">
      <w:pPr>
        <w:pStyle w:val="XBRLTitle2"/>
        <w:spacing w:before="156" w:line="360" w:lineRule="auto"/>
        <w:ind w:left="454"/>
      </w:pPr>
      <w:bookmarkStart w:id="324" w:name="_Toc17898223"/>
      <w:bookmarkStart w:id="325" w:name="_Toc17897964"/>
      <w:bookmarkStart w:id="326" w:name="_Toc512519524"/>
      <w:bookmarkStart w:id="327" w:name="_Toc481075092"/>
      <w:bookmarkStart w:id="328" w:name="_Toc458599607"/>
      <w:bookmarkStart w:id="329" w:name="_Toc490050045"/>
      <w:bookmarkStart w:id="330" w:name="_Toc513295873"/>
      <w:bookmarkStart w:id="331" w:name="_Toc513295936"/>
      <w:proofErr w:type="spellStart"/>
      <w:r>
        <w:rPr>
          <w:rFonts w:hAnsi="宋体" w:hint="eastAsia"/>
        </w:rPr>
        <w:t>基金管理人运用固有资金投资本基金交易明细</w:t>
      </w:r>
      <w:bookmarkEnd w:id="324"/>
      <w:bookmarkEnd w:id="325"/>
      <w:bookmarkEnd w:id="326"/>
      <w:bookmarkEnd w:id="327"/>
      <w:bookmarkEnd w:id="328"/>
      <w:bookmarkEnd w:id="329"/>
      <w:bookmarkEnd w:id="330"/>
      <w:bookmarkEnd w:id="331"/>
      <w:proofErr w:type="spellEnd"/>
      <w:r>
        <w:rPr>
          <w:rFonts w:hAnsi="宋体"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9"/>
        <w:gridCol w:w="1538"/>
        <w:gridCol w:w="1422"/>
        <w:gridCol w:w="1574"/>
        <w:gridCol w:w="1574"/>
        <w:gridCol w:w="1498"/>
      </w:tblGrid>
      <w:tr w:rsidR="0009393B" w14:paraId="530AF525" w14:textId="77777777">
        <w:trPr>
          <w:divId w:val="2005933448"/>
          <w:trHeight w:val="315"/>
        </w:trPr>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0C40B51" w14:textId="77777777" w:rsidR="00D40376" w:rsidRDefault="00D40376">
            <w:pPr>
              <w:spacing w:line="360" w:lineRule="auto"/>
              <w:jc w:val="center"/>
            </w:pPr>
            <w:r>
              <w:rPr>
                <w:rFonts w:ascii="宋体" w:hAnsi="宋体" w:hint="eastAsia"/>
              </w:rPr>
              <w:t xml:space="preserve">序号 </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BF31033" w14:textId="77777777" w:rsidR="00D40376" w:rsidRDefault="00D40376">
            <w:pPr>
              <w:spacing w:line="360" w:lineRule="auto"/>
              <w:jc w:val="center"/>
            </w:pPr>
            <w:r>
              <w:rPr>
                <w:rFonts w:ascii="宋体" w:hAnsi="宋体" w:hint="eastAsia"/>
              </w:rPr>
              <w:t xml:space="preserve">交易方式 </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6C12BFA" w14:textId="77777777" w:rsidR="00D40376" w:rsidRDefault="00D40376">
            <w:pPr>
              <w:spacing w:line="360" w:lineRule="auto"/>
              <w:jc w:val="center"/>
            </w:pPr>
            <w:r>
              <w:rPr>
                <w:rFonts w:ascii="宋体" w:hAnsi="宋体" w:hint="eastAsia"/>
              </w:rPr>
              <w:t xml:space="preserve">交易日期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BC0D92E" w14:textId="77777777" w:rsidR="00D40376" w:rsidRDefault="00D40376">
            <w:pPr>
              <w:spacing w:line="360" w:lineRule="auto"/>
              <w:jc w:val="center"/>
            </w:pPr>
            <w:r>
              <w:rPr>
                <w:rFonts w:ascii="宋体" w:hAnsi="宋体" w:hint="eastAsia"/>
              </w:rPr>
              <w:t xml:space="preserve">交易份额(份)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0589EDD" w14:textId="77777777" w:rsidR="00D40376" w:rsidRDefault="00D40376">
            <w:pPr>
              <w:spacing w:line="360" w:lineRule="auto"/>
              <w:jc w:val="center"/>
            </w:pPr>
            <w:r>
              <w:rPr>
                <w:rFonts w:ascii="宋体" w:hAnsi="宋体" w:hint="eastAsia"/>
              </w:rPr>
              <w:t xml:space="preserve">交易金额(元) </w:t>
            </w: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2D3665F" w14:textId="77777777" w:rsidR="00D40376" w:rsidRDefault="00D40376">
            <w:pPr>
              <w:spacing w:line="360" w:lineRule="auto"/>
              <w:jc w:val="center"/>
            </w:pPr>
            <w:r>
              <w:rPr>
                <w:rFonts w:ascii="宋体" w:hAnsi="宋体" w:hint="eastAsia"/>
              </w:rPr>
              <w:t xml:space="preserve">适用费率 </w:t>
            </w:r>
          </w:p>
        </w:tc>
      </w:tr>
      <w:tr w:rsidR="0009393B" w14:paraId="787E613B" w14:textId="77777777">
        <w:trPr>
          <w:divId w:val="2005933448"/>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6B73D7" w14:textId="77777777" w:rsidR="00D40376" w:rsidRDefault="00D40376">
            <w:pPr>
              <w:spacing w:line="360" w:lineRule="auto"/>
              <w:jc w:val="center"/>
            </w:pPr>
            <w:r>
              <w:rPr>
                <w:rFonts w:ascii="宋体" w:hAnsi="宋体" w:hint="eastAsia"/>
              </w:rPr>
              <w:t>1</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47F26C" w14:textId="77777777" w:rsidR="00D40376" w:rsidRDefault="00D40376">
            <w:pPr>
              <w:spacing w:line="360" w:lineRule="auto"/>
              <w:jc w:val="center"/>
            </w:pPr>
            <w:r>
              <w:rPr>
                <w:rFonts w:ascii="宋体" w:hAnsi="宋体" w:hint="eastAsia"/>
              </w:rPr>
              <w:t>赎回</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2BE19E" w14:textId="77777777" w:rsidR="00D40376" w:rsidRDefault="00D40376">
            <w:pPr>
              <w:spacing w:line="360" w:lineRule="auto"/>
              <w:jc w:val="center"/>
            </w:pPr>
            <w:r>
              <w:rPr>
                <w:rFonts w:ascii="宋体" w:hAnsi="宋体" w:hint="eastAsia"/>
              </w:rPr>
              <w:t>2026-02-02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7B2FB5" w14:textId="77777777" w:rsidR="00D40376" w:rsidRDefault="00D40376">
            <w:pPr>
              <w:spacing w:line="360" w:lineRule="auto"/>
              <w:jc w:val="right"/>
            </w:pPr>
            <w:r>
              <w:rPr>
                <w:rFonts w:ascii="宋体" w:hAnsi="宋体" w:hint="eastAsia"/>
              </w:rPr>
              <w:t>2,054,515.00</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E20D44" w14:textId="77777777" w:rsidR="00D40376" w:rsidRDefault="00D40376">
            <w:pPr>
              <w:spacing w:line="360" w:lineRule="auto"/>
              <w:jc w:val="right"/>
            </w:pPr>
            <w:r>
              <w:rPr>
                <w:rFonts w:ascii="宋体" w:hAnsi="宋体" w:hint="eastAsia"/>
              </w:rPr>
              <w:t>-1,940,249.15</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23D3BB" w14:textId="77777777" w:rsidR="00D40376" w:rsidRDefault="00D40376">
            <w:pPr>
              <w:spacing w:line="360" w:lineRule="auto"/>
              <w:jc w:val="right"/>
            </w:pPr>
            <w:r>
              <w:rPr>
                <w:rFonts w:ascii="宋体" w:hAnsi="宋体" w:hint="eastAsia"/>
              </w:rPr>
              <w:t>0.35</w:t>
            </w:r>
            <w:r>
              <w:t xml:space="preserve">% </w:t>
            </w:r>
          </w:p>
        </w:tc>
      </w:tr>
      <w:tr w:rsidR="0009393B" w14:paraId="31E797F9" w14:textId="77777777">
        <w:trPr>
          <w:divId w:val="2005933448"/>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650C65" w14:textId="77777777" w:rsidR="00D40376" w:rsidRDefault="00D40376">
            <w:pPr>
              <w:spacing w:line="360" w:lineRule="auto"/>
              <w:jc w:val="center"/>
            </w:pPr>
            <w:r>
              <w:rPr>
                <w:rFonts w:ascii="宋体" w:hAnsi="宋体" w:hint="eastAsia"/>
              </w:rPr>
              <w:t xml:space="preserve">合计 </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99512F" w14:textId="77777777" w:rsidR="00D40376" w:rsidRDefault="00D40376"/>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CC77C0" w14:textId="77777777" w:rsidR="00D40376" w:rsidRDefault="00D40376">
            <w:pPr>
              <w:widowControl/>
              <w:jc w:val="left"/>
              <w:rPr>
                <w:kern w:val="0"/>
                <w:sz w:val="20"/>
              </w:rPr>
            </w:pP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1AEE5F" w14:textId="77777777" w:rsidR="00D40376" w:rsidRDefault="00D40376">
            <w:pPr>
              <w:spacing w:line="360" w:lineRule="auto"/>
              <w:jc w:val="right"/>
            </w:pPr>
            <w:r>
              <w:rPr>
                <w:rFonts w:ascii="宋体" w:hAnsi="宋体" w:hint="eastAsia"/>
              </w:rPr>
              <w:t>2,054,515.00</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378277" w14:textId="77777777" w:rsidR="00D40376" w:rsidRDefault="00D40376">
            <w:pPr>
              <w:spacing w:line="360" w:lineRule="auto"/>
              <w:jc w:val="right"/>
            </w:pPr>
            <w:r>
              <w:rPr>
                <w:rFonts w:ascii="宋体" w:hAnsi="宋体" w:hint="eastAsia"/>
              </w:rPr>
              <w:t>-1,940,249.15</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94BB70" w14:textId="77777777" w:rsidR="00D40376" w:rsidRDefault="00D40376"/>
        </w:tc>
      </w:tr>
    </w:tbl>
    <w:p w14:paraId="1CBDEE98" w14:textId="77777777" w:rsidR="00D40376" w:rsidRDefault="00D40376">
      <w:pPr>
        <w:spacing w:line="360" w:lineRule="auto"/>
        <w:jc w:val="left"/>
        <w:divId w:val="2068413954"/>
      </w:pPr>
      <w:r>
        <w:rPr>
          <w:rFonts w:ascii="宋体" w:hAnsi="宋体" w:hint="eastAsia"/>
        </w:rPr>
        <w:t>注：</w:t>
      </w:r>
      <w:r>
        <w:rPr>
          <w:rFonts w:ascii="宋体" w:hAnsi="宋体" w:hint="eastAsia"/>
          <w:lang w:eastAsia="zh-Hans"/>
        </w:rPr>
        <w:t>基金管理人运用固有资金投资本基金相关的费用符合基金招募说明书和相关公告的规定。</w:t>
      </w:r>
      <w:r>
        <w:rPr>
          <w:rFonts w:ascii="宋体" w:hAnsi="宋体" w:hint="eastAsia"/>
        </w:rPr>
        <w:t xml:space="preserve"> </w:t>
      </w:r>
    </w:p>
    <w:p w14:paraId="3D770D78" w14:textId="77777777" w:rsidR="00D40376" w:rsidRDefault="00D40376">
      <w:pPr>
        <w:pStyle w:val="XBRLTitle1"/>
        <w:spacing w:before="156" w:line="360" w:lineRule="auto"/>
        <w:ind w:left="425"/>
      </w:pPr>
      <w:bookmarkStart w:id="332" w:name="_Toc17898225"/>
      <w:bookmarkStart w:id="333" w:name="_Toc17897966"/>
      <w:bookmarkStart w:id="334" w:name="_Toc512519526"/>
      <w:bookmarkStart w:id="335" w:name="_Toc490050046"/>
      <w:bookmarkStart w:id="336" w:name="_Toc481075094"/>
      <w:bookmarkStart w:id="337" w:name="_Toc479856294"/>
      <w:bookmarkStart w:id="338" w:name="_Toc513295875"/>
      <w:bookmarkStart w:id="339" w:name="_Toc513295938"/>
      <w:bookmarkStart w:id="340" w:name="m701"/>
      <w:proofErr w:type="spellStart"/>
      <w:r>
        <w:rPr>
          <w:rFonts w:hAnsi="宋体" w:hint="eastAsia"/>
        </w:rPr>
        <w:t>影响投资者决策的其他重要信息</w:t>
      </w:r>
      <w:bookmarkEnd w:id="332"/>
      <w:bookmarkEnd w:id="333"/>
      <w:bookmarkEnd w:id="334"/>
      <w:bookmarkEnd w:id="335"/>
      <w:bookmarkEnd w:id="336"/>
      <w:bookmarkEnd w:id="337"/>
      <w:bookmarkEnd w:id="338"/>
      <w:bookmarkEnd w:id="339"/>
      <w:proofErr w:type="spellEnd"/>
      <w:r>
        <w:rPr>
          <w:rFonts w:hAnsi="宋体" w:hint="eastAsia"/>
          <w:lang w:eastAsia="zh-CN"/>
        </w:rPr>
        <w:t xml:space="preserve"> </w:t>
      </w:r>
    </w:p>
    <w:p w14:paraId="1B4C7CAD" w14:textId="77777777" w:rsidR="00D40376" w:rsidRDefault="00D40376">
      <w:pPr>
        <w:pStyle w:val="XBRLTitle2"/>
        <w:spacing w:before="156" w:line="360" w:lineRule="auto"/>
        <w:ind w:left="454"/>
      </w:pPr>
      <w:bookmarkStart w:id="341" w:name="_Toc17898226"/>
      <w:bookmarkStart w:id="342" w:name="_Toc17897967"/>
      <w:bookmarkStart w:id="343" w:name="_Toc512519527"/>
      <w:bookmarkStart w:id="344" w:name="_Toc481075095"/>
      <w:bookmarkStart w:id="345" w:name="_Toc490050047"/>
      <w:bookmarkStart w:id="346" w:name="_Toc513295876"/>
      <w:bookmarkStart w:id="347" w:name="_Toc513295939"/>
      <w:r>
        <w:rPr>
          <w:rFonts w:hAnsi="宋体" w:hint="eastAsia"/>
          <w:kern w:val="0"/>
        </w:rPr>
        <w:t>报告期内单一投资者持有基金份额比例达到或超过20%的情况</w:t>
      </w:r>
      <w:bookmarkEnd w:id="341"/>
      <w:bookmarkEnd w:id="342"/>
      <w:bookmarkEnd w:id="343"/>
      <w:bookmarkEnd w:id="344"/>
      <w:bookmarkEnd w:id="345"/>
      <w:bookmarkEnd w:id="346"/>
      <w:bookmarkEnd w:id="347"/>
      <w:r>
        <w:rPr>
          <w:rFonts w:hAnsi="宋体" w:hint="eastAsia"/>
          <w:kern w:val="0"/>
          <w:lang w:eastAsia="zh-CN"/>
        </w:rPr>
        <w:t xml:space="preserve"> </w:t>
      </w:r>
    </w:p>
    <w:bookmarkEnd w:id="22"/>
    <w:bookmarkEnd w:id="42"/>
    <w:bookmarkEnd w:id="43"/>
    <w:p w14:paraId="6057C8A5" w14:textId="77777777" w:rsidR="00D40376" w:rsidRDefault="00D40376">
      <w:pPr>
        <w:spacing w:line="360" w:lineRule="auto"/>
        <w:ind w:firstLineChars="200" w:firstLine="420"/>
        <w:divId w:val="813446288"/>
        <w:rPr>
          <w:rFonts w:ascii="宋体" w:hAnsi="宋体" w:hint="eastAsia"/>
          <w:szCs w:val="21"/>
          <w:lang w:eastAsia="zh-Hans"/>
        </w:rPr>
      </w:pPr>
      <w:r>
        <w:rPr>
          <w:rFonts w:ascii="宋体" w:hAnsi="宋体" w:hint="eastAsia"/>
          <w:szCs w:val="21"/>
          <w:lang w:eastAsia="zh-Hans"/>
        </w:rPr>
        <w:t>无。</w:t>
      </w:r>
    </w:p>
    <w:p w14:paraId="22B94CF1" w14:textId="77777777" w:rsidR="00D40376" w:rsidRDefault="00D40376">
      <w:pPr>
        <w:pStyle w:val="XBRLTitle1"/>
        <w:spacing w:before="156" w:line="360" w:lineRule="auto"/>
        <w:ind w:left="425"/>
      </w:pPr>
      <w:bookmarkStart w:id="348" w:name="_Toc17898228"/>
      <w:bookmarkStart w:id="349" w:name="_Toc17897969"/>
      <w:bookmarkStart w:id="350" w:name="_Toc512519529"/>
      <w:bookmarkStart w:id="351" w:name="_Toc490050049"/>
      <w:bookmarkStart w:id="352" w:name="_Toc481075097"/>
      <w:bookmarkStart w:id="353" w:name="_Toc438646481"/>
      <w:bookmarkStart w:id="354" w:name="_Toc513295878"/>
      <w:bookmarkStart w:id="355" w:name="_Toc513295941"/>
      <w:bookmarkEnd w:id="340"/>
      <w:proofErr w:type="spellStart"/>
      <w:r>
        <w:rPr>
          <w:rFonts w:hAnsi="宋体" w:hint="eastAsia"/>
        </w:rPr>
        <w:t>备查文件目录</w:t>
      </w:r>
      <w:bookmarkEnd w:id="348"/>
      <w:bookmarkEnd w:id="349"/>
      <w:bookmarkEnd w:id="350"/>
      <w:bookmarkEnd w:id="351"/>
      <w:bookmarkEnd w:id="352"/>
      <w:bookmarkEnd w:id="353"/>
      <w:bookmarkEnd w:id="354"/>
      <w:bookmarkEnd w:id="355"/>
      <w:proofErr w:type="spellEnd"/>
      <w:r>
        <w:rPr>
          <w:rFonts w:hAnsi="宋体" w:hint="eastAsia"/>
        </w:rPr>
        <w:t xml:space="preserve"> </w:t>
      </w:r>
    </w:p>
    <w:p w14:paraId="39C97BB7" w14:textId="77777777" w:rsidR="00D40376" w:rsidRDefault="00D40376">
      <w:pPr>
        <w:pStyle w:val="XBRLTitle2"/>
        <w:spacing w:before="156" w:line="360" w:lineRule="auto"/>
        <w:ind w:left="454"/>
      </w:pPr>
      <w:bookmarkStart w:id="356" w:name="_Toc438646482"/>
      <w:bookmarkStart w:id="357" w:name="_Toc17898229"/>
      <w:bookmarkStart w:id="358" w:name="_Toc17897970"/>
      <w:bookmarkStart w:id="359" w:name="_Toc512519530"/>
      <w:bookmarkStart w:id="360" w:name="_Toc481075098"/>
      <w:bookmarkStart w:id="361" w:name="_Toc490050050"/>
      <w:bookmarkStart w:id="362" w:name="_Toc513295879"/>
      <w:bookmarkStart w:id="363" w:name="_Toc513295942"/>
      <w:bookmarkStart w:id="364" w:name="m801_01_1733"/>
      <w:proofErr w:type="spellStart"/>
      <w:r>
        <w:rPr>
          <w:rFonts w:hAnsi="宋体" w:hint="eastAsia"/>
        </w:rPr>
        <w:t>备查文件目录</w:t>
      </w:r>
      <w:bookmarkEnd w:id="356"/>
      <w:bookmarkEnd w:id="357"/>
      <w:bookmarkEnd w:id="358"/>
      <w:bookmarkEnd w:id="359"/>
      <w:bookmarkEnd w:id="360"/>
      <w:bookmarkEnd w:id="361"/>
      <w:bookmarkEnd w:id="362"/>
      <w:bookmarkEnd w:id="363"/>
      <w:proofErr w:type="spellEnd"/>
      <w:r>
        <w:rPr>
          <w:rFonts w:hAnsi="宋体" w:hint="eastAsia"/>
        </w:rPr>
        <w:t xml:space="preserve"> </w:t>
      </w:r>
    </w:p>
    <w:p w14:paraId="019BDDDF" w14:textId="77777777" w:rsidR="00D40376" w:rsidRDefault="00D40376">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　中国证监会批准本基金募集的文件</w:t>
      </w:r>
      <w:r>
        <w:rPr>
          <w:rFonts w:ascii="宋体" w:hAnsi="宋体" w:cs="宋体" w:hint="eastAsia"/>
          <w:color w:val="000000"/>
          <w:kern w:val="0"/>
        </w:rPr>
        <w:br/>
        <w:t xml:space="preserve">　　(二)　摩根双</w:t>
      </w:r>
      <w:proofErr w:type="gramStart"/>
      <w:r>
        <w:rPr>
          <w:rFonts w:ascii="宋体" w:hAnsi="宋体" w:cs="宋体" w:hint="eastAsia"/>
          <w:color w:val="000000"/>
          <w:kern w:val="0"/>
        </w:rPr>
        <w:t>息平衡</w:t>
      </w:r>
      <w:proofErr w:type="gramEnd"/>
      <w:r>
        <w:rPr>
          <w:rFonts w:ascii="宋体" w:hAnsi="宋体" w:cs="宋体" w:hint="eastAsia"/>
          <w:color w:val="000000"/>
          <w:kern w:val="0"/>
        </w:rPr>
        <w:t>混合型证券投资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　摩根双</w:t>
      </w:r>
      <w:proofErr w:type="gramStart"/>
      <w:r>
        <w:rPr>
          <w:rFonts w:ascii="宋体" w:hAnsi="宋体" w:cs="宋体" w:hint="eastAsia"/>
          <w:color w:val="000000"/>
          <w:kern w:val="0"/>
        </w:rPr>
        <w:t>息平衡</w:t>
      </w:r>
      <w:proofErr w:type="gramEnd"/>
      <w:r>
        <w:rPr>
          <w:rFonts w:ascii="宋体" w:hAnsi="宋体" w:cs="宋体" w:hint="eastAsia"/>
          <w:color w:val="000000"/>
          <w:kern w:val="0"/>
        </w:rPr>
        <w:t>混合型证券投资基金托管协议</w:t>
      </w:r>
      <w:r>
        <w:rPr>
          <w:rFonts w:ascii="宋体" w:hAnsi="宋体" w:cs="宋体" w:hint="eastAsia"/>
          <w:color w:val="000000"/>
          <w:kern w:val="0"/>
        </w:rPr>
        <w:br/>
        <w:t xml:space="preserve">　　(四)　法律意见书</w:t>
      </w:r>
      <w:r>
        <w:rPr>
          <w:rFonts w:ascii="宋体" w:hAnsi="宋体" w:cs="宋体" w:hint="eastAsia"/>
          <w:color w:val="000000"/>
          <w:kern w:val="0"/>
        </w:rPr>
        <w:br/>
        <w:t xml:space="preserve">　　(五)　基金管理人业务资格批件、营业执照</w:t>
      </w:r>
      <w:r>
        <w:rPr>
          <w:rFonts w:ascii="宋体" w:hAnsi="宋体" w:cs="宋体" w:hint="eastAsia"/>
          <w:color w:val="000000"/>
          <w:kern w:val="0"/>
        </w:rPr>
        <w:br/>
        <w:t xml:space="preserve">　　(六)　基金托管人业务资格批件、营业执照</w:t>
      </w:r>
      <w:r>
        <w:rPr>
          <w:rFonts w:ascii="宋体" w:hAnsi="宋体" w:cs="宋体" w:hint="eastAsia"/>
          <w:color w:val="000000"/>
          <w:kern w:val="0"/>
        </w:rPr>
        <w:br/>
        <w:t xml:space="preserve">　　(七)　摩根基金管理(中国)有限公司开放式基金业务规则</w:t>
      </w:r>
      <w:r>
        <w:rPr>
          <w:rFonts w:ascii="宋体" w:hAnsi="宋体" w:cs="宋体" w:hint="eastAsia"/>
          <w:color w:val="000000"/>
          <w:kern w:val="0"/>
        </w:rPr>
        <w:br/>
        <w:t xml:space="preserve">　　(八)　中国证监会要求的其他文件</w:t>
      </w:r>
    </w:p>
    <w:p w14:paraId="539B64F0" w14:textId="77777777" w:rsidR="00D40376" w:rsidRDefault="00D40376">
      <w:pPr>
        <w:pStyle w:val="XBRLTitle2"/>
        <w:spacing w:before="156" w:line="360" w:lineRule="auto"/>
        <w:ind w:left="454"/>
      </w:pPr>
      <w:bookmarkStart w:id="365" w:name="_Toc438646483"/>
      <w:bookmarkStart w:id="366" w:name="_Toc17898230"/>
      <w:bookmarkStart w:id="367" w:name="_Toc17897971"/>
      <w:bookmarkStart w:id="368" w:name="_Toc512519531"/>
      <w:bookmarkStart w:id="369" w:name="_Toc481075099"/>
      <w:bookmarkStart w:id="370" w:name="_Toc490050051"/>
      <w:bookmarkStart w:id="371" w:name="_Toc513295880"/>
      <w:bookmarkStart w:id="372" w:name="_Toc513295943"/>
      <w:bookmarkStart w:id="373" w:name="m801_01_1734"/>
      <w:bookmarkEnd w:id="364"/>
      <w:proofErr w:type="spellStart"/>
      <w:r>
        <w:rPr>
          <w:rFonts w:hAnsi="宋体" w:hint="eastAsia"/>
        </w:rPr>
        <w:t>存放地点</w:t>
      </w:r>
      <w:bookmarkEnd w:id="365"/>
      <w:bookmarkEnd w:id="366"/>
      <w:bookmarkEnd w:id="367"/>
      <w:bookmarkEnd w:id="368"/>
      <w:bookmarkEnd w:id="369"/>
      <w:bookmarkEnd w:id="370"/>
      <w:bookmarkEnd w:id="371"/>
      <w:bookmarkEnd w:id="372"/>
      <w:proofErr w:type="spellEnd"/>
      <w:r>
        <w:rPr>
          <w:rFonts w:hAnsi="宋体" w:hint="eastAsia"/>
        </w:rPr>
        <w:t xml:space="preserve"> </w:t>
      </w:r>
    </w:p>
    <w:p w14:paraId="0B7C3C7C" w14:textId="77777777" w:rsidR="00D40376" w:rsidRDefault="00D40376">
      <w:pPr>
        <w:spacing w:line="360" w:lineRule="auto"/>
        <w:ind w:firstLineChars="200" w:firstLine="420"/>
        <w:jc w:val="left"/>
      </w:pPr>
      <w:r>
        <w:rPr>
          <w:rFonts w:ascii="宋体" w:hAnsi="宋体" w:cs="宋体" w:hint="eastAsia"/>
          <w:color w:val="000000"/>
          <w:kern w:val="0"/>
        </w:rPr>
        <w:t>基金管理人或基金托管人住所。</w:t>
      </w:r>
    </w:p>
    <w:p w14:paraId="38291233" w14:textId="77777777" w:rsidR="00D40376" w:rsidRDefault="00D40376">
      <w:pPr>
        <w:pStyle w:val="XBRLTitle2"/>
        <w:spacing w:before="156" w:line="360" w:lineRule="auto"/>
        <w:ind w:left="454"/>
      </w:pPr>
      <w:bookmarkStart w:id="374" w:name="_Toc438646484"/>
      <w:bookmarkStart w:id="375" w:name="_Toc17898231"/>
      <w:bookmarkStart w:id="376" w:name="_Toc17897972"/>
      <w:bookmarkStart w:id="377" w:name="_Toc512519532"/>
      <w:bookmarkStart w:id="378" w:name="_Toc481075100"/>
      <w:bookmarkStart w:id="379" w:name="_Toc490050052"/>
      <w:bookmarkStart w:id="380" w:name="_Toc513295881"/>
      <w:bookmarkStart w:id="381" w:name="_Toc513295944"/>
      <w:bookmarkStart w:id="382" w:name="m801_01_1735"/>
      <w:bookmarkEnd w:id="373"/>
      <w:proofErr w:type="spellStart"/>
      <w:r>
        <w:rPr>
          <w:rFonts w:hAnsi="宋体" w:hint="eastAsia"/>
        </w:rPr>
        <w:t>查阅方式</w:t>
      </w:r>
      <w:bookmarkEnd w:id="374"/>
      <w:bookmarkEnd w:id="375"/>
      <w:bookmarkEnd w:id="376"/>
      <w:bookmarkEnd w:id="377"/>
      <w:bookmarkEnd w:id="378"/>
      <w:bookmarkEnd w:id="379"/>
      <w:bookmarkEnd w:id="380"/>
      <w:bookmarkEnd w:id="381"/>
      <w:proofErr w:type="spellEnd"/>
      <w:r>
        <w:rPr>
          <w:rFonts w:hAnsi="宋体" w:hint="eastAsia"/>
        </w:rPr>
        <w:t xml:space="preserve"> </w:t>
      </w:r>
    </w:p>
    <w:p w14:paraId="1AAC0E5D" w14:textId="77777777" w:rsidR="00D40376" w:rsidRDefault="00D40376">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2"/>
    <w:p w14:paraId="55AFC579" w14:textId="77777777" w:rsidR="00D40376" w:rsidRDefault="00D40376">
      <w:pPr>
        <w:spacing w:line="360" w:lineRule="auto"/>
        <w:ind w:firstLineChars="600" w:firstLine="1687"/>
        <w:jc w:val="left"/>
      </w:pPr>
      <w:r>
        <w:rPr>
          <w:rFonts w:ascii="宋体" w:hAnsi="宋体" w:hint="eastAsia"/>
          <w:b/>
          <w:bCs/>
          <w:sz w:val="28"/>
          <w:szCs w:val="30"/>
        </w:rPr>
        <w:t xml:space="preserve">　 </w:t>
      </w:r>
    </w:p>
    <w:p w14:paraId="53379BEE" w14:textId="77777777" w:rsidR="00D40376" w:rsidRDefault="00D40376">
      <w:pPr>
        <w:spacing w:line="360" w:lineRule="auto"/>
        <w:ind w:firstLineChars="600" w:firstLine="1687"/>
        <w:jc w:val="left"/>
      </w:pPr>
      <w:r>
        <w:rPr>
          <w:rFonts w:ascii="宋体" w:hAnsi="宋体" w:hint="eastAsia"/>
          <w:b/>
          <w:bCs/>
          <w:sz w:val="28"/>
          <w:szCs w:val="30"/>
        </w:rPr>
        <w:t xml:space="preserve">　 </w:t>
      </w:r>
    </w:p>
    <w:p w14:paraId="1765E5A9" w14:textId="77777777" w:rsidR="00D40376" w:rsidRDefault="00D40376">
      <w:pPr>
        <w:spacing w:line="360" w:lineRule="auto"/>
        <w:ind w:firstLineChars="600" w:firstLine="1446"/>
        <w:jc w:val="right"/>
      </w:pPr>
      <w:r>
        <w:rPr>
          <w:rFonts w:ascii="宋体" w:hAnsi="宋体" w:hint="eastAsia"/>
          <w:b/>
          <w:bCs/>
          <w:sz w:val="24"/>
          <w:szCs w:val="24"/>
        </w:rPr>
        <w:t>摩根基金管理（中国）有限公司</w:t>
      </w:r>
    </w:p>
    <w:p w14:paraId="3B2842F6" w14:textId="77777777" w:rsidR="00D40376" w:rsidRDefault="00D40376">
      <w:pPr>
        <w:spacing w:line="360" w:lineRule="auto"/>
        <w:ind w:firstLineChars="600" w:firstLine="1446"/>
        <w:jc w:val="right"/>
        <w:rPr>
          <w:rFonts w:ascii="宋体" w:hAnsi="宋体"/>
          <w:b/>
          <w:bCs/>
          <w:sz w:val="24"/>
          <w:szCs w:val="24"/>
        </w:rPr>
      </w:pPr>
      <w:r>
        <w:rPr>
          <w:rFonts w:ascii="宋体" w:hAnsi="宋体" w:hint="eastAsia"/>
          <w:b/>
          <w:bCs/>
          <w:sz w:val="24"/>
          <w:szCs w:val="24"/>
        </w:rPr>
        <w:lastRenderedPageBreak/>
        <w:t>2026年4月22日</w:t>
      </w:r>
      <w:bookmarkEnd w:id="23"/>
    </w:p>
    <w:p w14:paraId="218B9B55" w14:textId="77777777" w:rsidR="00A862D2" w:rsidRDefault="00A862D2">
      <w:pPr>
        <w:spacing w:line="360" w:lineRule="auto"/>
        <w:ind w:firstLineChars="600" w:firstLine="1260"/>
        <w:jc w:val="right"/>
        <w:rPr>
          <w:rFonts w:hint="eastAsia"/>
        </w:rPr>
      </w:pPr>
    </w:p>
    <w:sectPr w:rsidR="00A862D2">
      <w:headerReference w:type="default" r:id="rId11"/>
      <w:footerReference w:type="default" r:id="rId12"/>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89609" w14:textId="77777777" w:rsidR="000F5901" w:rsidRDefault="000F5901">
      <w:pPr>
        <w:rPr>
          <w:szCs w:val="21"/>
        </w:rPr>
      </w:pPr>
      <w:r>
        <w:rPr>
          <w:szCs w:val="21"/>
        </w:rPr>
        <w:separator/>
      </w:r>
      <w:r>
        <w:rPr>
          <w:szCs w:val="21"/>
        </w:rPr>
        <w:t xml:space="preserve"> </w:t>
      </w:r>
    </w:p>
  </w:endnote>
  <w:endnote w:type="continuationSeparator" w:id="0">
    <w:p w14:paraId="67EA3C2D" w14:textId="77777777" w:rsidR="000F5901" w:rsidRDefault="000F5901">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3A4DE" w14:textId="77777777" w:rsidR="00D40376" w:rsidRDefault="00D40376">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411F4" w14:textId="77777777" w:rsidR="000F5901" w:rsidRDefault="000F5901">
      <w:pPr>
        <w:rPr>
          <w:szCs w:val="21"/>
        </w:rPr>
      </w:pPr>
      <w:r>
        <w:rPr>
          <w:szCs w:val="21"/>
        </w:rPr>
        <w:separator/>
      </w:r>
      <w:r>
        <w:rPr>
          <w:szCs w:val="21"/>
        </w:rPr>
        <w:t xml:space="preserve"> </w:t>
      </w:r>
    </w:p>
  </w:footnote>
  <w:footnote w:type="continuationSeparator" w:id="0">
    <w:p w14:paraId="587E546D" w14:textId="77777777" w:rsidR="000F5901" w:rsidRDefault="000F5901">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11767" w14:textId="77777777" w:rsidR="00D40376" w:rsidRDefault="00D40376">
    <w:pPr>
      <w:pStyle w:val="a8"/>
      <w:jc w:val="right"/>
    </w:pPr>
    <w:r>
      <w:rPr>
        <w:rFonts w:ascii="宋体" w:hAnsi="宋体" w:hint="eastAsia"/>
      </w:rPr>
      <w:t>摩根双</w:t>
    </w:r>
    <w:proofErr w:type="gramStart"/>
    <w:r>
      <w:rPr>
        <w:rFonts w:ascii="宋体" w:hAnsi="宋体" w:hint="eastAsia"/>
      </w:rPr>
      <w:t>息平衡</w:t>
    </w:r>
    <w:proofErr w:type="gramEnd"/>
    <w:r>
      <w:rPr>
        <w:rFonts w:ascii="宋体" w:hAnsi="宋体" w:hint="eastAsia"/>
      </w:rPr>
      <w:t>混合型证券投资基金2026年第1季度报告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784108383">
    <w:abstractNumId w:val="0"/>
  </w:num>
  <w:num w:numId="2" w16cid:durableId="18748060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D64"/>
    <w:rsid w:val="00052D64"/>
    <w:rsid w:val="0009393B"/>
    <w:rsid w:val="000F5901"/>
    <w:rsid w:val="00133A2B"/>
    <w:rsid w:val="007A75BD"/>
    <w:rsid w:val="00873892"/>
    <w:rsid w:val="009F5116"/>
    <w:rsid w:val="00A862D2"/>
    <w:rsid w:val="00D40376"/>
    <w:rsid w:val="00F24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325902FA"/>
  <w15:chartTrackingRefBased/>
  <w15:docId w15:val="{D30AE453-8B6E-4708-8A03-4CB097F7E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9440">
      <w:marLeft w:val="0"/>
      <w:marRight w:val="0"/>
      <w:marTop w:val="0"/>
      <w:marBottom w:val="0"/>
      <w:divBdr>
        <w:top w:val="none" w:sz="0" w:space="0" w:color="auto"/>
        <w:left w:val="none" w:sz="0" w:space="0" w:color="auto"/>
        <w:bottom w:val="none" w:sz="0" w:space="0" w:color="auto"/>
        <w:right w:val="none" w:sz="0" w:space="0" w:color="auto"/>
      </w:divBdr>
      <w:divsChild>
        <w:div w:id="1510480858">
          <w:marLeft w:val="0"/>
          <w:marRight w:val="0"/>
          <w:marTop w:val="0"/>
          <w:marBottom w:val="0"/>
          <w:divBdr>
            <w:top w:val="none" w:sz="0" w:space="0" w:color="auto"/>
            <w:left w:val="none" w:sz="0" w:space="0" w:color="auto"/>
            <w:bottom w:val="none" w:sz="0" w:space="0" w:color="auto"/>
            <w:right w:val="none" w:sz="0" w:space="0" w:color="auto"/>
          </w:divBdr>
        </w:div>
      </w:divsChild>
    </w:div>
    <w:div w:id="74863649">
      <w:marLeft w:val="0"/>
      <w:marRight w:val="0"/>
      <w:marTop w:val="0"/>
      <w:marBottom w:val="0"/>
      <w:divBdr>
        <w:top w:val="none" w:sz="0" w:space="0" w:color="auto"/>
        <w:left w:val="none" w:sz="0" w:space="0" w:color="auto"/>
        <w:bottom w:val="none" w:sz="0" w:space="0" w:color="auto"/>
        <w:right w:val="none" w:sz="0" w:space="0" w:color="auto"/>
      </w:divBdr>
    </w:div>
    <w:div w:id="130244992">
      <w:marLeft w:val="0"/>
      <w:marRight w:val="0"/>
      <w:marTop w:val="0"/>
      <w:marBottom w:val="0"/>
      <w:divBdr>
        <w:top w:val="none" w:sz="0" w:space="0" w:color="auto"/>
        <w:left w:val="none" w:sz="0" w:space="0" w:color="auto"/>
        <w:bottom w:val="none" w:sz="0" w:space="0" w:color="auto"/>
        <w:right w:val="none" w:sz="0" w:space="0" w:color="auto"/>
      </w:divBdr>
    </w:div>
    <w:div w:id="177239156">
      <w:marLeft w:val="0"/>
      <w:marRight w:val="0"/>
      <w:marTop w:val="0"/>
      <w:marBottom w:val="0"/>
      <w:divBdr>
        <w:top w:val="none" w:sz="0" w:space="0" w:color="auto"/>
        <w:left w:val="none" w:sz="0" w:space="0" w:color="auto"/>
        <w:bottom w:val="none" w:sz="0" w:space="0" w:color="auto"/>
        <w:right w:val="none" w:sz="0" w:space="0" w:color="auto"/>
      </w:divBdr>
      <w:divsChild>
        <w:div w:id="276645833">
          <w:marLeft w:val="0"/>
          <w:marRight w:val="0"/>
          <w:marTop w:val="0"/>
          <w:marBottom w:val="0"/>
          <w:divBdr>
            <w:top w:val="none" w:sz="0" w:space="0" w:color="auto"/>
            <w:left w:val="none" w:sz="0" w:space="0" w:color="auto"/>
            <w:bottom w:val="none" w:sz="0" w:space="0" w:color="auto"/>
            <w:right w:val="none" w:sz="0" w:space="0" w:color="auto"/>
          </w:divBdr>
        </w:div>
        <w:div w:id="1053426798">
          <w:marLeft w:val="0"/>
          <w:marRight w:val="0"/>
          <w:marTop w:val="0"/>
          <w:marBottom w:val="0"/>
          <w:divBdr>
            <w:top w:val="none" w:sz="0" w:space="0" w:color="auto"/>
            <w:left w:val="none" w:sz="0" w:space="0" w:color="auto"/>
            <w:bottom w:val="none" w:sz="0" w:space="0" w:color="auto"/>
            <w:right w:val="none" w:sz="0" w:space="0" w:color="auto"/>
          </w:divBdr>
        </w:div>
        <w:div w:id="429081648">
          <w:marLeft w:val="0"/>
          <w:marRight w:val="0"/>
          <w:marTop w:val="0"/>
          <w:marBottom w:val="0"/>
          <w:divBdr>
            <w:top w:val="none" w:sz="0" w:space="0" w:color="auto"/>
            <w:left w:val="none" w:sz="0" w:space="0" w:color="auto"/>
            <w:bottom w:val="none" w:sz="0" w:space="0" w:color="auto"/>
            <w:right w:val="none" w:sz="0" w:space="0" w:color="auto"/>
          </w:divBdr>
        </w:div>
      </w:divsChild>
    </w:div>
    <w:div w:id="246809749">
      <w:marLeft w:val="0"/>
      <w:marRight w:val="0"/>
      <w:marTop w:val="0"/>
      <w:marBottom w:val="0"/>
      <w:divBdr>
        <w:top w:val="none" w:sz="0" w:space="0" w:color="auto"/>
        <w:left w:val="none" w:sz="0" w:space="0" w:color="auto"/>
        <w:bottom w:val="none" w:sz="0" w:space="0" w:color="auto"/>
        <w:right w:val="none" w:sz="0" w:space="0" w:color="auto"/>
      </w:divBdr>
    </w:div>
    <w:div w:id="340623056">
      <w:marLeft w:val="0"/>
      <w:marRight w:val="0"/>
      <w:marTop w:val="0"/>
      <w:marBottom w:val="0"/>
      <w:divBdr>
        <w:top w:val="none" w:sz="0" w:space="0" w:color="auto"/>
        <w:left w:val="none" w:sz="0" w:space="0" w:color="auto"/>
        <w:bottom w:val="none" w:sz="0" w:space="0" w:color="auto"/>
        <w:right w:val="none" w:sz="0" w:space="0" w:color="auto"/>
      </w:divBdr>
      <w:divsChild>
        <w:div w:id="1264069532">
          <w:marLeft w:val="0"/>
          <w:marRight w:val="0"/>
          <w:marTop w:val="0"/>
          <w:marBottom w:val="0"/>
          <w:divBdr>
            <w:top w:val="none" w:sz="0" w:space="0" w:color="auto"/>
            <w:left w:val="none" w:sz="0" w:space="0" w:color="auto"/>
            <w:bottom w:val="none" w:sz="0" w:space="0" w:color="auto"/>
            <w:right w:val="none" w:sz="0" w:space="0" w:color="auto"/>
          </w:divBdr>
        </w:div>
      </w:divsChild>
    </w:div>
    <w:div w:id="400716050">
      <w:marLeft w:val="0"/>
      <w:marRight w:val="0"/>
      <w:marTop w:val="0"/>
      <w:marBottom w:val="0"/>
      <w:divBdr>
        <w:top w:val="none" w:sz="0" w:space="0" w:color="auto"/>
        <w:left w:val="none" w:sz="0" w:space="0" w:color="auto"/>
        <w:bottom w:val="none" w:sz="0" w:space="0" w:color="auto"/>
        <w:right w:val="none" w:sz="0" w:space="0" w:color="auto"/>
      </w:divBdr>
    </w:div>
    <w:div w:id="406154722">
      <w:marLeft w:val="0"/>
      <w:marRight w:val="0"/>
      <w:marTop w:val="0"/>
      <w:marBottom w:val="0"/>
      <w:divBdr>
        <w:top w:val="none" w:sz="0" w:space="0" w:color="auto"/>
        <w:left w:val="none" w:sz="0" w:space="0" w:color="auto"/>
        <w:bottom w:val="none" w:sz="0" w:space="0" w:color="auto"/>
        <w:right w:val="none" w:sz="0" w:space="0" w:color="auto"/>
      </w:divBdr>
    </w:div>
    <w:div w:id="451175438">
      <w:marLeft w:val="0"/>
      <w:marRight w:val="0"/>
      <w:marTop w:val="0"/>
      <w:marBottom w:val="0"/>
      <w:divBdr>
        <w:top w:val="none" w:sz="0" w:space="0" w:color="auto"/>
        <w:left w:val="none" w:sz="0" w:space="0" w:color="auto"/>
        <w:bottom w:val="none" w:sz="0" w:space="0" w:color="auto"/>
        <w:right w:val="none" w:sz="0" w:space="0" w:color="auto"/>
      </w:divBdr>
    </w:div>
    <w:div w:id="537477694">
      <w:marLeft w:val="0"/>
      <w:marRight w:val="0"/>
      <w:marTop w:val="0"/>
      <w:marBottom w:val="0"/>
      <w:divBdr>
        <w:top w:val="none" w:sz="0" w:space="0" w:color="auto"/>
        <w:left w:val="none" w:sz="0" w:space="0" w:color="auto"/>
        <w:bottom w:val="none" w:sz="0" w:space="0" w:color="auto"/>
        <w:right w:val="none" w:sz="0" w:space="0" w:color="auto"/>
      </w:divBdr>
      <w:divsChild>
        <w:div w:id="916133320">
          <w:marLeft w:val="0"/>
          <w:marRight w:val="0"/>
          <w:marTop w:val="0"/>
          <w:marBottom w:val="0"/>
          <w:divBdr>
            <w:top w:val="none" w:sz="0" w:space="0" w:color="auto"/>
            <w:left w:val="none" w:sz="0" w:space="0" w:color="auto"/>
            <w:bottom w:val="none" w:sz="0" w:space="0" w:color="auto"/>
            <w:right w:val="none" w:sz="0" w:space="0" w:color="auto"/>
          </w:divBdr>
        </w:div>
      </w:divsChild>
    </w:div>
    <w:div w:id="595673668">
      <w:marLeft w:val="0"/>
      <w:marRight w:val="0"/>
      <w:marTop w:val="0"/>
      <w:marBottom w:val="0"/>
      <w:divBdr>
        <w:top w:val="none" w:sz="0" w:space="0" w:color="auto"/>
        <w:left w:val="none" w:sz="0" w:space="0" w:color="auto"/>
        <w:bottom w:val="none" w:sz="0" w:space="0" w:color="auto"/>
        <w:right w:val="none" w:sz="0" w:space="0" w:color="auto"/>
      </w:divBdr>
    </w:div>
    <w:div w:id="605388263">
      <w:marLeft w:val="0"/>
      <w:marRight w:val="0"/>
      <w:marTop w:val="0"/>
      <w:marBottom w:val="0"/>
      <w:divBdr>
        <w:top w:val="none" w:sz="0" w:space="0" w:color="auto"/>
        <w:left w:val="none" w:sz="0" w:space="0" w:color="auto"/>
        <w:bottom w:val="none" w:sz="0" w:space="0" w:color="auto"/>
        <w:right w:val="none" w:sz="0" w:space="0" w:color="auto"/>
      </w:divBdr>
    </w:div>
    <w:div w:id="739987216">
      <w:marLeft w:val="0"/>
      <w:marRight w:val="0"/>
      <w:marTop w:val="0"/>
      <w:marBottom w:val="0"/>
      <w:divBdr>
        <w:top w:val="none" w:sz="0" w:space="0" w:color="auto"/>
        <w:left w:val="none" w:sz="0" w:space="0" w:color="auto"/>
        <w:bottom w:val="none" w:sz="0" w:space="0" w:color="auto"/>
        <w:right w:val="none" w:sz="0" w:space="0" w:color="auto"/>
      </w:divBdr>
      <w:divsChild>
        <w:div w:id="1693919976">
          <w:marLeft w:val="0"/>
          <w:marRight w:val="0"/>
          <w:marTop w:val="0"/>
          <w:marBottom w:val="0"/>
          <w:divBdr>
            <w:top w:val="none" w:sz="0" w:space="0" w:color="auto"/>
            <w:left w:val="none" w:sz="0" w:space="0" w:color="auto"/>
            <w:bottom w:val="none" w:sz="0" w:space="0" w:color="auto"/>
            <w:right w:val="none" w:sz="0" w:space="0" w:color="auto"/>
          </w:divBdr>
          <w:divsChild>
            <w:div w:id="88888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446288">
      <w:marLeft w:val="0"/>
      <w:marRight w:val="0"/>
      <w:marTop w:val="0"/>
      <w:marBottom w:val="0"/>
      <w:divBdr>
        <w:top w:val="none" w:sz="0" w:space="0" w:color="auto"/>
        <w:left w:val="none" w:sz="0" w:space="0" w:color="auto"/>
        <w:bottom w:val="none" w:sz="0" w:space="0" w:color="auto"/>
        <w:right w:val="none" w:sz="0" w:space="0" w:color="auto"/>
      </w:divBdr>
    </w:div>
    <w:div w:id="963002584">
      <w:marLeft w:val="0"/>
      <w:marRight w:val="0"/>
      <w:marTop w:val="0"/>
      <w:marBottom w:val="0"/>
      <w:divBdr>
        <w:top w:val="none" w:sz="0" w:space="0" w:color="auto"/>
        <w:left w:val="none" w:sz="0" w:space="0" w:color="auto"/>
        <w:bottom w:val="none" w:sz="0" w:space="0" w:color="auto"/>
        <w:right w:val="none" w:sz="0" w:space="0" w:color="auto"/>
      </w:divBdr>
    </w:div>
    <w:div w:id="1052582339">
      <w:marLeft w:val="0"/>
      <w:marRight w:val="0"/>
      <w:marTop w:val="0"/>
      <w:marBottom w:val="0"/>
      <w:divBdr>
        <w:top w:val="none" w:sz="0" w:space="0" w:color="auto"/>
        <w:left w:val="none" w:sz="0" w:space="0" w:color="auto"/>
        <w:bottom w:val="none" w:sz="0" w:space="0" w:color="auto"/>
        <w:right w:val="none" w:sz="0" w:space="0" w:color="auto"/>
      </w:divBdr>
      <w:divsChild>
        <w:div w:id="179970856">
          <w:marLeft w:val="0"/>
          <w:marRight w:val="0"/>
          <w:marTop w:val="0"/>
          <w:marBottom w:val="0"/>
          <w:divBdr>
            <w:top w:val="none" w:sz="0" w:space="0" w:color="auto"/>
            <w:left w:val="none" w:sz="0" w:space="0" w:color="auto"/>
            <w:bottom w:val="none" w:sz="0" w:space="0" w:color="auto"/>
            <w:right w:val="none" w:sz="0" w:space="0" w:color="auto"/>
          </w:divBdr>
        </w:div>
      </w:divsChild>
    </w:div>
    <w:div w:id="1075783313">
      <w:marLeft w:val="0"/>
      <w:marRight w:val="0"/>
      <w:marTop w:val="0"/>
      <w:marBottom w:val="0"/>
      <w:divBdr>
        <w:top w:val="none" w:sz="0" w:space="0" w:color="auto"/>
        <w:left w:val="none" w:sz="0" w:space="0" w:color="auto"/>
        <w:bottom w:val="none" w:sz="0" w:space="0" w:color="auto"/>
        <w:right w:val="none" w:sz="0" w:space="0" w:color="auto"/>
      </w:divBdr>
    </w:div>
    <w:div w:id="1082721003">
      <w:marLeft w:val="0"/>
      <w:marRight w:val="0"/>
      <w:marTop w:val="0"/>
      <w:marBottom w:val="0"/>
      <w:divBdr>
        <w:top w:val="none" w:sz="0" w:space="0" w:color="auto"/>
        <w:left w:val="none" w:sz="0" w:space="0" w:color="auto"/>
        <w:bottom w:val="none" w:sz="0" w:space="0" w:color="auto"/>
        <w:right w:val="none" w:sz="0" w:space="0" w:color="auto"/>
      </w:divBdr>
    </w:div>
    <w:div w:id="1350566215">
      <w:marLeft w:val="0"/>
      <w:marRight w:val="0"/>
      <w:marTop w:val="0"/>
      <w:marBottom w:val="0"/>
      <w:divBdr>
        <w:top w:val="none" w:sz="0" w:space="0" w:color="auto"/>
        <w:left w:val="none" w:sz="0" w:space="0" w:color="auto"/>
        <w:bottom w:val="none" w:sz="0" w:space="0" w:color="auto"/>
        <w:right w:val="none" w:sz="0" w:space="0" w:color="auto"/>
      </w:divBdr>
      <w:divsChild>
        <w:div w:id="756174278">
          <w:marLeft w:val="0"/>
          <w:marRight w:val="0"/>
          <w:marTop w:val="0"/>
          <w:marBottom w:val="0"/>
          <w:divBdr>
            <w:top w:val="none" w:sz="0" w:space="0" w:color="auto"/>
            <w:left w:val="none" w:sz="0" w:space="0" w:color="auto"/>
            <w:bottom w:val="none" w:sz="0" w:space="0" w:color="auto"/>
            <w:right w:val="none" w:sz="0" w:space="0" w:color="auto"/>
          </w:divBdr>
        </w:div>
      </w:divsChild>
    </w:div>
    <w:div w:id="1578130178">
      <w:marLeft w:val="0"/>
      <w:marRight w:val="0"/>
      <w:marTop w:val="0"/>
      <w:marBottom w:val="0"/>
      <w:divBdr>
        <w:top w:val="none" w:sz="0" w:space="0" w:color="auto"/>
        <w:left w:val="none" w:sz="0" w:space="0" w:color="auto"/>
        <w:bottom w:val="none" w:sz="0" w:space="0" w:color="auto"/>
        <w:right w:val="none" w:sz="0" w:space="0" w:color="auto"/>
      </w:divBdr>
    </w:div>
    <w:div w:id="1616710751">
      <w:marLeft w:val="0"/>
      <w:marRight w:val="0"/>
      <w:marTop w:val="0"/>
      <w:marBottom w:val="0"/>
      <w:divBdr>
        <w:top w:val="none" w:sz="0" w:space="0" w:color="auto"/>
        <w:left w:val="none" w:sz="0" w:space="0" w:color="auto"/>
        <w:bottom w:val="none" w:sz="0" w:space="0" w:color="auto"/>
        <w:right w:val="none" w:sz="0" w:space="0" w:color="auto"/>
      </w:divBdr>
    </w:div>
    <w:div w:id="1958291300">
      <w:marLeft w:val="0"/>
      <w:marRight w:val="0"/>
      <w:marTop w:val="0"/>
      <w:marBottom w:val="0"/>
      <w:divBdr>
        <w:top w:val="none" w:sz="0" w:space="0" w:color="auto"/>
        <w:left w:val="none" w:sz="0" w:space="0" w:color="auto"/>
        <w:bottom w:val="none" w:sz="0" w:space="0" w:color="auto"/>
        <w:right w:val="none" w:sz="0" w:space="0" w:color="auto"/>
      </w:divBdr>
      <w:divsChild>
        <w:div w:id="1163354822">
          <w:marLeft w:val="0"/>
          <w:marRight w:val="0"/>
          <w:marTop w:val="0"/>
          <w:marBottom w:val="0"/>
          <w:divBdr>
            <w:top w:val="none" w:sz="0" w:space="0" w:color="auto"/>
            <w:left w:val="none" w:sz="0" w:space="0" w:color="auto"/>
            <w:bottom w:val="none" w:sz="0" w:space="0" w:color="auto"/>
            <w:right w:val="none" w:sz="0" w:space="0" w:color="auto"/>
          </w:divBdr>
        </w:div>
      </w:divsChild>
    </w:div>
    <w:div w:id="2068413954">
      <w:marLeft w:val="0"/>
      <w:marRight w:val="0"/>
      <w:marTop w:val="0"/>
      <w:marBottom w:val="0"/>
      <w:divBdr>
        <w:top w:val="none" w:sz="0" w:space="0" w:color="auto"/>
        <w:left w:val="none" w:sz="0" w:space="0" w:color="auto"/>
        <w:bottom w:val="none" w:sz="0" w:space="0" w:color="auto"/>
        <w:right w:val="none" w:sz="0" w:space="0" w:color="auto"/>
      </w:divBdr>
      <w:divsChild>
        <w:div w:id="2005933448">
          <w:marLeft w:val="0"/>
          <w:marRight w:val="0"/>
          <w:marTop w:val="0"/>
          <w:marBottom w:val="0"/>
          <w:divBdr>
            <w:top w:val="none" w:sz="0" w:space="0" w:color="auto"/>
            <w:left w:val="none" w:sz="0" w:space="0" w:color="auto"/>
            <w:bottom w:val="none" w:sz="0" w:space="0" w:color="auto"/>
            <w:right w:val="none" w:sz="0" w:space="0" w:color="auto"/>
          </w:divBdr>
        </w:div>
      </w:divsChild>
    </w:div>
    <w:div w:id="213532588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1422</Words>
  <Characters>8107</Characters>
  <Application>Microsoft Office Word</Application>
  <DocSecurity>0</DocSecurity>
  <Lines>67</Lines>
  <Paragraphs>19</Paragraphs>
  <ScaleCrop>false</ScaleCrop>
  <Company/>
  <LinksUpToDate>false</LinksUpToDate>
  <CharactersWithSpaces>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Yang.Wang@FA</cp:lastModifiedBy>
  <cp:revision>4</cp:revision>
  <dcterms:created xsi:type="dcterms:W3CDTF">2026-04-14T10:08:00Z</dcterms:created>
  <dcterms:modified xsi:type="dcterms:W3CDTF">2026-04-21T07:34:00Z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