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C671B">
      <w:pPr>
        <w:spacing w:line="360" w:lineRule="auto"/>
        <w:jc w:val="center"/>
        <w:rPr>
          <w:rFonts w:eastAsiaTheme="minorEastAsia"/>
          <w:b/>
          <w:color w:val="000000" w:themeColor="text1"/>
          <w:sz w:val="36"/>
          <w:szCs w:val="36"/>
        </w:rPr>
      </w:pPr>
      <w:r w:rsidRPr="00B27A29">
        <w:rPr>
          <w:rFonts w:eastAsiaTheme="minorEastAsia"/>
          <w:b/>
          <w:color w:val="000000" w:themeColor="text1"/>
          <w:sz w:val="36"/>
          <w:szCs w:val="36"/>
        </w:rPr>
        <w:t>上投摩根双息平衡混合型证券投资基金</w:t>
      </w:r>
    </w:p>
    <w:p w:rsidR="005E6DF3" w:rsidRPr="00B27A29" w:rsidRDefault="005C671B">
      <w:pPr>
        <w:spacing w:line="360" w:lineRule="auto"/>
        <w:jc w:val="center"/>
        <w:rPr>
          <w:rFonts w:eastAsiaTheme="minorEastAsia"/>
          <w:b/>
          <w:color w:val="000000" w:themeColor="text1"/>
          <w:sz w:val="36"/>
          <w:szCs w:val="36"/>
        </w:rPr>
      </w:pPr>
      <w:r w:rsidRPr="00B27A29">
        <w:rPr>
          <w:rFonts w:eastAsiaTheme="minorEastAsia"/>
          <w:b/>
          <w:color w:val="000000" w:themeColor="text1"/>
          <w:sz w:val="36"/>
          <w:szCs w:val="36"/>
        </w:rPr>
        <w:t>2021</w:t>
      </w:r>
      <w:r w:rsidRPr="00B27A29">
        <w:rPr>
          <w:rFonts w:eastAsiaTheme="minorEastAsia"/>
          <w:b/>
          <w:color w:val="000000" w:themeColor="text1"/>
          <w:sz w:val="36"/>
          <w:szCs w:val="36"/>
        </w:rPr>
        <w:t>年第</w:t>
      </w:r>
      <w:r w:rsidRPr="00B27A29">
        <w:rPr>
          <w:rFonts w:eastAsiaTheme="minorEastAsia"/>
          <w:b/>
          <w:color w:val="000000" w:themeColor="text1"/>
          <w:sz w:val="36"/>
          <w:szCs w:val="36"/>
        </w:rPr>
        <w:t>4</w:t>
      </w:r>
      <w:r w:rsidRPr="00B27A29">
        <w:rPr>
          <w:rFonts w:eastAsiaTheme="minorEastAsia"/>
          <w:b/>
          <w:color w:val="000000" w:themeColor="text1"/>
          <w:sz w:val="36"/>
          <w:szCs w:val="36"/>
        </w:rPr>
        <w:t>季度报告</w:t>
      </w:r>
    </w:p>
    <w:p w:rsidR="005E6DF3" w:rsidRPr="00B27A29" w:rsidRDefault="005C671B">
      <w:pPr>
        <w:spacing w:line="360" w:lineRule="auto"/>
        <w:jc w:val="center"/>
        <w:rPr>
          <w:rFonts w:eastAsiaTheme="minorEastAsia"/>
          <w:b/>
          <w:color w:val="000000" w:themeColor="text1"/>
          <w:szCs w:val="21"/>
        </w:rPr>
      </w:pPr>
      <w:r w:rsidRPr="00B27A29">
        <w:rPr>
          <w:rFonts w:eastAsiaTheme="minorEastAsia"/>
          <w:b/>
          <w:color w:val="000000" w:themeColor="text1"/>
          <w:sz w:val="36"/>
          <w:szCs w:val="36"/>
        </w:rPr>
        <w:t>2021</w:t>
      </w:r>
      <w:r w:rsidRPr="00B27A29">
        <w:rPr>
          <w:rFonts w:eastAsiaTheme="minorEastAsia"/>
          <w:b/>
          <w:color w:val="000000" w:themeColor="text1"/>
          <w:sz w:val="36"/>
          <w:szCs w:val="36"/>
        </w:rPr>
        <w:t>年</w:t>
      </w:r>
      <w:r w:rsidRPr="00B27A29">
        <w:rPr>
          <w:rFonts w:eastAsiaTheme="minorEastAsia"/>
          <w:b/>
          <w:color w:val="000000" w:themeColor="text1"/>
          <w:sz w:val="36"/>
          <w:szCs w:val="36"/>
        </w:rPr>
        <w:t>12</w:t>
      </w:r>
      <w:r w:rsidRPr="00B27A29">
        <w:rPr>
          <w:rFonts w:eastAsiaTheme="minorEastAsia"/>
          <w:b/>
          <w:color w:val="000000" w:themeColor="text1"/>
          <w:sz w:val="36"/>
          <w:szCs w:val="36"/>
        </w:rPr>
        <w:t>月</w:t>
      </w:r>
      <w:r w:rsidRPr="00B27A29">
        <w:rPr>
          <w:rFonts w:eastAsiaTheme="minorEastAsia"/>
          <w:b/>
          <w:color w:val="000000" w:themeColor="text1"/>
          <w:sz w:val="36"/>
          <w:szCs w:val="36"/>
        </w:rPr>
        <w:t>31</w:t>
      </w:r>
      <w:r w:rsidRPr="00B27A29">
        <w:rPr>
          <w:rFonts w:eastAsiaTheme="minorEastAsia"/>
          <w:b/>
          <w:color w:val="000000" w:themeColor="text1"/>
          <w:sz w:val="36"/>
          <w:szCs w:val="36"/>
        </w:rPr>
        <w:t>日</w:t>
      </w: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rPr>
          <w:rFonts w:eastAsiaTheme="minorEastAsia"/>
          <w:b/>
          <w:color w:val="000000" w:themeColor="text1"/>
          <w:szCs w:val="21"/>
        </w:rPr>
      </w:pPr>
    </w:p>
    <w:p w:rsidR="005E6DF3" w:rsidRPr="00B27A29" w:rsidRDefault="005C671B">
      <w:pPr>
        <w:spacing w:line="360" w:lineRule="auto"/>
        <w:ind w:firstLineChars="900" w:firstLine="2168"/>
        <w:rPr>
          <w:rFonts w:eastAsiaTheme="minorEastAsia"/>
          <w:b/>
          <w:color w:val="000000" w:themeColor="text1"/>
          <w:sz w:val="24"/>
        </w:rPr>
      </w:pPr>
      <w:r w:rsidRPr="00B27A29">
        <w:rPr>
          <w:rFonts w:eastAsiaTheme="minorEastAsia"/>
          <w:b/>
          <w:color w:val="000000" w:themeColor="text1"/>
          <w:sz w:val="24"/>
        </w:rPr>
        <w:t>基金管理人：上投摩根基金管理有限公司</w:t>
      </w:r>
    </w:p>
    <w:p w:rsidR="005E6DF3" w:rsidRPr="00B27A29" w:rsidRDefault="005C671B">
      <w:pPr>
        <w:spacing w:line="360" w:lineRule="auto"/>
        <w:ind w:firstLineChars="900" w:firstLine="2168"/>
        <w:rPr>
          <w:rFonts w:eastAsiaTheme="minorEastAsia"/>
          <w:b/>
          <w:color w:val="000000" w:themeColor="text1"/>
          <w:sz w:val="24"/>
        </w:rPr>
      </w:pPr>
      <w:r w:rsidRPr="00B27A29">
        <w:rPr>
          <w:rFonts w:eastAsiaTheme="minorEastAsia"/>
          <w:b/>
          <w:color w:val="000000" w:themeColor="text1"/>
          <w:sz w:val="24"/>
        </w:rPr>
        <w:t>基金托管人：中国建设银行股份有限公司</w:t>
      </w:r>
    </w:p>
    <w:p w:rsidR="005E6DF3" w:rsidRPr="00B27A29" w:rsidRDefault="005C671B">
      <w:pPr>
        <w:spacing w:line="360" w:lineRule="auto"/>
        <w:ind w:firstLineChars="900" w:firstLine="2168"/>
        <w:rPr>
          <w:rFonts w:eastAsiaTheme="minorEastAsia"/>
          <w:color w:val="000000" w:themeColor="text1"/>
          <w:szCs w:val="21"/>
        </w:rPr>
        <w:sectPr w:rsidR="005E6DF3" w:rsidRPr="00B27A29">
          <w:headerReference w:type="default" r:id="rId8"/>
          <w:footerReference w:type="default" r:id="rId9"/>
          <w:pgSz w:w="11926" w:h="15840"/>
          <w:pgMar w:top="1418" w:right="1418" w:bottom="851" w:left="1418" w:header="851" w:footer="992" w:gutter="0"/>
          <w:cols w:space="720"/>
        </w:sectPr>
      </w:pPr>
      <w:r w:rsidRPr="00B27A29">
        <w:rPr>
          <w:rFonts w:eastAsiaTheme="minorEastAsia"/>
          <w:b/>
          <w:color w:val="000000" w:themeColor="text1"/>
          <w:sz w:val="24"/>
        </w:rPr>
        <w:t>报告送出日期：二〇二二年一月二十四日</w:t>
      </w:r>
    </w:p>
    <w:p w:rsidR="005E6DF3" w:rsidRPr="00B27A29" w:rsidRDefault="005C671B">
      <w:pPr>
        <w:pStyle w:val="1"/>
        <w:spacing w:beforeLines="100" w:before="312" w:afterLines="100" w:after="312" w:line="360" w:lineRule="auto"/>
        <w:jc w:val="center"/>
        <w:rPr>
          <w:rFonts w:eastAsiaTheme="minorEastAsia"/>
          <w:b w:val="0"/>
          <w:color w:val="000000" w:themeColor="text1"/>
          <w:kern w:val="0"/>
          <w:sz w:val="21"/>
          <w:szCs w:val="21"/>
        </w:rPr>
      </w:pPr>
      <w:r w:rsidRPr="00B27A29">
        <w:rPr>
          <w:rFonts w:eastAsiaTheme="minorEastAsia"/>
          <w:color w:val="000000" w:themeColor="text1"/>
          <w:kern w:val="0"/>
          <w:sz w:val="21"/>
          <w:szCs w:val="21"/>
        </w:rPr>
        <w:lastRenderedPageBreak/>
        <w:t xml:space="preserve">§1  </w:t>
      </w:r>
      <w:r w:rsidRPr="00B27A29">
        <w:rPr>
          <w:rFonts w:eastAsiaTheme="minorEastAsia"/>
          <w:color w:val="000000" w:themeColor="text1"/>
          <w:kern w:val="0"/>
          <w:sz w:val="21"/>
          <w:szCs w:val="21"/>
        </w:rPr>
        <w:t>重要提示</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基金托管人中国建设银行股份有限公司根据本基金合同规定，于</w:t>
      </w:r>
      <w:r>
        <w:rPr>
          <w:rFonts w:eastAsiaTheme="minorEastAsia"/>
          <w:color w:val="000000" w:themeColor="text1"/>
          <w:szCs w:val="21"/>
        </w:rPr>
        <w:t>2022</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21</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本基金乃依据中港基金互认安排已获香港证券及期货事务监察委员会（下称</w:t>
      </w:r>
      <w:r>
        <w:rPr>
          <w:rFonts w:eastAsiaTheme="minorEastAsia"/>
          <w:color w:val="000000" w:themeColor="text1"/>
          <w:szCs w:val="21"/>
        </w:rPr>
        <w:t>“</w:t>
      </w:r>
      <w:r>
        <w:rPr>
          <w:rFonts w:eastAsiaTheme="minorEastAsia"/>
          <w:color w:val="000000" w:themeColor="text1"/>
          <w:szCs w:val="21"/>
        </w:rPr>
        <w:t>香港证监会</w:t>
      </w:r>
      <w:r>
        <w:rPr>
          <w:rFonts w:eastAsiaTheme="minorEastAsia"/>
          <w:color w:val="000000" w:themeColor="text1"/>
          <w:szCs w:val="21"/>
        </w:rPr>
        <w:t>”</w:t>
      </w:r>
      <w:r>
        <w:rPr>
          <w:rFonts w:eastAsiaTheme="minorEastAsia"/>
          <w:color w:val="000000" w:themeColor="text1"/>
          <w:szCs w:val="21"/>
        </w:rPr>
        <w:t>）之认可在香港公开发售的内地基金。香港证监会认可不等于对该产品作出推介或认许，亦不是对该产品的商业利弊或表现作出保证，更不代表该产品适合所有投资者，或认许该产品适合任何个别投资者或任何类别的投资者。</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本报告期自</w:t>
      </w:r>
      <w:r w:rsidRPr="00B27A29">
        <w:rPr>
          <w:rFonts w:eastAsiaTheme="minorEastAsia"/>
          <w:color w:val="000000" w:themeColor="text1"/>
          <w:szCs w:val="21"/>
        </w:rPr>
        <w:t>2021</w:t>
      </w:r>
      <w:r w:rsidRPr="00B27A29">
        <w:rPr>
          <w:rFonts w:eastAsiaTheme="minorEastAsia"/>
          <w:color w:val="000000" w:themeColor="text1"/>
          <w:szCs w:val="21"/>
        </w:rPr>
        <w:t>年</w:t>
      </w:r>
      <w:r w:rsidRPr="00B27A29">
        <w:rPr>
          <w:rFonts w:eastAsiaTheme="minorEastAsia"/>
          <w:color w:val="000000" w:themeColor="text1"/>
          <w:szCs w:val="21"/>
        </w:rPr>
        <w:t>10</w:t>
      </w:r>
      <w:r w:rsidRPr="00B27A29">
        <w:rPr>
          <w:rFonts w:eastAsiaTheme="minorEastAsia"/>
          <w:color w:val="000000" w:themeColor="text1"/>
          <w:szCs w:val="21"/>
        </w:rPr>
        <w:t>月</w:t>
      </w:r>
      <w:r w:rsidRPr="00B27A29">
        <w:rPr>
          <w:rFonts w:eastAsiaTheme="minorEastAsia"/>
          <w:color w:val="000000" w:themeColor="text1"/>
          <w:szCs w:val="21"/>
        </w:rPr>
        <w:t>1</w:t>
      </w:r>
      <w:r w:rsidRPr="00B27A29">
        <w:rPr>
          <w:rFonts w:eastAsiaTheme="minorEastAsia"/>
          <w:color w:val="000000" w:themeColor="text1"/>
          <w:szCs w:val="21"/>
        </w:rPr>
        <w:t>日起至</w:t>
      </w:r>
      <w:r w:rsidRPr="00B27A29">
        <w:rPr>
          <w:rFonts w:eastAsiaTheme="minorEastAsia"/>
          <w:color w:val="000000" w:themeColor="text1"/>
          <w:szCs w:val="21"/>
        </w:rPr>
        <w:t>12</w:t>
      </w:r>
      <w:r w:rsidRPr="00B27A29">
        <w:rPr>
          <w:rFonts w:eastAsiaTheme="minorEastAsia"/>
          <w:color w:val="000000" w:themeColor="text1"/>
          <w:szCs w:val="21"/>
        </w:rPr>
        <w:t>月</w:t>
      </w:r>
      <w:r w:rsidRPr="00B27A29">
        <w:rPr>
          <w:rFonts w:eastAsiaTheme="minorEastAsia"/>
          <w:color w:val="000000" w:themeColor="text1"/>
          <w:szCs w:val="21"/>
        </w:rPr>
        <w:t>31</w:t>
      </w:r>
      <w:r w:rsidRPr="00B27A29">
        <w:rPr>
          <w:rFonts w:eastAsiaTheme="minorEastAsia"/>
          <w:color w:val="000000" w:themeColor="text1"/>
          <w:szCs w:val="21"/>
        </w:rPr>
        <w:t>日止。</w:t>
      </w: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§2  </w:t>
      </w:r>
      <w:r w:rsidRPr="00B27A29">
        <w:rPr>
          <w:rFonts w:eastAsiaTheme="minorEastAsia"/>
          <w:color w:val="000000" w:themeColor="text1"/>
          <w:kern w:val="0"/>
          <w:sz w:val="21"/>
          <w:szCs w:val="21"/>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739"/>
        <w:gridCol w:w="2740"/>
      </w:tblGrid>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基金简称</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上投摩根双息平衡混合</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基金主代码</w:t>
            </w:r>
          </w:p>
        </w:tc>
        <w:tc>
          <w:tcPr>
            <w:tcW w:w="5479" w:type="dxa"/>
            <w:gridSpan w:val="2"/>
            <w:tcBorders>
              <w:bottom w:val="single" w:sz="4" w:space="0" w:color="auto"/>
            </w:tcBorders>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373010</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基金运作方式</w:t>
            </w:r>
          </w:p>
        </w:tc>
        <w:tc>
          <w:tcPr>
            <w:tcW w:w="5479" w:type="dxa"/>
            <w:gridSpan w:val="2"/>
            <w:tcBorders>
              <w:top w:val="single" w:sz="4" w:space="0" w:color="auto"/>
            </w:tcBorders>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契约型开放式</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基金合同生效日</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2006</w:t>
            </w:r>
            <w:r w:rsidRPr="00B27A29">
              <w:rPr>
                <w:rFonts w:eastAsiaTheme="minorEastAsia"/>
                <w:color w:val="000000" w:themeColor="text1"/>
                <w:kern w:val="0"/>
                <w:szCs w:val="21"/>
              </w:rPr>
              <w:t>年</w:t>
            </w:r>
            <w:r w:rsidRPr="00B27A29">
              <w:rPr>
                <w:rFonts w:eastAsiaTheme="minorEastAsia"/>
                <w:color w:val="000000" w:themeColor="text1"/>
                <w:kern w:val="0"/>
                <w:szCs w:val="21"/>
              </w:rPr>
              <w:t>4</w:t>
            </w:r>
            <w:r w:rsidRPr="00B27A29">
              <w:rPr>
                <w:rFonts w:eastAsiaTheme="minorEastAsia"/>
                <w:color w:val="000000" w:themeColor="text1"/>
                <w:kern w:val="0"/>
                <w:szCs w:val="21"/>
              </w:rPr>
              <w:t>月</w:t>
            </w:r>
            <w:r w:rsidRPr="00B27A29">
              <w:rPr>
                <w:rFonts w:eastAsiaTheme="minorEastAsia"/>
                <w:color w:val="000000" w:themeColor="text1"/>
                <w:kern w:val="0"/>
                <w:szCs w:val="21"/>
              </w:rPr>
              <w:t>26</w:t>
            </w:r>
            <w:r w:rsidRPr="00B27A29">
              <w:rPr>
                <w:rFonts w:eastAsiaTheme="minorEastAsia"/>
                <w:color w:val="000000" w:themeColor="text1"/>
                <w:kern w:val="0"/>
                <w:szCs w:val="21"/>
              </w:rPr>
              <w:t>日</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报告期末基金份额总额</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1,062,013,559.27</w:t>
            </w:r>
            <w:r w:rsidRPr="00B27A29">
              <w:rPr>
                <w:rFonts w:eastAsiaTheme="minorEastAsia"/>
                <w:color w:val="000000" w:themeColor="text1"/>
                <w:kern w:val="0"/>
                <w:szCs w:val="21"/>
              </w:rPr>
              <w:t>份</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投资目标</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本基金重点投资高股息、高债息品种，获得稳定的股息与债息收入，同时把握资本利得机会以争取完全收益，力求为投资者创造绝对回报。</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投资策略</w:t>
            </w:r>
          </w:p>
        </w:tc>
        <w:tc>
          <w:tcPr>
            <w:tcW w:w="5479" w:type="dxa"/>
            <w:gridSpan w:val="2"/>
            <w:vAlign w:val="center"/>
          </w:tcPr>
          <w:p w:rsidR="00E8502A" w:rsidRDefault="00F460EE">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本基金兼具红利与平衡基金特色，在借鉴</w:t>
            </w:r>
            <w:r>
              <w:rPr>
                <w:rFonts w:eastAsiaTheme="minorEastAsia"/>
                <w:color w:val="000000" w:themeColor="text1"/>
                <w:kern w:val="0"/>
                <w:szCs w:val="21"/>
              </w:rPr>
              <w:t>JP</w:t>
            </w:r>
            <w:r>
              <w:rPr>
                <w:rFonts w:eastAsiaTheme="minorEastAsia"/>
                <w:color w:val="000000" w:themeColor="text1"/>
                <w:kern w:val="0"/>
                <w:szCs w:val="21"/>
              </w:rPr>
              <w:t>摩根资产管理集团全球行之有效的投资理念基础上，充分结合国内资本</w:t>
            </w:r>
            <w:r>
              <w:rPr>
                <w:rFonts w:eastAsiaTheme="minorEastAsia"/>
                <w:color w:val="000000" w:themeColor="text1"/>
                <w:kern w:val="0"/>
                <w:szCs w:val="21"/>
              </w:rPr>
              <w:lastRenderedPageBreak/>
              <w:t>市场的实际特征，通过严格的证券选择，深入挖掘股息与债息的获利机会，并积极运用战略资产配置（</w:t>
            </w:r>
            <w:r>
              <w:rPr>
                <w:rFonts w:eastAsiaTheme="minorEastAsia"/>
                <w:color w:val="000000" w:themeColor="text1"/>
                <w:kern w:val="0"/>
                <w:szCs w:val="21"/>
              </w:rPr>
              <w:t>SAA</w:t>
            </w:r>
            <w:r>
              <w:rPr>
                <w:rFonts w:eastAsiaTheme="minorEastAsia"/>
                <w:color w:val="000000" w:themeColor="text1"/>
                <w:kern w:val="0"/>
                <w:szCs w:val="21"/>
              </w:rPr>
              <w:t>）和战术资产配置（</w:t>
            </w:r>
            <w:r>
              <w:rPr>
                <w:rFonts w:eastAsiaTheme="minorEastAsia"/>
                <w:color w:val="000000" w:themeColor="text1"/>
                <w:kern w:val="0"/>
                <w:szCs w:val="21"/>
              </w:rPr>
              <w:t>TAA</w:t>
            </w:r>
            <w:r>
              <w:rPr>
                <w:rFonts w:eastAsiaTheme="minorEastAsia"/>
                <w:color w:val="000000" w:themeColor="text1"/>
                <w:kern w:val="0"/>
                <w:szCs w:val="21"/>
              </w:rPr>
              <w:t>）策略，动态优化投资组合，以实现进可攻、退可守的投资布局。在达到预期投资回报后，本基金会适度锁定投资收益，及时调整资产配置比例以保证基金表现持续平稳。</w:t>
            </w:r>
          </w:p>
          <w:p w:rsidR="00E8502A" w:rsidRDefault="00F460EE">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1</w:t>
            </w:r>
            <w:r>
              <w:rPr>
                <w:rFonts w:eastAsiaTheme="minorEastAsia"/>
                <w:color w:val="000000" w:themeColor="text1"/>
                <w:kern w:val="0"/>
                <w:szCs w:val="21"/>
              </w:rPr>
              <w:t>、股票选择策略</w:t>
            </w:r>
          </w:p>
          <w:p w:rsidR="00E8502A" w:rsidRDefault="00F460EE">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w:t>
            </w:r>
            <w:r>
              <w:rPr>
                <w:rFonts w:eastAsiaTheme="minorEastAsia"/>
                <w:color w:val="000000" w:themeColor="text1"/>
                <w:kern w:val="0"/>
                <w:szCs w:val="21"/>
              </w:rPr>
              <w:t>1</w:t>
            </w:r>
            <w:r>
              <w:rPr>
                <w:rFonts w:eastAsiaTheme="minorEastAsia"/>
                <w:color w:val="000000" w:themeColor="text1"/>
                <w:kern w:val="0"/>
                <w:szCs w:val="21"/>
              </w:rPr>
              <w:t>）红利股预筛选。注意考察公司持续盈利能力和分红能力，特别剔除</w:t>
            </w:r>
            <w:r>
              <w:rPr>
                <w:rFonts w:eastAsiaTheme="minorEastAsia"/>
                <w:color w:val="000000" w:themeColor="text1"/>
                <w:kern w:val="0"/>
                <w:szCs w:val="21"/>
              </w:rPr>
              <w:t>“</w:t>
            </w:r>
            <w:r>
              <w:rPr>
                <w:rFonts w:eastAsiaTheme="minorEastAsia"/>
                <w:color w:val="000000" w:themeColor="text1"/>
                <w:kern w:val="0"/>
                <w:szCs w:val="21"/>
              </w:rPr>
              <w:t>超能力现金分红</w:t>
            </w:r>
            <w:r>
              <w:rPr>
                <w:rFonts w:eastAsiaTheme="minorEastAsia"/>
                <w:color w:val="000000" w:themeColor="text1"/>
                <w:kern w:val="0"/>
                <w:szCs w:val="21"/>
              </w:rPr>
              <w:t>”</w:t>
            </w:r>
            <w:r>
              <w:rPr>
                <w:rFonts w:eastAsiaTheme="minorEastAsia"/>
                <w:color w:val="000000" w:themeColor="text1"/>
                <w:kern w:val="0"/>
                <w:szCs w:val="21"/>
              </w:rPr>
              <w:t>的公司。</w:t>
            </w:r>
          </w:p>
          <w:p w:rsidR="00E8502A" w:rsidRDefault="00F460EE">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w:t>
            </w:r>
            <w:r>
              <w:rPr>
                <w:rFonts w:eastAsiaTheme="minorEastAsia"/>
                <w:color w:val="000000" w:themeColor="text1"/>
                <w:kern w:val="0"/>
                <w:szCs w:val="21"/>
              </w:rPr>
              <w:t>2</w:t>
            </w:r>
            <w:r>
              <w:rPr>
                <w:rFonts w:eastAsiaTheme="minorEastAsia"/>
                <w:color w:val="000000" w:themeColor="text1"/>
                <w:kern w:val="0"/>
                <w:szCs w:val="21"/>
              </w:rPr>
              <w:t>）红利股甄别。筛选出现金</w:t>
            </w:r>
            <w:r>
              <w:rPr>
                <w:rFonts w:eastAsiaTheme="minorEastAsia"/>
                <w:color w:val="000000" w:themeColor="text1"/>
                <w:kern w:val="0"/>
                <w:szCs w:val="21"/>
              </w:rPr>
              <w:t>股息率高、分红稳定、行业布局合理的高品质上市公司，最终形成本基金的备选股票池。</w:t>
            </w:r>
          </w:p>
          <w:p w:rsidR="00E8502A" w:rsidRDefault="00F460EE">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w:t>
            </w:r>
            <w:r>
              <w:rPr>
                <w:rFonts w:eastAsiaTheme="minorEastAsia"/>
                <w:color w:val="000000" w:themeColor="text1"/>
                <w:kern w:val="0"/>
                <w:szCs w:val="21"/>
              </w:rPr>
              <w:t>3</w:t>
            </w:r>
            <w:r>
              <w:rPr>
                <w:rFonts w:eastAsiaTheme="minorEastAsia"/>
                <w:color w:val="000000" w:themeColor="text1"/>
                <w:kern w:val="0"/>
                <w:szCs w:val="21"/>
              </w:rPr>
              <w:t>）红利股再调整。为构建核心股票池，以增加投资品种的长期稳定效益。</w:t>
            </w:r>
          </w:p>
          <w:p w:rsidR="00E8502A" w:rsidRDefault="00F460EE">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2</w:t>
            </w:r>
            <w:r>
              <w:rPr>
                <w:rFonts w:eastAsiaTheme="minorEastAsia"/>
                <w:color w:val="000000" w:themeColor="text1"/>
                <w:kern w:val="0"/>
                <w:szCs w:val="21"/>
              </w:rPr>
              <w:t>、固定收益类投资策略</w:t>
            </w:r>
          </w:p>
          <w:p w:rsidR="00E8502A" w:rsidRDefault="00F460EE">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为有效控制股票投资风险，优化组合流动性管理，并显著提高投资组合债息收益，本基金将考虑稳健性资产配置，进行债券、货币市场工具等品种的投资，并主要通过类属配置与券种选择两个层次进行投资管理。</w:t>
            </w:r>
          </w:p>
          <w:p w:rsidR="00E8502A" w:rsidRDefault="00F460EE">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w:t>
            </w:r>
            <w:r>
              <w:rPr>
                <w:rFonts w:eastAsiaTheme="minorEastAsia"/>
                <w:color w:val="000000" w:themeColor="text1"/>
                <w:kern w:val="0"/>
                <w:szCs w:val="21"/>
              </w:rPr>
              <w:t>、资产配置策略</w:t>
            </w:r>
          </w:p>
          <w:p w:rsidR="00E8502A" w:rsidRDefault="00F460EE">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本基金将以</w:t>
            </w:r>
            <w:r>
              <w:rPr>
                <w:rFonts w:eastAsiaTheme="minorEastAsia"/>
                <w:color w:val="000000" w:themeColor="text1"/>
                <w:kern w:val="0"/>
                <w:szCs w:val="21"/>
              </w:rPr>
              <w:t>SAA</w:t>
            </w:r>
            <w:r>
              <w:rPr>
                <w:rFonts w:eastAsiaTheme="minorEastAsia"/>
                <w:color w:val="000000" w:themeColor="text1"/>
                <w:kern w:val="0"/>
                <w:szCs w:val="21"/>
              </w:rPr>
              <w:t>资产配置策略为基准，更侧重运用</w:t>
            </w:r>
            <w:r>
              <w:rPr>
                <w:rFonts w:eastAsiaTheme="minorEastAsia"/>
                <w:color w:val="000000" w:themeColor="text1"/>
                <w:kern w:val="0"/>
                <w:szCs w:val="21"/>
              </w:rPr>
              <w:t>TAA</w:t>
            </w:r>
            <w:r>
              <w:rPr>
                <w:rFonts w:eastAsiaTheme="minorEastAsia"/>
                <w:color w:val="000000" w:themeColor="text1"/>
                <w:kern w:val="0"/>
                <w:szCs w:val="21"/>
              </w:rPr>
              <w:t>资产配置策略，积极构建稳健型投资组合。</w:t>
            </w:r>
          </w:p>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4</w:t>
            </w:r>
            <w:r w:rsidRPr="00B27A29">
              <w:rPr>
                <w:rFonts w:eastAsiaTheme="minorEastAsia"/>
                <w:color w:val="000000" w:themeColor="text1"/>
                <w:kern w:val="0"/>
                <w:szCs w:val="21"/>
              </w:rPr>
              <w:t>、其他投资策略：包括存托凭证投资策略。</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lastRenderedPageBreak/>
              <w:t>业绩比较基准</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中证红利指数收益率</w:t>
            </w:r>
            <w:r w:rsidRPr="00B27A29">
              <w:rPr>
                <w:rFonts w:eastAsiaTheme="minorEastAsia"/>
                <w:color w:val="000000" w:themeColor="text1"/>
                <w:kern w:val="0"/>
                <w:szCs w:val="21"/>
              </w:rPr>
              <w:t>×45%+</w:t>
            </w:r>
            <w:r w:rsidRPr="00B27A29">
              <w:rPr>
                <w:rFonts w:eastAsiaTheme="minorEastAsia"/>
                <w:color w:val="000000" w:themeColor="text1"/>
                <w:kern w:val="0"/>
                <w:szCs w:val="21"/>
              </w:rPr>
              <w:t>中债总指数收益率</w:t>
            </w:r>
            <w:r w:rsidRPr="00B27A29">
              <w:rPr>
                <w:rFonts w:eastAsiaTheme="minorEastAsia"/>
                <w:color w:val="000000" w:themeColor="text1"/>
                <w:kern w:val="0"/>
                <w:szCs w:val="21"/>
              </w:rPr>
              <w:t>×55%</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风险收益特征</w:t>
            </w:r>
          </w:p>
        </w:tc>
        <w:tc>
          <w:tcPr>
            <w:tcW w:w="5479" w:type="dxa"/>
            <w:gridSpan w:val="2"/>
            <w:vAlign w:val="center"/>
          </w:tcPr>
          <w:p w:rsidR="00E8502A" w:rsidRDefault="00F460EE">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本基金是混合型证券投资基金，主要投资于红利股及相似条件下到期收益率较高的优良债券品种，风险高于债券基金和货币市场基金，低于股票基金，属于中低风险的证券投资基金产品。</w:t>
            </w:r>
          </w:p>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lastRenderedPageBreak/>
              <w:t>根据</w:t>
            </w:r>
            <w:r w:rsidRPr="00B27A29">
              <w:rPr>
                <w:rFonts w:eastAsiaTheme="minorEastAsia"/>
                <w:color w:val="000000" w:themeColor="text1"/>
                <w:kern w:val="0"/>
                <w:szCs w:val="21"/>
              </w:rPr>
              <w:t>2017</w:t>
            </w:r>
            <w:r w:rsidRPr="00B27A29">
              <w:rPr>
                <w:rFonts w:eastAsiaTheme="minorEastAsia"/>
                <w:color w:val="000000" w:themeColor="text1"/>
                <w:kern w:val="0"/>
                <w:szCs w:val="21"/>
              </w:rPr>
              <w:t>年</w:t>
            </w:r>
            <w:r w:rsidRPr="00B27A29">
              <w:rPr>
                <w:rFonts w:eastAsiaTheme="minorEastAsia"/>
                <w:color w:val="000000" w:themeColor="text1"/>
                <w:kern w:val="0"/>
                <w:szCs w:val="21"/>
              </w:rPr>
              <w:t>7</w:t>
            </w:r>
            <w:r w:rsidRPr="00B27A29">
              <w:rPr>
                <w:rFonts w:eastAsiaTheme="minorEastAsia"/>
                <w:color w:val="000000" w:themeColor="text1"/>
                <w:kern w:val="0"/>
                <w:szCs w:val="21"/>
              </w:rPr>
              <w:t>月</w:t>
            </w:r>
            <w:r w:rsidRPr="00B27A29">
              <w:rPr>
                <w:rFonts w:eastAsiaTheme="minorEastAsia"/>
                <w:color w:val="000000" w:themeColor="text1"/>
                <w:kern w:val="0"/>
                <w:szCs w:val="21"/>
              </w:rPr>
              <w:t>1</w:t>
            </w:r>
            <w:r w:rsidRPr="00B27A29">
              <w:rPr>
                <w:rFonts w:eastAsiaTheme="minorEastAsia"/>
                <w:color w:val="000000" w:themeColor="text1"/>
                <w:kern w:val="0"/>
                <w:szCs w:val="21"/>
              </w:rPr>
              <w:t>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lastRenderedPageBreak/>
              <w:t>基金管理人</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上投摩根基金管理有限公司</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基金托管人</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中国建设银行股份有限公司</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szCs w:val="21"/>
              </w:rPr>
              <w:t>下属分级基金的基金简称</w:t>
            </w:r>
          </w:p>
        </w:tc>
        <w:tc>
          <w:tcPr>
            <w:tcW w:w="2739"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A</w:t>
            </w:r>
          </w:p>
        </w:tc>
        <w:tc>
          <w:tcPr>
            <w:tcW w:w="2740"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H</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szCs w:val="21"/>
              </w:rPr>
              <w:t>下属分级基金的交易代码</w:t>
            </w:r>
          </w:p>
        </w:tc>
        <w:tc>
          <w:tcPr>
            <w:tcW w:w="2739"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373010</w:t>
            </w:r>
          </w:p>
        </w:tc>
        <w:tc>
          <w:tcPr>
            <w:tcW w:w="2740"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960005</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szCs w:val="21"/>
              </w:rPr>
              <w:t>报告期末下属分级基金的份额总额</w:t>
            </w:r>
          </w:p>
        </w:tc>
        <w:tc>
          <w:tcPr>
            <w:tcW w:w="2739"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1,061,320,915.61</w:t>
            </w:r>
            <w:r w:rsidRPr="00B27A29">
              <w:rPr>
                <w:rFonts w:eastAsiaTheme="minorEastAsia"/>
                <w:color w:val="000000" w:themeColor="text1"/>
                <w:kern w:val="0"/>
                <w:szCs w:val="21"/>
              </w:rPr>
              <w:t>份</w:t>
            </w:r>
          </w:p>
        </w:tc>
        <w:tc>
          <w:tcPr>
            <w:tcW w:w="2740"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692,643.66</w:t>
            </w:r>
            <w:r w:rsidRPr="00B27A29">
              <w:rPr>
                <w:rFonts w:eastAsiaTheme="minorEastAsia"/>
                <w:color w:val="000000" w:themeColor="text1"/>
                <w:kern w:val="0"/>
                <w:szCs w:val="21"/>
              </w:rPr>
              <w:t>份</w:t>
            </w:r>
          </w:p>
        </w:tc>
      </w:tr>
    </w:tbl>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§3  </w:t>
      </w:r>
      <w:r w:rsidRPr="00B27A29">
        <w:rPr>
          <w:rFonts w:eastAsiaTheme="minorEastAsia"/>
          <w:color w:val="000000" w:themeColor="text1"/>
          <w:kern w:val="0"/>
          <w:sz w:val="21"/>
          <w:szCs w:val="21"/>
        </w:rPr>
        <w:t>主要财务指标和基金净值表现</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3.1 </w:t>
      </w:r>
      <w:r w:rsidRPr="00B27A29">
        <w:rPr>
          <w:rFonts w:eastAsiaTheme="minorEastAsia"/>
          <w:b/>
          <w:color w:val="000000" w:themeColor="text1"/>
          <w:kern w:val="0"/>
          <w:szCs w:val="21"/>
        </w:rPr>
        <w:t>主要财务指标</w:t>
      </w:r>
    </w:p>
    <w:p w:rsidR="005E6DF3" w:rsidRPr="00B27A29" w:rsidRDefault="005C671B">
      <w:pPr>
        <w:autoSpaceDE w:val="0"/>
        <w:autoSpaceDN w:val="0"/>
        <w:adjustRightInd w:val="0"/>
        <w:spacing w:before="29" w:line="288" w:lineRule="auto"/>
        <w:ind w:left="15" w:right="480"/>
        <w:jc w:val="right"/>
        <w:rPr>
          <w:rFonts w:eastAsiaTheme="minorEastAsia"/>
          <w:color w:val="000000" w:themeColor="text1"/>
          <w:kern w:val="0"/>
          <w:szCs w:val="21"/>
        </w:rPr>
      </w:pPr>
      <w:r w:rsidRPr="00B27A29">
        <w:rPr>
          <w:rFonts w:eastAsiaTheme="minorEastAsia"/>
          <w:color w:val="000000" w:themeColor="text1"/>
          <w:kern w:val="0"/>
          <w:szCs w:val="21"/>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81"/>
        <w:gridCol w:w="2481"/>
      </w:tblGrid>
      <w:tr w:rsidR="005E6DF3" w:rsidRPr="00B27A29">
        <w:tc>
          <w:tcPr>
            <w:tcW w:w="3402" w:type="dxa"/>
            <w:vMerge w:val="restart"/>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主要财务指标</w:t>
            </w:r>
          </w:p>
        </w:tc>
        <w:tc>
          <w:tcPr>
            <w:tcW w:w="4962" w:type="dxa"/>
            <w:gridSpan w:val="2"/>
            <w:vAlign w:val="center"/>
          </w:tcPr>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报告期</w:t>
            </w:r>
          </w:p>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(2021</w:t>
            </w:r>
            <w:r w:rsidRPr="00B27A29">
              <w:rPr>
                <w:rFonts w:eastAsiaTheme="minorEastAsia"/>
                <w:color w:val="000000" w:themeColor="text1"/>
                <w:szCs w:val="21"/>
              </w:rPr>
              <w:t>年</w:t>
            </w:r>
            <w:r w:rsidRPr="00B27A29">
              <w:rPr>
                <w:rFonts w:eastAsiaTheme="minorEastAsia"/>
                <w:color w:val="000000" w:themeColor="text1"/>
                <w:szCs w:val="21"/>
              </w:rPr>
              <w:t>10</w:t>
            </w:r>
            <w:r w:rsidRPr="00B27A29">
              <w:rPr>
                <w:rFonts w:eastAsiaTheme="minorEastAsia"/>
                <w:color w:val="000000" w:themeColor="text1"/>
                <w:szCs w:val="21"/>
              </w:rPr>
              <w:t>月</w:t>
            </w:r>
            <w:r w:rsidRPr="00B27A29">
              <w:rPr>
                <w:rFonts w:eastAsiaTheme="minorEastAsia"/>
                <w:color w:val="000000" w:themeColor="text1"/>
                <w:szCs w:val="21"/>
              </w:rPr>
              <w:t>1</w:t>
            </w:r>
            <w:r w:rsidRPr="00B27A29">
              <w:rPr>
                <w:rFonts w:eastAsiaTheme="minorEastAsia"/>
                <w:color w:val="000000" w:themeColor="text1"/>
                <w:szCs w:val="21"/>
              </w:rPr>
              <w:t>日</w:t>
            </w:r>
            <w:r w:rsidRPr="00B27A29">
              <w:rPr>
                <w:rFonts w:eastAsiaTheme="minorEastAsia"/>
                <w:color w:val="000000" w:themeColor="text1"/>
                <w:szCs w:val="21"/>
              </w:rPr>
              <w:t>-2021</w:t>
            </w:r>
            <w:r w:rsidRPr="00B27A29">
              <w:rPr>
                <w:rFonts w:eastAsiaTheme="minorEastAsia"/>
                <w:color w:val="000000" w:themeColor="text1"/>
                <w:szCs w:val="21"/>
              </w:rPr>
              <w:t>年</w:t>
            </w:r>
            <w:r w:rsidRPr="00B27A29">
              <w:rPr>
                <w:rFonts w:eastAsiaTheme="minorEastAsia"/>
                <w:color w:val="000000" w:themeColor="text1"/>
                <w:szCs w:val="21"/>
              </w:rPr>
              <w:t>12</w:t>
            </w:r>
            <w:r w:rsidRPr="00B27A29">
              <w:rPr>
                <w:rFonts w:eastAsiaTheme="minorEastAsia"/>
                <w:color w:val="000000" w:themeColor="text1"/>
                <w:szCs w:val="21"/>
              </w:rPr>
              <w:t>月</w:t>
            </w:r>
            <w:r w:rsidRPr="00B27A29">
              <w:rPr>
                <w:rFonts w:eastAsiaTheme="minorEastAsia"/>
                <w:color w:val="000000" w:themeColor="text1"/>
                <w:szCs w:val="21"/>
              </w:rPr>
              <w:t>31</w:t>
            </w:r>
            <w:r w:rsidRPr="00B27A29">
              <w:rPr>
                <w:rFonts w:eastAsiaTheme="minorEastAsia"/>
                <w:color w:val="000000" w:themeColor="text1"/>
                <w:szCs w:val="21"/>
              </w:rPr>
              <w:t>日</w:t>
            </w:r>
            <w:r w:rsidRPr="00B27A29">
              <w:rPr>
                <w:rFonts w:eastAsiaTheme="minorEastAsia"/>
                <w:color w:val="000000" w:themeColor="text1"/>
                <w:szCs w:val="21"/>
              </w:rPr>
              <w:t>)</w:t>
            </w:r>
          </w:p>
        </w:tc>
      </w:tr>
      <w:tr w:rsidR="005E6DF3" w:rsidRPr="00B27A29">
        <w:tc>
          <w:tcPr>
            <w:tcW w:w="3402" w:type="dxa"/>
            <w:vMerge/>
            <w:vAlign w:val="center"/>
          </w:tcPr>
          <w:p w:rsidR="005E6DF3" w:rsidRPr="00B27A29" w:rsidRDefault="005E6DF3">
            <w:pPr>
              <w:adjustRightInd w:val="0"/>
              <w:spacing w:before="29" w:line="360" w:lineRule="auto"/>
              <w:ind w:left="17"/>
              <w:rPr>
                <w:rFonts w:eastAsiaTheme="minorEastAsia"/>
                <w:color w:val="000000" w:themeColor="text1"/>
                <w:kern w:val="0"/>
                <w:szCs w:val="21"/>
              </w:rPr>
            </w:pPr>
          </w:p>
        </w:tc>
        <w:tc>
          <w:tcPr>
            <w:tcW w:w="2481" w:type="dxa"/>
            <w:vAlign w:val="center"/>
          </w:tcPr>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A</w:t>
            </w:r>
          </w:p>
        </w:tc>
        <w:tc>
          <w:tcPr>
            <w:tcW w:w="2481" w:type="dxa"/>
            <w:vAlign w:val="center"/>
          </w:tcPr>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H</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1.</w:t>
            </w:r>
            <w:r w:rsidRPr="00B27A29">
              <w:rPr>
                <w:rFonts w:eastAsiaTheme="minorEastAsia"/>
                <w:color w:val="000000" w:themeColor="text1"/>
                <w:kern w:val="0"/>
                <w:szCs w:val="21"/>
              </w:rPr>
              <w:t>本期已实现收益</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39,807,886.33</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25,079.72</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2.</w:t>
            </w:r>
            <w:r w:rsidRPr="00B27A29">
              <w:rPr>
                <w:rFonts w:eastAsiaTheme="minorEastAsia"/>
                <w:color w:val="000000" w:themeColor="text1"/>
                <w:kern w:val="0"/>
                <w:szCs w:val="21"/>
              </w:rPr>
              <w:t>本期利润</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-622,708.64</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-6,482.20</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3.</w:t>
            </w:r>
            <w:r w:rsidRPr="00B27A29">
              <w:rPr>
                <w:rFonts w:eastAsiaTheme="minorEastAsia"/>
                <w:color w:val="000000" w:themeColor="text1"/>
                <w:kern w:val="0"/>
                <w:szCs w:val="21"/>
              </w:rPr>
              <w:t>加权平均基金份额本期利润</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-0.0006</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-0.0092</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4.</w:t>
            </w:r>
            <w:r w:rsidRPr="00B27A29">
              <w:rPr>
                <w:rFonts w:eastAsiaTheme="minorEastAsia"/>
                <w:color w:val="000000" w:themeColor="text1"/>
                <w:kern w:val="0"/>
                <w:szCs w:val="21"/>
              </w:rPr>
              <w:t>期末基金资产净值</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1,017,740,617.32</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667,345.03</w:t>
            </w:r>
          </w:p>
        </w:tc>
      </w:tr>
      <w:tr w:rsidR="005E6DF3" w:rsidRPr="00B27A29">
        <w:trPr>
          <w:trHeight w:val="158"/>
        </w:trPr>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5.</w:t>
            </w:r>
            <w:r w:rsidRPr="00B27A29">
              <w:rPr>
                <w:rFonts w:eastAsiaTheme="minorEastAsia"/>
                <w:color w:val="000000" w:themeColor="text1"/>
                <w:kern w:val="0"/>
                <w:szCs w:val="21"/>
              </w:rPr>
              <w:t>期末基金份额净值</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0.9589</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0.9635</w:t>
            </w:r>
          </w:p>
        </w:tc>
      </w:tr>
    </w:tbl>
    <w:p w:rsidR="00E8502A" w:rsidRDefault="00F460EE">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注：本期已实现收益指基金本期利息收入、投资收益、其他收入</w:t>
      </w:r>
      <w:r>
        <w:rPr>
          <w:rFonts w:eastAsiaTheme="minorEastAsia"/>
          <w:color w:val="000000" w:themeColor="text1"/>
          <w:szCs w:val="21"/>
        </w:rPr>
        <w:t>(</w:t>
      </w:r>
      <w:r>
        <w:rPr>
          <w:rFonts w:eastAsiaTheme="minorEastAsia"/>
          <w:color w:val="000000" w:themeColor="text1"/>
          <w:szCs w:val="21"/>
        </w:rPr>
        <w:t>不含公允价值变动收益</w:t>
      </w:r>
      <w:r>
        <w:rPr>
          <w:rFonts w:eastAsiaTheme="minorEastAsia"/>
          <w:color w:val="000000" w:themeColor="text1"/>
          <w:szCs w:val="21"/>
        </w:rPr>
        <w:t>)</w:t>
      </w:r>
      <w:r>
        <w:rPr>
          <w:rFonts w:eastAsiaTheme="minorEastAsia"/>
          <w:color w:val="000000" w:themeColor="text1"/>
          <w:szCs w:val="21"/>
        </w:rPr>
        <w:t>扣除相关费用后的余额，本期利润为本期已实现收益加上本期公允价值变动收益。</w:t>
      </w:r>
      <w:r>
        <w:rPr>
          <w:rFonts w:eastAsiaTheme="minorEastAsia"/>
          <w:color w:val="000000" w:themeColor="text1"/>
          <w:szCs w:val="21"/>
        </w:rPr>
        <w:t xml:space="preserve"> </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上述基金业绩指标不包括持有人认购或交易基金的各项费用（例如，开放式基金的申购赎回</w:t>
      </w:r>
      <w:r w:rsidRPr="00B27A29">
        <w:rPr>
          <w:rFonts w:eastAsiaTheme="minorEastAsia"/>
          <w:color w:val="000000" w:themeColor="text1"/>
          <w:szCs w:val="21"/>
        </w:rPr>
        <w:lastRenderedPageBreak/>
        <w:t>费、红利再投资费、基金转换费等），计入费用后实际收益水平要低于所列数字。</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3.2 </w:t>
      </w:r>
      <w:r w:rsidRPr="00B27A29">
        <w:rPr>
          <w:rFonts w:eastAsiaTheme="minorEastAsia"/>
          <w:b/>
          <w:color w:val="000000" w:themeColor="text1"/>
          <w:kern w:val="0"/>
          <w:szCs w:val="21"/>
        </w:rPr>
        <w:t>基金净值表现</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3.2.1</w:t>
      </w:r>
      <w:r w:rsidRPr="00B27A29">
        <w:rPr>
          <w:rFonts w:eastAsiaTheme="minorEastAsia"/>
          <w:b/>
          <w:color w:val="000000" w:themeColor="text1"/>
          <w:kern w:val="0"/>
          <w:szCs w:val="21"/>
        </w:rPr>
        <w:t>本报告期基金份额净值增长率及其与同期业绩比较基准收益率的比较</w:t>
      </w:r>
    </w:p>
    <w:p w:rsidR="005E6DF3" w:rsidRPr="00B27A29" w:rsidRDefault="005C671B">
      <w:pPr>
        <w:spacing w:line="360" w:lineRule="auto"/>
        <w:rPr>
          <w:rFonts w:eastAsiaTheme="minorEastAsia"/>
          <w:b/>
          <w:color w:val="000000" w:themeColor="text1"/>
          <w:szCs w:val="21"/>
        </w:rPr>
      </w:pPr>
      <w:r w:rsidRPr="00B27A29">
        <w:rPr>
          <w:rFonts w:eastAsiaTheme="minorEastAsia"/>
          <w:b/>
          <w:color w:val="000000" w:themeColor="text1"/>
          <w:szCs w:val="21"/>
        </w:rPr>
        <w:t>1</w:t>
      </w:r>
      <w:r w:rsidRPr="00B27A29">
        <w:rPr>
          <w:rFonts w:eastAsiaTheme="minorEastAsia"/>
          <w:b/>
          <w:color w:val="000000" w:themeColor="text1"/>
          <w:szCs w:val="21"/>
        </w:rPr>
        <w:t>、</w:t>
      </w:r>
      <w:r w:rsidRPr="00B27A29">
        <w:rPr>
          <w:rFonts w:eastAsiaTheme="minorEastAsia"/>
          <w:b/>
          <w:color w:val="000000" w:themeColor="text1"/>
          <w:kern w:val="0"/>
          <w:szCs w:val="21"/>
        </w:rPr>
        <w:t>上投摩根双息平衡混合</w:t>
      </w:r>
      <w:r w:rsidRPr="00B27A29">
        <w:rPr>
          <w:rFonts w:eastAsiaTheme="minorEastAsia"/>
          <w:b/>
          <w:color w:val="000000" w:themeColor="text1"/>
          <w:kern w:val="0"/>
          <w:szCs w:val="21"/>
        </w:rPr>
        <w:t>A</w:t>
      </w:r>
      <w:r w:rsidRPr="00B27A29">
        <w:rPr>
          <w:rFonts w:eastAsiaTheme="minorEastAsia"/>
          <w:b/>
          <w:color w:val="000000" w:themeColor="text1"/>
          <w:szCs w:val="21"/>
        </w:rPr>
        <w:t>：</w:t>
      </w:r>
    </w:p>
    <w:tbl>
      <w:tblPr>
        <w:tblStyle w:val="afa"/>
        <w:tblW w:w="9036" w:type="dxa"/>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5E6DF3" w:rsidRPr="00B27A29">
        <w:tc>
          <w:tcPr>
            <w:tcW w:w="1290"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阶段</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净值增长率</w:t>
            </w:r>
            <w:r w:rsidRPr="00B27A29">
              <w:rPr>
                <w:rFonts w:ascii="宋体" w:hAnsi="宋体" w:cs="宋体" w:hint="eastAsia"/>
                <w:color w:val="000000" w:themeColor="text1"/>
                <w:szCs w:val="21"/>
              </w:rPr>
              <w:t>①</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净值增长率标准差</w:t>
            </w:r>
            <w:r w:rsidRPr="00B27A29">
              <w:rPr>
                <w:rFonts w:ascii="宋体" w:hAnsi="宋体" w:cs="宋体" w:hint="eastAsia"/>
                <w:color w:val="000000" w:themeColor="text1"/>
                <w:szCs w:val="21"/>
              </w:rPr>
              <w:t>②</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业绩比较基准收益率标准差</w:t>
            </w:r>
            <w:r w:rsidRPr="00B27A29">
              <w:rPr>
                <w:rFonts w:ascii="宋体" w:hAnsi="宋体" w:cs="宋体" w:hint="eastAsia"/>
                <w:color w:val="000000" w:themeColor="text1"/>
                <w:szCs w:val="21"/>
              </w:rPr>
              <w:t>④</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①</w:t>
            </w:r>
            <w:r w:rsidRPr="00B27A29">
              <w:rPr>
                <w:rFonts w:eastAsiaTheme="minorEastAsia"/>
                <w:color w:val="000000" w:themeColor="text1"/>
                <w:szCs w:val="21"/>
              </w:rPr>
              <w:t>－</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②</w:t>
            </w:r>
            <w:r w:rsidRPr="00B27A29">
              <w:rPr>
                <w:rFonts w:eastAsiaTheme="minorEastAsia"/>
                <w:color w:val="000000" w:themeColor="text1"/>
                <w:szCs w:val="21"/>
              </w:rPr>
              <w:t>－</w:t>
            </w:r>
            <w:r w:rsidRPr="00B27A29">
              <w:rPr>
                <w:rFonts w:ascii="宋体" w:hAnsi="宋体" w:cs="宋体" w:hint="eastAsia"/>
                <w:color w:val="000000" w:themeColor="text1"/>
                <w:szCs w:val="21"/>
              </w:rPr>
              <w:t>④</w:t>
            </w:r>
          </w:p>
        </w:tc>
      </w:tr>
      <w:tr w:rsidR="00E8502A">
        <w:tc>
          <w:tcPr>
            <w:tcW w:w="1290" w:type="dxa"/>
            <w:vAlign w:val="center"/>
          </w:tcPr>
          <w:p w:rsidR="00E8502A" w:rsidRDefault="00F460EE">
            <w:pPr>
              <w:jc w:val="left"/>
            </w:pPr>
            <w:r>
              <w:rPr>
                <w:rFonts w:eastAsiaTheme="minorEastAsia"/>
                <w:color w:val="000000" w:themeColor="text1"/>
                <w:szCs w:val="21"/>
              </w:rPr>
              <w:t>过去三个月</w:t>
            </w:r>
          </w:p>
        </w:tc>
        <w:tc>
          <w:tcPr>
            <w:tcW w:w="1291" w:type="dxa"/>
            <w:vAlign w:val="center"/>
          </w:tcPr>
          <w:p w:rsidR="00E8502A" w:rsidRDefault="00F460EE">
            <w:pPr>
              <w:jc w:val="right"/>
            </w:pPr>
            <w:r>
              <w:rPr>
                <w:rFonts w:eastAsiaTheme="minorEastAsia"/>
                <w:color w:val="000000" w:themeColor="text1"/>
                <w:szCs w:val="21"/>
              </w:rPr>
              <w:t>-0.05%</w:t>
            </w:r>
          </w:p>
        </w:tc>
        <w:tc>
          <w:tcPr>
            <w:tcW w:w="1291" w:type="dxa"/>
            <w:vAlign w:val="center"/>
          </w:tcPr>
          <w:p w:rsidR="00E8502A" w:rsidRDefault="00F460EE">
            <w:pPr>
              <w:jc w:val="right"/>
            </w:pPr>
            <w:r>
              <w:rPr>
                <w:rFonts w:eastAsiaTheme="minorEastAsia"/>
                <w:color w:val="000000" w:themeColor="text1"/>
                <w:szCs w:val="21"/>
              </w:rPr>
              <w:t>0.94%</w:t>
            </w:r>
          </w:p>
        </w:tc>
        <w:tc>
          <w:tcPr>
            <w:tcW w:w="1291" w:type="dxa"/>
            <w:vAlign w:val="center"/>
          </w:tcPr>
          <w:p w:rsidR="00E8502A" w:rsidRDefault="00F460EE">
            <w:pPr>
              <w:jc w:val="right"/>
            </w:pPr>
            <w:r>
              <w:rPr>
                <w:rFonts w:eastAsiaTheme="minorEastAsia"/>
                <w:color w:val="000000" w:themeColor="text1"/>
                <w:szCs w:val="21"/>
              </w:rPr>
              <w:t>0.12%</w:t>
            </w:r>
          </w:p>
        </w:tc>
        <w:tc>
          <w:tcPr>
            <w:tcW w:w="1291" w:type="dxa"/>
            <w:vAlign w:val="center"/>
          </w:tcPr>
          <w:p w:rsidR="00E8502A" w:rsidRDefault="00F460EE">
            <w:pPr>
              <w:jc w:val="right"/>
            </w:pPr>
            <w:r>
              <w:rPr>
                <w:rFonts w:eastAsiaTheme="minorEastAsia"/>
                <w:color w:val="000000" w:themeColor="text1"/>
                <w:szCs w:val="21"/>
              </w:rPr>
              <w:t>0.40%</w:t>
            </w:r>
          </w:p>
        </w:tc>
        <w:tc>
          <w:tcPr>
            <w:tcW w:w="1291" w:type="dxa"/>
            <w:vAlign w:val="center"/>
          </w:tcPr>
          <w:p w:rsidR="00E8502A" w:rsidRDefault="00F460EE">
            <w:pPr>
              <w:jc w:val="right"/>
            </w:pPr>
            <w:r>
              <w:rPr>
                <w:rFonts w:eastAsiaTheme="minorEastAsia"/>
                <w:color w:val="000000" w:themeColor="text1"/>
                <w:szCs w:val="21"/>
              </w:rPr>
              <w:t>-0.17%</w:t>
            </w:r>
          </w:p>
        </w:tc>
        <w:tc>
          <w:tcPr>
            <w:tcW w:w="1291" w:type="dxa"/>
            <w:vAlign w:val="center"/>
          </w:tcPr>
          <w:p w:rsidR="00E8502A" w:rsidRDefault="00F460EE">
            <w:pPr>
              <w:jc w:val="right"/>
            </w:pPr>
            <w:r>
              <w:rPr>
                <w:rFonts w:eastAsiaTheme="minorEastAsia"/>
                <w:color w:val="000000" w:themeColor="text1"/>
                <w:szCs w:val="21"/>
              </w:rPr>
              <w:t>0.54%</w:t>
            </w:r>
          </w:p>
        </w:tc>
      </w:tr>
      <w:tr w:rsidR="00E8502A">
        <w:tc>
          <w:tcPr>
            <w:tcW w:w="1290" w:type="dxa"/>
            <w:vAlign w:val="center"/>
          </w:tcPr>
          <w:p w:rsidR="00E8502A" w:rsidRDefault="00F460EE">
            <w:pPr>
              <w:jc w:val="left"/>
            </w:pPr>
            <w:r>
              <w:rPr>
                <w:rFonts w:eastAsiaTheme="minorEastAsia"/>
                <w:color w:val="000000" w:themeColor="text1"/>
                <w:szCs w:val="21"/>
              </w:rPr>
              <w:t>过去六个月</w:t>
            </w:r>
          </w:p>
        </w:tc>
        <w:tc>
          <w:tcPr>
            <w:tcW w:w="1291" w:type="dxa"/>
            <w:vAlign w:val="center"/>
          </w:tcPr>
          <w:p w:rsidR="00E8502A" w:rsidRDefault="00F460EE">
            <w:pPr>
              <w:jc w:val="right"/>
            </w:pPr>
            <w:r>
              <w:rPr>
                <w:rFonts w:eastAsiaTheme="minorEastAsia"/>
                <w:color w:val="000000" w:themeColor="text1"/>
                <w:szCs w:val="21"/>
              </w:rPr>
              <w:t>2.93%</w:t>
            </w:r>
          </w:p>
        </w:tc>
        <w:tc>
          <w:tcPr>
            <w:tcW w:w="1291" w:type="dxa"/>
            <w:vAlign w:val="center"/>
          </w:tcPr>
          <w:p w:rsidR="00E8502A" w:rsidRDefault="00F460EE">
            <w:pPr>
              <w:jc w:val="right"/>
            </w:pPr>
            <w:r>
              <w:rPr>
                <w:rFonts w:eastAsiaTheme="minorEastAsia"/>
                <w:color w:val="000000" w:themeColor="text1"/>
                <w:szCs w:val="21"/>
              </w:rPr>
              <w:t>1.13%</w:t>
            </w:r>
          </w:p>
        </w:tc>
        <w:tc>
          <w:tcPr>
            <w:tcW w:w="1291" w:type="dxa"/>
            <w:vAlign w:val="center"/>
          </w:tcPr>
          <w:p w:rsidR="00E8502A" w:rsidRDefault="00F460EE">
            <w:pPr>
              <w:jc w:val="right"/>
            </w:pPr>
            <w:r>
              <w:rPr>
                <w:rFonts w:eastAsiaTheme="minorEastAsia"/>
                <w:color w:val="000000" w:themeColor="text1"/>
                <w:szCs w:val="21"/>
              </w:rPr>
              <w:t>1.61%</w:t>
            </w:r>
          </w:p>
        </w:tc>
        <w:tc>
          <w:tcPr>
            <w:tcW w:w="1291" w:type="dxa"/>
            <w:vAlign w:val="center"/>
          </w:tcPr>
          <w:p w:rsidR="00E8502A" w:rsidRDefault="00F460EE">
            <w:pPr>
              <w:jc w:val="right"/>
            </w:pPr>
            <w:r>
              <w:rPr>
                <w:rFonts w:eastAsiaTheme="minorEastAsia"/>
                <w:color w:val="000000" w:themeColor="text1"/>
                <w:szCs w:val="21"/>
              </w:rPr>
              <w:t>0.51%</w:t>
            </w:r>
          </w:p>
        </w:tc>
        <w:tc>
          <w:tcPr>
            <w:tcW w:w="1291" w:type="dxa"/>
            <w:vAlign w:val="center"/>
          </w:tcPr>
          <w:p w:rsidR="00E8502A" w:rsidRDefault="00F460EE">
            <w:pPr>
              <w:jc w:val="right"/>
            </w:pPr>
            <w:r>
              <w:rPr>
                <w:rFonts w:eastAsiaTheme="minorEastAsia"/>
                <w:color w:val="000000" w:themeColor="text1"/>
                <w:szCs w:val="21"/>
              </w:rPr>
              <w:t>1.32%</w:t>
            </w:r>
          </w:p>
        </w:tc>
        <w:tc>
          <w:tcPr>
            <w:tcW w:w="1291" w:type="dxa"/>
            <w:vAlign w:val="center"/>
          </w:tcPr>
          <w:p w:rsidR="00E8502A" w:rsidRDefault="00F460EE">
            <w:pPr>
              <w:jc w:val="right"/>
            </w:pPr>
            <w:r>
              <w:rPr>
                <w:rFonts w:eastAsiaTheme="minorEastAsia"/>
                <w:color w:val="000000" w:themeColor="text1"/>
                <w:szCs w:val="21"/>
              </w:rPr>
              <w:t>0.62%</w:t>
            </w:r>
          </w:p>
        </w:tc>
      </w:tr>
      <w:tr w:rsidR="00E8502A">
        <w:tc>
          <w:tcPr>
            <w:tcW w:w="1290" w:type="dxa"/>
            <w:vAlign w:val="center"/>
          </w:tcPr>
          <w:p w:rsidR="00E8502A" w:rsidRDefault="00F460EE">
            <w:pPr>
              <w:jc w:val="left"/>
            </w:pPr>
            <w:r>
              <w:rPr>
                <w:rFonts w:eastAsiaTheme="minorEastAsia"/>
                <w:color w:val="000000" w:themeColor="text1"/>
                <w:szCs w:val="21"/>
              </w:rPr>
              <w:t>过去一年</w:t>
            </w:r>
          </w:p>
        </w:tc>
        <w:tc>
          <w:tcPr>
            <w:tcW w:w="1291" w:type="dxa"/>
            <w:vAlign w:val="center"/>
          </w:tcPr>
          <w:p w:rsidR="00E8502A" w:rsidRDefault="00F460EE">
            <w:pPr>
              <w:jc w:val="right"/>
            </w:pPr>
            <w:r>
              <w:rPr>
                <w:rFonts w:eastAsiaTheme="minorEastAsia"/>
                <w:color w:val="000000" w:themeColor="text1"/>
                <w:szCs w:val="21"/>
              </w:rPr>
              <w:t>6.15%</w:t>
            </w:r>
          </w:p>
        </w:tc>
        <w:tc>
          <w:tcPr>
            <w:tcW w:w="1291" w:type="dxa"/>
            <w:vAlign w:val="center"/>
          </w:tcPr>
          <w:p w:rsidR="00E8502A" w:rsidRDefault="00F460EE">
            <w:pPr>
              <w:jc w:val="right"/>
            </w:pPr>
            <w:r>
              <w:rPr>
                <w:rFonts w:eastAsiaTheme="minorEastAsia"/>
                <w:color w:val="000000" w:themeColor="text1"/>
                <w:szCs w:val="21"/>
              </w:rPr>
              <w:t>1.07%</w:t>
            </w:r>
          </w:p>
        </w:tc>
        <w:tc>
          <w:tcPr>
            <w:tcW w:w="1291" w:type="dxa"/>
            <w:vAlign w:val="center"/>
          </w:tcPr>
          <w:p w:rsidR="00E8502A" w:rsidRDefault="00F460EE">
            <w:pPr>
              <w:jc w:val="right"/>
            </w:pPr>
            <w:r>
              <w:rPr>
                <w:rFonts w:eastAsiaTheme="minorEastAsia"/>
                <w:color w:val="000000" w:themeColor="text1"/>
                <w:szCs w:val="21"/>
              </w:rPr>
              <w:t>7.27%</w:t>
            </w:r>
          </w:p>
        </w:tc>
        <w:tc>
          <w:tcPr>
            <w:tcW w:w="1291" w:type="dxa"/>
            <w:vAlign w:val="center"/>
          </w:tcPr>
          <w:p w:rsidR="00E8502A" w:rsidRDefault="00F460EE">
            <w:pPr>
              <w:jc w:val="right"/>
            </w:pPr>
            <w:r>
              <w:rPr>
                <w:rFonts w:eastAsiaTheme="minorEastAsia"/>
                <w:color w:val="000000" w:themeColor="text1"/>
                <w:szCs w:val="21"/>
              </w:rPr>
              <w:t>0.46%</w:t>
            </w:r>
          </w:p>
        </w:tc>
        <w:tc>
          <w:tcPr>
            <w:tcW w:w="1291" w:type="dxa"/>
            <w:vAlign w:val="center"/>
          </w:tcPr>
          <w:p w:rsidR="00E8502A" w:rsidRDefault="00F460EE">
            <w:pPr>
              <w:jc w:val="right"/>
            </w:pPr>
            <w:r>
              <w:rPr>
                <w:rFonts w:eastAsiaTheme="minorEastAsia"/>
                <w:color w:val="000000" w:themeColor="text1"/>
                <w:szCs w:val="21"/>
              </w:rPr>
              <w:t>-1.12%</w:t>
            </w:r>
          </w:p>
        </w:tc>
        <w:tc>
          <w:tcPr>
            <w:tcW w:w="1291" w:type="dxa"/>
            <w:vAlign w:val="center"/>
          </w:tcPr>
          <w:p w:rsidR="00E8502A" w:rsidRDefault="00F460EE">
            <w:pPr>
              <w:jc w:val="right"/>
            </w:pPr>
            <w:r>
              <w:rPr>
                <w:rFonts w:eastAsiaTheme="minorEastAsia"/>
                <w:color w:val="000000" w:themeColor="text1"/>
                <w:szCs w:val="21"/>
              </w:rPr>
              <w:t>0.61%</w:t>
            </w:r>
          </w:p>
        </w:tc>
      </w:tr>
      <w:tr w:rsidR="00E8502A">
        <w:tc>
          <w:tcPr>
            <w:tcW w:w="1290" w:type="dxa"/>
            <w:vAlign w:val="center"/>
          </w:tcPr>
          <w:p w:rsidR="00E8502A" w:rsidRDefault="00F460EE">
            <w:pPr>
              <w:jc w:val="left"/>
            </w:pPr>
            <w:r>
              <w:rPr>
                <w:rFonts w:eastAsiaTheme="minorEastAsia"/>
                <w:color w:val="000000" w:themeColor="text1"/>
                <w:szCs w:val="21"/>
              </w:rPr>
              <w:t>过去三年</w:t>
            </w:r>
          </w:p>
        </w:tc>
        <w:tc>
          <w:tcPr>
            <w:tcW w:w="1291" w:type="dxa"/>
            <w:vAlign w:val="center"/>
          </w:tcPr>
          <w:p w:rsidR="00E8502A" w:rsidRDefault="00F460EE">
            <w:pPr>
              <w:jc w:val="right"/>
            </w:pPr>
            <w:r>
              <w:rPr>
                <w:rFonts w:eastAsiaTheme="minorEastAsia"/>
                <w:color w:val="000000" w:themeColor="text1"/>
                <w:szCs w:val="21"/>
              </w:rPr>
              <w:t>50.11%</w:t>
            </w:r>
          </w:p>
        </w:tc>
        <w:tc>
          <w:tcPr>
            <w:tcW w:w="1291" w:type="dxa"/>
            <w:vAlign w:val="center"/>
          </w:tcPr>
          <w:p w:rsidR="00E8502A" w:rsidRDefault="00F460EE">
            <w:pPr>
              <w:jc w:val="right"/>
            </w:pPr>
            <w:r>
              <w:rPr>
                <w:rFonts w:eastAsiaTheme="minorEastAsia"/>
                <w:color w:val="000000" w:themeColor="text1"/>
                <w:szCs w:val="21"/>
              </w:rPr>
              <w:t>0.96%</w:t>
            </w:r>
          </w:p>
        </w:tc>
        <w:tc>
          <w:tcPr>
            <w:tcW w:w="1291" w:type="dxa"/>
            <w:vAlign w:val="center"/>
          </w:tcPr>
          <w:p w:rsidR="00E8502A" w:rsidRDefault="00F460EE">
            <w:pPr>
              <w:jc w:val="right"/>
            </w:pPr>
            <w:r>
              <w:rPr>
                <w:rFonts w:eastAsiaTheme="minorEastAsia"/>
                <w:color w:val="000000" w:themeColor="text1"/>
                <w:szCs w:val="21"/>
              </w:rPr>
              <w:t>17.88%</w:t>
            </w:r>
          </w:p>
        </w:tc>
        <w:tc>
          <w:tcPr>
            <w:tcW w:w="1291" w:type="dxa"/>
            <w:vAlign w:val="center"/>
          </w:tcPr>
          <w:p w:rsidR="00E8502A" w:rsidRDefault="00F460EE">
            <w:pPr>
              <w:jc w:val="right"/>
            </w:pPr>
            <w:r>
              <w:rPr>
                <w:rFonts w:eastAsiaTheme="minorEastAsia"/>
                <w:color w:val="000000" w:themeColor="text1"/>
                <w:szCs w:val="21"/>
              </w:rPr>
              <w:t>0.51%</w:t>
            </w:r>
          </w:p>
        </w:tc>
        <w:tc>
          <w:tcPr>
            <w:tcW w:w="1291" w:type="dxa"/>
            <w:vAlign w:val="center"/>
          </w:tcPr>
          <w:p w:rsidR="00E8502A" w:rsidRDefault="00F460EE">
            <w:pPr>
              <w:jc w:val="right"/>
            </w:pPr>
            <w:r>
              <w:rPr>
                <w:rFonts w:eastAsiaTheme="minorEastAsia"/>
                <w:color w:val="000000" w:themeColor="text1"/>
                <w:szCs w:val="21"/>
              </w:rPr>
              <w:t>32.23%</w:t>
            </w:r>
          </w:p>
        </w:tc>
        <w:tc>
          <w:tcPr>
            <w:tcW w:w="1291" w:type="dxa"/>
            <w:vAlign w:val="center"/>
          </w:tcPr>
          <w:p w:rsidR="00E8502A" w:rsidRDefault="00F460EE">
            <w:pPr>
              <w:jc w:val="right"/>
            </w:pPr>
            <w:r>
              <w:rPr>
                <w:rFonts w:eastAsiaTheme="minorEastAsia"/>
                <w:color w:val="000000" w:themeColor="text1"/>
                <w:szCs w:val="21"/>
              </w:rPr>
              <w:t>0.45%</w:t>
            </w:r>
          </w:p>
        </w:tc>
      </w:tr>
      <w:tr w:rsidR="00E8502A">
        <w:tc>
          <w:tcPr>
            <w:tcW w:w="1290" w:type="dxa"/>
            <w:vAlign w:val="center"/>
          </w:tcPr>
          <w:p w:rsidR="00E8502A" w:rsidRDefault="00F460EE">
            <w:pPr>
              <w:jc w:val="left"/>
            </w:pPr>
            <w:r>
              <w:rPr>
                <w:rFonts w:eastAsiaTheme="minorEastAsia"/>
                <w:color w:val="000000" w:themeColor="text1"/>
                <w:szCs w:val="21"/>
              </w:rPr>
              <w:t>过去五年</w:t>
            </w:r>
          </w:p>
        </w:tc>
        <w:tc>
          <w:tcPr>
            <w:tcW w:w="1291" w:type="dxa"/>
            <w:vAlign w:val="center"/>
          </w:tcPr>
          <w:p w:rsidR="00E8502A" w:rsidRDefault="00F460EE">
            <w:pPr>
              <w:jc w:val="right"/>
            </w:pPr>
            <w:r>
              <w:rPr>
                <w:rFonts w:eastAsiaTheme="minorEastAsia"/>
                <w:color w:val="000000" w:themeColor="text1"/>
                <w:szCs w:val="21"/>
              </w:rPr>
              <w:t>19.53%</w:t>
            </w:r>
          </w:p>
        </w:tc>
        <w:tc>
          <w:tcPr>
            <w:tcW w:w="1291" w:type="dxa"/>
            <w:vAlign w:val="center"/>
          </w:tcPr>
          <w:p w:rsidR="00E8502A" w:rsidRDefault="00F460EE">
            <w:pPr>
              <w:jc w:val="right"/>
            </w:pPr>
            <w:r>
              <w:rPr>
                <w:rFonts w:eastAsiaTheme="minorEastAsia"/>
                <w:color w:val="000000" w:themeColor="text1"/>
                <w:szCs w:val="21"/>
              </w:rPr>
              <w:t>0.95%</w:t>
            </w:r>
          </w:p>
        </w:tc>
        <w:tc>
          <w:tcPr>
            <w:tcW w:w="1291" w:type="dxa"/>
            <w:vAlign w:val="center"/>
          </w:tcPr>
          <w:p w:rsidR="00E8502A" w:rsidRDefault="00F460EE">
            <w:pPr>
              <w:jc w:val="right"/>
            </w:pPr>
            <w:r>
              <w:rPr>
                <w:rFonts w:eastAsiaTheme="minorEastAsia"/>
                <w:color w:val="000000" w:themeColor="text1"/>
                <w:szCs w:val="21"/>
              </w:rPr>
              <w:t>15.73%</w:t>
            </w:r>
          </w:p>
        </w:tc>
        <w:tc>
          <w:tcPr>
            <w:tcW w:w="1291" w:type="dxa"/>
            <w:vAlign w:val="center"/>
          </w:tcPr>
          <w:p w:rsidR="00E8502A" w:rsidRDefault="00F460EE">
            <w:pPr>
              <w:jc w:val="right"/>
            </w:pPr>
            <w:r>
              <w:rPr>
                <w:rFonts w:eastAsiaTheme="minorEastAsia"/>
                <w:color w:val="000000" w:themeColor="text1"/>
                <w:szCs w:val="21"/>
              </w:rPr>
              <w:t>0.48%</w:t>
            </w:r>
          </w:p>
        </w:tc>
        <w:tc>
          <w:tcPr>
            <w:tcW w:w="1291" w:type="dxa"/>
            <w:vAlign w:val="center"/>
          </w:tcPr>
          <w:p w:rsidR="00E8502A" w:rsidRDefault="00F460EE">
            <w:pPr>
              <w:jc w:val="right"/>
            </w:pPr>
            <w:r>
              <w:rPr>
                <w:rFonts w:eastAsiaTheme="minorEastAsia"/>
                <w:color w:val="000000" w:themeColor="text1"/>
                <w:szCs w:val="21"/>
              </w:rPr>
              <w:t>3.80%</w:t>
            </w:r>
          </w:p>
        </w:tc>
        <w:tc>
          <w:tcPr>
            <w:tcW w:w="1291" w:type="dxa"/>
            <w:vAlign w:val="center"/>
          </w:tcPr>
          <w:p w:rsidR="00E8502A" w:rsidRDefault="00F460EE">
            <w:pPr>
              <w:jc w:val="right"/>
            </w:pPr>
            <w:r>
              <w:rPr>
                <w:rFonts w:eastAsiaTheme="minorEastAsia"/>
                <w:color w:val="000000" w:themeColor="text1"/>
                <w:szCs w:val="21"/>
              </w:rPr>
              <w:t>0.47%</w:t>
            </w:r>
          </w:p>
        </w:tc>
      </w:tr>
      <w:tr w:rsidR="00E8502A">
        <w:tc>
          <w:tcPr>
            <w:tcW w:w="1290" w:type="dxa"/>
            <w:vAlign w:val="center"/>
          </w:tcPr>
          <w:p w:rsidR="00E8502A" w:rsidRDefault="00F460EE">
            <w:pPr>
              <w:jc w:val="left"/>
            </w:pPr>
            <w:r>
              <w:rPr>
                <w:rFonts w:eastAsiaTheme="minorEastAsia"/>
                <w:color w:val="000000" w:themeColor="text1"/>
                <w:szCs w:val="21"/>
              </w:rPr>
              <w:t>自基金合同生效起至今</w:t>
            </w:r>
          </w:p>
        </w:tc>
        <w:tc>
          <w:tcPr>
            <w:tcW w:w="1291" w:type="dxa"/>
            <w:vAlign w:val="center"/>
          </w:tcPr>
          <w:p w:rsidR="00E8502A" w:rsidRDefault="00F460EE">
            <w:pPr>
              <w:jc w:val="right"/>
            </w:pPr>
            <w:r>
              <w:rPr>
                <w:rFonts w:eastAsiaTheme="minorEastAsia"/>
                <w:color w:val="000000" w:themeColor="text1"/>
                <w:szCs w:val="21"/>
              </w:rPr>
              <w:t>337.13%</w:t>
            </w:r>
          </w:p>
        </w:tc>
        <w:tc>
          <w:tcPr>
            <w:tcW w:w="1291" w:type="dxa"/>
            <w:vAlign w:val="center"/>
          </w:tcPr>
          <w:p w:rsidR="00E8502A" w:rsidRDefault="00F460EE">
            <w:pPr>
              <w:jc w:val="right"/>
            </w:pPr>
            <w:r>
              <w:rPr>
                <w:rFonts w:eastAsiaTheme="minorEastAsia"/>
                <w:color w:val="000000" w:themeColor="text1"/>
                <w:szCs w:val="21"/>
              </w:rPr>
              <w:t>1.29%</w:t>
            </w:r>
          </w:p>
        </w:tc>
        <w:tc>
          <w:tcPr>
            <w:tcW w:w="1291" w:type="dxa"/>
            <w:vAlign w:val="center"/>
          </w:tcPr>
          <w:p w:rsidR="00E8502A" w:rsidRDefault="00F460EE">
            <w:pPr>
              <w:jc w:val="right"/>
            </w:pPr>
            <w:r>
              <w:rPr>
                <w:rFonts w:eastAsiaTheme="minorEastAsia"/>
                <w:color w:val="000000" w:themeColor="text1"/>
                <w:szCs w:val="21"/>
              </w:rPr>
              <w:t>199.31%</w:t>
            </w:r>
          </w:p>
        </w:tc>
        <w:tc>
          <w:tcPr>
            <w:tcW w:w="1291" w:type="dxa"/>
            <w:vAlign w:val="center"/>
          </w:tcPr>
          <w:p w:rsidR="00E8502A" w:rsidRDefault="00F460EE">
            <w:pPr>
              <w:jc w:val="right"/>
            </w:pPr>
            <w:r>
              <w:rPr>
                <w:rFonts w:eastAsiaTheme="minorEastAsia"/>
                <w:color w:val="000000" w:themeColor="text1"/>
                <w:szCs w:val="21"/>
              </w:rPr>
              <w:t>0.79%</w:t>
            </w:r>
          </w:p>
        </w:tc>
        <w:tc>
          <w:tcPr>
            <w:tcW w:w="1291" w:type="dxa"/>
            <w:vAlign w:val="center"/>
          </w:tcPr>
          <w:p w:rsidR="00E8502A" w:rsidRDefault="00F460EE">
            <w:pPr>
              <w:jc w:val="right"/>
            </w:pPr>
            <w:r>
              <w:rPr>
                <w:rFonts w:eastAsiaTheme="minorEastAsia"/>
                <w:color w:val="000000" w:themeColor="text1"/>
                <w:szCs w:val="21"/>
              </w:rPr>
              <w:t>137.82%</w:t>
            </w:r>
          </w:p>
        </w:tc>
        <w:tc>
          <w:tcPr>
            <w:tcW w:w="1291" w:type="dxa"/>
            <w:vAlign w:val="center"/>
          </w:tcPr>
          <w:p w:rsidR="00E8502A" w:rsidRDefault="00F460EE">
            <w:pPr>
              <w:jc w:val="right"/>
            </w:pPr>
            <w:r>
              <w:rPr>
                <w:rFonts w:eastAsiaTheme="minorEastAsia"/>
                <w:color w:val="000000" w:themeColor="text1"/>
                <w:szCs w:val="21"/>
              </w:rPr>
              <w:t>0.50%</w:t>
            </w:r>
          </w:p>
        </w:tc>
      </w:tr>
    </w:tbl>
    <w:p w:rsidR="005E6DF3" w:rsidRPr="00B27A29" w:rsidRDefault="005C671B">
      <w:pPr>
        <w:adjustRightInd w:val="0"/>
        <w:spacing w:beforeLines="100" w:before="312" w:line="360" w:lineRule="auto"/>
        <w:rPr>
          <w:rFonts w:eastAsiaTheme="minorEastAsia"/>
          <w:b/>
          <w:color w:val="000000" w:themeColor="text1"/>
          <w:kern w:val="0"/>
          <w:szCs w:val="21"/>
        </w:rPr>
      </w:pPr>
      <w:r w:rsidRPr="00B27A29">
        <w:rPr>
          <w:rFonts w:eastAsiaTheme="minorEastAsia"/>
          <w:b/>
          <w:color w:val="000000" w:themeColor="text1"/>
          <w:szCs w:val="21"/>
        </w:rPr>
        <w:t>2</w:t>
      </w:r>
      <w:r w:rsidRPr="00B27A29">
        <w:rPr>
          <w:rFonts w:eastAsiaTheme="minorEastAsia"/>
          <w:b/>
          <w:color w:val="000000" w:themeColor="text1"/>
          <w:szCs w:val="21"/>
        </w:rPr>
        <w:t>、</w:t>
      </w:r>
      <w:r w:rsidRPr="00B27A29">
        <w:rPr>
          <w:rFonts w:eastAsiaTheme="minorEastAsia"/>
          <w:b/>
          <w:color w:val="000000" w:themeColor="text1"/>
          <w:kern w:val="0"/>
          <w:szCs w:val="21"/>
        </w:rPr>
        <w:t>上投摩根双息平衡混合</w:t>
      </w:r>
      <w:r w:rsidRPr="00B27A29">
        <w:rPr>
          <w:rFonts w:eastAsiaTheme="minorEastAsia"/>
          <w:b/>
          <w:color w:val="000000" w:themeColor="text1"/>
          <w:kern w:val="0"/>
          <w:szCs w:val="21"/>
        </w:rPr>
        <w:t>H</w:t>
      </w:r>
      <w:r w:rsidRPr="00B27A29">
        <w:rPr>
          <w:rFonts w:eastAsiaTheme="minorEastAsia"/>
          <w:b/>
          <w:color w:val="000000" w:themeColor="text1"/>
          <w:kern w:val="0"/>
          <w:szCs w:val="21"/>
        </w:rPr>
        <w:t>：</w:t>
      </w:r>
    </w:p>
    <w:tbl>
      <w:tblPr>
        <w:tblStyle w:val="afa"/>
        <w:tblW w:w="9036" w:type="dxa"/>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5E6DF3" w:rsidRPr="00B27A29">
        <w:tc>
          <w:tcPr>
            <w:tcW w:w="1290"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阶段</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highlight w:val="green"/>
              </w:rPr>
            </w:pPr>
            <w:r w:rsidRPr="00B27A29">
              <w:rPr>
                <w:rFonts w:eastAsiaTheme="minorEastAsia"/>
                <w:color w:val="000000" w:themeColor="text1"/>
                <w:szCs w:val="21"/>
              </w:rPr>
              <w:t>净值增长率</w:t>
            </w:r>
            <w:r w:rsidRPr="00B27A29">
              <w:rPr>
                <w:rFonts w:ascii="宋体" w:hAnsi="宋体" w:cs="宋体" w:hint="eastAsia"/>
                <w:color w:val="000000" w:themeColor="text1"/>
                <w:szCs w:val="21"/>
              </w:rPr>
              <w:t>①</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highlight w:val="green"/>
              </w:rPr>
            </w:pPr>
            <w:r w:rsidRPr="00B27A29">
              <w:rPr>
                <w:rFonts w:eastAsiaTheme="minorEastAsia"/>
                <w:color w:val="000000" w:themeColor="text1"/>
                <w:szCs w:val="21"/>
              </w:rPr>
              <w:t>净值增长率标准差</w:t>
            </w:r>
            <w:r w:rsidRPr="00B27A29">
              <w:rPr>
                <w:rFonts w:ascii="宋体" w:hAnsi="宋体" w:cs="宋体" w:hint="eastAsia"/>
                <w:color w:val="000000" w:themeColor="text1"/>
                <w:szCs w:val="21"/>
              </w:rPr>
              <w:t>②</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业绩比较基准收益率标准差</w:t>
            </w:r>
            <w:r w:rsidRPr="00B27A29">
              <w:rPr>
                <w:rFonts w:ascii="宋体" w:hAnsi="宋体" w:cs="宋体" w:hint="eastAsia"/>
                <w:color w:val="000000" w:themeColor="text1"/>
                <w:szCs w:val="21"/>
              </w:rPr>
              <w:t>④</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①</w:t>
            </w:r>
            <w:r w:rsidRPr="00B27A29">
              <w:rPr>
                <w:rFonts w:eastAsiaTheme="minorEastAsia"/>
                <w:color w:val="000000" w:themeColor="text1"/>
                <w:szCs w:val="21"/>
              </w:rPr>
              <w:t>－</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②</w:t>
            </w:r>
            <w:r w:rsidRPr="00B27A29">
              <w:rPr>
                <w:rFonts w:eastAsiaTheme="minorEastAsia"/>
                <w:color w:val="000000" w:themeColor="text1"/>
                <w:szCs w:val="21"/>
              </w:rPr>
              <w:t>－</w:t>
            </w:r>
            <w:r w:rsidRPr="00B27A29">
              <w:rPr>
                <w:rFonts w:ascii="宋体" w:hAnsi="宋体" w:cs="宋体" w:hint="eastAsia"/>
                <w:color w:val="000000" w:themeColor="text1"/>
                <w:szCs w:val="21"/>
              </w:rPr>
              <w:t>④</w:t>
            </w:r>
          </w:p>
        </w:tc>
      </w:tr>
      <w:tr w:rsidR="00E8502A">
        <w:tc>
          <w:tcPr>
            <w:tcW w:w="1290" w:type="dxa"/>
            <w:vAlign w:val="center"/>
          </w:tcPr>
          <w:p w:rsidR="00E8502A" w:rsidRDefault="00F460EE">
            <w:pPr>
              <w:jc w:val="left"/>
            </w:pPr>
            <w:r>
              <w:rPr>
                <w:rFonts w:eastAsiaTheme="minorEastAsia"/>
                <w:color w:val="000000" w:themeColor="text1"/>
                <w:szCs w:val="21"/>
              </w:rPr>
              <w:t>过去三个月</w:t>
            </w:r>
          </w:p>
        </w:tc>
        <w:tc>
          <w:tcPr>
            <w:tcW w:w="1291" w:type="dxa"/>
            <w:vAlign w:val="center"/>
          </w:tcPr>
          <w:p w:rsidR="00E8502A" w:rsidRDefault="00F460EE">
            <w:pPr>
              <w:jc w:val="right"/>
            </w:pPr>
            <w:r>
              <w:rPr>
                <w:rFonts w:eastAsiaTheme="minorEastAsia"/>
                <w:color w:val="000000" w:themeColor="text1"/>
                <w:szCs w:val="21"/>
              </w:rPr>
              <w:t>-0.06%</w:t>
            </w:r>
          </w:p>
        </w:tc>
        <w:tc>
          <w:tcPr>
            <w:tcW w:w="1291" w:type="dxa"/>
            <w:vAlign w:val="center"/>
          </w:tcPr>
          <w:p w:rsidR="00E8502A" w:rsidRDefault="00F460EE">
            <w:pPr>
              <w:jc w:val="right"/>
            </w:pPr>
            <w:r>
              <w:rPr>
                <w:rFonts w:eastAsiaTheme="minorEastAsia"/>
                <w:color w:val="000000" w:themeColor="text1"/>
                <w:szCs w:val="21"/>
              </w:rPr>
              <w:t>0.94%</w:t>
            </w:r>
          </w:p>
        </w:tc>
        <w:tc>
          <w:tcPr>
            <w:tcW w:w="1291" w:type="dxa"/>
            <w:vAlign w:val="center"/>
          </w:tcPr>
          <w:p w:rsidR="00E8502A" w:rsidRDefault="00F460EE">
            <w:pPr>
              <w:jc w:val="right"/>
            </w:pPr>
            <w:r>
              <w:rPr>
                <w:rFonts w:eastAsiaTheme="minorEastAsia"/>
                <w:color w:val="000000" w:themeColor="text1"/>
                <w:szCs w:val="21"/>
              </w:rPr>
              <w:t>0.12%</w:t>
            </w:r>
          </w:p>
        </w:tc>
        <w:tc>
          <w:tcPr>
            <w:tcW w:w="1291" w:type="dxa"/>
            <w:vAlign w:val="center"/>
          </w:tcPr>
          <w:p w:rsidR="00E8502A" w:rsidRDefault="00F460EE">
            <w:pPr>
              <w:jc w:val="right"/>
            </w:pPr>
            <w:r>
              <w:rPr>
                <w:rFonts w:eastAsiaTheme="minorEastAsia"/>
                <w:color w:val="000000" w:themeColor="text1"/>
                <w:szCs w:val="21"/>
              </w:rPr>
              <w:t>0.40%</w:t>
            </w:r>
          </w:p>
        </w:tc>
        <w:tc>
          <w:tcPr>
            <w:tcW w:w="1291" w:type="dxa"/>
            <w:vAlign w:val="center"/>
          </w:tcPr>
          <w:p w:rsidR="00E8502A" w:rsidRDefault="00F460EE">
            <w:pPr>
              <w:jc w:val="right"/>
            </w:pPr>
            <w:r>
              <w:rPr>
                <w:rFonts w:eastAsiaTheme="minorEastAsia"/>
                <w:color w:val="000000" w:themeColor="text1"/>
                <w:szCs w:val="21"/>
              </w:rPr>
              <w:t>-0.18%</w:t>
            </w:r>
          </w:p>
        </w:tc>
        <w:tc>
          <w:tcPr>
            <w:tcW w:w="1291" w:type="dxa"/>
            <w:vAlign w:val="center"/>
          </w:tcPr>
          <w:p w:rsidR="00E8502A" w:rsidRDefault="00F460EE">
            <w:pPr>
              <w:jc w:val="right"/>
            </w:pPr>
            <w:r>
              <w:rPr>
                <w:rFonts w:eastAsiaTheme="minorEastAsia"/>
                <w:color w:val="000000" w:themeColor="text1"/>
                <w:szCs w:val="21"/>
              </w:rPr>
              <w:t>0.54%</w:t>
            </w:r>
          </w:p>
        </w:tc>
      </w:tr>
      <w:tr w:rsidR="00E8502A">
        <w:tc>
          <w:tcPr>
            <w:tcW w:w="1290" w:type="dxa"/>
            <w:vAlign w:val="center"/>
          </w:tcPr>
          <w:p w:rsidR="00E8502A" w:rsidRDefault="00F460EE">
            <w:pPr>
              <w:jc w:val="left"/>
            </w:pPr>
            <w:r>
              <w:rPr>
                <w:rFonts w:eastAsiaTheme="minorEastAsia"/>
                <w:color w:val="000000" w:themeColor="text1"/>
                <w:szCs w:val="21"/>
              </w:rPr>
              <w:t>过去六个月</w:t>
            </w:r>
          </w:p>
        </w:tc>
        <w:tc>
          <w:tcPr>
            <w:tcW w:w="1291" w:type="dxa"/>
            <w:vAlign w:val="center"/>
          </w:tcPr>
          <w:p w:rsidR="00E8502A" w:rsidRDefault="00F460EE">
            <w:pPr>
              <w:jc w:val="right"/>
            </w:pPr>
            <w:r>
              <w:rPr>
                <w:rFonts w:eastAsiaTheme="minorEastAsia"/>
                <w:color w:val="000000" w:themeColor="text1"/>
                <w:szCs w:val="21"/>
              </w:rPr>
              <w:t>2.87%</w:t>
            </w:r>
          </w:p>
        </w:tc>
        <w:tc>
          <w:tcPr>
            <w:tcW w:w="1291" w:type="dxa"/>
            <w:vAlign w:val="center"/>
          </w:tcPr>
          <w:p w:rsidR="00E8502A" w:rsidRDefault="00F460EE">
            <w:pPr>
              <w:jc w:val="right"/>
            </w:pPr>
            <w:r>
              <w:rPr>
                <w:rFonts w:eastAsiaTheme="minorEastAsia"/>
                <w:color w:val="000000" w:themeColor="text1"/>
                <w:szCs w:val="21"/>
              </w:rPr>
              <w:t>1.13%</w:t>
            </w:r>
          </w:p>
        </w:tc>
        <w:tc>
          <w:tcPr>
            <w:tcW w:w="1291" w:type="dxa"/>
            <w:vAlign w:val="center"/>
          </w:tcPr>
          <w:p w:rsidR="00E8502A" w:rsidRDefault="00F460EE">
            <w:pPr>
              <w:jc w:val="right"/>
            </w:pPr>
            <w:r>
              <w:rPr>
                <w:rFonts w:eastAsiaTheme="minorEastAsia"/>
                <w:color w:val="000000" w:themeColor="text1"/>
                <w:szCs w:val="21"/>
              </w:rPr>
              <w:t>1.61%</w:t>
            </w:r>
          </w:p>
        </w:tc>
        <w:tc>
          <w:tcPr>
            <w:tcW w:w="1291" w:type="dxa"/>
            <w:vAlign w:val="center"/>
          </w:tcPr>
          <w:p w:rsidR="00E8502A" w:rsidRDefault="00F460EE">
            <w:pPr>
              <w:jc w:val="right"/>
            </w:pPr>
            <w:r>
              <w:rPr>
                <w:rFonts w:eastAsiaTheme="minorEastAsia"/>
                <w:color w:val="000000" w:themeColor="text1"/>
                <w:szCs w:val="21"/>
              </w:rPr>
              <w:t>0.51%</w:t>
            </w:r>
          </w:p>
        </w:tc>
        <w:tc>
          <w:tcPr>
            <w:tcW w:w="1291" w:type="dxa"/>
            <w:vAlign w:val="center"/>
          </w:tcPr>
          <w:p w:rsidR="00E8502A" w:rsidRDefault="00F460EE">
            <w:pPr>
              <w:jc w:val="right"/>
            </w:pPr>
            <w:r>
              <w:rPr>
                <w:rFonts w:eastAsiaTheme="minorEastAsia"/>
                <w:color w:val="000000" w:themeColor="text1"/>
                <w:szCs w:val="21"/>
              </w:rPr>
              <w:t>1.26%</w:t>
            </w:r>
          </w:p>
        </w:tc>
        <w:tc>
          <w:tcPr>
            <w:tcW w:w="1291" w:type="dxa"/>
            <w:vAlign w:val="center"/>
          </w:tcPr>
          <w:p w:rsidR="00E8502A" w:rsidRDefault="00F460EE">
            <w:pPr>
              <w:jc w:val="right"/>
            </w:pPr>
            <w:r>
              <w:rPr>
                <w:rFonts w:eastAsiaTheme="minorEastAsia"/>
                <w:color w:val="000000" w:themeColor="text1"/>
                <w:szCs w:val="21"/>
              </w:rPr>
              <w:t>0.62%</w:t>
            </w:r>
          </w:p>
        </w:tc>
      </w:tr>
      <w:tr w:rsidR="00E8502A">
        <w:tc>
          <w:tcPr>
            <w:tcW w:w="1290" w:type="dxa"/>
            <w:vAlign w:val="center"/>
          </w:tcPr>
          <w:p w:rsidR="00E8502A" w:rsidRDefault="00F460EE">
            <w:pPr>
              <w:jc w:val="left"/>
            </w:pPr>
            <w:r>
              <w:rPr>
                <w:rFonts w:eastAsiaTheme="minorEastAsia"/>
                <w:color w:val="000000" w:themeColor="text1"/>
                <w:szCs w:val="21"/>
              </w:rPr>
              <w:t>过去一年</w:t>
            </w:r>
          </w:p>
        </w:tc>
        <w:tc>
          <w:tcPr>
            <w:tcW w:w="1291" w:type="dxa"/>
            <w:vAlign w:val="center"/>
          </w:tcPr>
          <w:p w:rsidR="00E8502A" w:rsidRDefault="00F460EE">
            <w:pPr>
              <w:jc w:val="right"/>
            </w:pPr>
            <w:r>
              <w:rPr>
                <w:rFonts w:eastAsiaTheme="minorEastAsia"/>
                <w:color w:val="000000" w:themeColor="text1"/>
                <w:szCs w:val="21"/>
              </w:rPr>
              <w:t>6.00%</w:t>
            </w:r>
          </w:p>
        </w:tc>
        <w:tc>
          <w:tcPr>
            <w:tcW w:w="1291" w:type="dxa"/>
            <w:vAlign w:val="center"/>
          </w:tcPr>
          <w:p w:rsidR="00E8502A" w:rsidRDefault="00F460EE">
            <w:pPr>
              <w:jc w:val="right"/>
            </w:pPr>
            <w:r>
              <w:rPr>
                <w:rFonts w:eastAsiaTheme="minorEastAsia"/>
                <w:color w:val="000000" w:themeColor="text1"/>
                <w:szCs w:val="21"/>
              </w:rPr>
              <w:t>1.07%</w:t>
            </w:r>
          </w:p>
        </w:tc>
        <w:tc>
          <w:tcPr>
            <w:tcW w:w="1291" w:type="dxa"/>
            <w:vAlign w:val="center"/>
          </w:tcPr>
          <w:p w:rsidR="00E8502A" w:rsidRDefault="00F460EE">
            <w:pPr>
              <w:jc w:val="right"/>
            </w:pPr>
            <w:r>
              <w:rPr>
                <w:rFonts w:eastAsiaTheme="minorEastAsia"/>
                <w:color w:val="000000" w:themeColor="text1"/>
                <w:szCs w:val="21"/>
              </w:rPr>
              <w:t>7.27%</w:t>
            </w:r>
          </w:p>
        </w:tc>
        <w:tc>
          <w:tcPr>
            <w:tcW w:w="1291" w:type="dxa"/>
            <w:vAlign w:val="center"/>
          </w:tcPr>
          <w:p w:rsidR="00E8502A" w:rsidRDefault="00F460EE">
            <w:pPr>
              <w:jc w:val="right"/>
            </w:pPr>
            <w:r>
              <w:rPr>
                <w:rFonts w:eastAsiaTheme="minorEastAsia"/>
                <w:color w:val="000000" w:themeColor="text1"/>
                <w:szCs w:val="21"/>
              </w:rPr>
              <w:t>0.46%</w:t>
            </w:r>
          </w:p>
        </w:tc>
        <w:tc>
          <w:tcPr>
            <w:tcW w:w="1291" w:type="dxa"/>
            <w:vAlign w:val="center"/>
          </w:tcPr>
          <w:p w:rsidR="00E8502A" w:rsidRDefault="00F460EE">
            <w:pPr>
              <w:jc w:val="right"/>
            </w:pPr>
            <w:r>
              <w:rPr>
                <w:rFonts w:eastAsiaTheme="minorEastAsia"/>
                <w:color w:val="000000" w:themeColor="text1"/>
                <w:szCs w:val="21"/>
              </w:rPr>
              <w:t>-1.27%</w:t>
            </w:r>
          </w:p>
        </w:tc>
        <w:tc>
          <w:tcPr>
            <w:tcW w:w="1291" w:type="dxa"/>
            <w:vAlign w:val="center"/>
          </w:tcPr>
          <w:p w:rsidR="00E8502A" w:rsidRDefault="00F460EE">
            <w:pPr>
              <w:jc w:val="right"/>
            </w:pPr>
            <w:r>
              <w:rPr>
                <w:rFonts w:eastAsiaTheme="minorEastAsia"/>
                <w:color w:val="000000" w:themeColor="text1"/>
                <w:szCs w:val="21"/>
              </w:rPr>
              <w:t>0.61%</w:t>
            </w:r>
          </w:p>
        </w:tc>
      </w:tr>
      <w:tr w:rsidR="00E8502A">
        <w:tc>
          <w:tcPr>
            <w:tcW w:w="1290" w:type="dxa"/>
            <w:vAlign w:val="center"/>
          </w:tcPr>
          <w:p w:rsidR="00E8502A" w:rsidRDefault="00F460EE">
            <w:pPr>
              <w:jc w:val="left"/>
            </w:pPr>
            <w:r>
              <w:rPr>
                <w:rFonts w:eastAsiaTheme="minorEastAsia"/>
                <w:color w:val="000000" w:themeColor="text1"/>
                <w:szCs w:val="21"/>
              </w:rPr>
              <w:t>过去三年</w:t>
            </w:r>
          </w:p>
        </w:tc>
        <w:tc>
          <w:tcPr>
            <w:tcW w:w="1291" w:type="dxa"/>
            <w:vAlign w:val="center"/>
          </w:tcPr>
          <w:p w:rsidR="00E8502A" w:rsidRDefault="00F460EE">
            <w:pPr>
              <w:jc w:val="right"/>
            </w:pPr>
            <w:r>
              <w:rPr>
                <w:rFonts w:eastAsiaTheme="minorEastAsia"/>
                <w:color w:val="000000" w:themeColor="text1"/>
                <w:szCs w:val="21"/>
              </w:rPr>
              <w:t>50.08%</w:t>
            </w:r>
          </w:p>
        </w:tc>
        <w:tc>
          <w:tcPr>
            <w:tcW w:w="1291" w:type="dxa"/>
            <w:vAlign w:val="center"/>
          </w:tcPr>
          <w:p w:rsidR="00E8502A" w:rsidRDefault="00F460EE">
            <w:pPr>
              <w:jc w:val="right"/>
            </w:pPr>
            <w:r>
              <w:rPr>
                <w:rFonts w:eastAsiaTheme="minorEastAsia"/>
                <w:color w:val="000000" w:themeColor="text1"/>
                <w:szCs w:val="21"/>
              </w:rPr>
              <w:t>0.95%</w:t>
            </w:r>
          </w:p>
        </w:tc>
        <w:tc>
          <w:tcPr>
            <w:tcW w:w="1291" w:type="dxa"/>
            <w:vAlign w:val="center"/>
          </w:tcPr>
          <w:p w:rsidR="00E8502A" w:rsidRDefault="00F460EE">
            <w:pPr>
              <w:jc w:val="right"/>
            </w:pPr>
            <w:r>
              <w:rPr>
                <w:rFonts w:eastAsiaTheme="minorEastAsia"/>
                <w:color w:val="000000" w:themeColor="text1"/>
                <w:szCs w:val="21"/>
              </w:rPr>
              <w:t>17.88%</w:t>
            </w:r>
          </w:p>
        </w:tc>
        <w:tc>
          <w:tcPr>
            <w:tcW w:w="1291" w:type="dxa"/>
            <w:vAlign w:val="center"/>
          </w:tcPr>
          <w:p w:rsidR="00E8502A" w:rsidRDefault="00F460EE">
            <w:pPr>
              <w:jc w:val="right"/>
            </w:pPr>
            <w:r>
              <w:rPr>
                <w:rFonts w:eastAsiaTheme="minorEastAsia"/>
                <w:color w:val="000000" w:themeColor="text1"/>
                <w:szCs w:val="21"/>
              </w:rPr>
              <w:t>0.51%</w:t>
            </w:r>
          </w:p>
        </w:tc>
        <w:tc>
          <w:tcPr>
            <w:tcW w:w="1291" w:type="dxa"/>
            <w:vAlign w:val="center"/>
          </w:tcPr>
          <w:p w:rsidR="00E8502A" w:rsidRDefault="00F460EE">
            <w:pPr>
              <w:jc w:val="right"/>
            </w:pPr>
            <w:r>
              <w:rPr>
                <w:rFonts w:eastAsiaTheme="minorEastAsia"/>
                <w:color w:val="000000" w:themeColor="text1"/>
                <w:szCs w:val="21"/>
              </w:rPr>
              <w:t>32.20%</w:t>
            </w:r>
          </w:p>
        </w:tc>
        <w:tc>
          <w:tcPr>
            <w:tcW w:w="1291" w:type="dxa"/>
            <w:vAlign w:val="center"/>
          </w:tcPr>
          <w:p w:rsidR="00E8502A" w:rsidRDefault="00F460EE">
            <w:pPr>
              <w:jc w:val="right"/>
            </w:pPr>
            <w:r>
              <w:rPr>
                <w:rFonts w:eastAsiaTheme="minorEastAsia"/>
                <w:color w:val="000000" w:themeColor="text1"/>
                <w:szCs w:val="21"/>
              </w:rPr>
              <w:t>0.44%</w:t>
            </w:r>
          </w:p>
        </w:tc>
      </w:tr>
      <w:tr w:rsidR="00E8502A">
        <w:tc>
          <w:tcPr>
            <w:tcW w:w="1290" w:type="dxa"/>
            <w:vAlign w:val="center"/>
          </w:tcPr>
          <w:p w:rsidR="00E8502A" w:rsidRDefault="00F460EE">
            <w:pPr>
              <w:jc w:val="left"/>
            </w:pPr>
            <w:r>
              <w:rPr>
                <w:rFonts w:eastAsiaTheme="minorEastAsia"/>
                <w:color w:val="000000" w:themeColor="text1"/>
                <w:szCs w:val="21"/>
              </w:rPr>
              <w:t>过去五年</w:t>
            </w:r>
          </w:p>
        </w:tc>
        <w:tc>
          <w:tcPr>
            <w:tcW w:w="1291" w:type="dxa"/>
            <w:vAlign w:val="center"/>
          </w:tcPr>
          <w:p w:rsidR="00E8502A" w:rsidRDefault="00F460EE">
            <w:pPr>
              <w:jc w:val="right"/>
            </w:pPr>
            <w:r>
              <w:rPr>
                <w:rFonts w:eastAsiaTheme="minorEastAsia"/>
                <w:color w:val="000000" w:themeColor="text1"/>
                <w:szCs w:val="21"/>
              </w:rPr>
              <w:t>19.90%</w:t>
            </w:r>
          </w:p>
        </w:tc>
        <w:tc>
          <w:tcPr>
            <w:tcW w:w="1291" w:type="dxa"/>
            <w:vAlign w:val="center"/>
          </w:tcPr>
          <w:p w:rsidR="00E8502A" w:rsidRDefault="00F460EE">
            <w:pPr>
              <w:jc w:val="right"/>
            </w:pPr>
            <w:r>
              <w:rPr>
                <w:rFonts w:eastAsiaTheme="minorEastAsia"/>
                <w:color w:val="000000" w:themeColor="text1"/>
                <w:szCs w:val="21"/>
              </w:rPr>
              <w:t>0.95%</w:t>
            </w:r>
          </w:p>
        </w:tc>
        <w:tc>
          <w:tcPr>
            <w:tcW w:w="1291" w:type="dxa"/>
            <w:vAlign w:val="center"/>
          </w:tcPr>
          <w:p w:rsidR="00E8502A" w:rsidRDefault="00F460EE">
            <w:pPr>
              <w:jc w:val="right"/>
            </w:pPr>
            <w:r>
              <w:rPr>
                <w:rFonts w:eastAsiaTheme="minorEastAsia"/>
                <w:color w:val="000000" w:themeColor="text1"/>
                <w:szCs w:val="21"/>
              </w:rPr>
              <w:t>15.73%</w:t>
            </w:r>
          </w:p>
        </w:tc>
        <w:tc>
          <w:tcPr>
            <w:tcW w:w="1291" w:type="dxa"/>
            <w:vAlign w:val="center"/>
          </w:tcPr>
          <w:p w:rsidR="00E8502A" w:rsidRDefault="00F460EE">
            <w:pPr>
              <w:jc w:val="right"/>
            </w:pPr>
            <w:r>
              <w:rPr>
                <w:rFonts w:eastAsiaTheme="minorEastAsia"/>
                <w:color w:val="000000" w:themeColor="text1"/>
                <w:szCs w:val="21"/>
              </w:rPr>
              <w:t>0.48%</w:t>
            </w:r>
          </w:p>
        </w:tc>
        <w:tc>
          <w:tcPr>
            <w:tcW w:w="1291" w:type="dxa"/>
            <w:vAlign w:val="center"/>
          </w:tcPr>
          <w:p w:rsidR="00E8502A" w:rsidRDefault="00F460EE">
            <w:pPr>
              <w:jc w:val="right"/>
            </w:pPr>
            <w:r>
              <w:rPr>
                <w:rFonts w:eastAsiaTheme="minorEastAsia"/>
                <w:color w:val="000000" w:themeColor="text1"/>
                <w:szCs w:val="21"/>
              </w:rPr>
              <w:t>4.17%</w:t>
            </w:r>
          </w:p>
        </w:tc>
        <w:tc>
          <w:tcPr>
            <w:tcW w:w="1291" w:type="dxa"/>
            <w:vAlign w:val="center"/>
          </w:tcPr>
          <w:p w:rsidR="00E8502A" w:rsidRDefault="00F460EE">
            <w:pPr>
              <w:jc w:val="right"/>
            </w:pPr>
            <w:r>
              <w:rPr>
                <w:rFonts w:eastAsiaTheme="minorEastAsia"/>
                <w:color w:val="000000" w:themeColor="text1"/>
                <w:szCs w:val="21"/>
              </w:rPr>
              <w:t>0.47%</w:t>
            </w:r>
          </w:p>
        </w:tc>
      </w:tr>
      <w:tr w:rsidR="00E8502A">
        <w:tc>
          <w:tcPr>
            <w:tcW w:w="1290" w:type="dxa"/>
            <w:vAlign w:val="center"/>
          </w:tcPr>
          <w:p w:rsidR="00E8502A" w:rsidRDefault="00F460EE">
            <w:pPr>
              <w:jc w:val="left"/>
            </w:pPr>
            <w:r>
              <w:rPr>
                <w:rFonts w:eastAsiaTheme="minorEastAsia"/>
                <w:color w:val="000000" w:themeColor="text1"/>
                <w:szCs w:val="21"/>
              </w:rPr>
              <w:t>自基金合同生效起至今</w:t>
            </w:r>
          </w:p>
        </w:tc>
        <w:tc>
          <w:tcPr>
            <w:tcW w:w="1291" w:type="dxa"/>
            <w:vAlign w:val="center"/>
          </w:tcPr>
          <w:p w:rsidR="00E8502A" w:rsidRDefault="00F460EE">
            <w:pPr>
              <w:jc w:val="right"/>
            </w:pPr>
            <w:r>
              <w:rPr>
                <w:rFonts w:eastAsiaTheme="minorEastAsia"/>
                <w:color w:val="000000" w:themeColor="text1"/>
                <w:szCs w:val="21"/>
              </w:rPr>
              <w:t>26.78%</w:t>
            </w:r>
          </w:p>
        </w:tc>
        <w:tc>
          <w:tcPr>
            <w:tcW w:w="1291" w:type="dxa"/>
            <w:vAlign w:val="center"/>
          </w:tcPr>
          <w:p w:rsidR="00E8502A" w:rsidRDefault="00F460EE">
            <w:pPr>
              <w:jc w:val="right"/>
            </w:pPr>
            <w:r>
              <w:rPr>
                <w:rFonts w:eastAsiaTheme="minorEastAsia"/>
                <w:color w:val="000000" w:themeColor="text1"/>
                <w:szCs w:val="21"/>
              </w:rPr>
              <w:t>0.96%</w:t>
            </w:r>
          </w:p>
        </w:tc>
        <w:tc>
          <w:tcPr>
            <w:tcW w:w="1291" w:type="dxa"/>
            <w:vAlign w:val="center"/>
          </w:tcPr>
          <w:p w:rsidR="00E8502A" w:rsidRDefault="00F460EE">
            <w:pPr>
              <w:jc w:val="right"/>
            </w:pPr>
            <w:r>
              <w:rPr>
                <w:rFonts w:eastAsiaTheme="minorEastAsia"/>
                <w:color w:val="000000" w:themeColor="text1"/>
                <w:szCs w:val="21"/>
              </w:rPr>
              <w:t>21.07%</w:t>
            </w:r>
          </w:p>
        </w:tc>
        <w:tc>
          <w:tcPr>
            <w:tcW w:w="1291" w:type="dxa"/>
            <w:vAlign w:val="center"/>
          </w:tcPr>
          <w:p w:rsidR="00E8502A" w:rsidRDefault="00F460EE">
            <w:pPr>
              <w:jc w:val="right"/>
            </w:pPr>
            <w:r>
              <w:rPr>
                <w:rFonts w:eastAsiaTheme="minorEastAsia"/>
                <w:color w:val="000000" w:themeColor="text1"/>
                <w:szCs w:val="21"/>
              </w:rPr>
              <w:t>0.47%</w:t>
            </w:r>
          </w:p>
        </w:tc>
        <w:tc>
          <w:tcPr>
            <w:tcW w:w="1291" w:type="dxa"/>
            <w:vAlign w:val="center"/>
          </w:tcPr>
          <w:p w:rsidR="00E8502A" w:rsidRDefault="00F460EE">
            <w:pPr>
              <w:jc w:val="right"/>
            </w:pPr>
            <w:r>
              <w:rPr>
                <w:rFonts w:eastAsiaTheme="minorEastAsia"/>
                <w:color w:val="000000" w:themeColor="text1"/>
                <w:szCs w:val="21"/>
              </w:rPr>
              <w:t>5.71%</w:t>
            </w:r>
          </w:p>
        </w:tc>
        <w:tc>
          <w:tcPr>
            <w:tcW w:w="1291" w:type="dxa"/>
            <w:vAlign w:val="center"/>
          </w:tcPr>
          <w:p w:rsidR="00E8502A" w:rsidRDefault="00F460EE">
            <w:pPr>
              <w:jc w:val="right"/>
            </w:pPr>
            <w:r>
              <w:rPr>
                <w:rFonts w:eastAsiaTheme="minorEastAsia"/>
                <w:color w:val="000000" w:themeColor="text1"/>
                <w:szCs w:val="21"/>
              </w:rPr>
              <w:t>0.49%</w:t>
            </w:r>
          </w:p>
        </w:tc>
      </w:tr>
    </w:tbl>
    <w:p w:rsidR="005E6DF3" w:rsidRPr="00B27A29" w:rsidRDefault="005C671B">
      <w:pPr>
        <w:spacing w:beforeLines="100" w:before="312" w:line="360" w:lineRule="auto"/>
        <w:rPr>
          <w:rFonts w:eastAsiaTheme="minorEastAsia"/>
          <w:b/>
          <w:color w:val="000000" w:themeColor="text1"/>
          <w:kern w:val="0"/>
          <w:szCs w:val="21"/>
        </w:rPr>
      </w:pPr>
      <w:r w:rsidRPr="00B27A29">
        <w:rPr>
          <w:rFonts w:eastAsiaTheme="minorEastAsia"/>
          <w:b/>
          <w:color w:val="000000" w:themeColor="text1"/>
          <w:kern w:val="0"/>
          <w:szCs w:val="21"/>
        </w:rPr>
        <w:t>3.2.2</w:t>
      </w:r>
      <w:r w:rsidRPr="00B27A29">
        <w:rPr>
          <w:rFonts w:eastAsiaTheme="minorEastAsia"/>
          <w:b/>
          <w:color w:val="000000" w:themeColor="text1"/>
          <w:kern w:val="0"/>
          <w:szCs w:val="21"/>
        </w:rPr>
        <w:t xml:space="preserve">　</w:t>
      </w:r>
      <w:r w:rsidRPr="00B27A29">
        <w:rPr>
          <w:rStyle w:val="af5"/>
          <w:color w:val="000000" w:themeColor="text1"/>
          <w:szCs w:val="21"/>
          <w:shd w:val="clear" w:color="auto" w:fill="FFFFFF"/>
        </w:rPr>
        <w:t>自基金合同生效以来</w:t>
      </w:r>
      <w:r w:rsidRPr="00B27A29">
        <w:rPr>
          <w:rFonts w:eastAsiaTheme="minorEastAsia"/>
          <w:b/>
          <w:color w:val="000000" w:themeColor="text1"/>
          <w:szCs w:val="21"/>
        </w:rPr>
        <w:t>基金累计净值增长率变动及其与同期业绩比较基准收益率变动的比较</w:t>
      </w:r>
    </w:p>
    <w:p w:rsidR="005E6DF3" w:rsidRPr="00B27A29" w:rsidRDefault="005C671B">
      <w:pPr>
        <w:spacing w:line="360" w:lineRule="auto"/>
        <w:jc w:val="center"/>
        <w:rPr>
          <w:rFonts w:eastAsiaTheme="minorEastAsia"/>
          <w:color w:val="000000" w:themeColor="text1"/>
          <w:szCs w:val="21"/>
        </w:rPr>
      </w:pPr>
      <w:r w:rsidRPr="00B27A29">
        <w:rPr>
          <w:rFonts w:eastAsiaTheme="minorEastAsia"/>
          <w:color w:val="000000" w:themeColor="text1"/>
          <w:szCs w:val="21"/>
        </w:rPr>
        <w:t>上投摩根双息平衡混合型证券投资基金</w:t>
      </w:r>
    </w:p>
    <w:p w:rsidR="005E6DF3" w:rsidRPr="00B27A29" w:rsidRDefault="005C671B">
      <w:pPr>
        <w:pStyle w:val="a9"/>
        <w:snapToGrid w:val="0"/>
        <w:spacing w:line="360" w:lineRule="auto"/>
        <w:jc w:val="center"/>
        <w:rPr>
          <w:rFonts w:ascii="Times New Roman" w:eastAsiaTheme="minorEastAsia" w:hAnsi="Times New Roman"/>
          <w:color w:val="000000" w:themeColor="text1"/>
        </w:rPr>
      </w:pPr>
      <w:r w:rsidRPr="00B27A29">
        <w:rPr>
          <w:rFonts w:ascii="Times New Roman" w:eastAsiaTheme="minorEastAsia" w:hAnsi="Times New Roman"/>
          <w:color w:val="000000" w:themeColor="text1"/>
        </w:rPr>
        <w:t>累计净值增长率与业绩比较基准收益率的历史走势对比图</w:t>
      </w:r>
    </w:p>
    <w:p w:rsidR="005E6DF3" w:rsidRPr="00B27A29" w:rsidRDefault="005C671B">
      <w:pPr>
        <w:pStyle w:val="a9"/>
        <w:snapToGrid w:val="0"/>
        <w:spacing w:line="360" w:lineRule="auto"/>
        <w:ind w:firstLine="480"/>
        <w:jc w:val="center"/>
        <w:rPr>
          <w:rFonts w:ascii="Times New Roman" w:eastAsiaTheme="minorEastAsia" w:hAnsi="Times New Roman"/>
          <w:color w:val="000000" w:themeColor="text1"/>
        </w:rPr>
      </w:pPr>
      <w:r w:rsidRPr="00B27A29">
        <w:rPr>
          <w:rFonts w:ascii="Times New Roman" w:eastAsiaTheme="minorEastAsia" w:hAnsi="Times New Roman"/>
          <w:color w:val="000000" w:themeColor="text1"/>
        </w:rPr>
        <w:t>(2006</w:t>
      </w:r>
      <w:r w:rsidRPr="00B27A29">
        <w:rPr>
          <w:rFonts w:ascii="Times New Roman" w:eastAsiaTheme="minorEastAsia" w:hAnsi="Times New Roman"/>
          <w:color w:val="000000" w:themeColor="text1"/>
        </w:rPr>
        <w:t>年</w:t>
      </w:r>
      <w:r w:rsidRPr="00B27A29">
        <w:rPr>
          <w:rFonts w:ascii="Times New Roman" w:eastAsiaTheme="minorEastAsia" w:hAnsi="Times New Roman"/>
          <w:color w:val="000000" w:themeColor="text1"/>
        </w:rPr>
        <w:t>4</w:t>
      </w:r>
      <w:r w:rsidRPr="00B27A29">
        <w:rPr>
          <w:rFonts w:ascii="Times New Roman" w:eastAsiaTheme="minorEastAsia" w:hAnsi="Times New Roman"/>
          <w:color w:val="000000" w:themeColor="text1"/>
        </w:rPr>
        <w:t>月</w:t>
      </w:r>
      <w:r w:rsidRPr="00B27A29">
        <w:rPr>
          <w:rFonts w:ascii="Times New Roman" w:eastAsiaTheme="minorEastAsia" w:hAnsi="Times New Roman"/>
          <w:color w:val="000000" w:themeColor="text1"/>
        </w:rPr>
        <w:t>26</w:t>
      </w:r>
      <w:r w:rsidRPr="00B27A29">
        <w:rPr>
          <w:rFonts w:ascii="Times New Roman" w:eastAsiaTheme="minorEastAsia" w:hAnsi="Times New Roman"/>
          <w:color w:val="000000" w:themeColor="text1"/>
        </w:rPr>
        <w:t>日至</w:t>
      </w:r>
      <w:r w:rsidRPr="00B27A29">
        <w:rPr>
          <w:rFonts w:ascii="Times New Roman" w:eastAsiaTheme="minorEastAsia" w:hAnsi="Times New Roman"/>
          <w:color w:val="000000" w:themeColor="text1"/>
        </w:rPr>
        <w:t>2021</w:t>
      </w:r>
      <w:r w:rsidRPr="00B27A29">
        <w:rPr>
          <w:rFonts w:ascii="Times New Roman" w:eastAsiaTheme="minorEastAsia" w:hAnsi="Times New Roman"/>
          <w:color w:val="000000" w:themeColor="text1"/>
        </w:rPr>
        <w:t>年</w:t>
      </w:r>
      <w:r w:rsidRPr="00B27A29">
        <w:rPr>
          <w:rFonts w:ascii="Times New Roman" w:eastAsiaTheme="minorEastAsia" w:hAnsi="Times New Roman"/>
          <w:color w:val="000000" w:themeColor="text1"/>
        </w:rPr>
        <w:t>12</w:t>
      </w:r>
      <w:r w:rsidRPr="00B27A29">
        <w:rPr>
          <w:rFonts w:ascii="Times New Roman" w:eastAsiaTheme="minorEastAsia" w:hAnsi="Times New Roman"/>
          <w:color w:val="000000" w:themeColor="text1"/>
        </w:rPr>
        <w:t>月</w:t>
      </w:r>
      <w:r w:rsidRPr="00B27A29">
        <w:rPr>
          <w:rFonts w:ascii="Times New Roman" w:eastAsiaTheme="minorEastAsia" w:hAnsi="Times New Roman"/>
          <w:color w:val="000000" w:themeColor="text1"/>
        </w:rPr>
        <w:t>31</w:t>
      </w:r>
      <w:r w:rsidRPr="00B27A29">
        <w:rPr>
          <w:rFonts w:ascii="Times New Roman" w:eastAsiaTheme="minorEastAsia" w:hAnsi="Times New Roman"/>
          <w:color w:val="000000" w:themeColor="text1"/>
        </w:rPr>
        <w:t>日</w:t>
      </w:r>
      <w:r w:rsidRPr="00B27A29">
        <w:rPr>
          <w:rFonts w:ascii="Times New Roman" w:eastAsiaTheme="minorEastAsia" w:hAnsi="Times New Roman"/>
          <w:color w:val="000000" w:themeColor="text1"/>
        </w:rPr>
        <w:t>)</w:t>
      </w:r>
    </w:p>
    <w:p w:rsidR="005E6DF3" w:rsidRPr="00B27A29" w:rsidRDefault="005C671B">
      <w:pPr>
        <w:snapToGrid w:val="0"/>
        <w:spacing w:line="360" w:lineRule="auto"/>
        <w:rPr>
          <w:rFonts w:eastAsiaTheme="minorEastAsia"/>
          <w:color w:val="000000" w:themeColor="text1"/>
          <w:szCs w:val="21"/>
        </w:rPr>
      </w:pPr>
      <w:r w:rsidRPr="00B27A29">
        <w:rPr>
          <w:rFonts w:eastAsiaTheme="minorEastAsia"/>
          <w:color w:val="000000" w:themeColor="text1"/>
          <w:szCs w:val="21"/>
        </w:rPr>
        <w:t>1</w:t>
      </w:r>
      <w:r w:rsidRPr="00B27A29">
        <w:rPr>
          <w:rFonts w:eastAsiaTheme="minorEastAsia"/>
          <w:color w:val="000000" w:themeColor="text1"/>
          <w:szCs w:val="21"/>
        </w:rPr>
        <w:t>．上投摩根双息平衡混合</w:t>
      </w:r>
      <w:r w:rsidRPr="00B27A29">
        <w:rPr>
          <w:rFonts w:eastAsiaTheme="minorEastAsia"/>
          <w:color w:val="000000" w:themeColor="text1"/>
          <w:szCs w:val="21"/>
        </w:rPr>
        <w:t>A</w:t>
      </w:r>
      <w:r w:rsidRPr="00B27A29">
        <w:rPr>
          <w:rFonts w:eastAsiaTheme="minorEastAsia"/>
          <w:color w:val="000000" w:themeColor="text1"/>
          <w:szCs w:val="21"/>
        </w:rPr>
        <w:t>：</w:t>
      </w:r>
    </w:p>
    <w:p w:rsidR="005E6DF3" w:rsidRPr="00B27A29" w:rsidRDefault="005C671B">
      <w:pPr>
        <w:pStyle w:val="20"/>
        <w:spacing w:line="288" w:lineRule="auto"/>
        <w:ind w:firstLineChars="0" w:firstLine="0"/>
        <w:jc w:val="center"/>
        <w:rPr>
          <w:rFonts w:ascii="Times New Roman" w:eastAsiaTheme="minorEastAsia" w:hAnsi="Times New Roman"/>
          <w:color w:val="000000" w:themeColor="text1"/>
          <w:sz w:val="21"/>
          <w:szCs w:val="21"/>
        </w:rPr>
      </w:pPr>
      <w:r w:rsidRPr="00B27A29">
        <w:rPr>
          <w:rFonts w:ascii="Times New Roman" w:eastAsiaTheme="minorEastAsia" w:hAnsi="Times New Roman"/>
          <w:noProof/>
          <w:color w:val="000000" w:themeColor="text1"/>
          <w:sz w:val="21"/>
          <w:szCs w:val="21"/>
        </w:rPr>
        <w:lastRenderedPageBreak/>
        <w:drawing>
          <wp:inline distT="0" distB="0" distL="0" distR="0" wp14:anchorId="5E1D8726" wp14:editId="2DD6A0AF">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2006</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日，图示的时间段为合同生效日至本报告期末。</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本基金建仓期为本基金合同生效日起</w:t>
      </w:r>
      <w:r>
        <w:rPr>
          <w:rFonts w:eastAsiaTheme="minorEastAsia"/>
          <w:color w:val="000000" w:themeColor="text1"/>
          <w:szCs w:val="21"/>
        </w:rPr>
        <w:t>6</w:t>
      </w:r>
      <w:r>
        <w:rPr>
          <w:rFonts w:eastAsiaTheme="minorEastAsia"/>
          <w:color w:val="000000" w:themeColor="text1"/>
          <w:szCs w:val="21"/>
        </w:rPr>
        <w:t>个月，建仓期结束时资产配置比例符合本基金基金合同规定。</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本基金自</w:t>
      </w:r>
      <w:r w:rsidRPr="00B27A29">
        <w:rPr>
          <w:rFonts w:eastAsiaTheme="minorEastAsia"/>
          <w:color w:val="000000" w:themeColor="text1"/>
          <w:szCs w:val="21"/>
        </w:rPr>
        <w:t>2013</w:t>
      </w:r>
      <w:r w:rsidRPr="00B27A29">
        <w:rPr>
          <w:rFonts w:eastAsiaTheme="minorEastAsia"/>
          <w:color w:val="000000" w:themeColor="text1"/>
          <w:szCs w:val="21"/>
        </w:rPr>
        <w:t>年</w:t>
      </w:r>
      <w:r w:rsidRPr="00B27A29">
        <w:rPr>
          <w:rFonts w:eastAsiaTheme="minorEastAsia"/>
          <w:color w:val="000000" w:themeColor="text1"/>
          <w:szCs w:val="21"/>
        </w:rPr>
        <w:t>12</w:t>
      </w:r>
      <w:r w:rsidRPr="00B27A29">
        <w:rPr>
          <w:rFonts w:eastAsiaTheme="minorEastAsia"/>
          <w:color w:val="000000" w:themeColor="text1"/>
          <w:szCs w:val="21"/>
        </w:rPr>
        <w:t>月</w:t>
      </w:r>
      <w:r w:rsidRPr="00B27A29">
        <w:rPr>
          <w:rFonts w:eastAsiaTheme="minorEastAsia"/>
          <w:color w:val="000000" w:themeColor="text1"/>
          <w:szCs w:val="21"/>
        </w:rPr>
        <w:t>7</w:t>
      </w:r>
      <w:r w:rsidRPr="00B27A29">
        <w:rPr>
          <w:rFonts w:eastAsiaTheme="minorEastAsia"/>
          <w:color w:val="000000" w:themeColor="text1"/>
          <w:szCs w:val="21"/>
        </w:rPr>
        <w:t>日起，将基金业绩比较基准由</w:t>
      </w:r>
      <w:r w:rsidRPr="00B27A29">
        <w:rPr>
          <w:rFonts w:eastAsiaTheme="minorEastAsia"/>
          <w:color w:val="000000" w:themeColor="text1"/>
          <w:szCs w:val="21"/>
        </w:rPr>
        <w:t>“</w:t>
      </w:r>
      <w:r w:rsidRPr="00B27A29">
        <w:rPr>
          <w:rFonts w:eastAsiaTheme="minorEastAsia"/>
          <w:color w:val="000000" w:themeColor="text1"/>
          <w:szCs w:val="21"/>
        </w:rPr>
        <w:t>富时中国</w:t>
      </w:r>
      <w:r w:rsidRPr="00B27A29">
        <w:rPr>
          <w:rFonts w:eastAsiaTheme="minorEastAsia"/>
          <w:color w:val="000000" w:themeColor="text1"/>
          <w:szCs w:val="21"/>
        </w:rPr>
        <w:t>150</w:t>
      </w:r>
      <w:r w:rsidRPr="00B27A29">
        <w:rPr>
          <w:rFonts w:eastAsiaTheme="minorEastAsia"/>
          <w:color w:val="000000" w:themeColor="text1"/>
          <w:szCs w:val="21"/>
        </w:rPr>
        <w:t>红利指数收益率</w:t>
      </w:r>
      <w:r w:rsidRPr="00B27A29">
        <w:rPr>
          <w:rFonts w:eastAsiaTheme="minorEastAsia"/>
          <w:color w:val="000000" w:themeColor="text1"/>
          <w:szCs w:val="21"/>
        </w:rPr>
        <w:t>×45%+</w:t>
      </w:r>
      <w:r w:rsidRPr="00B27A29">
        <w:rPr>
          <w:rFonts w:eastAsiaTheme="minorEastAsia"/>
          <w:color w:val="000000" w:themeColor="text1"/>
          <w:szCs w:val="21"/>
        </w:rPr>
        <w:t>富时中国国债指数收益率</w:t>
      </w:r>
      <w:r w:rsidRPr="00B27A29">
        <w:rPr>
          <w:rFonts w:eastAsiaTheme="minorEastAsia"/>
          <w:color w:val="000000" w:themeColor="text1"/>
          <w:szCs w:val="21"/>
        </w:rPr>
        <w:t>×45%+</w:t>
      </w:r>
      <w:r w:rsidRPr="00B27A29">
        <w:rPr>
          <w:rFonts w:eastAsiaTheme="minorEastAsia"/>
          <w:color w:val="000000" w:themeColor="text1"/>
          <w:szCs w:val="21"/>
        </w:rPr>
        <w:t>同业存款利率</w:t>
      </w:r>
      <w:r w:rsidRPr="00B27A29">
        <w:rPr>
          <w:rFonts w:eastAsiaTheme="minorEastAsia"/>
          <w:color w:val="000000" w:themeColor="text1"/>
          <w:szCs w:val="21"/>
        </w:rPr>
        <w:t>×10%”</w:t>
      </w:r>
      <w:r w:rsidRPr="00B27A29">
        <w:rPr>
          <w:rFonts w:eastAsiaTheme="minorEastAsia"/>
          <w:color w:val="000000" w:themeColor="text1"/>
          <w:szCs w:val="21"/>
        </w:rPr>
        <w:t>变更为</w:t>
      </w:r>
      <w:r w:rsidRPr="00B27A29">
        <w:rPr>
          <w:rFonts w:eastAsiaTheme="minorEastAsia"/>
          <w:color w:val="000000" w:themeColor="text1"/>
          <w:szCs w:val="21"/>
        </w:rPr>
        <w:t>“</w:t>
      </w:r>
      <w:r w:rsidRPr="00B27A29">
        <w:rPr>
          <w:rFonts w:eastAsiaTheme="minorEastAsia"/>
          <w:color w:val="000000" w:themeColor="text1"/>
          <w:szCs w:val="21"/>
        </w:rPr>
        <w:t>中证红利指数收益率</w:t>
      </w:r>
      <w:r w:rsidRPr="00B27A29">
        <w:rPr>
          <w:rFonts w:eastAsiaTheme="minorEastAsia"/>
          <w:color w:val="000000" w:themeColor="text1"/>
          <w:szCs w:val="21"/>
        </w:rPr>
        <w:t>×45%+</w:t>
      </w:r>
      <w:r w:rsidRPr="00B27A29">
        <w:rPr>
          <w:rFonts w:eastAsiaTheme="minorEastAsia"/>
          <w:color w:val="000000" w:themeColor="text1"/>
          <w:szCs w:val="21"/>
        </w:rPr>
        <w:t>中债总指数收益率</w:t>
      </w:r>
      <w:r w:rsidRPr="00B27A29">
        <w:rPr>
          <w:rFonts w:eastAsiaTheme="minorEastAsia"/>
          <w:color w:val="000000" w:themeColor="text1"/>
          <w:szCs w:val="21"/>
        </w:rPr>
        <w:t>×55%”</w:t>
      </w:r>
      <w:r w:rsidRPr="00B27A29">
        <w:rPr>
          <w:rFonts w:eastAsiaTheme="minorEastAsia"/>
          <w:color w:val="000000" w:themeColor="text1"/>
          <w:szCs w:val="21"/>
        </w:rPr>
        <w:t>。</w:t>
      </w:r>
    </w:p>
    <w:p w:rsidR="005E6DF3" w:rsidRPr="00B27A29" w:rsidRDefault="005C671B">
      <w:pPr>
        <w:snapToGrid w:val="0"/>
        <w:spacing w:beforeLines="100" w:before="312" w:line="360" w:lineRule="auto"/>
        <w:rPr>
          <w:rFonts w:eastAsiaTheme="minorEastAsia"/>
          <w:color w:val="000000" w:themeColor="text1"/>
          <w:szCs w:val="21"/>
        </w:rPr>
      </w:pPr>
      <w:r w:rsidRPr="00B27A29">
        <w:rPr>
          <w:rFonts w:eastAsiaTheme="minorEastAsia"/>
          <w:color w:val="000000" w:themeColor="text1"/>
          <w:szCs w:val="21"/>
        </w:rPr>
        <w:t>2</w:t>
      </w:r>
      <w:r w:rsidRPr="00B27A29">
        <w:rPr>
          <w:rFonts w:eastAsiaTheme="minorEastAsia"/>
          <w:color w:val="000000" w:themeColor="text1"/>
          <w:szCs w:val="21"/>
        </w:rPr>
        <w:t>．上投摩根双息平衡混合</w:t>
      </w:r>
      <w:r w:rsidRPr="00B27A29">
        <w:rPr>
          <w:rFonts w:eastAsiaTheme="minorEastAsia"/>
          <w:color w:val="000000" w:themeColor="text1"/>
          <w:szCs w:val="21"/>
        </w:rPr>
        <w:t>H</w:t>
      </w:r>
      <w:r w:rsidRPr="00B27A29">
        <w:rPr>
          <w:rFonts w:eastAsiaTheme="minorEastAsia"/>
          <w:color w:val="000000" w:themeColor="text1"/>
          <w:szCs w:val="21"/>
        </w:rPr>
        <w:t>：</w:t>
      </w:r>
    </w:p>
    <w:p w:rsidR="005E6DF3" w:rsidRPr="00B27A29" w:rsidRDefault="005C671B">
      <w:pPr>
        <w:pStyle w:val="20"/>
        <w:spacing w:line="288" w:lineRule="auto"/>
        <w:ind w:firstLineChars="0" w:firstLine="0"/>
        <w:jc w:val="center"/>
        <w:rPr>
          <w:rFonts w:ascii="Times New Roman" w:eastAsiaTheme="minorEastAsia" w:hAnsi="Times New Roman"/>
          <w:color w:val="000000" w:themeColor="text1"/>
          <w:sz w:val="21"/>
          <w:szCs w:val="21"/>
        </w:rPr>
      </w:pPr>
      <w:r w:rsidRPr="00B27A29">
        <w:rPr>
          <w:rFonts w:ascii="Times New Roman" w:eastAsiaTheme="minorEastAsia" w:hAnsi="Times New Roman"/>
          <w:noProof/>
          <w:color w:val="000000" w:themeColor="text1"/>
          <w:sz w:val="21"/>
          <w:szCs w:val="21"/>
        </w:rPr>
        <w:lastRenderedPageBreak/>
        <w:drawing>
          <wp:inline distT="0" distB="0" distL="0" distR="0" wp14:anchorId="1DDF3849" wp14:editId="177F12C7">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注：本基金建仓期为本基金合同生效日起</w:t>
      </w:r>
      <w:r>
        <w:rPr>
          <w:rFonts w:eastAsiaTheme="minorEastAsia"/>
          <w:color w:val="000000" w:themeColor="text1"/>
          <w:szCs w:val="21"/>
        </w:rPr>
        <w:t>6</w:t>
      </w:r>
      <w:r>
        <w:rPr>
          <w:rFonts w:eastAsiaTheme="minorEastAsia"/>
          <w:color w:val="000000" w:themeColor="text1"/>
          <w:szCs w:val="21"/>
        </w:rPr>
        <w:t>个月，建仓期结束时资产配置比例符合本基金基金合同规定。本类份额生效日为</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17</w:t>
      </w:r>
      <w:r>
        <w:rPr>
          <w:rFonts w:eastAsiaTheme="minorEastAsia"/>
          <w:color w:val="000000" w:themeColor="text1"/>
          <w:szCs w:val="21"/>
        </w:rPr>
        <w:t>日，图示的时间段为本类份额生效日至本报告期末。</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本基金自</w:t>
      </w:r>
      <w:r w:rsidRPr="00B27A29">
        <w:rPr>
          <w:rFonts w:eastAsiaTheme="minorEastAsia"/>
          <w:color w:val="000000" w:themeColor="text1"/>
          <w:szCs w:val="21"/>
        </w:rPr>
        <w:t>2013</w:t>
      </w:r>
      <w:r w:rsidRPr="00B27A29">
        <w:rPr>
          <w:rFonts w:eastAsiaTheme="minorEastAsia"/>
          <w:color w:val="000000" w:themeColor="text1"/>
          <w:szCs w:val="21"/>
        </w:rPr>
        <w:t>年</w:t>
      </w:r>
      <w:r w:rsidRPr="00B27A29">
        <w:rPr>
          <w:rFonts w:eastAsiaTheme="minorEastAsia"/>
          <w:color w:val="000000" w:themeColor="text1"/>
          <w:szCs w:val="21"/>
        </w:rPr>
        <w:t>12</w:t>
      </w:r>
      <w:r w:rsidRPr="00B27A29">
        <w:rPr>
          <w:rFonts w:eastAsiaTheme="minorEastAsia"/>
          <w:color w:val="000000" w:themeColor="text1"/>
          <w:szCs w:val="21"/>
        </w:rPr>
        <w:t>月</w:t>
      </w:r>
      <w:r w:rsidRPr="00B27A29">
        <w:rPr>
          <w:rFonts w:eastAsiaTheme="minorEastAsia"/>
          <w:color w:val="000000" w:themeColor="text1"/>
          <w:szCs w:val="21"/>
        </w:rPr>
        <w:t>7</w:t>
      </w:r>
      <w:r w:rsidRPr="00B27A29">
        <w:rPr>
          <w:rFonts w:eastAsiaTheme="minorEastAsia"/>
          <w:color w:val="000000" w:themeColor="text1"/>
          <w:szCs w:val="21"/>
        </w:rPr>
        <w:t>日起，将基金业绩比较基准由</w:t>
      </w:r>
      <w:r w:rsidRPr="00B27A29">
        <w:rPr>
          <w:rFonts w:eastAsiaTheme="minorEastAsia"/>
          <w:color w:val="000000" w:themeColor="text1"/>
          <w:szCs w:val="21"/>
        </w:rPr>
        <w:t>“</w:t>
      </w:r>
      <w:r w:rsidRPr="00B27A29">
        <w:rPr>
          <w:rFonts w:eastAsiaTheme="minorEastAsia"/>
          <w:color w:val="000000" w:themeColor="text1"/>
          <w:szCs w:val="21"/>
        </w:rPr>
        <w:t>富时中国</w:t>
      </w:r>
      <w:r w:rsidRPr="00B27A29">
        <w:rPr>
          <w:rFonts w:eastAsiaTheme="minorEastAsia"/>
          <w:color w:val="000000" w:themeColor="text1"/>
          <w:szCs w:val="21"/>
        </w:rPr>
        <w:t>150</w:t>
      </w:r>
      <w:r w:rsidRPr="00B27A29">
        <w:rPr>
          <w:rFonts w:eastAsiaTheme="minorEastAsia"/>
          <w:color w:val="000000" w:themeColor="text1"/>
          <w:szCs w:val="21"/>
        </w:rPr>
        <w:t>红利指数收益率</w:t>
      </w:r>
      <w:r w:rsidRPr="00B27A29">
        <w:rPr>
          <w:rFonts w:eastAsiaTheme="minorEastAsia"/>
          <w:color w:val="000000" w:themeColor="text1"/>
          <w:szCs w:val="21"/>
        </w:rPr>
        <w:t>×45%+</w:t>
      </w:r>
      <w:r w:rsidRPr="00B27A29">
        <w:rPr>
          <w:rFonts w:eastAsiaTheme="minorEastAsia"/>
          <w:color w:val="000000" w:themeColor="text1"/>
          <w:szCs w:val="21"/>
        </w:rPr>
        <w:t>富时中国国债指数收益率</w:t>
      </w:r>
      <w:r w:rsidRPr="00B27A29">
        <w:rPr>
          <w:rFonts w:eastAsiaTheme="minorEastAsia"/>
          <w:color w:val="000000" w:themeColor="text1"/>
          <w:szCs w:val="21"/>
        </w:rPr>
        <w:t>×45%+</w:t>
      </w:r>
      <w:r w:rsidRPr="00B27A29">
        <w:rPr>
          <w:rFonts w:eastAsiaTheme="minorEastAsia"/>
          <w:color w:val="000000" w:themeColor="text1"/>
          <w:szCs w:val="21"/>
        </w:rPr>
        <w:t>同业存款利率</w:t>
      </w:r>
      <w:r w:rsidRPr="00B27A29">
        <w:rPr>
          <w:rFonts w:eastAsiaTheme="minorEastAsia"/>
          <w:color w:val="000000" w:themeColor="text1"/>
          <w:szCs w:val="21"/>
        </w:rPr>
        <w:t>×10%”</w:t>
      </w:r>
      <w:r w:rsidRPr="00B27A29">
        <w:rPr>
          <w:rFonts w:eastAsiaTheme="minorEastAsia"/>
          <w:color w:val="000000" w:themeColor="text1"/>
          <w:szCs w:val="21"/>
        </w:rPr>
        <w:t>变更为</w:t>
      </w:r>
      <w:r w:rsidRPr="00B27A29">
        <w:rPr>
          <w:rFonts w:eastAsiaTheme="minorEastAsia"/>
          <w:color w:val="000000" w:themeColor="text1"/>
          <w:szCs w:val="21"/>
        </w:rPr>
        <w:t>“</w:t>
      </w:r>
      <w:r w:rsidRPr="00B27A29">
        <w:rPr>
          <w:rFonts w:eastAsiaTheme="minorEastAsia"/>
          <w:color w:val="000000" w:themeColor="text1"/>
          <w:szCs w:val="21"/>
        </w:rPr>
        <w:t>中证红利指数收益率</w:t>
      </w:r>
      <w:r w:rsidRPr="00B27A29">
        <w:rPr>
          <w:rFonts w:eastAsiaTheme="minorEastAsia"/>
          <w:color w:val="000000" w:themeColor="text1"/>
          <w:szCs w:val="21"/>
        </w:rPr>
        <w:t>×45%+</w:t>
      </w:r>
      <w:r w:rsidRPr="00B27A29">
        <w:rPr>
          <w:rFonts w:eastAsiaTheme="minorEastAsia"/>
          <w:color w:val="000000" w:themeColor="text1"/>
          <w:szCs w:val="21"/>
        </w:rPr>
        <w:t>中债总指数收益率</w:t>
      </w:r>
      <w:r w:rsidRPr="00B27A29">
        <w:rPr>
          <w:rFonts w:eastAsiaTheme="minorEastAsia"/>
          <w:color w:val="000000" w:themeColor="text1"/>
          <w:szCs w:val="21"/>
        </w:rPr>
        <w:t>×55%”</w:t>
      </w:r>
      <w:r w:rsidRPr="00B27A29">
        <w:rPr>
          <w:rFonts w:eastAsiaTheme="minorEastAsia"/>
          <w:color w:val="000000" w:themeColor="text1"/>
          <w:szCs w:val="21"/>
        </w:rPr>
        <w:t>。</w:t>
      </w:r>
    </w:p>
    <w:p w:rsidR="005E6DF3" w:rsidRPr="00B27A29" w:rsidRDefault="005E6DF3">
      <w:pPr>
        <w:tabs>
          <w:tab w:val="left" w:pos="1800"/>
        </w:tabs>
        <w:spacing w:line="288" w:lineRule="auto"/>
        <w:rPr>
          <w:rFonts w:eastAsiaTheme="minorEastAsia"/>
          <w:color w:val="000000" w:themeColor="text1"/>
          <w:szCs w:val="21"/>
        </w:rPr>
      </w:pP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§4  </w:t>
      </w:r>
      <w:r w:rsidRPr="00B27A29">
        <w:rPr>
          <w:rFonts w:eastAsiaTheme="minorEastAsia"/>
          <w:color w:val="000000" w:themeColor="text1"/>
          <w:kern w:val="0"/>
          <w:sz w:val="21"/>
          <w:szCs w:val="21"/>
        </w:rPr>
        <w:t>管理人报告</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4.1 </w:t>
      </w:r>
      <w:r w:rsidRPr="00B27A29">
        <w:rPr>
          <w:rFonts w:eastAsiaTheme="minorEastAsia"/>
          <w:b/>
          <w:color w:val="000000" w:themeColor="text1"/>
          <w:kern w:val="0"/>
          <w:szCs w:val="21"/>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30"/>
        <w:gridCol w:w="1210"/>
        <w:gridCol w:w="1309"/>
        <w:gridCol w:w="1254"/>
        <w:gridCol w:w="3276"/>
      </w:tblGrid>
      <w:tr w:rsidR="005E6DF3" w:rsidRPr="00B27A29">
        <w:tc>
          <w:tcPr>
            <w:tcW w:w="952"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姓名</w:t>
            </w:r>
          </w:p>
        </w:tc>
        <w:tc>
          <w:tcPr>
            <w:tcW w:w="930"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职务</w:t>
            </w:r>
          </w:p>
        </w:tc>
        <w:tc>
          <w:tcPr>
            <w:tcW w:w="2519" w:type="dxa"/>
            <w:gridSpan w:val="2"/>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任本基金的基金经理期限</w:t>
            </w:r>
          </w:p>
        </w:tc>
        <w:tc>
          <w:tcPr>
            <w:tcW w:w="1254"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证券从业年限</w:t>
            </w:r>
          </w:p>
        </w:tc>
        <w:tc>
          <w:tcPr>
            <w:tcW w:w="3276"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说明</w:t>
            </w:r>
          </w:p>
        </w:tc>
      </w:tr>
      <w:tr w:rsidR="005E6DF3" w:rsidRPr="00B27A29">
        <w:tc>
          <w:tcPr>
            <w:tcW w:w="952" w:type="dxa"/>
            <w:vMerge/>
            <w:vAlign w:val="center"/>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c>
          <w:tcPr>
            <w:tcW w:w="930" w:type="dxa"/>
            <w:vMerge/>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c>
          <w:tcPr>
            <w:tcW w:w="1210"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任职日期</w:t>
            </w:r>
          </w:p>
        </w:tc>
        <w:tc>
          <w:tcPr>
            <w:tcW w:w="1309"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离任日期</w:t>
            </w:r>
          </w:p>
        </w:tc>
        <w:tc>
          <w:tcPr>
            <w:tcW w:w="1254" w:type="dxa"/>
            <w:vMerge/>
            <w:vAlign w:val="center"/>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c>
          <w:tcPr>
            <w:tcW w:w="3276" w:type="dxa"/>
            <w:vMerge/>
            <w:vAlign w:val="center"/>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r>
      <w:tr w:rsidR="00E8502A">
        <w:tc>
          <w:tcPr>
            <w:tcW w:w="952" w:type="dxa"/>
            <w:vAlign w:val="center"/>
          </w:tcPr>
          <w:p w:rsidR="00E8502A" w:rsidRDefault="00F460EE">
            <w:pPr>
              <w:jc w:val="center"/>
            </w:pPr>
            <w:r>
              <w:rPr>
                <w:rFonts w:eastAsiaTheme="minorEastAsia"/>
                <w:color w:val="000000" w:themeColor="text1"/>
                <w:szCs w:val="21"/>
              </w:rPr>
              <w:t>李博</w:t>
            </w:r>
          </w:p>
        </w:tc>
        <w:tc>
          <w:tcPr>
            <w:tcW w:w="930" w:type="dxa"/>
            <w:vAlign w:val="center"/>
          </w:tcPr>
          <w:p w:rsidR="00E8502A" w:rsidRDefault="00F460EE">
            <w:pPr>
              <w:jc w:val="center"/>
            </w:pPr>
            <w:r>
              <w:rPr>
                <w:rFonts w:eastAsiaTheme="minorEastAsia"/>
                <w:color w:val="000000" w:themeColor="text1"/>
                <w:szCs w:val="21"/>
              </w:rPr>
              <w:t>本基金基金经理</w:t>
            </w:r>
          </w:p>
        </w:tc>
        <w:tc>
          <w:tcPr>
            <w:tcW w:w="1210" w:type="dxa"/>
            <w:vAlign w:val="center"/>
          </w:tcPr>
          <w:p w:rsidR="00E8502A" w:rsidRDefault="00F460EE">
            <w:pPr>
              <w:jc w:val="center"/>
            </w:pPr>
            <w:r>
              <w:rPr>
                <w:rFonts w:eastAsiaTheme="minorEastAsia"/>
                <w:color w:val="000000" w:themeColor="text1"/>
                <w:szCs w:val="21"/>
              </w:rPr>
              <w:t>2016-10-28</w:t>
            </w:r>
          </w:p>
        </w:tc>
        <w:tc>
          <w:tcPr>
            <w:tcW w:w="1309" w:type="dxa"/>
            <w:vAlign w:val="center"/>
          </w:tcPr>
          <w:p w:rsidR="00E8502A" w:rsidRDefault="00F460EE">
            <w:pPr>
              <w:jc w:val="center"/>
            </w:pPr>
            <w:r>
              <w:rPr>
                <w:rFonts w:eastAsiaTheme="minorEastAsia"/>
                <w:color w:val="000000" w:themeColor="text1"/>
                <w:szCs w:val="21"/>
              </w:rPr>
              <w:t>-</w:t>
            </w:r>
          </w:p>
        </w:tc>
        <w:tc>
          <w:tcPr>
            <w:tcW w:w="1254" w:type="dxa"/>
            <w:vAlign w:val="center"/>
          </w:tcPr>
          <w:p w:rsidR="00E8502A" w:rsidRDefault="00F460EE">
            <w:pPr>
              <w:jc w:val="center"/>
            </w:pPr>
            <w:r>
              <w:rPr>
                <w:rFonts w:eastAsiaTheme="minorEastAsia"/>
                <w:color w:val="000000" w:themeColor="text1"/>
                <w:szCs w:val="21"/>
              </w:rPr>
              <w:t>12</w:t>
            </w:r>
            <w:r>
              <w:rPr>
                <w:rFonts w:eastAsiaTheme="minorEastAsia"/>
                <w:color w:val="000000" w:themeColor="text1"/>
                <w:szCs w:val="21"/>
              </w:rPr>
              <w:t>年</w:t>
            </w:r>
          </w:p>
        </w:tc>
        <w:tc>
          <w:tcPr>
            <w:tcW w:w="3276" w:type="dxa"/>
            <w:vAlign w:val="center"/>
          </w:tcPr>
          <w:p w:rsidR="00E8502A" w:rsidRDefault="00F460EE">
            <w:r>
              <w:rPr>
                <w:rFonts w:eastAsiaTheme="minorEastAsia"/>
                <w:color w:val="000000" w:themeColor="text1"/>
                <w:szCs w:val="21"/>
              </w:rPr>
              <w:t>李博先生，上海交通大学硕士，自</w:t>
            </w:r>
            <w:r>
              <w:rPr>
                <w:rFonts w:eastAsiaTheme="minorEastAsia"/>
                <w:color w:val="000000" w:themeColor="text1"/>
                <w:szCs w:val="21"/>
              </w:rPr>
              <w:t>2009</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月至</w:t>
            </w:r>
            <w:r>
              <w:rPr>
                <w:rFonts w:eastAsiaTheme="minorEastAsia"/>
                <w:color w:val="000000" w:themeColor="text1"/>
                <w:szCs w:val="21"/>
              </w:rPr>
              <w:t>2010</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月在中银国际证券有限公司担任研究员，负责研究方面的工作。自</w:t>
            </w:r>
            <w:r>
              <w:rPr>
                <w:rFonts w:eastAsiaTheme="minorEastAsia"/>
                <w:color w:val="000000" w:themeColor="text1"/>
                <w:szCs w:val="21"/>
              </w:rPr>
              <w:t>2010</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月起加入上投摩根基金管理有限公司，先后担任行业专家、基金经理、资深基金经理、国内权益投资部价值成长组组长兼资深基金</w:t>
            </w:r>
            <w:r>
              <w:rPr>
                <w:rFonts w:eastAsiaTheme="minorEastAsia"/>
                <w:color w:val="000000" w:themeColor="text1"/>
                <w:szCs w:val="21"/>
              </w:rPr>
              <w:lastRenderedPageBreak/>
              <w:t>经理，自</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月起担任上投摩根核心成长股票型证券投资基金基金经理，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月至</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月同时担任上投摩根科技前沿灵活配置混合型证券投资基金基金经理，自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月起同时担任上投摩根阿尔法混合型证券投资基金基金经理，自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月起同时担任上投</w:t>
            </w:r>
            <w:r>
              <w:rPr>
                <w:rFonts w:eastAsiaTheme="minorEastAsia"/>
                <w:color w:val="000000" w:themeColor="text1"/>
                <w:szCs w:val="21"/>
              </w:rPr>
              <w:t>摩根双息平衡混合型证券投资基金基金经理，自</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月起同时担任上投摩根核心精选股票型证券投资基金基金经理。</w:t>
            </w:r>
          </w:p>
        </w:tc>
      </w:tr>
      <w:tr w:rsidR="00E8502A">
        <w:tc>
          <w:tcPr>
            <w:tcW w:w="952" w:type="dxa"/>
            <w:vAlign w:val="center"/>
          </w:tcPr>
          <w:p w:rsidR="00E8502A" w:rsidRDefault="00F460EE">
            <w:pPr>
              <w:jc w:val="center"/>
            </w:pPr>
            <w:r>
              <w:rPr>
                <w:rFonts w:eastAsiaTheme="minorEastAsia"/>
                <w:color w:val="000000" w:themeColor="text1"/>
                <w:szCs w:val="21"/>
              </w:rPr>
              <w:lastRenderedPageBreak/>
              <w:t>孙芳</w:t>
            </w:r>
          </w:p>
        </w:tc>
        <w:tc>
          <w:tcPr>
            <w:tcW w:w="930" w:type="dxa"/>
            <w:vAlign w:val="center"/>
          </w:tcPr>
          <w:p w:rsidR="00E8502A" w:rsidRDefault="00F460EE">
            <w:pPr>
              <w:jc w:val="center"/>
            </w:pPr>
            <w:r>
              <w:rPr>
                <w:rFonts w:eastAsiaTheme="minorEastAsia"/>
                <w:color w:val="000000" w:themeColor="text1"/>
                <w:szCs w:val="21"/>
              </w:rPr>
              <w:t>本基金基金经理、副总经理兼投资副总监</w:t>
            </w:r>
          </w:p>
        </w:tc>
        <w:tc>
          <w:tcPr>
            <w:tcW w:w="1210" w:type="dxa"/>
            <w:vAlign w:val="center"/>
          </w:tcPr>
          <w:p w:rsidR="00E8502A" w:rsidRDefault="00F460EE">
            <w:pPr>
              <w:jc w:val="center"/>
            </w:pPr>
            <w:r>
              <w:rPr>
                <w:rFonts w:eastAsiaTheme="minorEastAsia"/>
                <w:color w:val="000000" w:themeColor="text1"/>
                <w:szCs w:val="21"/>
              </w:rPr>
              <w:t>2011-12-08</w:t>
            </w:r>
          </w:p>
        </w:tc>
        <w:tc>
          <w:tcPr>
            <w:tcW w:w="1309" w:type="dxa"/>
            <w:vAlign w:val="center"/>
          </w:tcPr>
          <w:p w:rsidR="00E8502A" w:rsidRDefault="00F460EE">
            <w:pPr>
              <w:jc w:val="center"/>
            </w:pPr>
            <w:r>
              <w:rPr>
                <w:rFonts w:eastAsiaTheme="minorEastAsia"/>
                <w:color w:val="000000" w:themeColor="text1"/>
                <w:szCs w:val="21"/>
              </w:rPr>
              <w:t>-</w:t>
            </w:r>
          </w:p>
        </w:tc>
        <w:tc>
          <w:tcPr>
            <w:tcW w:w="1254" w:type="dxa"/>
            <w:vAlign w:val="center"/>
          </w:tcPr>
          <w:p w:rsidR="00E8502A" w:rsidRDefault="00F460EE">
            <w:pPr>
              <w:jc w:val="center"/>
            </w:pPr>
            <w:r>
              <w:rPr>
                <w:rFonts w:eastAsiaTheme="minorEastAsia"/>
                <w:color w:val="000000" w:themeColor="text1"/>
                <w:szCs w:val="21"/>
              </w:rPr>
              <w:t>19</w:t>
            </w:r>
            <w:r>
              <w:rPr>
                <w:rFonts w:eastAsiaTheme="minorEastAsia"/>
                <w:color w:val="000000" w:themeColor="text1"/>
                <w:szCs w:val="21"/>
              </w:rPr>
              <w:t>年</w:t>
            </w:r>
          </w:p>
        </w:tc>
        <w:tc>
          <w:tcPr>
            <w:tcW w:w="3276" w:type="dxa"/>
            <w:vAlign w:val="center"/>
          </w:tcPr>
          <w:p w:rsidR="00E8502A" w:rsidRDefault="00F460EE">
            <w:r>
              <w:rPr>
                <w:rFonts w:eastAsiaTheme="minorEastAsia"/>
                <w:color w:val="000000" w:themeColor="text1"/>
                <w:szCs w:val="21"/>
              </w:rPr>
              <w:t>孙芳女士，华东师范大学经济学硕士，</w:t>
            </w:r>
            <w:r>
              <w:rPr>
                <w:rFonts w:eastAsiaTheme="minorEastAsia"/>
                <w:color w:val="000000" w:themeColor="text1"/>
                <w:szCs w:val="21"/>
              </w:rPr>
              <w:t>2003</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月至</w:t>
            </w:r>
            <w:r>
              <w:rPr>
                <w:rFonts w:eastAsiaTheme="minorEastAsia"/>
                <w:color w:val="000000" w:themeColor="text1"/>
                <w:szCs w:val="21"/>
              </w:rPr>
              <w:t>2006</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月任华宝兴业基金行业研究员。</w:t>
            </w:r>
            <w:r>
              <w:rPr>
                <w:rFonts w:eastAsiaTheme="minorEastAsia"/>
                <w:color w:val="000000" w:themeColor="text1"/>
                <w:szCs w:val="21"/>
              </w:rPr>
              <w:t>2006</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月起加入上投摩根基金管理有限公司，先后担任行业专家、基金经理助理、研究部副总监、基金经理、总经理助理</w:t>
            </w:r>
            <w:r>
              <w:rPr>
                <w:rFonts w:eastAsiaTheme="minorEastAsia"/>
                <w:color w:val="000000" w:themeColor="text1"/>
                <w:szCs w:val="21"/>
              </w:rPr>
              <w:t>/</w:t>
            </w:r>
            <w:r>
              <w:rPr>
                <w:rFonts w:eastAsiaTheme="minorEastAsia"/>
                <w:color w:val="000000" w:themeColor="text1"/>
                <w:szCs w:val="21"/>
              </w:rPr>
              <w:t>国内权益投资二部总监兼资深基金经理、副总经理兼投资副总监。自</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月起担任上投摩根双息平衡混合型证券投资基金基金经理，自</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月起同时担任上投摩根核心优选混合型证券投资基金基金经理，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月至</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月同时担任上投摩根核心成长股票型证券投资基金基金经理，自</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w:t>
            </w:r>
            <w:r>
              <w:rPr>
                <w:rFonts w:eastAsiaTheme="minorEastAsia"/>
                <w:color w:val="000000" w:themeColor="text1"/>
                <w:szCs w:val="21"/>
              </w:rPr>
              <w:t>担任上投摩根行业轮动混合型证券投资基金基金经理，自</w:t>
            </w:r>
            <w:r>
              <w:rPr>
                <w:rFonts w:eastAsiaTheme="minorEastAsia"/>
                <w:color w:val="000000" w:themeColor="text1"/>
                <w:szCs w:val="21"/>
              </w:rPr>
              <w:t>2021</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月起同时担任上投摩根行业睿选股票型证券投资基金基金经理。</w:t>
            </w:r>
          </w:p>
        </w:tc>
      </w:tr>
    </w:tbl>
    <w:p w:rsidR="00E8502A" w:rsidRDefault="00F460EE">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、任职日期和离任日期均指根据公司决定确定的聘任日期和解聘日期。</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2</w:t>
      </w:r>
      <w:r w:rsidRPr="00B27A29">
        <w:rPr>
          <w:rFonts w:eastAsiaTheme="minorEastAsia"/>
          <w:color w:val="000000" w:themeColor="text1"/>
          <w:szCs w:val="21"/>
        </w:rPr>
        <w:t>、证券从业的含义遵从行业协会《证券业从业人员资格管理办法》的相关规定。</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4.2</w:t>
      </w:r>
      <w:r w:rsidRPr="00B27A29">
        <w:rPr>
          <w:rFonts w:eastAsiaTheme="minorEastAsia"/>
          <w:b/>
          <w:color w:val="000000" w:themeColor="text1"/>
          <w:kern w:val="0"/>
          <w:szCs w:val="21"/>
        </w:rPr>
        <w:t>管理人对报告期内本基金运作遵规守信情况的说明</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在本报告期内，基金管理人不存在损害基金份额持有人利益的行为，勤勉尽责地为基金份额持有人谋求利益。基金管理人遵守了《证券投资基金法》及其他有关法律法规、《上投摩根双息平衡混合型证券投资基金基金合同》的规定。除以下情况外，基金经理对个股和投资组合的比例遵</w:t>
      </w:r>
      <w:r w:rsidRPr="00B27A29">
        <w:rPr>
          <w:rFonts w:eastAsiaTheme="minorEastAsia"/>
          <w:color w:val="000000" w:themeColor="text1"/>
          <w:szCs w:val="21"/>
        </w:rPr>
        <w:lastRenderedPageBreak/>
        <w:t>循了投资决策委员会的授权限制，基金投资比例符合基金合同和法律法规的要求：本基金曾出现个别由于市场原因引起的投资组合的投资指标被动偏离相关比例要求的情形，但已在规定时间内调整完毕。</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4.3 </w:t>
      </w:r>
      <w:r w:rsidRPr="00B27A29">
        <w:rPr>
          <w:rFonts w:eastAsiaTheme="minorEastAsia"/>
          <w:b/>
          <w:color w:val="000000" w:themeColor="text1"/>
          <w:kern w:val="0"/>
          <w:szCs w:val="21"/>
        </w:rPr>
        <w:t>公平交易专项说明</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 xml:space="preserve">4.3.1 </w:t>
      </w:r>
      <w:r w:rsidRPr="00B27A29">
        <w:rPr>
          <w:rFonts w:eastAsiaTheme="minorEastAsia"/>
          <w:color w:val="000000" w:themeColor="text1"/>
          <w:szCs w:val="21"/>
        </w:rPr>
        <w:t>公平交易制度的执行情况</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对于交易所市场投资活动，本公司执行集中交易制度，确保不同投资组合在买卖同一证券时，按照时间优先、比例分配的原则在各投资组合间公平分配交易量；对于银行间市场投资活动</w:t>
      </w:r>
      <w:r>
        <w:rPr>
          <w:rFonts w:eastAsiaTheme="minorEastAsia"/>
          <w:color w:val="000000" w:themeColor="text1"/>
          <w:szCs w:val="21"/>
        </w:rPr>
        <w:t>，本公司通过对手库控制和交易室询价机制，严格防范对手风险并检查价格公允性；对于申购投资行为，本公司遵循价格优先、比例分配的原则，根据事前独立申报的价格和数量对交易结果进行公平分配。</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报告期内，通过对不同投资组合之间的收益率差异比较、对同向交易和反向交易的交易时机和交易价差监控分析，未发现整体公平交易执行出现异常的情况。</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 xml:space="preserve">4.3.2 </w:t>
      </w:r>
      <w:r w:rsidRPr="00B27A29">
        <w:rPr>
          <w:rFonts w:eastAsiaTheme="minorEastAsia"/>
          <w:color w:val="000000" w:themeColor="text1"/>
          <w:szCs w:val="21"/>
        </w:rPr>
        <w:t>异常交易行为的专项说明</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报告期内，通过对交易价格、交易时间、交易方向等的分析，未发现有可能导致不公平交易和利益输送的异常交易行为。</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所有投资组合参与的交易所公开竞价同日反向交易成交较少的单边交易量超过该证券当日成交量的</w:t>
      </w:r>
      <w:r w:rsidRPr="00B27A29">
        <w:rPr>
          <w:rFonts w:eastAsiaTheme="minorEastAsia"/>
          <w:color w:val="000000" w:themeColor="text1"/>
          <w:szCs w:val="21"/>
        </w:rPr>
        <w:t>5%</w:t>
      </w:r>
      <w:r w:rsidRPr="00B27A29">
        <w:rPr>
          <w:rFonts w:eastAsiaTheme="minorEastAsia"/>
          <w:color w:val="000000" w:themeColor="text1"/>
          <w:szCs w:val="21"/>
        </w:rPr>
        <w:t>的情形：无。</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4.4 </w:t>
      </w:r>
      <w:r w:rsidRPr="00B27A29">
        <w:rPr>
          <w:rFonts w:eastAsiaTheme="minorEastAsia"/>
          <w:b/>
          <w:color w:val="000000" w:themeColor="text1"/>
          <w:kern w:val="0"/>
          <w:szCs w:val="21"/>
        </w:rPr>
        <w:t>报告期内基金的投资策略和业绩表现说明</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4.4.1</w:t>
      </w:r>
      <w:r w:rsidRPr="00B27A29">
        <w:rPr>
          <w:rFonts w:eastAsiaTheme="minorEastAsia"/>
          <w:color w:val="000000" w:themeColor="text1"/>
          <w:szCs w:val="21"/>
        </w:rPr>
        <w:t>报告期内基金投资策略和运作分析</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四季度经济羸弱态势逐步出现，政策重心重新转到稳增长。货币政策宽松，财政支出前置，对于经济的担忧和对于托底政策的期待交织。市场风格有所变化，高估值让步于低估值，中小市值强于中大市值；总体而言缺乏持续性的主线，市场机会呈现出较为分散杂乱的特点，但</w:t>
      </w:r>
      <w:r>
        <w:rPr>
          <w:rFonts w:eastAsiaTheme="minorEastAsia"/>
          <w:color w:val="000000" w:themeColor="text1"/>
          <w:szCs w:val="21"/>
        </w:rPr>
        <w:t>“</w:t>
      </w:r>
      <w:r>
        <w:rPr>
          <w:rFonts w:eastAsiaTheme="minorEastAsia"/>
          <w:color w:val="000000" w:themeColor="text1"/>
          <w:szCs w:val="21"/>
        </w:rPr>
        <w:t>相对的低估值</w:t>
      </w:r>
      <w:r>
        <w:rPr>
          <w:rFonts w:eastAsiaTheme="minorEastAsia"/>
          <w:color w:val="000000" w:themeColor="text1"/>
          <w:szCs w:val="21"/>
        </w:rPr>
        <w:t>+X”</w:t>
      </w:r>
      <w:r>
        <w:rPr>
          <w:rFonts w:eastAsiaTheme="minorEastAsia"/>
          <w:color w:val="000000" w:themeColor="text1"/>
          <w:szCs w:val="21"/>
        </w:rPr>
        <w:t>还是本季度比较明显的一个投资逻辑，在低估值的基础上，找到新的增长来源，例如</w:t>
      </w:r>
      <w:r>
        <w:rPr>
          <w:rFonts w:eastAsiaTheme="minorEastAsia"/>
          <w:color w:val="000000" w:themeColor="text1"/>
          <w:szCs w:val="21"/>
        </w:rPr>
        <w:lastRenderedPageBreak/>
        <w:t>四季度涨幅突出的细分行业汽车零</w:t>
      </w:r>
      <w:r>
        <w:rPr>
          <w:rFonts w:eastAsiaTheme="minorEastAsia"/>
          <w:color w:val="000000" w:themeColor="text1"/>
          <w:szCs w:val="21"/>
        </w:rPr>
        <w:t>部件、电力、传媒等都符合该逻辑。从行业来看，四季度传媒、通信、国防军工、轻工、农业、电子、计算机的涨幅靠前，而采掘、钢铁、休闲服务和银行等跌幅靠前。</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由于原持仓板块从估值角度看吸引力下降，本基金在四季度较大幅度减持了电力设备、有色金属、化工三个行业的配置，并纠正了对于钢铁的失误判断，减仓止损。同时，增加了银行、电子、食品饮料、家电等几个低估值、股息率较高、市场关注度低，后续有望经营改善的方向。</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2022</w:t>
      </w:r>
      <w:r w:rsidRPr="00B27A29">
        <w:rPr>
          <w:rFonts w:eastAsiaTheme="minorEastAsia"/>
          <w:color w:val="000000" w:themeColor="text1"/>
          <w:szCs w:val="21"/>
        </w:rPr>
        <w:t>年我们认为市场还是存在较多的投资机会，但赛道不易选，估值不易提，分散化投资更为必要。宏观经济前低后高，政策多数时候偏暖，重视估值空间，以及自下而上跟踪企业盈利变化非常重要。</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4.4.2</w:t>
      </w:r>
      <w:r w:rsidRPr="00B27A29">
        <w:rPr>
          <w:rFonts w:eastAsiaTheme="minorEastAsia"/>
          <w:color w:val="000000" w:themeColor="text1"/>
          <w:szCs w:val="21"/>
        </w:rPr>
        <w:t>报告期内基金的业绩表现</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本报告期上投摩根双息平衡混合</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:-0.05%</w:t>
      </w:r>
      <w:r>
        <w:rPr>
          <w:rFonts w:eastAsiaTheme="minorEastAsia"/>
          <w:color w:val="000000" w:themeColor="text1"/>
          <w:szCs w:val="21"/>
        </w:rPr>
        <w:t>，同期业绩比较基准收益率为</w:t>
      </w:r>
      <w:r>
        <w:rPr>
          <w:rFonts w:eastAsiaTheme="minorEastAsia"/>
          <w:color w:val="000000" w:themeColor="text1"/>
          <w:szCs w:val="21"/>
        </w:rPr>
        <w:t>:0.12%,</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H</w:t>
      </w:r>
      <w:r w:rsidRPr="00B27A29">
        <w:rPr>
          <w:rFonts w:eastAsiaTheme="minorEastAsia"/>
          <w:color w:val="000000" w:themeColor="text1"/>
          <w:szCs w:val="21"/>
        </w:rPr>
        <w:t>份额净值增长率为</w:t>
      </w:r>
      <w:r w:rsidRPr="00B27A29">
        <w:rPr>
          <w:rFonts w:eastAsiaTheme="minorEastAsia"/>
          <w:color w:val="000000" w:themeColor="text1"/>
          <w:szCs w:val="21"/>
        </w:rPr>
        <w:t>:-0.06%</w:t>
      </w:r>
      <w:r w:rsidRPr="00B27A29">
        <w:rPr>
          <w:rFonts w:eastAsiaTheme="minorEastAsia"/>
          <w:color w:val="000000" w:themeColor="text1"/>
          <w:szCs w:val="21"/>
        </w:rPr>
        <w:t>，同期业绩比较基准收益率为</w:t>
      </w:r>
      <w:r w:rsidRPr="00B27A29">
        <w:rPr>
          <w:rFonts w:eastAsiaTheme="minorEastAsia"/>
          <w:color w:val="000000" w:themeColor="text1"/>
          <w:szCs w:val="21"/>
        </w:rPr>
        <w:t>:0.12%</w:t>
      </w:r>
      <w:r w:rsidRPr="00B27A29">
        <w:rPr>
          <w:rFonts w:eastAsiaTheme="minorEastAsia"/>
          <w:color w:val="000000" w:themeColor="text1"/>
          <w:szCs w:val="21"/>
        </w:rPr>
        <w:t>。</w:t>
      </w:r>
    </w:p>
    <w:p w:rsidR="005E6DF3" w:rsidRPr="00B27A29" w:rsidRDefault="005E6DF3">
      <w:pPr>
        <w:spacing w:line="360" w:lineRule="auto"/>
        <w:ind w:firstLineChars="200" w:firstLine="420"/>
        <w:rPr>
          <w:rFonts w:eastAsiaTheme="minorEastAsia"/>
          <w:color w:val="000000" w:themeColor="text1"/>
          <w:szCs w:val="21"/>
        </w:rPr>
      </w:pPr>
    </w:p>
    <w:p w:rsidR="005E6DF3" w:rsidRPr="00B27A29" w:rsidRDefault="005C671B">
      <w:pPr>
        <w:spacing w:line="360" w:lineRule="auto"/>
        <w:rPr>
          <w:rFonts w:eastAsiaTheme="minorEastAsia"/>
          <w:color w:val="000000" w:themeColor="text1"/>
          <w:szCs w:val="21"/>
        </w:rPr>
      </w:pPr>
      <w:r w:rsidRPr="00B27A29">
        <w:rPr>
          <w:rFonts w:eastAsiaTheme="minorEastAsia"/>
          <w:b/>
          <w:color w:val="000000" w:themeColor="text1"/>
          <w:kern w:val="0"/>
          <w:szCs w:val="21"/>
        </w:rPr>
        <w:t>4.5</w:t>
      </w:r>
      <w:r w:rsidRPr="00B27A29">
        <w:rPr>
          <w:rFonts w:eastAsiaTheme="minorEastAsia"/>
          <w:b/>
          <w:color w:val="000000" w:themeColor="text1"/>
          <w:kern w:val="0"/>
          <w:szCs w:val="21"/>
        </w:rPr>
        <w:t>报告期内基金持有人数或基金资产净值预警说明</w:t>
      </w:r>
    </w:p>
    <w:p w:rsidR="005E6DF3" w:rsidRPr="00B27A29" w:rsidRDefault="005C671B">
      <w:pPr>
        <w:spacing w:line="360" w:lineRule="auto"/>
        <w:ind w:firstLineChars="200" w:firstLine="420"/>
        <w:rPr>
          <w:rFonts w:eastAsiaTheme="minorEastAsia"/>
          <w:color w:val="000000" w:themeColor="text1"/>
          <w:kern w:val="0"/>
          <w:szCs w:val="21"/>
        </w:rPr>
      </w:pPr>
      <w:r w:rsidRPr="00B27A29">
        <w:rPr>
          <w:rFonts w:eastAsiaTheme="minorEastAsia"/>
          <w:color w:val="000000" w:themeColor="text1"/>
          <w:kern w:val="0"/>
          <w:szCs w:val="21"/>
        </w:rPr>
        <w:t>无。</w:t>
      </w:r>
    </w:p>
    <w:p w:rsidR="005E6DF3" w:rsidRPr="00B27A29" w:rsidRDefault="005E6DF3">
      <w:pPr>
        <w:spacing w:line="360" w:lineRule="auto"/>
        <w:ind w:firstLineChars="200" w:firstLine="420"/>
        <w:rPr>
          <w:rFonts w:eastAsiaTheme="minorEastAsia"/>
          <w:color w:val="000000" w:themeColor="text1"/>
          <w:szCs w:val="21"/>
        </w:rPr>
      </w:pP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§5  </w:t>
      </w:r>
      <w:r w:rsidRPr="00B27A29">
        <w:rPr>
          <w:rFonts w:eastAsiaTheme="minorEastAsia"/>
          <w:color w:val="000000" w:themeColor="text1"/>
          <w:kern w:val="0"/>
          <w:sz w:val="21"/>
          <w:szCs w:val="21"/>
        </w:rPr>
        <w:t>投资组合报告</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5.1 </w:t>
      </w:r>
      <w:r w:rsidRPr="00B27A29">
        <w:rPr>
          <w:rFonts w:eastAsiaTheme="minorEastAsia"/>
          <w:b/>
          <w:color w:val="000000" w:themeColor="text1"/>
          <w:kern w:val="0"/>
          <w:szCs w:val="21"/>
        </w:rPr>
        <w:t>报告期末基金资产组合情况</w:t>
      </w:r>
    </w:p>
    <w:tbl>
      <w:tblPr>
        <w:tblStyle w:val="afa"/>
        <w:tblW w:w="8897" w:type="dxa"/>
        <w:tblInd w:w="108" w:type="dxa"/>
        <w:tblLayout w:type="fixed"/>
        <w:tblLook w:val="04A0" w:firstRow="1" w:lastRow="0" w:firstColumn="1" w:lastColumn="0" w:noHBand="0" w:noVBand="1"/>
      </w:tblPr>
      <w:tblGrid>
        <w:gridCol w:w="720"/>
        <w:gridCol w:w="3357"/>
        <w:gridCol w:w="2977"/>
        <w:gridCol w:w="1843"/>
      </w:tblGrid>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序号</w:t>
            </w:r>
          </w:p>
        </w:tc>
        <w:tc>
          <w:tcPr>
            <w:tcW w:w="335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项目</w:t>
            </w:r>
          </w:p>
        </w:tc>
        <w:tc>
          <w:tcPr>
            <w:tcW w:w="297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金额</w:t>
            </w:r>
            <w:r w:rsidRPr="00B27A29">
              <w:rPr>
                <w:rFonts w:eastAsiaTheme="minorEastAsia"/>
                <w:color w:val="000000" w:themeColor="text1"/>
                <w:szCs w:val="21"/>
              </w:rPr>
              <w:t>(</w:t>
            </w:r>
            <w:r w:rsidRPr="00B27A29">
              <w:rPr>
                <w:rFonts w:eastAsiaTheme="minorEastAsia"/>
                <w:color w:val="000000" w:themeColor="text1"/>
                <w:szCs w:val="21"/>
              </w:rPr>
              <w:t>元</w:t>
            </w: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占基金总资产的比例</w:t>
            </w: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1</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权益投资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690,552,278.59</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65.94</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其中：股票</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690,552,278.59</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65.94</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2</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固定收益投资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231,870,600.00</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22.14</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其中：债券</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231,870,600.00</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22.14</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autoSpaceDE w:val="0"/>
              <w:autoSpaceDN w:val="0"/>
              <w:adjustRightInd w:val="0"/>
              <w:spacing w:before="29" w:line="360" w:lineRule="auto"/>
              <w:ind w:left="17" w:firstLineChars="300" w:firstLine="630"/>
              <w:jc w:val="left"/>
              <w:rPr>
                <w:rFonts w:eastAsiaTheme="minorEastAsia"/>
                <w:color w:val="000000" w:themeColor="text1"/>
                <w:szCs w:val="21"/>
              </w:rPr>
            </w:pPr>
            <w:r w:rsidRPr="00B27A29">
              <w:rPr>
                <w:rFonts w:eastAsiaTheme="minorEastAsia"/>
                <w:color w:val="000000" w:themeColor="text1"/>
                <w:szCs w:val="21"/>
              </w:rPr>
              <w:t>资产支持证券</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3</w:t>
            </w:r>
          </w:p>
        </w:tc>
        <w:tc>
          <w:tcPr>
            <w:tcW w:w="3357" w:type="dxa"/>
          </w:tcPr>
          <w:p w:rsidR="005E6DF3" w:rsidRPr="00B27A29" w:rsidRDefault="005C671B">
            <w:pPr>
              <w:spacing w:before="29" w:line="360" w:lineRule="auto"/>
              <w:ind w:leftChars="50" w:left="105"/>
              <w:rPr>
                <w:rFonts w:eastAsiaTheme="minorEastAsia"/>
                <w:color w:val="000000" w:themeColor="text1"/>
                <w:szCs w:val="21"/>
              </w:rPr>
            </w:pPr>
            <w:r w:rsidRPr="00B27A29">
              <w:rPr>
                <w:rFonts w:eastAsiaTheme="minorEastAsia"/>
                <w:color w:val="000000" w:themeColor="text1"/>
                <w:szCs w:val="21"/>
              </w:rPr>
              <w:t>贵金属投资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lastRenderedPageBreak/>
              <w:t>4</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金融衍生品投资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5</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买入返售金融资产</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其中：买断式回购的买入返售金融资产</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6</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银行存款和结算备付金合计</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119,774,460.34</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11.44</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7</w:t>
            </w:r>
          </w:p>
        </w:tc>
        <w:tc>
          <w:tcPr>
            <w:tcW w:w="3357"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其他各项资产</w:t>
            </w:r>
          </w:p>
        </w:tc>
        <w:tc>
          <w:tcPr>
            <w:tcW w:w="2977"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5,088,534.24</w:t>
            </w:r>
          </w:p>
        </w:tc>
        <w:tc>
          <w:tcPr>
            <w:tcW w:w="1843"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0.49</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8</w:t>
            </w:r>
          </w:p>
        </w:tc>
        <w:tc>
          <w:tcPr>
            <w:tcW w:w="3357"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合计</w:t>
            </w:r>
          </w:p>
        </w:tc>
        <w:tc>
          <w:tcPr>
            <w:tcW w:w="2977"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1,047,285,873.17</w:t>
            </w:r>
          </w:p>
        </w:tc>
        <w:tc>
          <w:tcPr>
            <w:tcW w:w="1843"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100.00</w:t>
            </w:r>
          </w:p>
        </w:tc>
      </w:tr>
    </w:tbl>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5.2 </w:t>
      </w:r>
      <w:r w:rsidRPr="00B27A29">
        <w:rPr>
          <w:rFonts w:eastAsiaTheme="minorEastAsia"/>
          <w:b/>
          <w:color w:val="000000" w:themeColor="text1"/>
          <w:kern w:val="0"/>
          <w:szCs w:val="21"/>
        </w:rPr>
        <w:t>报告期末按行业分类的股票投资组合</w:t>
      </w:r>
    </w:p>
    <w:p w:rsidR="005E6DF3" w:rsidRPr="00B27A29" w:rsidRDefault="005C671B">
      <w:pPr>
        <w:rPr>
          <w:b/>
        </w:rPr>
      </w:pPr>
      <w:r w:rsidRPr="00B27A29">
        <w:rPr>
          <w:b/>
        </w:rPr>
        <w:t xml:space="preserve"> </w:t>
      </w:r>
      <w:r w:rsidRPr="00B27A29">
        <w:rPr>
          <w:rFonts w:eastAsiaTheme="minorEastAsia"/>
          <w:b/>
          <w:color w:val="000000" w:themeColor="text1"/>
          <w:kern w:val="0"/>
          <w:szCs w:val="21"/>
        </w:rPr>
        <w:t>5.2.1</w:t>
      </w:r>
      <w:r w:rsidRPr="00B27A29">
        <w:rPr>
          <w:rFonts w:eastAsiaTheme="minorEastAsia"/>
          <w:b/>
          <w:color w:val="000000" w:themeColor="text1"/>
          <w:kern w:val="0"/>
          <w:szCs w:val="21"/>
        </w:rPr>
        <w:t>报告期末按行业分类的境内股票投资组合</w:t>
      </w:r>
    </w:p>
    <w:tbl>
      <w:tblPr>
        <w:tblW w:w="87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3691"/>
        <w:gridCol w:w="2852"/>
        <w:gridCol w:w="1648"/>
      </w:tblGrid>
      <w:tr w:rsidR="005E6DF3" w:rsidRPr="00B27A29">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占基金资产净值比例（％）</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szCs w:val="21"/>
              </w:rPr>
            </w:pPr>
            <w:r w:rsidRPr="00B27A29">
              <w:rPr>
                <w:rFonts w:eastAsiaTheme="minorEastAsia"/>
                <w:color w:val="000000" w:themeColor="text1"/>
                <w:szCs w:val="21"/>
              </w:rPr>
              <w:t>14,995,707.44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szCs w:val="21"/>
              </w:rPr>
            </w:pPr>
            <w:r w:rsidRPr="00B27A29">
              <w:rPr>
                <w:rFonts w:eastAsiaTheme="minorEastAsia"/>
                <w:color w:val="000000" w:themeColor="text1"/>
                <w:szCs w:val="21"/>
              </w:rPr>
              <w:t>1.47</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66,577,228.22</w:t>
            </w:r>
          </w:p>
          <w:p w:rsidR="005E6DF3" w:rsidRPr="00B27A29" w:rsidRDefault="005E6DF3">
            <w:pPr>
              <w:jc w:val="right"/>
              <w:rPr>
                <w:rFonts w:eastAsiaTheme="minorEastAsia"/>
                <w:color w:val="000000" w:themeColor="text1"/>
                <w:szCs w:val="21"/>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6.54</w:t>
            </w:r>
          </w:p>
          <w:p w:rsidR="005E6DF3" w:rsidRPr="00B27A29" w:rsidRDefault="005E6DF3">
            <w:pPr>
              <w:jc w:val="right"/>
              <w:rPr>
                <w:rFonts w:eastAsiaTheme="minorEastAsia"/>
                <w:color w:val="000000" w:themeColor="text1"/>
                <w:szCs w:val="21"/>
              </w:rPr>
            </w:pP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478,661,698.74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47.00</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45,012,467.82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4.42</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16,917,107.40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1.66</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68,305.62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0.01</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25,722.00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0.00</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4,608.00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0.00</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11,055,223.71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1.09</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52,436,428.40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5.15</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4,108,896.00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0.40</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24,350.18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0.00</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626,602.75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0.06</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37,932.31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0.00</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E6DF3">
            <w:pPr>
              <w:adjustRightInd w:val="0"/>
              <w:snapToGrid w:val="0"/>
              <w:spacing w:line="400" w:lineRule="exact"/>
              <w:jc w:val="center"/>
              <w:rPr>
                <w:rFonts w:eastAsiaTheme="minorEastAsia"/>
                <w:color w:val="000000" w:themeColor="text1"/>
                <w:szCs w:val="21"/>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690,552,278.59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67.81</w:t>
            </w:r>
          </w:p>
        </w:tc>
      </w:tr>
    </w:tbl>
    <w:p w:rsidR="00B27A29" w:rsidRPr="00B27A29" w:rsidRDefault="00B27A29" w:rsidP="00B27A29">
      <w:pPr>
        <w:spacing w:line="360" w:lineRule="auto"/>
        <w:rPr>
          <w:rFonts w:eastAsiaTheme="minorEastAsia"/>
          <w:szCs w:val="21"/>
        </w:rPr>
      </w:pPr>
      <w:bookmarkStart w:id="1" w:name="_Hlk73460790"/>
      <w:r w:rsidRPr="00B27A29">
        <w:rPr>
          <w:rFonts w:eastAsiaTheme="minorEastAsia"/>
          <w:b/>
          <w:bCs/>
          <w:kern w:val="0"/>
          <w:szCs w:val="21"/>
        </w:rPr>
        <w:t>5.3</w:t>
      </w:r>
      <w:r w:rsidRPr="00B27A29">
        <w:rPr>
          <w:rFonts w:asciiTheme="minorEastAsia" w:eastAsiaTheme="minorEastAsia" w:hAnsiTheme="minorEastAsia" w:hint="eastAsia"/>
          <w:b/>
          <w:bCs/>
          <w:kern w:val="0"/>
          <w:szCs w:val="21"/>
        </w:rPr>
        <w:t>期末按公允价值占基金资产净值比例大小排序的股票投资明细</w:t>
      </w:r>
      <w:r w:rsidRPr="00B27A29">
        <w:rPr>
          <w:rFonts w:asciiTheme="minorEastAsia" w:eastAsiaTheme="minorEastAsia" w:hAnsiTheme="minorEastAsia" w:hint="eastAsia"/>
          <w:b/>
          <w:bCs/>
          <w:kern w:val="0"/>
          <w:szCs w:val="21"/>
        </w:rPr>
        <w:cr/>
      </w:r>
      <w:r w:rsidRPr="00B27A29">
        <w:rPr>
          <w:rFonts w:eastAsiaTheme="minorEastAsia"/>
          <w:b/>
          <w:bCs/>
          <w:kern w:val="0"/>
          <w:szCs w:val="21"/>
        </w:rPr>
        <w:t>5.3.1</w:t>
      </w:r>
      <w:r w:rsidRPr="00B27A29">
        <w:rPr>
          <w:rFonts w:asciiTheme="minorEastAsia" w:eastAsiaTheme="minorEastAsia" w:hAnsiTheme="minorEastAsia" w:hint="eastAsia"/>
          <w:b/>
          <w:bCs/>
          <w:kern w:val="0"/>
          <w:szCs w:val="21"/>
        </w:rPr>
        <w:t>报告期末按公允价值占基金资产净值比例大小排序的前十名股票投资明细</w:t>
      </w:r>
    </w:p>
    <w:tbl>
      <w:tblPr>
        <w:tblStyle w:val="afa"/>
        <w:tblW w:w="0" w:type="auto"/>
        <w:tblLayout w:type="fixed"/>
        <w:tblLook w:val="04A0" w:firstRow="1" w:lastRow="0" w:firstColumn="1" w:lastColumn="0" w:noHBand="0" w:noVBand="1"/>
      </w:tblPr>
      <w:tblGrid>
        <w:gridCol w:w="817"/>
        <w:gridCol w:w="1276"/>
        <w:gridCol w:w="1701"/>
        <w:gridCol w:w="1276"/>
        <w:gridCol w:w="1842"/>
        <w:gridCol w:w="1616"/>
      </w:tblGrid>
      <w:tr w:rsidR="00B27A29" w:rsidRPr="00B27A29" w:rsidTr="00D913A1">
        <w:tc>
          <w:tcPr>
            <w:tcW w:w="817"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序号</w:t>
            </w:r>
          </w:p>
        </w:tc>
        <w:tc>
          <w:tcPr>
            <w:tcW w:w="1276"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股票代码</w:t>
            </w:r>
          </w:p>
        </w:tc>
        <w:tc>
          <w:tcPr>
            <w:tcW w:w="1701"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股票名称</w:t>
            </w:r>
          </w:p>
        </w:tc>
        <w:tc>
          <w:tcPr>
            <w:tcW w:w="1276"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数量</w:t>
            </w:r>
            <w:r w:rsidRPr="00B27A29">
              <w:rPr>
                <w:rFonts w:eastAsiaTheme="minorEastAsia"/>
                <w:kern w:val="0"/>
                <w:szCs w:val="21"/>
              </w:rPr>
              <w:t>(</w:t>
            </w:r>
            <w:r w:rsidRPr="00B27A29">
              <w:rPr>
                <w:rFonts w:eastAsiaTheme="minorEastAsia"/>
                <w:kern w:val="0"/>
                <w:szCs w:val="21"/>
              </w:rPr>
              <w:t>股</w:t>
            </w:r>
            <w:r w:rsidRPr="00B27A29">
              <w:rPr>
                <w:rFonts w:eastAsiaTheme="minorEastAsia"/>
                <w:kern w:val="0"/>
                <w:szCs w:val="21"/>
              </w:rPr>
              <w:t>)</w:t>
            </w:r>
          </w:p>
        </w:tc>
        <w:tc>
          <w:tcPr>
            <w:tcW w:w="1842" w:type="dxa"/>
            <w:vAlign w:val="center"/>
          </w:tcPr>
          <w:p w:rsidR="00B27A29" w:rsidRPr="00B27A29" w:rsidRDefault="00B27A29" w:rsidP="00D913A1">
            <w:pPr>
              <w:autoSpaceDE w:val="0"/>
              <w:autoSpaceDN w:val="0"/>
              <w:adjustRightInd w:val="0"/>
              <w:spacing w:before="29" w:line="360" w:lineRule="auto"/>
              <w:ind w:left="17"/>
              <w:jc w:val="center"/>
              <w:rPr>
                <w:rFonts w:eastAsiaTheme="minorEastAsia"/>
                <w:kern w:val="0"/>
                <w:szCs w:val="21"/>
              </w:rPr>
            </w:pPr>
            <w:r w:rsidRPr="00B27A29">
              <w:rPr>
                <w:rFonts w:eastAsiaTheme="minorEastAsia"/>
                <w:kern w:val="0"/>
                <w:szCs w:val="21"/>
              </w:rPr>
              <w:t>公允价值</w:t>
            </w:r>
            <w:r w:rsidRPr="00B27A29">
              <w:rPr>
                <w:rFonts w:eastAsiaTheme="minorEastAsia"/>
                <w:kern w:val="0"/>
                <w:szCs w:val="21"/>
              </w:rPr>
              <w:t>(</w:t>
            </w:r>
            <w:r w:rsidRPr="00B27A29">
              <w:rPr>
                <w:rFonts w:eastAsiaTheme="minorEastAsia"/>
                <w:kern w:val="0"/>
                <w:szCs w:val="21"/>
              </w:rPr>
              <w:t>元</w:t>
            </w:r>
            <w:r w:rsidRPr="00B27A29">
              <w:rPr>
                <w:rFonts w:eastAsiaTheme="minorEastAsia"/>
                <w:kern w:val="0"/>
                <w:szCs w:val="21"/>
              </w:rPr>
              <w:t>)</w:t>
            </w:r>
          </w:p>
        </w:tc>
        <w:tc>
          <w:tcPr>
            <w:tcW w:w="1616"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占基金资产净值比例</w:t>
            </w:r>
            <w:r w:rsidRPr="00B27A29">
              <w:rPr>
                <w:rFonts w:eastAsiaTheme="minorEastAsia"/>
                <w:kern w:val="0"/>
                <w:szCs w:val="21"/>
              </w:rPr>
              <w:t>(</w:t>
            </w:r>
            <w:r w:rsidRPr="00B27A29">
              <w:rPr>
                <w:rFonts w:eastAsiaTheme="minorEastAsia"/>
                <w:kern w:val="0"/>
                <w:szCs w:val="21"/>
              </w:rPr>
              <w:t>％</w:t>
            </w:r>
            <w:r w:rsidRPr="00B27A29">
              <w:rPr>
                <w:rFonts w:eastAsiaTheme="minorEastAsia"/>
                <w:kern w:val="0"/>
                <w:szCs w:val="21"/>
              </w:rPr>
              <w:t>)</w:t>
            </w:r>
          </w:p>
        </w:tc>
      </w:tr>
      <w:tr w:rsidR="00E8502A">
        <w:tc>
          <w:tcPr>
            <w:tcW w:w="817" w:type="dxa"/>
            <w:vAlign w:val="center"/>
          </w:tcPr>
          <w:p w:rsidR="00E8502A" w:rsidRDefault="00F460EE">
            <w:pPr>
              <w:jc w:val="center"/>
            </w:pPr>
            <w:r>
              <w:rPr>
                <w:rFonts w:eastAsiaTheme="minorEastAsia"/>
                <w:kern w:val="0"/>
                <w:szCs w:val="21"/>
              </w:rPr>
              <w:t>1</w:t>
            </w:r>
          </w:p>
        </w:tc>
        <w:tc>
          <w:tcPr>
            <w:tcW w:w="1276" w:type="dxa"/>
            <w:vAlign w:val="center"/>
          </w:tcPr>
          <w:p w:rsidR="00E8502A" w:rsidRDefault="00F460EE">
            <w:pPr>
              <w:jc w:val="center"/>
            </w:pPr>
            <w:r>
              <w:rPr>
                <w:rFonts w:eastAsiaTheme="minorEastAsia"/>
                <w:kern w:val="0"/>
                <w:szCs w:val="21"/>
              </w:rPr>
              <w:t>601899</w:t>
            </w:r>
          </w:p>
        </w:tc>
        <w:tc>
          <w:tcPr>
            <w:tcW w:w="1701" w:type="dxa"/>
            <w:vAlign w:val="center"/>
          </w:tcPr>
          <w:p w:rsidR="00E8502A" w:rsidRDefault="00F460EE">
            <w:pPr>
              <w:jc w:val="center"/>
            </w:pPr>
            <w:r>
              <w:rPr>
                <w:rFonts w:eastAsiaTheme="minorEastAsia"/>
                <w:kern w:val="0"/>
                <w:szCs w:val="21"/>
              </w:rPr>
              <w:t>紫金矿业</w:t>
            </w:r>
          </w:p>
        </w:tc>
        <w:tc>
          <w:tcPr>
            <w:tcW w:w="1276" w:type="dxa"/>
            <w:vAlign w:val="center"/>
          </w:tcPr>
          <w:p w:rsidR="00E8502A" w:rsidRDefault="00F460EE">
            <w:pPr>
              <w:jc w:val="right"/>
            </w:pPr>
            <w:r>
              <w:rPr>
                <w:rFonts w:eastAsiaTheme="minorEastAsia"/>
                <w:kern w:val="0"/>
                <w:szCs w:val="21"/>
              </w:rPr>
              <w:t>4,119,700</w:t>
            </w:r>
          </w:p>
        </w:tc>
        <w:tc>
          <w:tcPr>
            <w:tcW w:w="1842" w:type="dxa"/>
            <w:vAlign w:val="center"/>
          </w:tcPr>
          <w:p w:rsidR="00E8502A" w:rsidRDefault="00F460EE">
            <w:pPr>
              <w:jc w:val="right"/>
            </w:pPr>
            <w:r>
              <w:rPr>
                <w:rFonts w:eastAsiaTheme="minorEastAsia"/>
                <w:kern w:val="0"/>
                <w:szCs w:val="21"/>
              </w:rPr>
              <w:t>39,961,090.00</w:t>
            </w:r>
          </w:p>
        </w:tc>
        <w:tc>
          <w:tcPr>
            <w:tcW w:w="1616" w:type="dxa"/>
            <w:vAlign w:val="center"/>
          </w:tcPr>
          <w:p w:rsidR="00E8502A" w:rsidRDefault="00F460EE">
            <w:pPr>
              <w:jc w:val="right"/>
            </w:pPr>
            <w:r>
              <w:rPr>
                <w:rFonts w:eastAsiaTheme="minorEastAsia"/>
                <w:kern w:val="0"/>
                <w:szCs w:val="21"/>
              </w:rPr>
              <w:t>3.92</w:t>
            </w:r>
          </w:p>
        </w:tc>
      </w:tr>
      <w:tr w:rsidR="00E8502A">
        <w:tc>
          <w:tcPr>
            <w:tcW w:w="817" w:type="dxa"/>
            <w:vAlign w:val="center"/>
          </w:tcPr>
          <w:p w:rsidR="00E8502A" w:rsidRDefault="00F460EE">
            <w:pPr>
              <w:jc w:val="center"/>
            </w:pPr>
            <w:r>
              <w:rPr>
                <w:rFonts w:eastAsiaTheme="minorEastAsia"/>
                <w:kern w:val="0"/>
                <w:szCs w:val="21"/>
              </w:rPr>
              <w:t>2</w:t>
            </w:r>
          </w:p>
        </w:tc>
        <w:tc>
          <w:tcPr>
            <w:tcW w:w="1276" w:type="dxa"/>
            <w:vAlign w:val="center"/>
          </w:tcPr>
          <w:p w:rsidR="00E8502A" w:rsidRDefault="00F460EE">
            <w:pPr>
              <w:jc w:val="center"/>
            </w:pPr>
            <w:r>
              <w:rPr>
                <w:rFonts w:eastAsiaTheme="minorEastAsia"/>
                <w:kern w:val="0"/>
                <w:szCs w:val="21"/>
              </w:rPr>
              <w:t>600089</w:t>
            </w:r>
          </w:p>
        </w:tc>
        <w:tc>
          <w:tcPr>
            <w:tcW w:w="1701" w:type="dxa"/>
            <w:vAlign w:val="center"/>
          </w:tcPr>
          <w:p w:rsidR="00E8502A" w:rsidRDefault="00F460EE">
            <w:pPr>
              <w:jc w:val="center"/>
            </w:pPr>
            <w:r>
              <w:rPr>
                <w:rFonts w:eastAsiaTheme="minorEastAsia"/>
                <w:kern w:val="0"/>
                <w:szCs w:val="21"/>
              </w:rPr>
              <w:t>特变电工</w:t>
            </w:r>
          </w:p>
        </w:tc>
        <w:tc>
          <w:tcPr>
            <w:tcW w:w="1276" w:type="dxa"/>
            <w:vAlign w:val="center"/>
          </w:tcPr>
          <w:p w:rsidR="00E8502A" w:rsidRDefault="00F460EE">
            <w:pPr>
              <w:jc w:val="right"/>
            </w:pPr>
            <w:r>
              <w:rPr>
                <w:rFonts w:eastAsiaTheme="minorEastAsia"/>
                <w:kern w:val="0"/>
                <w:szCs w:val="21"/>
              </w:rPr>
              <w:t>1,593,710</w:t>
            </w:r>
          </w:p>
        </w:tc>
        <w:tc>
          <w:tcPr>
            <w:tcW w:w="1842" w:type="dxa"/>
            <w:vAlign w:val="center"/>
          </w:tcPr>
          <w:p w:rsidR="00E8502A" w:rsidRDefault="00F460EE">
            <w:pPr>
              <w:jc w:val="right"/>
            </w:pPr>
            <w:r>
              <w:rPr>
                <w:rFonts w:eastAsiaTheme="minorEastAsia"/>
                <w:kern w:val="0"/>
                <w:szCs w:val="21"/>
              </w:rPr>
              <w:t>33,738,840.70</w:t>
            </w:r>
          </w:p>
        </w:tc>
        <w:tc>
          <w:tcPr>
            <w:tcW w:w="1616" w:type="dxa"/>
            <w:vAlign w:val="center"/>
          </w:tcPr>
          <w:p w:rsidR="00E8502A" w:rsidRDefault="00F460EE">
            <w:pPr>
              <w:jc w:val="right"/>
            </w:pPr>
            <w:r>
              <w:rPr>
                <w:rFonts w:eastAsiaTheme="minorEastAsia"/>
                <w:kern w:val="0"/>
                <w:szCs w:val="21"/>
              </w:rPr>
              <w:t>3.31</w:t>
            </w:r>
          </w:p>
        </w:tc>
      </w:tr>
      <w:tr w:rsidR="00E8502A">
        <w:tc>
          <w:tcPr>
            <w:tcW w:w="817" w:type="dxa"/>
            <w:vAlign w:val="center"/>
          </w:tcPr>
          <w:p w:rsidR="00E8502A" w:rsidRDefault="00F460EE">
            <w:pPr>
              <w:jc w:val="center"/>
            </w:pPr>
            <w:r>
              <w:rPr>
                <w:rFonts w:eastAsiaTheme="minorEastAsia"/>
                <w:kern w:val="0"/>
                <w:szCs w:val="21"/>
              </w:rPr>
              <w:t>3</w:t>
            </w:r>
          </w:p>
        </w:tc>
        <w:tc>
          <w:tcPr>
            <w:tcW w:w="1276" w:type="dxa"/>
            <w:vAlign w:val="center"/>
          </w:tcPr>
          <w:p w:rsidR="00E8502A" w:rsidRDefault="00F460EE">
            <w:pPr>
              <w:jc w:val="center"/>
            </w:pPr>
            <w:r>
              <w:rPr>
                <w:rFonts w:eastAsiaTheme="minorEastAsia"/>
                <w:kern w:val="0"/>
                <w:szCs w:val="21"/>
              </w:rPr>
              <w:t>600519</w:t>
            </w:r>
          </w:p>
        </w:tc>
        <w:tc>
          <w:tcPr>
            <w:tcW w:w="1701" w:type="dxa"/>
            <w:vAlign w:val="center"/>
          </w:tcPr>
          <w:p w:rsidR="00E8502A" w:rsidRDefault="00F460EE">
            <w:pPr>
              <w:jc w:val="center"/>
            </w:pPr>
            <w:r>
              <w:rPr>
                <w:rFonts w:eastAsiaTheme="minorEastAsia"/>
                <w:kern w:val="0"/>
                <w:szCs w:val="21"/>
              </w:rPr>
              <w:t>贵州茅台</w:t>
            </w:r>
          </w:p>
        </w:tc>
        <w:tc>
          <w:tcPr>
            <w:tcW w:w="1276" w:type="dxa"/>
            <w:vAlign w:val="center"/>
          </w:tcPr>
          <w:p w:rsidR="00E8502A" w:rsidRDefault="00F460EE">
            <w:pPr>
              <w:jc w:val="right"/>
            </w:pPr>
            <w:r>
              <w:rPr>
                <w:rFonts w:eastAsiaTheme="minorEastAsia"/>
                <w:kern w:val="0"/>
                <w:szCs w:val="21"/>
              </w:rPr>
              <w:t>13,200</w:t>
            </w:r>
          </w:p>
        </w:tc>
        <w:tc>
          <w:tcPr>
            <w:tcW w:w="1842" w:type="dxa"/>
            <w:vAlign w:val="center"/>
          </w:tcPr>
          <w:p w:rsidR="00E8502A" w:rsidRDefault="00F460EE">
            <w:pPr>
              <w:jc w:val="right"/>
            </w:pPr>
            <w:r>
              <w:rPr>
                <w:rFonts w:eastAsiaTheme="minorEastAsia"/>
                <w:kern w:val="0"/>
                <w:szCs w:val="21"/>
              </w:rPr>
              <w:t>27,060,000.00</w:t>
            </w:r>
          </w:p>
        </w:tc>
        <w:tc>
          <w:tcPr>
            <w:tcW w:w="1616" w:type="dxa"/>
            <w:vAlign w:val="center"/>
          </w:tcPr>
          <w:p w:rsidR="00E8502A" w:rsidRDefault="00F460EE">
            <w:pPr>
              <w:jc w:val="right"/>
            </w:pPr>
            <w:r>
              <w:rPr>
                <w:rFonts w:eastAsiaTheme="minorEastAsia"/>
                <w:kern w:val="0"/>
                <w:szCs w:val="21"/>
              </w:rPr>
              <w:t>2.66</w:t>
            </w:r>
          </w:p>
        </w:tc>
      </w:tr>
      <w:tr w:rsidR="00E8502A">
        <w:tc>
          <w:tcPr>
            <w:tcW w:w="817" w:type="dxa"/>
            <w:vAlign w:val="center"/>
          </w:tcPr>
          <w:p w:rsidR="00E8502A" w:rsidRDefault="00F460EE">
            <w:pPr>
              <w:jc w:val="center"/>
            </w:pPr>
            <w:r>
              <w:rPr>
                <w:rFonts w:eastAsiaTheme="minorEastAsia"/>
                <w:kern w:val="0"/>
                <w:szCs w:val="21"/>
              </w:rPr>
              <w:t>4</w:t>
            </w:r>
          </w:p>
        </w:tc>
        <w:tc>
          <w:tcPr>
            <w:tcW w:w="1276" w:type="dxa"/>
            <w:vAlign w:val="center"/>
          </w:tcPr>
          <w:p w:rsidR="00E8502A" w:rsidRDefault="00F460EE">
            <w:pPr>
              <w:jc w:val="center"/>
            </w:pPr>
            <w:r>
              <w:rPr>
                <w:rFonts w:eastAsiaTheme="minorEastAsia"/>
                <w:kern w:val="0"/>
                <w:szCs w:val="21"/>
              </w:rPr>
              <w:t>601877</w:t>
            </w:r>
          </w:p>
        </w:tc>
        <w:tc>
          <w:tcPr>
            <w:tcW w:w="1701" w:type="dxa"/>
            <w:vAlign w:val="center"/>
          </w:tcPr>
          <w:p w:rsidR="00E8502A" w:rsidRDefault="00F460EE">
            <w:pPr>
              <w:jc w:val="center"/>
            </w:pPr>
            <w:r>
              <w:rPr>
                <w:rFonts w:eastAsiaTheme="minorEastAsia"/>
                <w:kern w:val="0"/>
                <w:szCs w:val="21"/>
              </w:rPr>
              <w:t>正泰电器</w:t>
            </w:r>
          </w:p>
        </w:tc>
        <w:tc>
          <w:tcPr>
            <w:tcW w:w="1276" w:type="dxa"/>
            <w:vAlign w:val="center"/>
          </w:tcPr>
          <w:p w:rsidR="00E8502A" w:rsidRDefault="00F460EE">
            <w:pPr>
              <w:jc w:val="right"/>
            </w:pPr>
            <w:r>
              <w:rPr>
                <w:rFonts w:eastAsiaTheme="minorEastAsia"/>
                <w:kern w:val="0"/>
                <w:szCs w:val="21"/>
              </w:rPr>
              <w:t>500,769</w:t>
            </w:r>
          </w:p>
        </w:tc>
        <w:tc>
          <w:tcPr>
            <w:tcW w:w="1842" w:type="dxa"/>
            <w:vAlign w:val="center"/>
          </w:tcPr>
          <w:p w:rsidR="00E8502A" w:rsidRDefault="00F460EE">
            <w:pPr>
              <w:jc w:val="right"/>
            </w:pPr>
            <w:r>
              <w:rPr>
                <w:rFonts w:eastAsiaTheme="minorEastAsia"/>
                <w:kern w:val="0"/>
                <w:szCs w:val="21"/>
              </w:rPr>
              <w:t>26,986,441.41</w:t>
            </w:r>
          </w:p>
        </w:tc>
        <w:tc>
          <w:tcPr>
            <w:tcW w:w="1616" w:type="dxa"/>
            <w:vAlign w:val="center"/>
          </w:tcPr>
          <w:p w:rsidR="00E8502A" w:rsidRDefault="00F460EE">
            <w:pPr>
              <w:jc w:val="right"/>
            </w:pPr>
            <w:r>
              <w:rPr>
                <w:rFonts w:eastAsiaTheme="minorEastAsia"/>
                <w:kern w:val="0"/>
                <w:szCs w:val="21"/>
              </w:rPr>
              <w:t>2.65</w:t>
            </w:r>
          </w:p>
        </w:tc>
      </w:tr>
      <w:tr w:rsidR="00E8502A">
        <w:tc>
          <w:tcPr>
            <w:tcW w:w="817" w:type="dxa"/>
            <w:vAlign w:val="center"/>
          </w:tcPr>
          <w:p w:rsidR="00E8502A" w:rsidRDefault="00F460EE">
            <w:pPr>
              <w:jc w:val="center"/>
            </w:pPr>
            <w:r>
              <w:rPr>
                <w:rFonts w:eastAsiaTheme="minorEastAsia"/>
                <w:kern w:val="0"/>
                <w:szCs w:val="21"/>
              </w:rPr>
              <w:t>5</w:t>
            </w:r>
          </w:p>
        </w:tc>
        <w:tc>
          <w:tcPr>
            <w:tcW w:w="1276" w:type="dxa"/>
            <w:vAlign w:val="center"/>
          </w:tcPr>
          <w:p w:rsidR="00E8502A" w:rsidRDefault="00F460EE">
            <w:pPr>
              <w:jc w:val="center"/>
            </w:pPr>
            <w:r>
              <w:rPr>
                <w:rFonts w:eastAsiaTheme="minorEastAsia"/>
                <w:kern w:val="0"/>
                <w:szCs w:val="21"/>
              </w:rPr>
              <w:t>002756</w:t>
            </w:r>
          </w:p>
        </w:tc>
        <w:tc>
          <w:tcPr>
            <w:tcW w:w="1701" w:type="dxa"/>
            <w:vAlign w:val="center"/>
          </w:tcPr>
          <w:p w:rsidR="00E8502A" w:rsidRDefault="00F460EE">
            <w:pPr>
              <w:jc w:val="center"/>
            </w:pPr>
            <w:r>
              <w:rPr>
                <w:rFonts w:eastAsiaTheme="minorEastAsia"/>
                <w:kern w:val="0"/>
                <w:szCs w:val="21"/>
              </w:rPr>
              <w:t>永兴材料</w:t>
            </w:r>
          </w:p>
        </w:tc>
        <w:tc>
          <w:tcPr>
            <w:tcW w:w="1276" w:type="dxa"/>
            <w:vAlign w:val="center"/>
          </w:tcPr>
          <w:p w:rsidR="00E8502A" w:rsidRDefault="00F460EE">
            <w:pPr>
              <w:jc w:val="right"/>
            </w:pPr>
            <w:r>
              <w:rPr>
                <w:rFonts w:eastAsiaTheme="minorEastAsia"/>
                <w:kern w:val="0"/>
                <w:szCs w:val="21"/>
              </w:rPr>
              <w:t>178,513</w:t>
            </w:r>
          </w:p>
        </w:tc>
        <w:tc>
          <w:tcPr>
            <w:tcW w:w="1842" w:type="dxa"/>
            <w:vAlign w:val="center"/>
          </w:tcPr>
          <w:p w:rsidR="00E8502A" w:rsidRDefault="00F460EE">
            <w:pPr>
              <w:jc w:val="right"/>
            </w:pPr>
            <w:r>
              <w:rPr>
                <w:rFonts w:eastAsiaTheme="minorEastAsia"/>
                <w:kern w:val="0"/>
                <w:szCs w:val="21"/>
              </w:rPr>
              <w:t>26,423,494.26</w:t>
            </w:r>
          </w:p>
        </w:tc>
        <w:tc>
          <w:tcPr>
            <w:tcW w:w="1616" w:type="dxa"/>
            <w:vAlign w:val="center"/>
          </w:tcPr>
          <w:p w:rsidR="00E8502A" w:rsidRDefault="00F460EE">
            <w:pPr>
              <w:jc w:val="right"/>
            </w:pPr>
            <w:r>
              <w:rPr>
                <w:rFonts w:eastAsiaTheme="minorEastAsia"/>
                <w:kern w:val="0"/>
                <w:szCs w:val="21"/>
              </w:rPr>
              <w:t>2.59</w:t>
            </w:r>
          </w:p>
        </w:tc>
      </w:tr>
      <w:tr w:rsidR="00E8502A">
        <w:tc>
          <w:tcPr>
            <w:tcW w:w="817" w:type="dxa"/>
            <w:vAlign w:val="center"/>
          </w:tcPr>
          <w:p w:rsidR="00E8502A" w:rsidRDefault="00F460EE">
            <w:pPr>
              <w:jc w:val="center"/>
            </w:pPr>
            <w:r>
              <w:rPr>
                <w:rFonts w:eastAsiaTheme="minorEastAsia"/>
                <w:kern w:val="0"/>
                <w:szCs w:val="21"/>
              </w:rPr>
              <w:t>6</w:t>
            </w:r>
          </w:p>
        </w:tc>
        <w:tc>
          <w:tcPr>
            <w:tcW w:w="1276" w:type="dxa"/>
            <w:vAlign w:val="center"/>
          </w:tcPr>
          <w:p w:rsidR="00E8502A" w:rsidRDefault="00F460EE">
            <w:pPr>
              <w:jc w:val="center"/>
            </w:pPr>
            <w:r>
              <w:rPr>
                <w:rFonts w:eastAsiaTheme="minorEastAsia"/>
                <w:kern w:val="0"/>
                <w:szCs w:val="21"/>
              </w:rPr>
              <w:t>600690</w:t>
            </w:r>
          </w:p>
        </w:tc>
        <w:tc>
          <w:tcPr>
            <w:tcW w:w="1701" w:type="dxa"/>
            <w:vAlign w:val="center"/>
          </w:tcPr>
          <w:p w:rsidR="00E8502A" w:rsidRDefault="00F460EE">
            <w:pPr>
              <w:jc w:val="center"/>
            </w:pPr>
            <w:r>
              <w:rPr>
                <w:rFonts w:eastAsiaTheme="minorEastAsia"/>
                <w:kern w:val="0"/>
                <w:szCs w:val="21"/>
              </w:rPr>
              <w:t>海尔智家</w:t>
            </w:r>
          </w:p>
        </w:tc>
        <w:tc>
          <w:tcPr>
            <w:tcW w:w="1276" w:type="dxa"/>
            <w:vAlign w:val="center"/>
          </w:tcPr>
          <w:p w:rsidR="00E8502A" w:rsidRDefault="00F460EE">
            <w:pPr>
              <w:jc w:val="right"/>
            </w:pPr>
            <w:r>
              <w:rPr>
                <w:rFonts w:eastAsiaTheme="minorEastAsia"/>
                <w:kern w:val="0"/>
                <w:szCs w:val="21"/>
              </w:rPr>
              <w:t>713,400</w:t>
            </w:r>
          </w:p>
        </w:tc>
        <w:tc>
          <w:tcPr>
            <w:tcW w:w="1842" w:type="dxa"/>
            <w:vAlign w:val="center"/>
          </w:tcPr>
          <w:p w:rsidR="00E8502A" w:rsidRDefault="00F460EE">
            <w:pPr>
              <w:jc w:val="right"/>
            </w:pPr>
            <w:r>
              <w:rPr>
                <w:rFonts w:eastAsiaTheme="minorEastAsia"/>
                <w:kern w:val="0"/>
                <w:szCs w:val="21"/>
              </w:rPr>
              <w:t>21,323,526.00</w:t>
            </w:r>
          </w:p>
        </w:tc>
        <w:tc>
          <w:tcPr>
            <w:tcW w:w="1616" w:type="dxa"/>
            <w:vAlign w:val="center"/>
          </w:tcPr>
          <w:p w:rsidR="00E8502A" w:rsidRDefault="00F460EE">
            <w:pPr>
              <w:jc w:val="right"/>
            </w:pPr>
            <w:r>
              <w:rPr>
                <w:rFonts w:eastAsiaTheme="minorEastAsia"/>
                <w:kern w:val="0"/>
                <w:szCs w:val="21"/>
              </w:rPr>
              <w:t>2.09</w:t>
            </w:r>
          </w:p>
        </w:tc>
      </w:tr>
      <w:tr w:rsidR="00E8502A">
        <w:tc>
          <w:tcPr>
            <w:tcW w:w="817" w:type="dxa"/>
            <w:vAlign w:val="center"/>
          </w:tcPr>
          <w:p w:rsidR="00E8502A" w:rsidRDefault="00F460EE">
            <w:pPr>
              <w:jc w:val="center"/>
            </w:pPr>
            <w:r>
              <w:rPr>
                <w:rFonts w:eastAsiaTheme="minorEastAsia"/>
                <w:kern w:val="0"/>
                <w:szCs w:val="21"/>
              </w:rPr>
              <w:t>7</w:t>
            </w:r>
          </w:p>
        </w:tc>
        <w:tc>
          <w:tcPr>
            <w:tcW w:w="1276" w:type="dxa"/>
            <w:vAlign w:val="center"/>
          </w:tcPr>
          <w:p w:rsidR="00E8502A" w:rsidRDefault="00F460EE">
            <w:pPr>
              <w:jc w:val="center"/>
            </w:pPr>
            <w:r>
              <w:rPr>
                <w:rFonts w:eastAsiaTheme="minorEastAsia"/>
                <w:kern w:val="0"/>
                <w:szCs w:val="21"/>
              </w:rPr>
              <w:t>600338</w:t>
            </w:r>
          </w:p>
        </w:tc>
        <w:tc>
          <w:tcPr>
            <w:tcW w:w="1701" w:type="dxa"/>
            <w:vAlign w:val="center"/>
          </w:tcPr>
          <w:p w:rsidR="00E8502A" w:rsidRDefault="00F460EE">
            <w:pPr>
              <w:jc w:val="center"/>
            </w:pPr>
            <w:r>
              <w:rPr>
                <w:rFonts w:eastAsiaTheme="minorEastAsia"/>
                <w:kern w:val="0"/>
                <w:szCs w:val="21"/>
              </w:rPr>
              <w:t>西藏珠峰</w:t>
            </w:r>
          </w:p>
        </w:tc>
        <w:tc>
          <w:tcPr>
            <w:tcW w:w="1276" w:type="dxa"/>
            <w:vAlign w:val="center"/>
          </w:tcPr>
          <w:p w:rsidR="00E8502A" w:rsidRDefault="00F460EE">
            <w:pPr>
              <w:jc w:val="right"/>
            </w:pPr>
            <w:r>
              <w:rPr>
                <w:rFonts w:eastAsiaTheme="minorEastAsia"/>
                <w:kern w:val="0"/>
                <w:szCs w:val="21"/>
              </w:rPr>
              <w:t>561,817</w:t>
            </w:r>
          </w:p>
        </w:tc>
        <w:tc>
          <w:tcPr>
            <w:tcW w:w="1842" w:type="dxa"/>
            <w:vAlign w:val="center"/>
          </w:tcPr>
          <w:p w:rsidR="00E8502A" w:rsidRDefault="00F460EE">
            <w:pPr>
              <w:jc w:val="right"/>
            </w:pPr>
            <w:r>
              <w:rPr>
                <w:rFonts w:eastAsiaTheme="minorEastAsia"/>
                <w:kern w:val="0"/>
                <w:szCs w:val="21"/>
              </w:rPr>
              <w:t>21,158,028.22</w:t>
            </w:r>
          </w:p>
        </w:tc>
        <w:tc>
          <w:tcPr>
            <w:tcW w:w="1616" w:type="dxa"/>
            <w:vAlign w:val="center"/>
          </w:tcPr>
          <w:p w:rsidR="00E8502A" w:rsidRDefault="00F460EE">
            <w:pPr>
              <w:jc w:val="right"/>
            </w:pPr>
            <w:r>
              <w:rPr>
                <w:rFonts w:eastAsiaTheme="minorEastAsia"/>
                <w:kern w:val="0"/>
                <w:szCs w:val="21"/>
              </w:rPr>
              <w:t>2.08</w:t>
            </w:r>
          </w:p>
        </w:tc>
      </w:tr>
      <w:tr w:rsidR="00E8502A">
        <w:tc>
          <w:tcPr>
            <w:tcW w:w="817" w:type="dxa"/>
            <w:vAlign w:val="center"/>
          </w:tcPr>
          <w:p w:rsidR="00E8502A" w:rsidRDefault="00F460EE">
            <w:pPr>
              <w:jc w:val="center"/>
            </w:pPr>
            <w:r>
              <w:rPr>
                <w:rFonts w:eastAsiaTheme="minorEastAsia"/>
                <w:kern w:val="0"/>
                <w:szCs w:val="21"/>
              </w:rPr>
              <w:t>8</w:t>
            </w:r>
          </w:p>
        </w:tc>
        <w:tc>
          <w:tcPr>
            <w:tcW w:w="1276" w:type="dxa"/>
            <w:vAlign w:val="center"/>
          </w:tcPr>
          <w:p w:rsidR="00E8502A" w:rsidRDefault="00F460EE">
            <w:pPr>
              <w:jc w:val="center"/>
            </w:pPr>
            <w:r>
              <w:rPr>
                <w:rFonts w:eastAsiaTheme="minorEastAsia"/>
                <w:kern w:val="0"/>
                <w:szCs w:val="21"/>
              </w:rPr>
              <w:t>601636</w:t>
            </w:r>
          </w:p>
        </w:tc>
        <w:tc>
          <w:tcPr>
            <w:tcW w:w="1701" w:type="dxa"/>
            <w:vAlign w:val="center"/>
          </w:tcPr>
          <w:p w:rsidR="00E8502A" w:rsidRDefault="00F460EE">
            <w:pPr>
              <w:jc w:val="center"/>
            </w:pPr>
            <w:r>
              <w:rPr>
                <w:rFonts w:eastAsiaTheme="minorEastAsia"/>
                <w:kern w:val="0"/>
                <w:szCs w:val="21"/>
              </w:rPr>
              <w:t>旗滨集团</w:t>
            </w:r>
          </w:p>
        </w:tc>
        <w:tc>
          <w:tcPr>
            <w:tcW w:w="1276" w:type="dxa"/>
            <w:vAlign w:val="center"/>
          </w:tcPr>
          <w:p w:rsidR="00E8502A" w:rsidRDefault="00F460EE">
            <w:pPr>
              <w:jc w:val="right"/>
            </w:pPr>
            <w:r>
              <w:rPr>
                <w:rFonts w:eastAsiaTheme="minorEastAsia"/>
                <w:kern w:val="0"/>
                <w:szCs w:val="21"/>
              </w:rPr>
              <w:t>1,205,200</w:t>
            </w:r>
          </w:p>
        </w:tc>
        <w:tc>
          <w:tcPr>
            <w:tcW w:w="1842" w:type="dxa"/>
            <w:vAlign w:val="center"/>
          </w:tcPr>
          <w:p w:rsidR="00E8502A" w:rsidRDefault="00F460EE">
            <w:pPr>
              <w:jc w:val="right"/>
            </w:pPr>
            <w:r>
              <w:rPr>
                <w:rFonts w:eastAsiaTheme="minorEastAsia"/>
                <w:kern w:val="0"/>
                <w:szCs w:val="21"/>
              </w:rPr>
              <w:t>20,608,920.00</w:t>
            </w:r>
          </w:p>
        </w:tc>
        <w:tc>
          <w:tcPr>
            <w:tcW w:w="1616" w:type="dxa"/>
            <w:vAlign w:val="center"/>
          </w:tcPr>
          <w:p w:rsidR="00E8502A" w:rsidRDefault="00F460EE">
            <w:pPr>
              <w:jc w:val="right"/>
            </w:pPr>
            <w:r>
              <w:rPr>
                <w:rFonts w:eastAsiaTheme="minorEastAsia"/>
                <w:kern w:val="0"/>
                <w:szCs w:val="21"/>
              </w:rPr>
              <w:t>2.02</w:t>
            </w:r>
          </w:p>
        </w:tc>
      </w:tr>
      <w:tr w:rsidR="00E8502A">
        <w:tc>
          <w:tcPr>
            <w:tcW w:w="817" w:type="dxa"/>
            <w:vAlign w:val="center"/>
          </w:tcPr>
          <w:p w:rsidR="00E8502A" w:rsidRDefault="00F460EE">
            <w:pPr>
              <w:jc w:val="center"/>
            </w:pPr>
            <w:r>
              <w:rPr>
                <w:rFonts w:eastAsiaTheme="minorEastAsia"/>
                <w:kern w:val="0"/>
                <w:szCs w:val="21"/>
              </w:rPr>
              <w:t>9</w:t>
            </w:r>
          </w:p>
        </w:tc>
        <w:tc>
          <w:tcPr>
            <w:tcW w:w="1276" w:type="dxa"/>
            <w:vAlign w:val="center"/>
          </w:tcPr>
          <w:p w:rsidR="00E8502A" w:rsidRDefault="00F460EE">
            <w:pPr>
              <w:jc w:val="center"/>
            </w:pPr>
            <w:r>
              <w:rPr>
                <w:rFonts w:eastAsiaTheme="minorEastAsia"/>
                <w:kern w:val="0"/>
                <w:szCs w:val="21"/>
              </w:rPr>
              <w:t>601633</w:t>
            </w:r>
          </w:p>
        </w:tc>
        <w:tc>
          <w:tcPr>
            <w:tcW w:w="1701" w:type="dxa"/>
            <w:vAlign w:val="center"/>
          </w:tcPr>
          <w:p w:rsidR="00E8502A" w:rsidRDefault="00F460EE">
            <w:pPr>
              <w:jc w:val="center"/>
            </w:pPr>
            <w:r>
              <w:rPr>
                <w:rFonts w:eastAsiaTheme="minorEastAsia"/>
                <w:kern w:val="0"/>
                <w:szCs w:val="21"/>
              </w:rPr>
              <w:t>长城汽车</w:t>
            </w:r>
          </w:p>
        </w:tc>
        <w:tc>
          <w:tcPr>
            <w:tcW w:w="1276" w:type="dxa"/>
            <w:vAlign w:val="center"/>
          </w:tcPr>
          <w:p w:rsidR="00E8502A" w:rsidRDefault="00F460EE">
            <w:pPr>
              <w:jc w:val="right"/>
            </w:pPr>
            <w:r>
              <w:rPr>
                <w:rFonts w:eastAsiaTheme="minorEastAsia"/>
                <w:kern w:val="0"/>
                <w:szCs w:val="21"/>
              </w:rPr>
              <w:t>409,640</w:t>
            </w:r>
          </w:p>
        </w:tc>
        <w:tc>
          <w:tcPr>
            <w:tcW w:w="1842" w:type="dxa"/>
            <w:vAlign w:val="center"/>
          </w:tcPr>
          <w:p w:rsidR="00E8502A" w:rsidRDefault="00F460EE">
            <w:pPr>
              <w:jc w:val="right"/>
            </w:pPr>
            <w:r>
              <w:rPr>
                <w:rFonts w:eastAsiaTheme="minorEastAsia"/>
                <w:kern w:val="0"/>
                <w:szCs w:val="21"/>
              </w:rPr>
              <w:t>19,883,925.60</w:t>
            </w:r>
          </w:p>
        </w:tc>
        <w:tc>
          <w:tcPr>
            <w:tcW w:w="1616" w:type="dxa"/>
            <w:vAlign w:val="center"/>
          </w:tcPr>
          <w:p w:rsidR="00E8502A" w:rsidRDefault="00F460EE">
            <w:pPr>
              <w:jc w:val="right"/>
            </w:pPr>
            <w:r>
              <w:rPr>
                <w:rFonts w:eastAsiaTheme="minorEastAsia"/>
                <w:kern w:val="0"/>
                <w:szCs w:val="21"/>
              </w:rPr>
              <w:t>1.95</w:t>
            </w:r>
          </w:p>
        </w:tc>
      </w:tr>
      <w:tr w:rsidR="00E8502A">
        <w:tc>
          <w:tcPr>
            <w:tcW w:w="817" w:type="dxa"/>
            <w:vAlign w:val="center"/>
          </w:tcPr>
          <w:p w:rsidR="00E8502A" w:rsidRDefault="00F460EE">
            <w:pPr>
              <w:jc w:val="center"/>
            </w:pPr>
            <w:r>
              <w:rPr>
                <w:rFonts w:eastAsiaTheme="minorEastAsia"/>
                <w:kern w:val="0"/>
                <w:szCs w:val="21"/>
              </w:rPr>
              <w:t>10</w:t>
            </w:r>
          </w:p>
        </w:tc>
        <w:tc>
          <w:tcPr>
            <w:tcW w:w="1276" w:type="dxa"/>
            <w:vAlign w:val="center"/>
          </w:tcPr>
          <w:p w:rsidR="00E8502A" w:rsidRDefault="00F460EE">
            <w:pPr>
              <w:jc w:val="center"/>
            </w:pPr>
            <w:r>
              <w:rPr>
                <w:rFonts w:eastAsiaTheme="minorEastAsia"/>
                <w:kern w:val="0"/>
                <w:szCs w:val="21"/>
              </w:rPr>
              <w:t>002318</w:t>
            </w:r>
          </w:p>
        </w:tc>
        <w:tc>
          <w:tcPr>
            <w:tcW w:w="1701" w:type="dxa"/>
            <w:vAlign w:val="center"/>
          </w:tcPr>
          <w:p w:rsidR="00E8502A" w:rsidRDefault="00F460EE">
            <w:pPr>
              <w:jc w:val="center"/>
            </w:pPr>
            <w:r>
              <w:rPr>
                <w:rFonts w:eastAsiaTheme="minorEastAsia"/>
                <w:kern w:val="0"/>
                <w:szCs w:val="21"/>
              </w:rPr>
              <w:t>久立特材</w:t>
            </w:r>
          </w:p>
        </w:tc>
        <w:tc>
          <w:tcPr>
            <w:tcW w:w="1276" w:type="dxa"/>
            <w:vAlign w:val="center"/>
          </w:tcPr>
          <w:p w:rsidR="00E8502A" w:rsidRDefault="00F460EE">
            <w:pPr>
              <w:jc w:val="right"/>
            </w:pPr>
            <w:r>
              <w:rPr>
                <w:rFonts w:eastAsiaTheme="minorEastAsia"/>
                <w:kern w:val="0"/>
                <w:szCs w:val="21"/>
              </w:rPr>
              <w:t>1,110,059</w:t>
            </w:r>
          </w:p>
        </w:tc>
        <w:tc>
          <w:tcPr>
            <w:tcW w:w="1842" w:type="dxa"/>
            <w:vAlign w:val="center"/>
          </w:tcPr>
          <w:p w:rsidR="00E8502A" w:rsidRDefault="00F460EE">
            <w:pPr>
              <w:jc w:val="right"/>
            </w:pPr>
            <w:r>
              <w:rPr>
                <w:rFonts w:eastAsiaTheme="minorEastAsia"/>
                <w:kern w:val="0"/>
                <w:szCs w:val="21"/>
              </w:rPr>
              <w:t>19,847,854.92</w:t>
            </w:r>
          </w:p>
        </w:tc>
        <w:tc>
          <w:tcPr>
            <w:tcW w:w="1616" w:type="dxa"/>
            <w:vAlign w:val="center"/>
          </w:tcPr>
          <w:p w:rsidR="00E8502A" w:rsidRDefault="00F460EE">
            <w:pPr>
              <w:jc w:val="right"/>
            </w:pPr>
            <w:r>
              <w:rPr>
                <w:rFonts w:eastAsiaTheme="minorEastAsia"/>
                <w:kern w:val="0"/>
                <w:szCs w:val="21"/>
              </w:rPr>
              <w:t>1.95</w:t>
            </w:r>
          </w:p>
        </w:tc>
      </w:tr>
    </w:tbl>
    <w:bookmarkEnd w:id="1"/>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5.4 </w:t>
      </w:r>
      <w:r w:rsidRPr="00B27A29">
        <w:rPr>
          <w:rFonts w:eastAsiaTheme="minorEastAsia"/>
          <w:b/>
          <w:color w:val="000000" w:themeColor="text1"/>
          <w:kern w:val="0"/>
          <w:szCs w:val="21"/>
        </w:rPr>
        <w:t>报告期末按债券品种分类的债券投资组合</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序号</w:t>
            </w:r>
          </w:p>
        </w:tc>
        <w:tc>
          <w:tcPr>
            <w:tcW w:w="326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债券品种</w:t>
            </w:r>
          </w:p>
        </w:tc>
        <w:tc>
          <w:tcPr>
            <w:tcW w:w="2835"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公允价值</w:t>
            </w:r>
            <w:r w:rsidRPr="00B27A29">
              <w:rPr>
                <w:rFonts w:eastAsiaTheme="minorEastAsia"/>
                <w:color w:val="000000" w:themeColor="text1"/>
                <w:szCs w:val="21"/>
              </w:rPr>
              <w:t>(</w:t>
            </w:r>
            <w:r w:rsidRPr="00B27A29">
              <w:rPr>
                <w:rFonts w:eastAsiaTheme="minorEastAsia"/>
                <w:color w:val="000000" w:themeColor="text1"/>
                <w:szCs w:val="21"/>
              </w:rPr>
              <w:t>元</w:t>
            </w:r>
            <w:r w:rsidRPr="00B27A29">
              <w:rPr>
                <w:rFonts w:eastAsiaTheme="minorEastAsia"/>
                <w:color w:val="000000" w:themeColor="text1"/>
                <w:szCs w:val="21"/>
              </w:rPr>
              <w:t>)</w:t>
            </w:r>
          </w:p>
        </w:tc>
        <w:tc>
          <w:tcPr>
            <w:tcW w:w="1616"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占基金资产净值比例</w:t>
            </w:r>
            <w:r w:rsidRPr="00B27A29">
              <w:rPr>
                <w:rFonts w:eastAsiaTheme="minorEastAsia"/>
                <w:color w:val="000000" w:themeColor="text1"/>
                <w:szCs w:val="21"/>
              </w:rPr>
              <w:t>(</w:t>
            </w:r>
            <w:r w:rsidRPr="00B27A29">
              <w:rPr>
                <w:rFonts w:eastAsiaTheme="minorEastAsia"/>
                <w:color w:val="000000" w:themeColor="text1"/>
                <w:szCs w:val="21"/>
              </w:rPr>
              <w:t>％</w:t>
            </w:r>
            <w:r w:rsidRPr="00B27A29">
              <w:rPr>
                <w:rFonts w:eastAsiaTheme="minorEastAsia"/>
                <w:color w:val="000000" w:themeColor="text1"/>
                <w:szCs w:val="21"/>
              </w:rPr>
              <w:t>)</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1</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国家债券</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39,940,000.00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3.92</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2</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央行票据</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3</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金融债券</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100,274,000.00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9.85</w:t>
            </w:r>
          </w:p>
        </w:tc>
      </w:tr>
      <w:tr w:rsidR="005E6DF3" w:rsidRPr="00B27A29">
        <w:tc>
          <w:tcPr>
            <w:tcW w:w="817"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其中：政策性金融债</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70,301,000.00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6.90</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4</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企业债券</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19,007,600.00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1.87</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5</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企业短期融资券</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6</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中期票据</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70,523,000.00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6.92</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7</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可转债（可交换债）</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2,126,000.00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0.21</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8</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同业存单</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9</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其他</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81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10</w:t>
            </w:r>
          </w:p>
        </w:tc>
        <w:tc>
          <w:tcPr>
            <w:tcW w:w="3260"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合计</w:t>
            </w:r>
          </w:p>
        </w:tc>
        <w:tc>
          <w:tcPr>
            <w:tcW w:w="2835"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231,870,600.00</w:t>
            </w:r>
          </w:p>
        </w:tc>
        <w:tc>
          <w:tcPr>
            <w:tcW w:w="1616"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22.77</w:t>
            </w:r>
          </w:p>
        </w:tc>
      </w:tr>
    </w:tbl>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5.5 </w:t>
      </w:r>
      <w:r w:rsidRPr="00B27A29">
        <w:rPr>
          <w:rFonts w:eastAsiaTheme="minorEastAsia"/>
          <w:b/>
          <w:color w:val="000000" w:themeColor="text1"/>
          <w:kern w:val="0"/>
          <w:szCs w:val="21"/>
        </w:rPr>
        <w:t>报告期末按公允价值占基金资产净值比例大小排序的前五名债券投资明细</w:t>
      </w:r>
    </w:p>
    <w:tbl>
      <w:tblPr>
        <w:tblStyle w:val="afa"/>
        <w:tblW w:w="9021" w:type="dxa"/>
        <w:tblInd w:w="108" w:type="dxa"/>
        <w:tblLayout w:type="fixed"/>
        <w:tblLook w:val="04A0" w:firstRow="1" w:lastRow="0" w:firstColumn="1" w:lastColumn="0" w:noHBand="0" w:noVBand="1"/>
      </w:tblPr>
      <w:tblGrid>
        <w:gridCol w:w="1504"/>
        <w:gridCol w:w="1504"/>
        <w:gridCol w:w="1504"/>
        <w:gridCol w:w="1503"/>
        <w:gridCol w:w="1503"/>
        <w:gridCol w:w="1503"/>
      </w:tblGrid>
      <w:tr w:rsidR="005E6DF3" w:rsidRPr="00B27A29">
        <w:tc>
          <w:tcPr>
            <w:tcW w:w="1504"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lastRenderedPageBreak/>
              <w:t>序号</w:t>
            </w:r>
          </w:p>
        </w:tc>
        <w:tc>
          <w:tcPr>
            <w:tcW w:w="1504"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债券代码</w:t>
            </w:r>
          </w:p>
        </w:tc>
        <w:tc>
          <w:tcPr>
            <w:tcW w:w="1504"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债券名称</w:t>
            </w:r>
          </w:p>
        </w:tc>
        <w:tc>
          <w:tcPr>
            <w:tcW w:w="1503"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数量（张）</w:t>
            </w:r>
          </w:p>
        </w:tc>
        <w:tc>
          <w:tcPr>
            <w:tcW w:w="1503"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公允价值</w:t>
            </w:r>
            <w:r w:rsidRPr="00B27A29">
              <w:rPr>
                <w:rFonts w:eastAsiaTheme="minorEastAsia"/>
                <w:color w:val="000000" w:themeColor="text1"/>
                <w:kern w:val="0"/>
                <w:szCs w:val="21"/>
              </w:rPr>
              <w:t>(</w:t>
            </w:r>
            <w:r w:rsidRPr="00B27A29">
              <w:rPr>
                <w:rFonts w:eastAsiaTheme="minorEastAsia"/>
                <w:color w:val="000000" w:themeColor="text1"/>
                <w:kern w:val="0"/>
                <w:szCs w:val="21"/>
              </w:rPr>
              <w:t>元</w:t>
            </w:r>
            <w:r w:rsidRPr="00B27A29">
              <w:rPr>
                <w:rFonts w:eastAsiaTheme="minorEastAsia"/>
                <w:color w:val="000000" w:themeColor="text1"/>
                <w:kern w:val="0"/>
                <w:szCs w:val="21"/>
              </w:rPr>
              <w:t>)</w:t>
            </w:r>
          </w:p>
        </w:tc>
        <w:tc>
          <w:tcPr>
            <w:tcW w:w="1503"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占基金资产净值比例（％）</w:t>
            </w:r>
          </w:p>
        </w:tc>
      </w:tr>
      <w:tr w:rsidR="00E8502A">
        <w:tc>
          <w:tcPr>
            <w:tcW w:w="1504" w:type="dxa"/>
            <w:vAlign w:val="center"/>
          </w:tcPr>
          <w:p w:rsidR="00E8502A" w:rsidRDefault="00F460EE">
            <w:pPr>
              <w:jc w:val="center"/>
            </w:pPr>
            <w:r>
              <w:rPr>
                <w:rFonts w:eastAsiaTheme="minorEastAsia"/>
                <w:color w:val="000000" w:themeColor="text1"/>
                <w:szCs w:val="21"/>
              </w:rPr>
              <w:t>1</w:t>
            </w:r>
          </w:p>
        </w:tc>
        <w:tc>
          <w:tcPr>
            <w:tcW w:w="1504" w:type="dxa"/>
            <w:vAlign w:val="center"/>
          </w:tcPr>
          <w:p w:rsidR="00E8502A" w:rsidRDefault="00F460EE">
            <w:pPr>
              <w:jc w:val="center"/>
            </w:pPr>
            <w:r>
              <w:rPr>
                <w:rFonts w:eastAsiaTheme="minorEastAsia"/>
                <w:color w:val="000000" w:themeColor="text1"/>
                <w:szCs w:val="21"/>
              </w:rPr>
              <w:t>018006</w:t>
            </w:r>
          </w:p>
        </w:tc>
        <w:tc>
          <w:tcPr>
            <w:tcW w:w="1504" w:type="dxa"/>
            <w:vAlign w:val="center"/>
          </w:tcPr>
          <w:p w:rsidR="00E8502A" w:rsidRDefault="00F460EE">
            <w:pPr>
              <w:jc w:val="center"/>
            </w:pPr>
            <w:r>
              <w:rPr>
                <w:rFonts w:eastAsiaTheme="minorEastAsia"/>
                <w:color w:val="000000" w:themeColor="text1"/>
                <w:szCs w:val="21"/>
              </w:rPr>
              <w:t>国开</w:t>
            </w:r>
            <w:r>
              <w:rPr>
                <w:rFonts w:eastAsiaTheme="minorEastAsia"/>
                <w:color w:val="000000" w:themeColor="text1"/>
                <w:szCs w:val="21"/>
              </w:rPr>
              <w:t>1702</w:t>
            </w:r>
          </w:p>
        </w:tc>
        <w:tc>
          <w:tcPr>
            <w:tcW w:w="1503" w:type="dxa"/>
            <w:vAlign w:val="center"/>
          </w:tcPr>
          <w:p w:rsidR="00E8502A" w:rsidRDefault="00F460EE">
            <w:pPr>
              <w:jc w:val="right"/>
            </w:pPr>
            <w:r>
              <w:rPr>
                <w:rFonts w:eastAsiaTheme="minorEastAsia"/>
                <w:color w:val="000000" w:themeColor="text1"/>
                <w:szCs w:val="21"/>
              </w:rPr>
              <w:t>700,000</w:t>
            </w:r>
          </w:p>
        </w:tc>
        <w:tc>
          <w:tcPr>
            <w:tcW w:w="1503" w:type="dxa"/>
            <w:vAlign w:val="center"/>
          </w:tcPr>
          <w:p w:rsidR="00E8502A" w:rsidRDefault="00F460EE">
            <w:pPr>
              <w:jc w:val="right"/>
            </w:pPr>
            <w:r>
              <w:rPr>
                <w:rFonts w:eastAsiaTheme="minorEastAsia"/>
                <w:color w:val="000000" w:themeColor="text1"/>
                <w:szCs w:val="21"/>
              </w:rPr>
              <w:t>70,301,000.00</w:t>
            </w:r>
          </w:p>
        </w:tc>
        <w:tc>
          <w:tcPr>
            <w:tcW w:w="1503" w:type="dxa"/>
            <w:vAlign w:val="center"/>
          </w:tcPr>
          <w:p w:rsidR="00E8502A" w:rsidRDefault="00F460EE">
            <w:pPr>
              <w:jc w:val="right"/>
            </w:pPr>
            <w:r>
              <w:rPr>
                <w:rFonts w:eastAsiaTheme="minorEastAsia"/>
                <w:color w:val="000000" w:themeColor="text1"/>
                <w:szCs w:val="21"/>
              </w:rPr>
              <w:t>6.90</w:t>
            </w:r>
          </w:p>
        </w:tc>
      </w:tr>
      <w:tr w:rsidR="00E8502A">
        <w:tc>
          <w:tcPr>
            <w:tcW w:w="1504" w:type="dxa"/>
            <w:vAlign w:val="center"/>
          </w:tcPr>
          <w:p w:rsidR="00E8502A" w:rsidRDefault="00F460EE">
            <w:pPr>
              <w:jc w:val="center"/>
            </w:pPr>
            <w:r>
              <w:rPr>
                <w:rFonts w:eastAsiaTheme="minorEastAsia"/>
                <w:color w:val="000000" w:themeColor="text1"/>
                <w:szCs w:val="21"/>
              </w:rPr>
              <w:t>2</w:t>
            </w:r>
          </w:p>
        </w:tc>
        <w:tc>
          <w:tcPr>
            <w:tcW w:w="1504" w:type="dxa"/>
            <w:vAlign w:val="center"/>
          </w:tcPr>
          <w:p w:rsidR="00E8502A" w:rsidRDefault="00F460EE">
            <w:pPr>
              <w:jc w:val="center"/>
            </w:pPr>
            <w:r>
              <w:rPr>
                <w:rFonts w:eastAsiaTheme="minorEastAsia"/>
                <w:color w:val="000000" w:themeColor="text1"/>
                <w:szCs w:val="21"/>
              </w:rPr>
              <w:t>019658</w:t>
            </w:r>
          </w:p>
        </w:tc>
        <w:tc>
          <w:tcPr>
            <w:tcW w:w="1504" w:type="dxa"/>
            <w:vAlign w:val="center"/>
          </w:tcPr>
          <w:p w:rsidR="00E8502A" w:rsidRDefault="00F460EE">
            <w:pPr>
              <w:jc w:val="center"/>
            </w:pPr>
            <w:r>
              <w:rPr>
                <w:rFonts w:eastAsiaTheme="minorEastAsia"/>
                <w:color w:val="000000" w:themeColor="text1"/>
                <w:szCs w:val="21"/>
              </w:rPr>
              <w:t>21</w:t>
            </w:r>
            <w:r>
              <w:rPr>
                <w:rFonts w:eastAsiaTheme="minorEastAsia"/>
                <w:color w:val="000000" w:themeColor="text1"/>
                <w:szCs w:val="21"/>
              </w:rPr>
              <w:t>国债</w:t>
            </w:r>
            <w:r>
              <w:rPr>
                <w:rFonts w:eastAsiaTheme="minorEastAsia"/>
                <w:color w:val="000000" w:themeColor="text1"/>
                <w:szCs w:val="21"/>
              </w:rPr>
              <w:t>10</w:t>
            </w:r>
          </w:p>
        </w:tc>
        <w:tc>
          <w:tcPr>
            <w:tcW w:w="1503" w:type="dxa"/>
            <w:vAlign w:val="center"/>
          </w:tcPr>
          <w:p w:rsidR="00E8502A" w:rsidRDefault="00F460EE">
            <w:pPr>
              <w:jc w:val="right"/>
            </w:pPr>
            <w:r>
              <w:rPr>
                <w:rFonts w:eastAsiaTheme="minorEastAsia"/>
                <w:color w:val="000000" w:themeColor="text1"/>
                <w:szCs w:val="21"/>
              </w:rPr>
              <w:t>400,000</w:t>
            </w:r>
          </w:p>
        </w:tc>
        <w:tc>
          <w:tcPr>
            <w:tcW w:w="1503" w:type="dxa"/>
            <w:vAlign w:val="center"/>
          </w:tcPr>
          <w:p w:rsidR="00E8502A" w:rsidRDefault="00F460EE">
            <w:pPr>
              <w:jc w:val="right"/>
            </w:pPr>
            <w:r>
              <w:rPr>
                <w:rFonts w:eastAsiaTheme="minorEastAsia"/>
                <w:color w:val="000000" w:themeColor="text1"/>
                <w:szCs w:val="21"/>
              </w:rPr>
              <w:t>39,940,000.00</w:t>
            </w:r>
          </w:p>
        </w:tc>
        <w:tc>
          <w:tcPr>
            <w:tcW w:w="1503" w:type="dxa"/>
            <w:vAlign w:val="center"/>
          </w:tcPr>
          <w:p w:rsidR="00E8502A" w:rsidRDefault="00F460EE">
            <w:pPr>
              <w:jc w:val="right"/>
            </w:pPr>
            <w:r>
              <w:rPr>
                <w:rFonts w:eastAsiaTheme="minorEastAsia"/>
                <w:color w:val="000000" w:themeColor="text1"/>
                <w:szCs w:val="21"/>
              </w:rPr>
              <w:t>3.92</w:t>
            </w:r>
          </w:p>
        </w:tc>
      </w:tr>
      <w:tr w:rsidR="00E8502A">
        <w:tc>
          <w:tcPr>
            <w:tcW w:w="1504" w:type="dxa"/>
            <w:vAlign w:val="center"/>
          </w:tcPr>
          <w:p w:rsidR="00E8502A" w:rsidRDefault="00F460EE">
            <w:pPr>
              <w:jc w:val="center"/>
            </w:pPr>
            <w:r>
              <w:rPr>
                <w:rFonts w:eastAsiaTheme="minorEastAsia"/>
                <w:color w:val="000000" w:themeColor="text1"/>
                <w:szCs w:val="21"/>
              </w:rPr>
              <w:t>3</w:t>
            </w:r>
          </w:p>
        </w:tc>
        <w:tc>
          <w:tcPr>
            <w:tcW w:w="1504" w:type="dxa"/>
            <w:vAlign w:val="center"/>
          </w:tcPr>
          <w:p w:rsidR="00E8502A" w:rsidRDefault="00F460EE">
            <w:pPr>
              <w:jc w:val="center"/>
            </w:pPr>
            <w:r>
              <w:rPr>
                <w:rFonts w:eastAsiaTheme="minorEastAsia"/>
                <w:color w:val="000000" w:themeColor="text1"/>
                <w:szCs w:val="21"/>
              </w:rPr>
              <w:t>101900023</w:t>
            </w:r>
          </w:p>
        </w:tc>
        <w:tc>
          <w:tcPr>
            <w:tcW w:w="1504" w:type="dxa"/>
            <w:vAlign w:val="center"/>
          </w:tcPr>
          <w:p w:rsidR="00E8502A" w:rsidRDefault="00F460EE">
            <w:pPr>
              <w:jc w:val="center"/>
            </w:pPr>
            <w:r>
              <w:rPr>
                <w:rFonts w:eastAsiaTheme="minorEastAsia"/>
                <w:color w:val="000000" w:themeColor="text1"/>
                <w:szCs w:val="21"/>
              </w:rPr>
              <w:t>19</w:t>
            </w:r>
            <w:r>
              <w:rPr>
                <w:rFonts w:eastAsiaTheme="minorEastAsia"/>
                <w:color w:val="000000" w:themeColor="text1"/>
                <w:szCs w:val="21"/>
              </w:rPr>
              <w:t>河钢集</w:t>
            </w:r>
            <w:r>
              <w:rPr>
                <w:rFonts w:eastAsiaTheme="minorEastAsia"/>
                <w:color w:val="000000" w:themeColor="text1"/>
                <w:szCs w:val="21"/>
              </w:rPr>
              <w:t>MTN001</w:t>
            </w:r>
          </w:p>
        </w:tc>
        <w:tc>
          <w:tcPr>
            <w:tcW w:w="1503" w:type="dxa"/>
            <w:vAlign w:val="center"/>
          </w:tcPr>
          <w:p w:rsidR="00E8502A" w:rsidRDefault="00F460EE">
            <w:pPr>
              <w:jc w:val="right"/>
            </w:pPr>
            <w:r>
              <w:rPr>
                <w:rFonts w:eastAsiaTheme="minorEastAsia"/>
                <w:color w:val="000000" w:themeColor="text1"/>
                <w:szCs w:val="21"/>
              </w:rPr>
              <w:t>300,000</w:t>
            </w:r>
          </w:p>
        </w:tc>
        <w:tc>
          <w:tcPr>
            <w:tcW w:w="1503" w:type="dxa"/>
            <w:vAlign w:val="center"/>
          </w:tcPr>
          <w:p w:rsidR="00E8502A" w:rsidRDefault="00F460EE">
            <w:pPr>
              <w:jc w:val="right"/>
            </w:pPr>
            <w:r>
              <w:rPr>
                <w:rFonts w:eastAsiaTheme="minorEastAsia"/>
                <w:color w:val="000000" w:themeColor="text1"/>
                <w:szCs w:val="21"/>
              </w:rPr>
              <w:t>30,231,000.00</w:t>
            </w:r>
          </w:p>
        </w:tc>
        <w:tc>
          <w:tcPr>
            <w:tcW w:w="1503" w:type="dxa"/>
            <w:vAlign w:val="center"/>
          </w:tcPr>
          <w:p w:rsidR="00E8502A" w:rsidRDefault="00F460EE">
            <w:pPr>
              <w:jc w:val="right"/>
            </w:pPr>
            <w:r>
              <w:rPr>
                <w:rFonts w:eastAsiaTheme="minorEastAsia"/>
                <w:color w:val="000000" w:themeColor="text1"/>
                <w:szCs w:val="21"/>
              </w:rPr>
              <w:t>2.97</w:t>
            </w:r>
          </w:p>
        </w:tc>
      </w:tr>
      <w:tr w:rsidR="00E8502A">
        <w:tc>
          <w:tcPr>
            <w:tcW w:w="1504" w:type="dxa"/>
            <w:vAlign w:val="center"/>
          </w:tcPr>
          <w:p w:rsidR="00E8502A" w:rsidRDefault="00F460EE">
            <w:pPr>
              <w:jc w:val="center"/>
            </w:pPr>
            <w:r>
              <w:rPr>
                <w:rFonts w:eastAsiaTheme="minorEastAsia"/>
                <w:color w:val="000000" w:themeColor="text1"/>
                <w:szCs w:val="21"/>
              </w:rPr>
              <w:t>4</w:t>
            </w:r>
          </w:p>
        </w:tc>
        <w:tc>
          <w:tcPr>
            <w:tcW w:w="1504" w:type="dxa"/>
            <w:vAlign w:val="center"/>
          </w:tcPr>
          <w:p w:rsidR="00E8502A" w:rsidRDefault="00F460EE">
            <w:pPr>
              <w:jc w:val="center"/>
            </w:pPr>
            <w:r>
              <w:rPr>
                <w:rFonts w:eastAsiaTheme="minorEastAsia"/>
                <w:color w:val="000000" w:themeColor="text1"/>
                <w:szCs w:val="21"/>
              </w:rPr>
              <w:t>101900071</w:t>
            </w:r>
          </w:p>
        </w:tc>
        <w:tc>
          <w:tcPr>
            <w:tcW w:w="1504" w:type="dxa"/>
            <w:vAlign w:val="center"/>
          </w:tcPr>
          <w:p w:rsidR="00E8502A" w:rsidRDefault="00F460EE">
            <w:pPr>
              <w:jc w:val="center"/>
            </w:pPr>
            <w:r>
              <w:rPr>
                <w:rFonts w:eastAsiaTheme="minorEastAsia"/>
                <w:color w:val="000000" w:themeColor="text1"/>
                <w:szCs w:val="21"/>
              </w:rPr>
              <w:t>19</w:t>
            </w:r>
            <w:r>
              <w:rPr>
                <w:rFonts w:eastAsiaTheme="minorEastAsia"/>
                <w:color w:val="000000" w:themeColor="text1"/>
                <w:szCs w:val="21"/>
              </w:rPr>
              <w:t>保利发展</w:t>
            </w:r>
            <w:r>
              <w:rPr>
                <w:rFonts w:eastAsiaTheme="minorEastAsia"/>
                <w:color w:val="000000" w:themeColor="text1"/>
                <w:szCs w:val="21"/>
              </w:rPr>
              <w:t>MTN001</w:t>
            </w:r>
          </w:p>
        </w:tc>
        <w:tc>
          <w:tcPr>
            <w:tcW w:w="1503" w:type="dxa"/>
            <w:vAlign w:val="center"/>
          </w:tcPr>
          <w:p w:rsidR="00E8502A" w:rsidRDefault="00F460EE">
            <w:pPr>
              <w:jc w:val="right"/>
            </w:pPr>
            <w:r>
              <w:rPr>
                <w:rFonts w:eastAsiaTheme="minorEastAsia"/>
                <w:color w:val="000000" w:themeColor="text1"/>
                <w:szCs w:val="21"/>
              </w:rPr>
              <w:t>300,000</w:t>
            </w:r>
          </w:p>
        </w:tc>
        <w:tc>
          <w:tcPr>
            <w:tcW w:w="1503" w:type="dxa"/>
            <w:vAlign w:val="center"/>
          </w:tcPr>
          <w:p w:rsidR="00E8502A" w:rsidRDefault="00F460EE">
            <w:pPr>
              <w:jc w:val="right"/>
            </w:pPr>
            <w:r>
              <w:rPr>
                <w:rFonts w:eastAsiaTheme="minorEastAsia"/>
                <w:color w:val="000000" w:themeColor="text1"/>
                <w:szCs w:val="21"/>
              </w:rPr>
              <w:t>30,219,000.00</w:t>
            </w:r>
          </w:p>
        </w:tc>
        <w:tc>
          <w:tcPr>
            <w:tcW w:w="1503" w:type="dxa"/>
            <w:vAlign w:val="center"/>
          </w:tcPr>
          <w:p w:rsidR="00E8502A" w:rsidRDefault="00F460EE">
            <w:pPr>
              <w:jc w:val="right"/>
            </w:pPr>
            <w:r>
              <w:rPr>
                <w:rFonts w:eastAsiaTheme="minorEastAsia"/>
                <w:color w:val="000000" w:themeColor="text1"/>
                <w:szCs w:val="21"/>
              </w:rPr>
              <w:t>2.97</w:t>
            </w:r>
          </w:p>
        </w:tc>
      </w:tr>
      <w:tr w:rsidR="00E8502A">
        <w:tc>
          <w:tcPr>
            <w:tcW w:w="1504" w:type="dxa"/>
            <w:vAlign w:val="center"/>
          </w:tcPr>
          <w:p w:rsidR="00E8502A" w:rsidRDefault="00F460EE">
            <w:pPr>
              <w:jc w:val="center"/>
            </w:pPr>
            <w:r>
              <w:rPr>
                <w:rFonts w:eastAsiaTheme="minorEastAsia"/>
                <w:color w:val="000000" w:themeColor="text1"/>
                <w:szCs w:val="21"/>
              </w:rPr>
              <w:t>5</w:t>
            </w:r>
          </w:p>
        </w:tc>
        <w:tc>
          <w:tcPr>
            <w:tcW w:w="1504" w:type="dxa"/>
            <w:vAlign w:val="center"/>
          </w:tcPr>
          <w:p w:rsidR="00E8502A" w:rsidRDefault="00F460EE">
            <w:pPr>
              <w:jc w:val="center"/>
            </w:pPr>
            <w:r>
              <w:rPr>
                <w:rFonts w:eastAsiaTheme="minorEastAsia"/>
                <w:color w:val="000000" w:themeColor="text1"/>
                <w:szCs w:val="21"/>
              </w:rPr>
              <w:t>2120065</w:t>
            </w:r>
          </w:p>
        </w:tc>
        <w:tc>
          <w:tcPr>
            <w:tcW w:w="1504" w:type="dxa"/>
            <w:vAlign w:val="center"/>
          </w:tcPr>
          <w:p w:rsidR="00E8502A" w:rsidRDefault="00F460EE">
            <w:pPr>
              <w:jc w:val="center"/>
            </w:pPr>
            <w:r>
              <w:rPr>
                <w:rFonts w:eastAsiaTheme="minorEastAsia"/>
                <w:color w:val="000000" w:themeColor="text1"/>
                <w:szCs w:val="21"/>
              </w:rPr>
              <w:t>21</w:t>
            </w:r>
            <w:r>
              <w:rPr>
                <w:rFonts w:eastAsiaTheme="minorEastAsia"/>
                <w:color w:val="000000" w:themeColor="text1"/>
                <w:szCs w:val="21"/>
              </w:rPr>
              <w:t>桂林银行三农债</w:t>
            </w:r>
            <w:r>
              <w:rPr>
                <w:rFonts w:eastAsiaTheme="minorEastAsia"/>
                <w:color w:val="000000" w:themeColor="text1"/>
                <w:szCs w:val="21"/>
              </w:rPr>
              <w:t>02</w:t>
            </w:r>
          </w:p>
        </w:tc>
        <w:tc>
          <w:tcPr>
            <w:tcW w:w="1503" w:type="dxa"/>
            <w:vAlign w:val="center"/>
          </w:tcPr>
          <w:p w:rsidR="00E8502A" w:rsidRDefault="00F460EE">
            <w:pPr>
              <w:jc w:val="right"/>
            </w:pPr>
            <w:r>
              <w:rPr>
                <w:rFonts w:eastAsiaTheme="minorEastAsia"/>
                <w:color w:val="000000" w:themeColor="text1"/>
                <w:szCs w:val="21"/>
              </w:rPr>
              <w:t>300,000</w:t>
            </w:r>
          </w:p>
        </w:tc>
        <w:tc>
          <w:tcPr>
            <w:tcW w:w="1503" w:type="dxa"/>
            <w:vAlign w:val="center"/>
          </w:tcPr>
          <w:p w:rsidR="00E8502A" w:rsidRDefault="00F460EE">
            <w:pPr>
              <w:jc w:val="right"/>
            </w:pPr>
            <w:r>
              <w:rPr>
                <w:rFonts w:eastAsiaTheme="minorEastAsia"/>
                <w:color w:val="000000" w:themeColor="text1"/>
                <w:szCs w:val="21"/>
              </w:rPr>
              <w:t>29,973,000.00</w:t>
            </w:r>
          </w:p>
        </w:tc>
        <w:tc>
          <w:tcPr>
            <w:tcW w:w="1503" w:type="dxa"/>
            <w:vAlign w:val="center"/>
          </w:tcPr>
          <w:p w:rsidR="00E8502A" w:rsidRDefault="00F460EE">
            <w:pPr>
              <w:jc w:val="right"/>
            </w:pPr>
            <w:r>
              <w:rPr>
                <w:rFonts w:eastAsiaTheme="minorEastAsia"/>
                <w:color w:val="000000" w:themeColor="text1"/>
                <w:szCs w:val="21"/>
              </w:rPr>
              <w:t>2.94</w:t>
            </w:r>
          </w:p>
        </w:tc>
      </w:tr>
    </w:tbl>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5.6</w:t>
      </w:r>
      <w:r w:rsidRPr="00B27A29">
        <w:rPr>
          <w:rFonts w:eastAsiaTheme="minorEastAsia"/>
          <w:b/>
          <w:color w:val="000000" w:themeColor="text1"/>
          <w:kern w:val="0"/>
          <w:szCs w:val="21"/>
        </w:rPr>
        <w:t xml:space="preserve">　报告期末按公允价值占基金资产净值比例大小排序的前十名资产支持证券投资明细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本基金本报告期末未持有资产支持证券。</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 xml:space="preserve">5.7 </w:t>
      </w:r>
      <w:r w:rsidRPr="00B27A29">
        <w:rPr>
          <w:rFonts w:eastAsiaTheme="minorEastAsia"/>
          <w:b/>
          <w:bCs/>
          <w:color w:val="000000" w:themeColor="text1"/>
          <w:kern w:val="0"/>
          <w:szCs w:val="21"/>
        </w:rPr>
        <w:t>报告期末按公允价值占基金资产净值比例大小排序的前五名贵金属投资明细</w:t>
      </w:r>
    </w:p>
    <w:p w:rsidR="005E6DF3" w:rsidRPr="00B27A29" w:rsidRDefault="005C671B">
      <w:pPr>
        <w:widowControl/>
        <w:spacing w:line="360" w:lineRule="auto"/>
        <w:ind w:firstLineChars="200" w:firstLine="420"/>
        <w:jc w:val="left"/>
        <w:rPr>
          <w:color w:val="000000" w:themeColor="text1"/>
          <w:szCs w:val="21"/>
        </w:rPr>
      </w:pPr>
      <w:r w:rsidRPr="00B27A29">
        <w:rPr>
          <w:color w:val="000000" w:themeColor="text1"/>
          <w:szCs w:val="21"/>
        </w:rPr>
        <w:t>本基金本报告期末未持有贵金属。</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5.8</w:t>
      </w:r>
      <w:r w:rsidRPr="00B27A29">
        <w:rPr>
          <w:rFonts w:eastAsiaTheme="minorEastAsia"/>
          <w:b/>
          <w:color w:val="000000" w:themeColor="text1"/>
          <w:kern w:val="0"/>
          <w:szCs w:val="21"/>
        </w:rPr>
        <w:t>报告期末按公允价值占基金资产净值比例大小排序的前五名权证投资明细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本基金本报告期末未持有权证。</w:t>
      </w:r>
    </w:p>
    <w:p w:rsidR="005E6DF3" w:rsidRPr="00B27A29" w:rsidRDefault="005C671B">
      <w:pPr>
        <w:adjustRightInd w:val="0"/>
        <w:snapToGrid w:val="0"/>
        <w:spacing w:beforeLines="100" w:before="312" w:line="360" w:lineRule="auto"/>
        <w:rPr>
          <w:rFonts w:eastAsiaTheme="minorEastAsia"/>
          <w:b/>
          <w:color w:val="000000" w:themeColor="text1"/>
          <w:szCs w:val="21"/>
        </w:rPr>
      </w:pPr>
      <w:r w:rsidRPr="00B27A29">
        <w:rPr>
          <w:rFonts w:eastAsiaTheme="minorEastAsia"/>
          <w:b/>
          <w:color w:val="000000" w:themeColor="text1"/>
          <w:szCs w:val="21"/>
        </w:rPr>
        <w:t xml:space="preserve">5.9 </w:t>
      </w:r>
      <w:r w:rsidRPr="00B27A29">
        <w:rPr>
          <w:rFonts w:eastAsiaTheme="minorEastAsia"/>
          <w:b/>
          <w:color w:val="000000" w:themeColor="text1"/>
          <w:szCs w:val="21"/>
        </w:rPr>
        <w:t>报告期末本基金投资的股指期货交易情况说明</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本基金本报告期末未持有股指期货。</w:t>
      </w:r>
    </w:p>
    <w:p w:rsidR="005E6DF3" w:rsidRPr="00B27A29" w:rsidRDefault="005C671B">
      <w:pPr>
        <w:adjustRightInd w:val="0"/>
        <w:snapToGrid w:val="0"/>
        <w:spacing w:beforeLines="100" w:before="312" w:line="360" w:lineRule="auto"/>
        <w:rPr>
          <w:rFonts w:eastAsiaTheme="minorEastAsia"/>
          <w:b/>
          <w:color w:val="000000" w:themeColor="text1"/>
          <w:szCs w:val="21"/>
        </w:rPr>
      </w:pPr>
      <w:r w:rsidRPr="00B27A29">
        <w:rPr>
          <w:rFonts w:eastAsiaTheme="minorEastAsia"/>
          <w:b/>
          <w:color w:val="000000" w:themeColor="text1"/>
          <w:szCs w:val="21"/>
        </w:rPr>
        <w:t>5.10</w:t>
      </w:r>
      <w:r w:rsidRPr="00B27A29">
        <w:rPr>
          <w:rFonts w:eastAsiaTheme="minorEastAsia"/>
          <w:b/>
          <w:color w:val="000000" w:themeColor="text1"/>
          <w:szCs w:val="21"/>
        </w:rPr>
        <w:t>报告期末本基金投资的国债期货交易情况说明</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本基金本报告期末未持有国债期货。</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5.11</w:t>
      </w:r>
      <w:r w:rsidRPr="00B27A29">
        <w:rPr>
          <w:rFonts w:eastAsiaTheme="minorEastAsia"/>
          <w:b/>
          <w:color w:val="000000" w:themeColor="text1"/>
          <w:kern w:val="0"/>
          <w:szCs w:val="21"/>
        </w:rPr>
        <w:t>投资组合报告附注</w:t>
      </w:r>
    </w:p>
    <w:p w:rsidR="005E6DF3" w:rsidRPr="00B27A29" w:rsidRDefault="005C671B">
      <w:pPr>
        <w:widowControl/>
        <w:spacing w:line="360" w:lineRule="auto"/>
        <w:rPr>
          <w:rFonts w:eastAsiaTheme="minorEastAsia"/>
          <w:color w:val="000000" w:themeColor="text1"/>
          <w:szCs w:val="21"/>
        </w:rPr>
      </w:pPr>
      <w:r w:rsidRPr="00B27A29">
        <w:rPr>
          <w:rFonts w:eastAsiaTheme="minorEastAsia"/>
          <w:color w:val="000000" w:themeColor="text1"/>
          <w:szCs w:val="21"/>
        </w:rPr>
        <w:t>5.11.1</w:t>
      </w:r>
      <w:r w:rsidRPr="00B27A29">
        <w:rPr>
          <w:rFonts w:eastAsiaTheme="minorEastAsia"/>
          <w:color w:val="000000" w:themeColor="text1"/>
          <w:szCs w:val="21"/>
        </w:rPr>
        <w:t>报告期内本基金投资的前十名证券的发行主体本期没有出现被监管部门立案调查，或在报告编制日前一年内受到公开谴责、处罚的情形。</w:t>
      </w:r>
    </w:p>
    <w:p w:rsidR="005E6DF3" w:rsidRPr="00B27A29" w:rsidRDefault="005C671B">
      <w:pPr>
        <w:widowControl/>
        <w:spacing w:line="360" w:lineRule="auto"/>
        <w:rPr>
          <w:rFonts w:eastAsiaTheme="minorEastAsia"/>
          <w:color w:val="000000" w:themeColor="text1"/>
          <w:szCs w:val="21"/>
        </w:rPr>
      </w:pPr>
      <w:r w:rsidRPr="00B27A29">
        <w:rPr>
          <w:rFonts w:eastAsiaTheme="minorEastAsia"/>
          <w:color w:val="000000" w:themeColor="text1"/>
          <w:szCs w:val="21"/>
        </w:rPr>
        <w:t>5.11.2</w:t>
      </w:r>
      <w:r w:rsidRPr="00B27A29">
        <w:rPr>
          <w:rFonts w:eastAsiaTheme="minorEastAsia"/>
          <w:color w:val="000000" w:themeColor="text1"/>
          <w:szCs w:val="21"/>
        </w:rPr>
        <w:t>报告期内本基金投资的前十名股票中没有在基金合同规定备选股票库之外的股票。</w:t>
      </w:r>
    </w:p>
    <w:p w:rsidR="005E6DF3" w:rsidRPr="00B27A29" w:rsidRDefault="005C671B">
      <w:pPr>
        <w:autoSpaceDE w:val="0"/>
        <w:autoSpaceDN w:val="0"/>
        <w:adjustRightInd w:val="0"/>
        <w:spacing w:line="360" w:lineRule="auto"/>
        <w:rPr>
          <w:rFonts w:eastAsiaTheme="minorEastAsia"/>
          <w:b/>
          <w:color w:val="000000" w:themeColor="text1"/>
          <w:kern w:val="0"/>
          <w:szCs w:val="21"/>
        </w:rPr>
      </w:pPr>
      <w:r w:rsidRPr="00B27A29">
        <w:rPr>
          <w:rFonts w:eastAsiaTheme="minorEastAsia"/>
          <w:b/>
          <w:color w:val="000000" w:themeColor="text1"/>
          <w:kern w:val="0"/>
          <w:szCs w:val="21"/>
        </w:rPr>
        <w:t>5.11.3</w:t>
      </w:r>
      <w:r w:rsidRPr="00B27A29">
        <w:rPr>
          <w:rFonts w:eastAsiaTheme="minorEastAsia"/>
          <w:b/>
          <w:color w:val="000000" w:themeColor="text1"/>
          <w:kern w:val="0"/>
          <w:szCs w:val="21"/>
        </w:rPr>
        <w:t>其他资产构成</w:t>
      </w:r>
    </w:p>
    <w:tbl>
      <w:tblPr>
        <w:tblStyle w:val="afa"/>
        <w:tblW w:w="8679" w:type="dxa"/>
        <w:tblInd w:w="108" w:type="dxa"/>
        <w:tblLayout w:type="fixed"/>
        <w:tblLook w:val="04A0" w:firstRow="1" w:lastRow="0" w:firstColumn="1" w:lastColumn="0" w:noHBand="0" w:noVBand="1"/>
      </w:tblPr>
      <w:tblGrid>
        <w:gridCol w:w="1110"/>
        <w:gridCol w:w="2761"/>
        <w:gridCol w:w="4808"/>
      </w:tblGrid>
      <w:tr w:rsidR="005E6DF3" w:rsidRPr="00B27A29">
        <w:tc>
          <w:tcPr>
            <w:tcW w:w="1110" w:type="dxa"/>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序号</w:t>
            </w:r>
          </w:p>
        </w:tc>
        <w:tc>
          <w:tcPr>
            <w:tcW w:w="2761" w:type="dxa"/>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名称</w:t>
            </w:r>
          </w:p>
        </w:tc>
        <w:tc>
          <w:tcPr>
            <w:tcW w:w="4808" w:type="dxa"/>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金额</w:t>
            </w:r>
            <w:r w:rsidRPr="00B27A29">
              <w:rPr>
                <w:rFonts w:eastAsiaTheme="minorEastAsia"/>
                <w:color w:val="000000" w:themeColor="text1"/>
                <w:kern w:val="0"/>
                <w:szCs w:val="21"/>
              </w:rPr>
              <w:t>(</w:t>
            </w:r>
            <w:r w:rsidRPr="00B27A29">
              <w:rPr>
                <w:rFonts w:eastAsiaTheme="minorEastAsia"/>
                <w:color w:val="000000" w:themeColor="text1"/>
                <w:kern w:val="0"/>
                <w:szCs w:val="21"/>
              </w:rPr>
              <w:t>元</w:t>
            </w: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kern w:val="0"/>
                <w:szCs w:val="21"/>
              </w:rPr>
            </w:pPr>
            <w:r w:rsidRPr="00B27A29">
              <w:rPr>
                <w:rFonts w:eastAsiaTheme="minorEastAsia"/>
                <w:color w:val="000000" w:themeColor="text1"/>
                <w:szCs w:val="21"/>
              </w:rPr>
              <w:t>1</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存出保证金</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193,180.54</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2</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应收证券清算款</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lastRenderedPageBreak/>
              <w:t>3</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应收股利</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4</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应收利息</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4,847,246.67</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5</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应收申购款</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48,107.03</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6</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其他应收款</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7</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szCs w:val="21"/>
              </w:rPr>
            </w:pPr>
            <w:r w:rsidRPr="00B27A29">
              <w:rPr>
                <w:rFonts w:eastAsiaTheme="minorEastAsia"/>
                <w:color w:val="000000" w:themeColor="text1"/>
                <w:szCs w:val="21"/>
              </w:rPr>
              <w:t>待摊费用</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8</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其他</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9</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合计</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5,088,534.24</w:t>
            </w:r>
          </w:p>
        </w:tc>
      </w:tr>
    </w:tbl>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5.11.4</w:t>
      </w:r>
      <w:r w:rsidRPr="00B27A29">
        <w:rPr>
          <w:rFonts w:eastAsiaTheme="minorEastAsia"/>
          <w:b/>
          <w:color w:val="000000" w:themeColor="text1"/>
          <w:kern w:val="0"/>
          <w:szCs w:val="21"/>
        </w:rPr>
        <w:t>报告期末持有的处于转股期的可转换债券明细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本基金本报告期末未持有处于转股期的可转换债券。</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szCs w:val="21"/>
        </w:rPr>
      </w:pPr>
      <w:r w:rsidRPr="00B27A29">
        <w:rPr>
          <w:rFonts w:eastAsiaTheme="minorEastAsia"/>
          <w:b/>
          <w:color w:val="000000" w:themeColor="text1"/>
          <w:kern w:val="0"/>
          <w:szCs w:val="21"/>
        </w:rPr>
        <w:t>5.11.5</w:t>
      </w:r>
      <w:r w:rsidRPr="00B27A29">
        <w:rPr>
          <w:rFonts w:eastAsiaTheme="minorEastAsia"/>
          <w:b/>
          <w:bCs/>
          <w:color w:val="000000" w:themeColor="text1"/>
          <w:szCs w:val="21"/>
        </w:rPr>
        <w:t>报告期末前十名股票中存在流通受限情况的说明</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本基金本报告期末前十名股票中不存在流通受限情况。</w:t>
      </w:r>
    </w:p>
    <w:p w:rsidR="005E6DF3" w:rsidRPr="00B27A29" w:rsidRDefault="005C671B">
      <w:pPr>
        <w:spacing w:beforeLines="100" w:before="312" w:line="360" w:lineRule="auto"/>
        <w:rPr>
          <w:rFonts w:eastAsiaTheme="minorEastAsia"/>
          <w:b/>
          <w:color w:val="000000" w:themeColor="text1"/>
          <w:kern w:val="0"/>
          <w:szCs w:val="21"/>
        </w:rPr>
      </w:pPr>
      <w:r w:rsidRPr="00B27A29">
        <w:rPr>
          <w:rFonts w:eastAsiaTheme="minorEastAsia"/>
          <w:b/>
          <w:color w:val="000000" w:themeColor="text1"/>
          <w:kern w:val="0"/>
          <w:szCs w:val="21"/>
        </w:rPr>
        <w:t>5.11.6</w:t>
      </w:r>
      <w:r w:rsidRPr="00B27A29">
        <w:rPr>
          <w:rFonts w:eastAsiaTheme="minorEastAsia"/>
          <w:b/>
          <w:color w:val="000000" w:themeColor="text1"/>
          <w:kern w:val="0"/>
          <w:szCs w:val="21"/>
        </w:rPr>
        <w:t>投资组合报告附注的其他文字描述部分</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因四舍五入的原因，投资组合报告中分项之和与合计数可能存在尾差。</w:t>
      </w: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§6  </w:t>
      </w:r>
      <w:r w:rsidRPr="00B27A29">
        <w:rPr>
          <w:rFonts w:eastAsiaTheme="minorEastAsia"/>
          <w:color w:val="000000" w:themeColor="text1"/>
          <w:kern w:val="0"/>
          <w:sz w:val="21"/>
          <w:szCs w:val="21"/>
        </w:rPr>
        <w:t>开放式基金份额变动</w:t>
      </w:r>
    </w:p>
    <w:p w:rsidR="005E6DF3" w:rsidRPr="00B27A29" w:rsidRDefault="005C671B">
      <w:pPr>
        <w:autoSpaceDE w:val="0"/>
        <w:autoSpaceDN w:val="0"/>
        <w:adjustRightInd w:val="0"/>
        <w:spacing w:before="29" w:line="288" w:lineRule="auto"/>
        <w:ind w:left="15" w:right="480"/>
        <w:jc w:val="right"/>
        <w:rPr>
          <w:rFonts w:eastAsiaTheme="minorEastAsia"/>
          <w:color w:val="000000" w:themeColor="text1"/>
          <w:kern w:val="0"/>
          <w:szCs w:val="21"/>
        </w:rPr>
      </w:pPr>
      <w:r w:rsidRPr="00B27A29">
        <w:rPr>
          <w:rFonts w:eastAsiaTheme="minorEastAsia"/>
          <w:color w:val="000000" w:themeColor="text1"/>
          <w:kern w:val="0"/>
          <w:szCs w:val="21"/>
        </w:rPr>
        <w:t>单位：份</w:t>
      </w:r>
    </w:p>
    <w:tbl>
      <w:tblPr>
        <w:tblW w:w="8634" w:type="dxa"/>
        <w:tblInd w:w="108" w:type="dxa"/>
        <w:tblLayout w:type="fixed"/>
        <w:tblLook w:val="04A0" w:firstRow="1" w:lastRow="0" w:firstColumn="1" w:lastColumn="0" w:noHBand="0" w:noVBand="1"/>
      </w:tblPr>
      <w:tblGrid>
        <w:gridCol w:w="3900"/>
        <w:gridCol w:w="2367"/>
        <w:gridCol w:w="2367"/>
      </w:tblGrid>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H</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1,084,717,643.97</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864,851.72</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报告期期间基金总申购份额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9,897,951.01</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6,033.27</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减：报告期期间基金总赎回份额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33,294,679.37</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178,241.33</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报告期期间基金拆分变动份额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1,061,320,915.61</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692,643.66</w:t>
            </w:r>
          </w:p>
        </w:tc>
      </w:tr>
    </w:tbl>
    <w:p w:rsidR="005E6DF3" w:rsidRPr="00B27A29" w:rsidRDefault="005C671B">
      <w:pPr>
        <w:pStyle w:val="1"/>
        <w:tabs>
          <w:tab w:val="center" w:pos="4156"/>
          <w:tab w:val="right" w:pos="8312"/>
        </w:tabs>
        <w:spacing w:beforeLines="100" w:before="312" w:afterLines="100" w:after="312" w:line="360" w:lineRule="auto"/>
        <w:jc w:val="center"/>
        <w:rPr>
          <w:color w:val="000000" w:themeColor="text1"/>
          <w:sz w:val="21"/>
          <w:szCs w:val="21"/>
        </w:rPr>
      </w:pPr>
      <w:r w:rsidRPr="00B27A29">
        <w:rPr>
          <w:rFonts w:eastAsiaTheme="minorEastAsia"/>
          <w:color w:val="000000" w:themeColor="text1"/>
          <w:kern w:val="0"/>
          <w:sz w:val="21"/>
          <w:szCs w:val="21"/>
        </w:rPr>
        <w:t>§7</w:t>
      </w:r>
      <w:r w:rsidRPr="00B27A29">
        <w:rPr>
          <w:color w:val="000000"/>
          <w:sz w:val="21"/>
          <w:szCs w:val="21"/>
          <w:shd w:val="clear" w:color="auto" w:fill="FFFFFF"/>
        </w:rPr>
        <w:t>基金管理人运用固有资金投资本基金情况</w:t>
      </w:r>
    </w:p>
    <w:p w:rsidR="005E6DF3" w:rsidRPr="00B27A29" w:rsidRDefault="005C671B">
      <w:pPr>
        <w:spacing w:line="360" w:lineRule="auto"/>
        <w:jc w:val="left"/>
        <w:rPr>
          <w:color w:val="000000" w:themeColor="text1"/>
          <w:szCs w:val="21"/>
        </w:rPr>
      </w:pPr>
      <w:r w:rsidRPr="00B27A29">
        <w:rPr>
          <w:b/>
          <w:color w:val="000000" w:themeColor="text1"/>
          <w:szCs w:val="21"/>
        </w:rPr>
        <w:t>7.1</w:t>
      </w:r>
      <w:r w:rsidRPr="00B27A29">
        <w:rPr>
          <w:rFonts w:eastAsiaTheme="minorEastAsia"/>
          <w:b/>
          <w:bCs/>
          <w:color w:val="000000" w:themeColor="text1"/>
          <w:kern w:val="44"/>
          <w:szCs w:val="21"/>
        </w:rPr>
        <w:t>基金管理人持有本基金份额变动情况</w:t>
      </w:r>
    </w:p>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lastRenderedPageBreak/>
        <w:t>单位：份</w:t>
      </w:r>
    </w:p>
    <w:tbl>
      <w:tblPr>
        <w:tblW w:w="8363" w:type="dxa"/>
        <w:tblInd w:w="108" w:type="dxa"/>
        <w:tblLayout w:type="fixed"/>
        <w:tblLook w:val="04A0" w:firstRow="1" w:lastRow="0" w:firstColumn="1" w:lastColumn="0" w:noHBand="0" w:noVBand="1"/>
      </w:tblPr>
      <w:tblGrid>
        <w:gridCol w:w="2977"/>
        <w:gridCol w:w="2693"/>
        <w:gridCol w:w="2693"/>
      </w:tblGrid>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项目</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A</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上投摩根双息平衡混合</w:t>
            </w:r>
            <w:r w:rsidRPr="00B27A29">
              <w:rPr>
                <w:rFonts w:eastAsiaTheme="minorEastAsia"/>
                <w:color w:val="000000" w:themeColor="text1"/>
                <w:szCs w:val="21"/>
              </w:rPr>
              <w:t>H</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pStyle w:val="ab"/>
              <w:adjustRightInd w:val="0"/>
              <w:snapToGrid w:val="0"/>
              <w:spacing w:line="360" w:lineRule="exact"/>
              <w:rPr>
                <w:rFonts w:eastAsia="方正仿宋简体"/>
                <w:color w:val="000000" w:themeColor="text1"/>
                <w:sz w:val="21"/>
                <w:szCs w:val="21"/>
              </w:rPr>
            </w:pPr>
            <w:r w:rsidRPr="00B27A29">
              <w:rPr>
                <w:color w:val="000000" w:themeColor="text1"/>
                <w:sz w:val="21"/>
                <w:szCs w:val="21"/>
              </w:rPr>
              <w:t>报告期期初管理人持有的本基金份额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2,677,390.51</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rFonts w:eastAsiaTheme="minorEastAsia"/>
                <w:color w:val="000000" w:themeColor="text1"/>
                <w:kern w:val="0"/>
                <w:szCs w:val="21"/>
              </w:rPr>
              <w:t>报告期期间</w:t>
            </w:r>
            <w:r w:rsidRPr="00B27A29">
              <w:rPr>
                <w:color w:val="000000" w:themeColor="text1"/>
                <w:szCs w:val="21"/>
              </w:rPr>
              <w:t>买入</w:t>
            </w:r>
            <w:r w:rsidRPr="00B27A29">
              <w:rPr>
                <w:color w:val="000000" w:themeColor="text1"/>
                <w:szCs w:val="21"/>
              </w:rPr>
              <w:t>/</w:t>
            </w:r>
            <w:r w:rsidRPr="00B27A29">
              <w:rPr>
                <w:color w:val="000000" w:themeColor="text1"/>
                <w:szCs w:val="21"/>
              </w:rPr>
              <w:t>申购总份额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rFonts w:eastAsiaTheme="minorEastAsia"/>
                <w:color w:val="000000" w:themeColor="text1"/>
                <w:kern w:val="0"/>
                <w:szCs w:val="21"/>
              </w:rPr>
              <w:t>报告期期间</w:t>
            </w:r>
            <w:r w:rsidRPr="00B27A29">
              <w:rPr>
                <w:color w:val="000000" w:themeColor="text1"/>
                <w:szCs w:val="21"/>
              </w:rPr>
              <w:t>卖出</w:t>
            </w:r>
            <w:r w:rsidRPr="00B27A29">
              <w:rPr>
                <w:color w:val="000000" w:themeColor="text1"/>
                <w:szCs w:val="21"/>
              </w:rPr>
              <w:t>/</w:t>
            </w:r>
            <w:r w:rsidRPr="00B27A29">
              <w:rPr>
                <w:color w:val="000000" w:themeColor="text1"/>
                <w:szCs w:val="21"/>
              </w:rPr>
              <w:t>赎回总份额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2,677,390.51</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color w:val="000000" w:themeColor="text1"/>
                <w:szCs w:val="21"/>
              </w:rPr>
              <w:t>报告期期末管理人持有的本基金份额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color w:val="000000" w:themeColor="text1"/>
                <w:szCs w:val="21"/>
              </w:rPr>
              <w:t>报告期期末持有的本基金份额占基金总份额比例（</w:t>
            </w:r>
            <w:r w:rsidRPr="00B27A29">
              <w:rPr>
                <w:color w:val="000000" w:themeColor="text1"/>
                <w:szCs w:val="21"/>
              </w:rPr>
              <w:t>%</w:t>
            </w:r>
            <w:r w:rsidRPr="00B27A29">
              <w:rPr>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r>
    </w:tbl>
    <w:p w:rsidR="005E6DF3" w:rsidRPr="00B27A29" w:rsidRDefault="005C671B">
      <w:pPr>
        <w:spacing w:beforeLines="100" w:before="312" w:line="360" w:lineRule="auto"/>
        <w:jc w:val="left"/>
        <w:rPr>
          <w:color w:val="000000" w:themeColor="text1"/>
          <w:szCs w:val="21"/>
        </w:rPr>
      </w:pPr>
      <w:r w:rsidRPr="00B27A29">
        <w:rPr>
          <w:b/>
          <w:color w:val="000000" w:themeColor="text1"/>
          <w:szCs w:val="21"/>
        </w:rPr>
        <w:t>7.2</w:t>
      </w:r>
      <w:r w:rsidRPr="00B27A29">
        <w:rPr>
          <w:b/>
          <w:color w:val="000000"/>
          <w:szCs w:val="21"/>
          <w:shd w:val="clear" w:color="auto" w:fill="FFFFFF"/>
        </w:rPr>
        <w:t>基金管理人运用固有资金投资本基金交易明细</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851"/>
        <w:gridCol w:w="1370"/>
        <w:gridCol w:w="1701"/>
        <w:gridCol w:w="1842"/>
        <w:gridCol w:w="1397"/>
      </w:tblGrid>
      <w:tr w:rsidR="005E6DF3" w:rsidRPr="00B27A29">
        <w:trPr>
          <w:trHeight w:val="340"/>
        </w:trPr>
        <w:tc>
          <w:tcPr>
            <w:tcW w:w="1070" w:type="dxa"/>
            <w:vAlign w:val="center"/>
          </w:tcPr>
          <w:p w:rsidR="005E6DF3" w:rsidRPr="00B27A29" w:rsidRDefault="005C671B">
            <w:pPr>
              <w:pStyle w:val="ab"/>
              <w:adjustRightInd w:val="0"/>
              <w:snapToGrid w:val="0"/>
              <w:spacing w:line="360" w:lineRule="exact"/>
              <w:jc w:val="center"/>
              <w:rPr>
                <w:color w:val="000000" w:themeColor="text1"/>
                <w:kern w:val="0"/>
                <w:sz w:val="21"/>
                <w:szCs w:val="21"/>
              </w:rPr>
            </w:pPr>
            <w:r w:rsidRPr="00B27A29">
              <w:rPr>
                <w:color w:val="000000" w:themeColor="text1"/>
                <w:kern w:val="0"/>
                <w:sz w:val="21"/>
                <w:szCs w:val="21"/>
              </w:rPr>
              <w:t>序号</w:t>
            </w:r>
          </w:p>
        </w:tc>
        <w:tc>
          <w:tcPr>
            <w:tcW w:w="1851" w:type="dxa"/>
            <w:vAlign w:val="center"/>
          </w:tcPr>
          <w:p w:rsidR="005E6DF3" w:rsidRPr="00B27A29" w:rsidRDefault="005C671B">
            <w:pPr>
              <w:adjustRightInd w:val="0"/>
              <w:snapToGrid w:val="0"/>
              <w:spacing w:line="360" w:lineRule="exact"/>
              <w:jc w:val="center"/>
              <w:rPr>
                <w:color w:val="000000" w:themeColor="text1"/>
                <w:kern w:val="0"/>
                <w:szCs w:val="21"/>
              </w:rPr>
            </w:pPr>
            <w:r w:rsidRPr="00B27A29">
              <w:rPr>
                <w:color w:val="000000" w:themeColor="text1"/>
                <w:kern w:val="0"/>
                <w:szCs w:val="21"/>
              </w:rPr>
              <w:t>交易方式</w:t>
            </w:r>
          </w:p>
        </w:tc>
        <w:tc>
          <w:tcPr>
            <w:tcW w:w="1370" w:type="dxa"/>
            <w:vAlign w:val="center"/>
          </w:tcPr>
          <w:p w:rsidR="005E6DF3" w:rsidRPr="00B27A29" w:rsidRDefault="005C671B">
            <w:pPr>
              <w:adjustRightInd w:val="0"/>
              <w:snapToGrid w:val="0"/>
              <w:spacing w:line="360" w:lineRule="exact"/>
              <w:jc w:val="center"/>
              <w:rPr>
                <w:color w:val="000000" w:themeColor="text1"/>
                <w:kern w:val="0"/>
                <w:szCs w:val="21"/>
              </w:rPr>
            </w:pPr>
            <w:r w:rsidRPr="00B27A29">
              <w:rPr>
                <w:color w:val="000000" w:themeColor="text1"/>
                <w:kern w:val="0"/>
                <w:szCs w:val="21"/>
              </w:rPr>
              <w:t>交易日期</w:t>
            </w:r>
          </w:p>
        </w:tc>
        <w:tc>
          <w:tcPr>
            <w:tcW w:w="1701" w:type="dxa"/>
            <w:vAlign w:val="center"/>
          </w:tcPr>
          <w:p w:rsidR="005E6DF3" w:rsidRPr="00B27A29" w:rsidRDefault="005C671B">
            <w:pPr>
              <w:adjustRightInd w:val="0"/>
              <w:snapToGrid w:val="0"/>
              <w:spacing w:line="360" w:lineRule="exact"/>
              <w:jc w:val="center"/>
              <w:rPr>
                <w:color w:val="000000" w:themeColor="text1"/>
                <w:kern w:val="0"/>
                <w:szCs w:val="21"/>
              </w:rPr>
            </w:pPr>
            <w:r w:rsidRPr="00B27A29">
              <w:rPr>
                <w:color w:val="000000" w:themeColor="text1"/>
                <w:kern w:val="0"/>
                <w:szCs w:val="21"/>
              </w:rPr>
              <w:t>交易份额（份）</w:t>
            </w:r>
          </w:p>
        </w:tc>
        <w:tc>
          <w:tcPr>
            <w:tcW w:w="1842" w:type="dxa"/>
            <w:vAlign w:val="center"/>
          </w:tcPr>
          <w:p w:rsidR="005E6DF3" w:rsidRPr="00B27A29" w:rsidRDefault="005C671B">
            <w:pPr>
              <w:adjustRightInd w:val="0"/>
              <w:snapToGrid w:val="0"/>
              <w:spacing w:line="360" w:lineRule="exact"/>
              <w:jc w:val="center"/>
              <w:rPr>
                <w:color w:val="000000" w:themeColor="text1"/>
                <w:kern w:val="0"/>
                <w:szCs w:val="21"/>
              </w:rPr>
            </w:pPr>
            <w:r w:rsidRPr="00B27A29">
              <w:rPr>
                <w:color w:val="000000" w:themeColor="text1"/>
                <w:kern w:val="0"/>
                <w:szCs w:val="21"/>
              </w:rPr>
              <w:t>交易金额（元）</w:t>
            </w:r>
          </w:p>
        </w:tc>
        <w:tc>
          <w:tcPr>
            <w:tcW w:w="1397" w:type="dxa"/>
            <w:vAlign w:val="center"/>
          </w:tcPr>
          <w:p w:rsidR="005E6DF3" w:rsidRPr="00B27A29" w:rsidRDefault="005C671B">
            <w:pPr>
              <w:adjustRightInd w:val="0"/>
              <w:snapToGrid w:val="0"/>
              <w:spacing w:line="360" w:lineRule="exact"/>
              <w:jc w:val="center"/>
              <w:rPr>
                <w:color w:val="000000" w:themeColor="text1"/>
                <w:kern w:val="0"/>
                <w:szCs w:val="21"/>
              </w:rPr>
            </w:pPr>
            <w:r w:rsidRPr="00B27A29">
              <w:rPr>
                <w:color w:val="000000" w:themeColor="text1"/>
                <w:kern w:val="0"/>
                <w:szCs w:val="21"/>
              </w:rPr>
              <w:t>适用费率</w:t>
            </w:r>
          </w:p>
        </w:tc>
      </w:tr>
      <w:tr w:rsidR="00E8502A">
        <w:tc>
          <w:tcPr>
            <w:tcW w:w="1070" w:type="dxa"/>
            <w:vAlign w:val="center"/>
          </w:tcPr>
          <w:p w:rsidR="00E8502A" w:rsidRDefault="00F460EE">
            <w:pPr>
              <w:jc w:val="center"/>
            </w:pPr>
            <w:r>
              <w:rPr>
                <w:rFonts w:eastAsiaTheme="minorEastAsia"/>
                <w:color w:val="000000" w:themeColor="text1"/>
                <w:szCs w:val="21"/>
              </w:rPr>
              <w:t>1</w:t>
            </w:r>
          </w:p>
        </w:tc>
        <w:tc>
          <w:tcPr>
            <w:tcW w:w="1851" w:type="dxa"/>
            <w:vAlign w:val="center"/>
          </w:tcPr>
          <w:p w:rsidR="00E8502A" w:rsidRDefault="00F460EE">
            <w:pPr>
              <w:jc w:val="center"/>
            </w:pPr>
            <w:r>
              <w:rPr>
                <w:rFonts w:eastAsiaTheme="minorEastAsia"/>
                <w:color w:val="000000" w:themeColor="text1"/>
                <w:szCs w:val="21"/>
              </w:rPr>
              <w:t>赎回</w:t>
            </w:r>
          </w:p>
        </w:tc>
        <w:tc>
          <w:tcPr>
            <w:tcW w:w="1370" w:type="dxa"/>
            <w:vAlign w:val="center"/>
          </w:tcPr>
          <w:p w:rsidR="00E8502A" w:rsidRDefault="00F460EE">
            <w:pPr>
              <w:jc w:val="center"/>
            </w:pPr>
            <w:r>
              <w:rPr>
                <w:rFonts w:eastAsiaTheme="minorEastAsia"/>
                <w:color w:val="000000" w:themeColor="text1"/>
                <w:szCs w:val="21"/>
              </w:rPr>
              <w:t>2021-11-12</w:t>
            </w:r>
          </w:p>
        </w:tc>
        <w:tc>
          <w:tcPr>
            <w:tcW w:w="1701" w:type="dxa"/>
            <w:vAlign w:val="center"/>
          </w:tcPr>
          <w:p w:rsidR="00E8502A" w:rsidRDefault="00F460EE">
            <w:pPr>
              <w:jc w:val="right"/>
            </w:pPr>
            <w:r>
              <w:rPr>
                <w:rFonts w:eastAsiaTheme="minorEastAsia"/>
                <w:color w:val="000000" w:themeColor="text1"/>
                <w:szCs w:val="21"/>
              </w:rPr>
              <w:t>2,677,390.51</w:t>
            </w:r>
          </w:p>
        </w:tc>
        <w:tc>
          <w:tcPr>
            <w:tcW w:w="1842" w:type="dxa"/>
            <w:vAlign w:val="center"/>
          </w:tcPr>
          <w:p w:rsidR="00E8502A" w:rsidRDefault="00F460EE">
            <w:pPr>
              <w:jc w:val="right"/>
            </w:pPr>
            <w:r>
              <w:rPr>
                <w:rFonts w:eastAsiaTheme="minorEastAsia"/>
                <w:color w:val="000000" w:themeColor="text1"/>
                <w:szCs w:val="21"/>
              </w:rPr>
              <w:t>2,503,360.13</w:t>
            </w:r>
          </w:p>
        </w:tc>
        <w:tc>
          <w:tcPr>
            <w:tcW w:w="1397" w:type="dxa"/>
            <w:vAlign w:val="center"/>
          </w:tcPr>
          <w:p w:rsidR="00E8502A" w:rsidRDefault="00F460EE">
            <w:pPr>
              <w:jc w:val="right"/>
            </w:pPr>
            <w:r>
              <w:rPr>
                <w:rFonts w:eastAsiaTheme="minorEastAsia"/>
                <w:color w:val="000000" w:themeColor="text1"/>
                <w:szCs w:val="21"/>
              </w:rPr>
              <w:t>-</w:t>
            </w:r>
          </w:p>
        </w:tc>
      </w:tr>
      <w:tr w:rsidR="005E6DF3" w:rsidRPr="00B27A29">
        <w:trPr>
          <w:trHeight w:val="340"/>
        </w:trPr>
        <w:tc>
          <w:tcPr>
            <w:tcW w:w="1070" w:type="dxa"/>
            <w:vAlign w:val="center"/>
          </w:tcPr>
          <w:p w:rsidR="005E6DF3" w:rsidRPr="00B27A29" w:rsidRDefault="005C671B">
            <w:pPr>
              <w:pStyle w:val="ab"/>
              <w:adjustRightInd w:val="0"/>
              <w:snapToGrid w:val="0"/>
              <w:spacing w:line="360" w:lineRule="exact"/>
              <w:jc w:val="center"/>
              <w:rPr>
                <w:color w:val="000000" w:themeColor="text1"/>
                <w:kern w:val="0"/>
                <w:sz w:val="21"/>
                <w:szCs w:val="21"/>
              </w:rPr>
            </w:pPr>
            <w:r w:rsidRPr="00B27A29">
              <w:rPr>
                <w:color w:val="000000" w:themeColor="text1"/>
                <w:kern w:val="0"/>
                <w:sz w:val="21"/>
                <w:szCs w:val="21"/>
              </w:rPr>
              <w:t>合计</w:t>
            </w:r>
          </w:p>
        </w:tc>
        <w:tc>
          <w:tcPr>
            <w:tcW w:w="1851" w:type="dxa"/>
            <w:vAlign w:val="center"/>
          </w:tcPr>
          <w:p w:rsidR="005E6DF3" w:rsidRPr="00B27A29" w:rsidRDefault="005E6DF3">
            <w:pPr>
              <w:adjustRightInd w:val="0"/>
              <w:snapToGrid w:val="0"/>
              <w:spacing w:line="360" w:lineRule="exact"/>
              <w:jc w:val="right"/>
              <w:rPr>
                <w:color w:val="000000" w:themeColor="text1"/>
                <w:kern w:val="0"/>
                <w:szCs w:val="21"/>
              </w:rPr>
            </w:pPr>
          </w:p>
        </w:tc>
        <w:tc>
          <w:tcPr>
            <w:tcW w:w="1370" w:type="dxa"/>
            <w:vAlign w:val="center"/>
          </w:tcPr>
          <w:p w:rsidR="005E6DF3" w:rsidRPr="00B27A29" w:rsidRDefault="005E6DF3">
            <w:pPr>
              <w:adjustRightInd w:val="0"/>
              <w:snapToGrid w:val="0"/>
              <w:spacing w:line="360" w:lineRule="exact"/>
              <w:jc w:val="right"/>
              <w:rPr>
                <w:color w:val="000000" w:themeColor="text1"/>
                <w:kern w:val="0"/>
                <w:szCs w:val="21"/>
              </w:rPr>
            </w:pPr>
          </w:p>
        </w:tc>
        <w:tc>
          <w:tcPr>
            <w:tcW w:w="1701" w:type="dxa"/>
            <w:vAlign w:val="center"/>
          </w:tcPr>
          <w:p w:rsidR="005E6DF3" w:rsidRPr="00B27A29" w:rsidRDefault="005C671B">
            <w:pPr>
              <w:adjustRightInd w:val="0"/>
              <w:snapToGrid w:val="0"/>
              <w:spacing w:line="360" w:lineRule="exact"/>
              <w:jc w:val="right"/>
              <w:rPr>
                <w:rFonts w:eastAsiaTheme="minorEastAsia"/>
                <w:color w:val="000000" w:themeColor="text1"/>
                <w:szCs w:val="21"/>
              </w:rPr>
            </w:pPr>
            <w:r w:rsidRPr="00B27A29">
              <w:rPr>
                <w:rFonts w:eastAsiaTheme="minorEastAsia"/>
                <w:color w:val="000000" w:themeColor="text1"/>
                <w:szCs w:val="21"/>
              </w:rPr>
              <w:t>2,677,390.51</w:t>
            </w:r>
          </w:p>
        </w:tc>
        <w:tc>
          <w:tcPr>
            <w:tcW w:w="1842" w:type="dxa"/>
            <w:vAlign w:val="center"/>
          </w:tcPr>
          <w:p w:rsidR="005E6DF3" w:rsidRPr="00B27A29" w:rsidRDefault="005C671B">
            <w:pPr>
              <w:adjustRightInd w:val="0"/>
              <w:snapToGrid w:val="0"/>
              <w:spacing w:line="360" w:lineRule="exact"/>
              <w:jc w:val="right"/>
              <w:rPr>
                <w:rFonts w:eastAsiaTheme="minorEastAsia"/>
                <w:color w:val="000000" w:themeColor="text1"/>
                <w:szCs w:val="21"/>
              </w:rPr>
            </w:pPr>
            <w:r w:rsidRPr="00B27A29">
              <w:rPr>
                <w:rFonts w:eastAsiaTheme="minorEastAsia"/>
                <w:color w:val="000000" w:themeColor="text1"/>
                <w:szCs w:val="21"/>
              </w:rPr>
              <w:t>2,503,360.13</w:t>
            </w:r>
          </w:p>
        </w:tc>
        <w:tc>
          <w:tcPr>
            <w:tcW w:w="1397" w:type="dxa"/>
            <w:vAlign w:val="center"/>
          </w:tcPr>
          <w:p w:rsidR="005E6DF3" w:rsidRPr="00B27A29" w:rsidRDefault="005E6DF3">
            <w:pPr>
              <w:adjustRightInd w:val="0"/>
              <w:snapToGrid w:val="0"/>
              <w:spacing w:line="360" w:lineRule="exact"/>
              <w:jc w:val="right"/>
              <w:rPr>
                <w:color w:val="000000" w:themeColor="text1"/>
                <w:kern w:val="0"/>
                <w:szCs w:val="21"/>
              </w:rPr>
            </w:pPr>
          </w:p>
        </w:tc>
      </w:tr>
    </w:tbl>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§8 </w:t>
      </w:r>
      <w:r w:rsidRPr="00B27A29">
        <w:rPr>
          <w:rFonts w:eastAsiaTheme="minorEastAsia"/>
          <w:color w:val="000000" w:themeColor="text1"/>
          <w:kern w:val="0"/>
          <w:sz w:val="21"/>
          <w:szCs w:val="21"/>
        </w:rPr>
        <w:t>备查文件目录</w:t>
      </w:r>
    </w:p>
    <w:p w:rsidR="005E6DF3" w:rsidRPr="00B27A29" w:rsidRDefault="005C671B">
      <w:pPr>
        <w:autoSpaceDE w:val="0"/>
        <w:autoSpaceDN w:val="0"/>
        <w:adjustRightInd w:val="0"/>
        <w:spacing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8.1</w:t>
      </w:r>
      <w:r w:rsidRPr="00B27A29">
        <w:rPr>
          <w:rFonts w:eastAsiaTheme="minorEastAsia"/>
          <w:b/>
          <w:bCs/>
          <w:color w:val="000000" w:themeColor="text1"/>
          <w:kern w:val="0"/>
          <w:szCs w:val="21"/>
        </w:rPr>
        <w:t>备查文件目录</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中国证监会批准上投摩根双息平衡混合型证券投资基金设立的文件；</w:t>
      </w:r>
      <w:r>
        <w:rPr>
          <w:rFonts w:eastAsiaTheme="minorEastAsia"/>
          <w:color w:val="000000" w:themeColor="text1"/>
          <w:szCs w:val="21"/>
        </w:rPr>
        <w:t xml:space="preserve"> </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《上投摩根双息平衡混合型证券投资基金基金合同》；</w:t>
      </w:r>
      <w:r>
        <w:rPr>
          <w:rFonts w:eastAsiaTheme="minorEastAsia"/>
          <w:color w:val="000000" w:themeColor="text1"/>
          <w:szCs w:val="21"/>
        </w:rPr>
        <w:t xml:space="preserve"> </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《上投摩根双息平衡混合型证券投资基金托管协议》；</w:t>
      </w:r>
      <w:r>
        <w:rPr>
          <w:rFonts w:eastAsiaTheme="minorEastAsia"/>
          <w:color w:val="000000" w:themeColor="text1"/>
          <w:szCs w:val="21"/>
        </w:rPr>
        <w:t xml:space="preserve"> </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4. </w:t>
      </w:r>
      <w:r>
        <w:rPr>
          <w:rFonts w:eastAsiaTheme="minorEastAsia"/>
          <w:color w:val="000000" w:themeColor="text1"/>
          <w:szCs w:val="21"/>
        </w:rPr>
        <w:t>《上投摩根开放式基金业务规则》；</w:t>
      </w:r>
      <w:r>
        <w:rPr>
          <w:rFonts w:eastAsiaTheme="minorEastAsia"/>
          <w:color w:val="000000" w:themeColor="text1"/>
          <w:szCs w:val="21"/>
        </w:rPr>
        <w:t xml:space="preserve"> </w:t>
      </w:r>
    </w:p>
    <w:p w:rsidR="00E8502A" w:rsidRDefault="00F460EE">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5. </w:t>
      </w:r>
      <w:r>
        <w:rPr>
          <w:rFonts w:eastAsiaTheme="minorEastAsia"/>
          <w:color w:val="000000" w:themeColor="text1"/>
          <w:szCs w:val="21"/>
        </w:rPr>
        <w:t>基金管理人业务资格批件、营业执照；</w:t>
      </w:r>
      <w:r>
        <w:rPr>
          <w:rFonts w:eastAsiaTheme="minorEastAsia"/>
          <w:color w:val="000000" w:themeColor="text1"/>
          <w:szCs w:val="21"/>
        </w:rPr>
        <w:t xml:space="preserve"> </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 xml:space="preserve">6. </w:t>
      </w:r>
      <w:r w:rsidRPr="00B27A29">
        <w:rPr>
          <w:rFonts w:eastAsiaTheme="minorEastAsia"/>
          <w:color w:val="000000" w:themeColor="text1"/>
          <w:szCs w:val="21"/>
        </w:rPr>
        <w:t>基金托管人业务资格批件和营业执照。</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8.2</w:t>
      </w:r>
      <w:r w:rsidRPr="00B27A29">
        <w:rPr>
          <w:rFonts w:eastAsiaTheme="minorEastAsia"/>
          <w:b/>
          <w:bCs/>
          <w:color w:val="000000" w:themeColor="text1"/>
          <w:kern w:val="0"/>
          <w:szCs w:val="21"/>
        </w:rPr>
        <w:t>存放地点</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基金管理人或基金托管人处。</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8.3</w:t>
      </w:r>
      <w:r w:rsidRPr="00B27A29">
        <w:rPr>
          <w:rFonts w:eastAsiaTheme="minorEastAsia"/>
          <w:b/>
          <w:bCs/>
          <w:color w:val="000000" w:themeColor="text1"/>
          <w:kern w:val="0"/>
          <w:szCs w:val="21"/>
        </w:rPr>
        <w:t>查阅方式</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投资者可在营业时间免费查阅，也可按工本费购买复印件。</w:t>
      </w:r>
    </w:p>
    <w:p w:rsidR="005E6DF3" w:rsidRPr="00B27A29" w:rsidRDefault="005E6DF3">
      <w:pPr>
        <w:spacing w:line="360" w:lineRule="auto"/>
        <w:ind w:left="840"/>
        <w:jc w:val="right"/>
        <w:rPr>
          <w:rFonts w:eastAsiaTheme="minorEastAsia"/>
          <w:color w:val="000000" w:themeColor="text1"/>
          <w:szCs w:val="21"/>
        </w:rPr>
      </w:pPr>
    </w:p>
    <w:p w:rsidR="005E6DF3" w:rsidRPr="00B27A29" w:rsidRDefault="005E6DF3">
      <w:pPr>
        <w:spacing w:line="360" w:lineRule="auto"/>
        <w:ind w:left="840"/>
        <w:jc w:val="center"/>
        <w:rPr>
          <w:rFonts w:eastAsiaTheme="minorEastAsia"/>
          <w:b/>
          <w:color w:val="000000" w:themeColor="text1"/>
          <w:szCs w:val="21"/>
        </w:rPr>
      </w:pPr>
    </w:p>
    <w:p w:rsidR="005E6DF3" w:rsidRPr="00B27A29" w:rsidRDefault="005C671B">
      <w:pPr>
        <w:spacing w:line="360" w:lineRule="auto"/>
        <w:jc w:val="right"/>
        <w:rPr>
          <w:rFonts w:eastAsiaTheme="minorEastAsia"/>
          <w:b/>
          <w:bCs/>
          <w:color w:val="000000" w:themeColor="text1"/>
          <w:szCs w:val="21"/>
        </w:rPr>
      </w:pPr>
      <w:r w:rsidRPr="00B27A29">
        <w:rPr>
          <w:rFonts w:eastAsiaTheme="minorEastAsia"/>
          <w:b/>
          <w:bCs/>
          <w:color w:val="000000" w:themeColor="text1"/>
          <w:szCs w:val="21"/>
        </w:rPr>
        <w:lastRenderedPageBreak/>
        <w:t>上投摩根基金管理有限公司</w:t>
      </w:r>
    </w:p>
    <w:p w:rsidR="005E6DF3" w:rsidRPr="00B27A29" w:rsidRDefault="005C671B">
      <w:pPr>
        <w:spacing w:line="360" w:lineRule="auto"/>
        <w:jc w:val="right"/>
        <w:rPr>
          <w:rFonts w:eastAsiaTheme="minorEastAsia"/>
          <w:b/>
          <w:bCs/>
          <w:color w:val="000000" w:themeColor="text1"/>
          <w:szCs w:val="21"/>
        </w:rPr>
      </w:pPr>
      <w:r w:rsidRPr="00B27A29">
        <w:rPr>
          <w:rFonts w:eastAsiaTheme="minorEastAsia"/>
          <w:b/>
          <w:bCs/>
          <w:color w:val="000000" w:themeColor="text1"/>
          <w:szCs w:val="21"/>
        </w:rPr>
        <w:t>二〇二二年一月二十四日</w:t>
      </w:r>
    </w:p>
    <w:sectPr w:rsidR="005E6DF3" w:rsidRPr="00B27A29">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E0E" w:rsidRDefault="00E54E0E">
      <w:r>
        <w:separator/>
      </w:r>
    </w:p>
  </w:endnote>
  <w:endnote w:type="continuationSeparator" w:id="0">
    <w:p w:rsidR="00E54E0E" w:rsidRDefault="00E5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e"/>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F460EE">
      <w:rPr>
        <w:noProof/>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F460EE">
      <w:rPr>
        <w:noProof/>
        <w:kern w:val="0"/>
        <w:szCs w:val="21"/>
      </w:rPr>
      <w:t>16</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5C671B" w:rsidRDefault="005C671B">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F460EE">
      <w:rPr>
        <w:rStyle w:val="af6"/>
        <w:noProof/>
      </w:rPr>
      <w:t>4</w:t>
    </w:r>
    <w:r>
      <w:rPr>
        <w:rStyle w:val="af6"/>
      </w:rPr>
      <w:fldChar w:fldCharType="end"/>
    </w:r>
  </w:p>
  <w:p w:rsidR="005C671B" w:rsidRDefault="005C671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E0E" w:rsidRDefault="00E54E0E">
      <w:r>
        <w:separator/>
      </w:r>
    </w:p>
  </w:footnote>
  <w:footnote w:type="continuationSeparator" w:id="0">
    <w:p w:rsidR="00E54E0E" w:rsidRDefault="00E5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f"/>
      <w:pBdr>
        <w:bottom w:val="single" w:sz="6" w:space="0" w:color="auto"/>
      </w:pBdr>
      <w:jc w:val="right"/>
    </w:pPr>
    <w:r>
      <w:t>上投摩根双息平衡混合型证券投资基金</w:t>
    </w:r>
    <w:r>
      <w:t>2021</w:t>
    </w:r>
    <w:r>
      <w:t>年第</w:t>
    </w:r>
    <w:r>
      <w:t>4</w:t>
    </w:r>
    <w:r>
      <w:t>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intPostScriptOverText/>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7B55"/>
    <w:rsid w:val="00037C73"/>
    <w:rsid w:val="00042065"/>
    <w:rsid w:val="00043FD2"/>
    <w:rsid w:val="00045476"/>
    <w:rsid w:val="00045558"/>
    <w:rsid w:val="00045BA9"/>
    <w:rsid w:val="00047D87"/>
    <w:rsid w:val="00047DC8"/>
    <w:rsid w:val="000510AB"/>
    <w:rsid w:val="00053FFD"/>
    <w:rsid w:val="00056D5C"/>
    <w:rsid w:val="00061B0B"/>
    <w:rsid w:val="00061E09"/>
    <w:rsid w:val="00062C69"/>
    <w:rsid w:val="00062E1F"/>
    <w:rsid w:val="00064601"/>
    <w:rsid w:val="00064AE3"/>
    <w:rsid w:val="0006750A"/>
    <w:rsid w:val="000739C3"/>
    <w:rsid w:val="000776C0"/>
    <w:rsid w:val="00077849"/>
    <w:rsid w:val="000803AD"/>
    <w:rsid w:val="000813D6"/>
    <w:rsid w:val="00081D05"/>
    <w:rsid w:val="000827CC"/>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5956"/>
    <w:rsid w:val="000C757F"/>
    <w:rsid w:val="000C7DD4"/>
    <w:rsid w:val="000D0474"/>
    <w:rsid w:val="000D1164"/>
    <w:rsid w:val="000D1BBE"/>
    <w:rsid w:val="000D3773"/>
    <w:rsid w:val="000D4DE9"/>
    <w:rsid w:val="000D6660"/>
    <w:rsid w:val="000D6BA0"/>
    <w:rsid w:val="000D7ECA"/>
    <w:rsid w:val="000E0D84"/>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5D3"/>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3196"/>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170FF"/>
    <w:rsid w:val="00221938"/>
    <w:rsid w:val="00222262"/>
    <w:rsid w:val="00222ABD"/>
    <w:rsid w:val="002230A8"/>
    <w:rsid w:val="00227D20"/>
    <w:rsid w:val="00231BCE"/>
    <w:rsid w:val="0023336A"/>
    <w:rsid w:val="00233D00"/>
    <w:rsid w:val="002359EB"/>
    <w:rsid w:val="0023649E"/>
    <w:rsid w:val="00241222"/>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3D3C"/>
    <w:rsid w:val="00254A7E"/>
    <w:rsid w:val="00255292"/>
    <w:rsid w:val="002553A9"/>
    <w:rsid w:val="00256047"/>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37C2E"/>
    <w:rsid w:val="0034147B"/>
    <w:rsid w:val="00341889"/>
    <w:rsid w:val="003426CE"/>
    <w:rsid w:val="00343016"/>
    <w:rsid w:val="0034447B"/>
    <w:rsid w:val="00351704"/>
    <w:rsid w:val="003570C8"/>
    <w:rsid w:val="00360D91"/>
    <w:rsid w:val="00367770"/>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A6E"/>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537"/>
    <w:rsid w:val="004D4D4E"/>
    <w:rsid w:val="004D5974"/>
    <w:rsid w:val="004D614E"/>
    <w:rsid w:val="004D650F"/>
    <w:rsid w:val="004E2133"/>
    <w:rsid w:val="004E4E04"/>
    <w:rsid w:val="004E6CBA"/>
    <w:rsid w:val="004F521C"/>
    <w:rsid w:val="00502CD8"/>
    <w:rsid w:val="0050361C"/>
    <w:rsid w:val="00503ABF"/>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71B"/>
    <w:rsid w:val="005C6FF7"/>
    <w:rsid w:val="005C7C75"/>
    <w:rsid w:val="005C7D00"/>
    <w:rsid w:val="005D01A4"/>
    <w:rsid w:val="005D0BAB"/>
    <w:rsid w:val="005D1893"/>
    <w:rsid w:val="005D26E9"/>
    <w:rsid w:val="005D2CAA"/>
    <w:rsid w:val="005D4CBA"/>
    <w:rsid w:val="005E01A3"/>
    <w:rsid w:val="005E0354"/>
    <w:rsid w:val="005E4F74"/>
    <w:rsid w:val="005E6C62"/>
    <w:rsid w:val="005E6DF3"/>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464C1"/>
    <w:rsid w:val="00651B78"/>
    <w:rsid w:val="0065237A"/>
    <w:rsid w:val="00652FF5"/>
    <w:rsid w:val="0065303C"/>
    <w:rsid w:val="00653246"/>
    <w:rsid w:val="00654382"/>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F57"/>
    <w:rsid w:val="00703E8A"/>
    <w:rsid w:val="00706046"/>
    <w:rsid w:val="007112F0"/>
    <w:rsid w:val="00711343"/>
    <w:rsid w:val="00714309"/>
    <w:rsid w:val="0071450F"/>
    <w:rsid w:val="00717772"/>
    <w:rsid w:val="00721DBE"/>
    <w:rsid w:val="007226EC"/>
    <w:rsid w:val="00722B5E"/>
    <w:rsid w:val="00724F6D"/>
    <w:rsid w:val="0072678C"/>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2100"/>
    <w:rsid w:val="008428A9"/>
    <w:rsid w:val="0084308F"/>
    <w:rsid w:val="00846C2B"/>
    <w:rsid w:val="008473F2"/>
    <w:rsid w:val="0085139A"/>
    <w:rsid w:val="008524F6"/>
    <w:rsid w:val="008532F3"/>
    <w:rsid w:val="00854B3F"/>
    <w:rsid w:val="00861C2C"/>
    <w:rsid w:val="00863744"/>
    <w:rsid w:val="008668B8"/>
    <w:rsid w:val="0086748F"/>
    <w:rsid w:val="0086758B"/>
    <w:rsid w:val="00867B4D"/>
    <w:rsid w:val="00867CF3"/>
    <w:rsid w:val="00874AB5"/>
    <w:rsid w:val="00877671"/>
    <w:rsid w:val="00877A13"/>
    <w:rsid w:val="0088020A"/>
    <w:rsid w:val="008869BC"/>
    <w:rsid w:val="00887DDD"/>
    <w:rsid w:val="00887DE6"/>
    <w:rsid w:val="00887E9F"/>
    <w:rsid w:val="008908AA"/>
    <w:rsid w:val="00890E08"/>
    <w:rsid w:val="008926E3"/>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B41"/>
    <w:rsid w:val="008E3DDD"/>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63CC"/>
    <w:rsid w:val="0094687A"/>
    <w:rsid w:val="00950413"/>
    <w:rsid w:val="0095078E"/>
    <w:rsid w:val="00952404"/>
    <w:rsid w:val="00952A72"/>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1ECB"/>
    <w:rsid w:val="00A95B37"/>
    <w:rsid w:val="00A96B6F"/>
    <w:rsid w:val="00AA0CE8"/>
    <w:rsid w:val="00AA35FD"/>
    <w:rsid w:val="00AA3DB7"/>
    <w:rsid w:val="00AA58C5"/>
    <w:rsid w:val="00AA5EF2"/>
    <w:rsid w:val="00AA5F63"/>
    <w:rsid w:val="00AA7EBD"/>
    <w:rsid w:val="00AB69EF"/>
    <w:rsid w:val="00AC11DC"/>
    <w:rsid w:val="00AC3183"/>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493B"/>
    <w:rsid w:val="00B15119"/>
    <w:rsid w:val="00B17169"/>
    <w:rsid w:val="00B22511"/>
    <w:rsid w:val="00B23996"/>
    <w:rsid w:val="00B23CB2"/>
    <w:rsid w:val="00B24A18"/>
    <w:rsid w:val="00B255C5"/>
    <w:rsid w:val="00B25807"/>
    <w:rsid w:val="00B268DD"/>
    <w:rsid w:val="00B27A29"/>
    <w:rsid w:val="00B32AE1"/>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354A"/>
    <w:rsid w:val="00B7435B"/>
    <w:rsid w:val="00B74446"/>
    <w:rsid w:val="00B74B59"/>
    <w:rsid w:val="00B77142"/>
    <w:rsid w:val="00B8024E"/>
    <w:rsid w:val="00B80C3A"/>
    <w:rsid w:val="00B84643"/>
    <w:rsid w:val="00B87130"/>
    <w:rsid w:val="00B90452"/>
    <w:rsid w:val="00B90780"/>
    <w:rsid w:val="00B916D6"/>
    <w:rsid w:val="00B91AD8"/>
    <w:rsid w:val="00B9209B"/>
    <w:rsid w:val="00B9240D"/>
    <w:rsid w:val="00B9328B"/>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4BCD"/>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4F26"/>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058"/>
    <w:rsid w:val="00D45F1B"/>
    <w:rsid w:val="00D50E1A"/>
    <w:rsid w:val="00D52289"/>
    <w:rsid w:val="00D55A37"/>
    <w:rsid w:val="00D55B7E"/>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4AF"/>
    <w:rsid w:val="00DB1F4F"/>
    <w:rsid w:val="00DB2AC7"/>
    <w:rsid w:val="00DB704C"/>
    <w:rsid w:val="00DC693B"/>
    <w:rsid w:val="00DC7C77"/>
    <w:rsid w:val="00DD0F5D"/>
    <w:rsid w:val="00DD426D"/>
    <w:rsid w:val="00DD74FC"/>
    <w:rsid w:val="00DE0DB6"/>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4E0E"/>
    <w:rsid w:val="00E550C9"/>
    <w:rsid w:val="00E55405"/>
    <w:rsid w:val="00E5645D"/>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502A"/>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FC0"/>
    <w:rsid w:val="00EC2E3A"/>
    <w:rsid w:val="00EC3CCB"/>
    <w:rsid w:val="00EC5A74"/>
    <w:rsid w:val="00EC737D"/>
    <w:rsid w:val="00ED2154"/>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266E1"/>
    <w:rsid w:val="00F3477D"/>
    <w:rsid w:val="00F347FE"/>
    <w:rsid w:val="00F34859"/>
    <w:rsid w:val="00F356F7"/>
    <w:rsid w:val="00F40055"/>
    <w:rsid w:val="00F40868"/>
    <w:rsid w:val="00F44FDE"/>
    <w:rsid w:val="00F460EE"/>
    <w:rsid w:val="00F46467"/>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5E71"/>
    <w:rsid w:val="00FD7D41"/>
    <w:rsid w:val="00FE0072"/>
    <w:rsid w:val="00FE0C71"/>
    <w:rsid w:val="00FE1E47"/>
    <w:rsid w:val="00FE275D"/>
    <w:rsid w:val="00FE65AC"/>
    <w:rsid w:val="00FE7FBD"/>
    <w:rsid w:val="00FF10BC"/>
    <w:rsid w:val="00FF5DCF"/>
    <w:rsid w:val="00FF699B"/>
    <w:rsid w:val="00FF6ADB"/>
    <w:rsid w:val="3B5631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18E9033-CCD3-4D67-A782-7E62245B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uiPriority="99" w:qFormat="1"/>
    <w:lsdException w:name="footnote text" w:qFormat="1"/>
    <w:lsdException w:name="annotation text" w:semiHidden="1" w:qFormat="1"/>
    <w:lsdException w:name="header" w:uiPriority="99"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subject"/>
    <w:basedOn w:val="a5"/>
    <w:next w:val="a5"/>
    <w:semiHidden/>
    <w:qFormat/>
    <w:rPr>
      <w:b/>
      <w:bCs/>
    </w:rPr>
  </w:style>
  <w:style w:type="paragraph" w:styleId="a5">
    <w:name w:val="annotation text"/>
    <w:basedOn w:val="a"/>
    <w:semiHidden/>
    <w:qFormat/>
    <w:pPr>
      <w:jc w:val="left"/>
    </w:pPr>
  </w:style>
  <w:style w:type="paragraph" w:styleId="a6">
    <w:name w:val="Document Map"/>
    <w:basedOn w:val="a"/>
    <w:semiHidden/>
    <w:qFormat/>
    <w:pPr>
      <w:shd w:val="clear" w:color="auto" w:fill="000080"/>
    </w:pPr>
  </w:style>
  <w:style w:type="paragraph" w:styleId="a7">
    <w:name w:val="Body Text"/>
    <w:basedOn w:val="a"/>
    <w:qFormat/>
    <w:pPr>
      <w:spacing w:after="120"/>
    </w:pPr>
  </w:style>
  <w:style w:type="paragraph" w:styleId="a8">
    <w:name w:val="Body Text Indent"/>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aa"/>
    <w:uiPriority w:val="99"/>
    <w:qFormat/>
    <w:rPr>
      <w:rFonts w:ascii="宋体" w:hAnsi="Courier New"/>
      <w:szCs w:val="21"/>
    </w:rPr>
  </w:style>
  <w:style w:type="paragraph" w:styleId="ab">
    <w:name w:val="Date"/>
    <w:basedOn w:val="a"/>
    <w:next w:val="a"/>
    <w:link w:val="ac"/>
    <w:qFormat/>
    <w:rPr>
      <w:sz w:val="24"/>
      <w:szCs w:val="20"/>
    </w:rPr>
  </w:style>
  <w:style w:type="paragraph" w:styleId="20">
    <w:name w:val="Body Text Indent 2"/>
    <w:basedOn w:val="a"/>
    <w:qFormat/>
    <w:pPr>
      <w:spacing w:line="560" w:lineRule="exact"/>
      <w:ind w:firstLineChars="200" w:firstLine="480"/>
    </w:pPr>
    <w:rPr>
      <w:rFonts w:ascii="宋体" w:hAnsi="宋体"/>
      <w:color w:val="FF0000"/>
      <w:sz w:val="24"/>
    </w:r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af1">
    <w:name w:val="List"/>
    <w:basedOn w:val="a7"/>
    <w:qFormat/>
    <w:pPr>
      <w:spacing w:after="220" w:line="220" w:lineRule="atLeast"/>
      <w:ind w:left="1440" w:hanging="360"/>
    </w:pPr>
    <w:rPr>
      <w:szCs w:val="20"/>
    </w:rPr>
  </w:style>
  <w:style w:type="paragraph" w:styleId="af2">
    <w:name w:val="footnote text"/>
    <w:basedOn w:val="a"/>
    <w:link w:val="af3"/>
    <w:qFormat/>
    <w:pPr>
      <w:snapToGrid w:val="0"/>
      <w:jc w:val="left"/>
    </w:pPr>
    <w:rPr>
      <w:sz w:val="18"/>
      <w:szCs w:val="18"/>
    </w:rPr>
  </w:style>
  <w:style w:type="paragraph" w:styleId="31">
    <w:name w:val="Body Text Indent 3"/>
    <w:basedOn w:val="a"/>
    <w:qFormat/>
    <w:pPr>
      <w:spacing w:line="560" w:lineRule="exact"/>
      <w:ind w:firstLineChars="200" w:firstLine="420"/>
    </w:pPr>
    <w:rPr>
      <w:rFonts w:ascii="Arial" w:hAnsi="Arial" w:cs="Arial"/>
      <w:color w:val="FF0000"/>
    </w:rPr>
  </w:style>
  <w:style w:type="paragraph" w:styleId="af4">
    <w:name w:val="Normal (Web)"/>
    <w:basedOn w:val="a"/>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jc w:val="right"/>
    </w:pPr>
    <w:rPr>
      <w:color w:val="008000"/>
    </w:rPr>
  </w:style>
  <w:style w:type="character" w:styleId="af5">
    <w:name w:val="Strong"/>
    <w:basedOn w:val="a1"/>
    <w:uiPriority w:val="22"/>
    <w:qFormat/>
    <w:rPr>
      <w:b/>
      <w:bCs/>
    </w:rPr>
  </w:style>
  <w:style w:type="character" w:styleId="af6">
    <w:name w:val="page number"/>
    <w:basedOn w:val="a1"/>
    <w:qFormat/>
  </w:style>
  <w:style w:type="character" w:styleId="af7">
    <w:name w:val="Hyperlink"/>
    <w:basedOn w:val="a1"/>
    <w:qFormat/>
    <w:rPr>
      <w:color w:val="0000FF"/>
      <w:u w:val="single"/>
    </w:rPr>
  </w:style>
  <w:style w:type="character" w:styleId="af8">
    <w:name w:val="annotation reference"/>
    <w:basedOn w:val="a1"/>
    <w:semiHidden/>
    <w:qFormat/>
    <w:rPr>
      <w:sz w:val="21"/>
      <w:szCs w:val="21"/>
    </w:rPr>
  </w:style>
  <w:style w:type="character" w:styleId="af9">
    <w:name w:val="footnote reference"/>
    <w:basedOn w:val="a1"/>
    <w:qFormat/>
    <w:rPr>
      <w:vertAlign w:val="superscript"/>
    </w:rPr>
  </w:style>
  <w:style w:type="table" w:styleId="af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已访问的超链接1"/>
    <w:basedOn w:val="a1"/>
    <w:qFormat/>
    <w:rPr>
      <w:color w:val="800080"/>
      <w:u w:val="single"/>
    </w:rPr>
  </w:style>
  <w:style w:type="character" w:customStyle="1" w:styleId="c1">
    <w:name w:val="c1"/>
    <w:basedOn w:val="a1"/>
    <w:qFormat/>
    <w:rPr>
      <w:color w:val="000000"/>
      <w:sz w:val="18"/>
      <w:szCs w:val="18"/>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qFormat/>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
    <w:name w:val="Char"/>
    <w:basedOn w:val="a"/>
    <w:qFormat/>
  </w:style>
  <w:style w:type="paragraph" w:customStyle="1" w:styleId="Char1">
    <w:name w:val="Char1"/>
    <w:basedOn w:val="a"/>
    <w:qFormat/>
  </w:style>
  <w:style w:type="character" w:customStyle="1" w:styleId="t1">
    <w:name w:val="t1"/>
    <w:basedOn w:val="a1"/>
    <w:rPr>
      <w:color w:val="990000"/>
    </w:rPr>
  </w:style>
  <w:style w:type="character" w:customStyle="1" w:styleId="aa">
    <w:name w:val="纯文本 字符"/>
    <w:basedOn w:val="a1"/>
    <w:link w:val="a9"/>
    <w:uiPriority w:val="99"/>
    <w:rPr>
      <w:rFonts w:ascii="宋体" w:hAnsi="Courier New"/>
      <w:kern w:val="2"/>
      <w:sz w:val="21"/>
      <w:szCs w:val="21"/>
    </w:rPr>
  </w:style>
  <w:style w:type="character" w:customStyle="1" w:styleId="af3">
    <w:name w:val="脚注文本 字符"/>
    <w:basedOn w:val="a1"/>
    <w:link w:val="af2"/>
    <w:rPr>
      <w:kern w:val="2"/>
      <w:sz w:val="18"/>
      <w:szCs w:val="18"/>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character" w:customStyle="1" w:styleId="af0">
    <w:name w:val="页眉 字符"/>
    <w:basedOn w:val="a1"/>
    <w:link w:val="af"/>
    <w:uiPriority w:val="99"/>
    <w:rPr>
      <w:kern w:val="2"/>
      <w:sz w:val="18"/>
      <w:szCs w:val="18"/>
    </w:rPr>
  </w:style>
  <w:style w:type="character" w:customStyle="1" w:styleId="10">
    <w:name w:val="标题 1 字符"/>
    <w:basedOn w:val="a1"/>
    <w:link w:val="1"/>
    <w:rPr>
      <w:b/>
      <w:bCs/>
      <w:kern w:val="44"/>
      <w:sz w:val="44"/>
      <w:szCs w:val="44"/>
    </w:rPr>
  </w:style>
  <w:style w:type="character" w:customStyle="1" w:styleId="ac">
    <w:name w:val="日期 字符"/>
    <w:basedOn w:val="a1"/>
    <w:link w:val="ab"/>
    <w:rPr>
      <w:kern w:val="2"/>
      <w:sz w:val="24"/>
    </w:rPr>
  </w:style>
  <w:style w:type="character" w:customStyle="1" w:styleId="30">
    <w:name w:val="标题 3 字符"/>
    <w:basedOn w:val="a1"/>
    <w:link w:val="3"/>
    <w:uiPriority w:val="9"/>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814176">
      <w:bodyDiv w:val="1"/>
      <w:marLeft w:val="0"/>
      <w:marRight w:val="0"/>
      <w:marTop w:val="0"/>
      <w:marBottom w:val="0"/>
      <w:divBdr>
        <w:top w:val="none" w:sz="0" w:space="0" w:color="auto"/>
        <w:left w:val="none" w:sz="0" w:space="0" w:color="auto"/>
        <w:bottom w:val="none" w:sz="0" w:space="0" w:color="auto"/>
        <w:right w:val="none" w:sz="0" w:space="0" w:color="auto"/>
      </w:divBdr>
    </w:div>
    <w:div w:id="129617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81FAB-4B91-43C1-8D35-48DA6FF4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22</TotalTime>
  <Pages>16</Pages>
  <Words>1387</Words>
  <Characters>7909</Characters>
  <Application>Microsoft Office Word</Application>
  <DocSecurity>0</DocSecurity>
  <Lines>65</Lines>
  <Paragraphs>18</Paragraphs>
  <ScaleCrop>false</ScaleCrop>
  <Company>TRT. Ltd. Co.</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Yang.Wang@FA</cp:lastModifiedBy>
  <cp:revision>218</cp:revision>
  <cp:lastPrinted>2007-07-19T00:46:00Z</cp:lastPrinted>
  <dcterms:created xsi:type="dcterms:W3CDTF">2013-06-21T06:56:00Z</dcterms:created>
  <dcterms:modified xsi:type="dcterms:W3CDTF">2022-01-21T05:14:00Z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