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AD6C6D" w:rsidRDefault="00AD6C6D">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AD6C6D" w:rsidRDefault="00AD6C6D">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AD6C6D" w:rsidRDefault="00AD6C6D">
      <w:pPr>
        <w:spacing w:line="360" w:lineRule="auto"/>
        <w:jc w:val="center"/>
        <w:rPr>
          <w:rFonts w:hint="eastAsia"/>
        </w:rPr>
      </w:pPr>
      <w:r>
        <w:rPr>
          <w:rFonts w:ascii="宋体" w:hAnsi="宋体" w:hint="eastAsia"/>
          <w:b/>
          <w:bCs/>
          <w:color w:val="000000" w:themeColor="text1"/>
          <w:sz w:val="48"/>
          <w:szCs w:val="30"/>
        </w:rPr>
        <w:t>摩根纯债债券型证券投资基金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2</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AD6C6D" w:rsidRDefault="00AD6C6D">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6</w:t>
      </w:r>
      <w:r>
        <w:rPr>
          <w:rFonts w:ascii="宋体" w:hAnsi="宋体" w:hint="eastAsia"/>
          <w:b/>
          <w:bCs/>
          <w:sz w:val="28"/>
          <w:szCs w:val="30"/>
        </w:rPr>
        <w:t>月</w:t>
      </w:r>
      <w:r>
        <w:rPr>
          <w:rFonts w:ascii="宋体" w:hAnsi="宋体" w:hint="eastAsia"/>
          <w:b/>
          <w:bCs/>
          <w:sz w:val="28"/>
          <w:szCs w:val="30"/>
        </w:rPr>
        <w:t>30</w:t>
      </w:r>
      <w:r>
        <w:rPr>
          <w:rFonts w:ascii="宋体" w:hAnsi="宋体" w:hint="eastAsia"/>
          <w:b/>
          <w:bCs/>
          <w:sz w:val="28"/>
          <w:szCs w:val="30"/>
        </w:rPr>
        <w:t>日</w:t>
      </w:r>
    </w:p>
    <w:p w:rsidR="00AD6C6D" w:rsidRDefault="00AD6C6D">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AD6C6D" w:rsidRDefault="00AD6C6D">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AD6C6D" w:rsidRDefault="00AD6C6D">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中国工商银行股份有限公</w:t>
      </w:r>
      <w:r>
        <w:rPr>
          <w:rFonts w:ascii="宋体" w:hAnsi="宋体" w:hint="eastAsia"/>
          <w:b/>
          <w:bCs/>
          <w:sz w:val="28"/>
          <w:szCs w:val="30"/>
        </w:rPr>
        <w:t>司</w:t>
      </w:r>
    </w:p>
    <w:p w:rsidR="00AD6C6D" w:rsidRDefault="00AD6C6D">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7</w:t>
      </w:r>
      <w:r>
        <w:rPr>
          <w:rFonts w:ascii="宋体" w:hAnsi="宋体" w:hint="eastAsia"/>
          <w:b/>
          <w:bCs/>
          <w:sz w:val="28"/>
          <w:szCs w:val="30"/>
        </w:rPr>
        <w:t>月</w:t>
      </w:r>
      <w:r>
        <w:rPr>
          <w:rFonts w:ascii="宋体" w:hAnsi="宋体" w:hint="eastAsia"/>
          <w:b/>
          <w:bCs/>
          <w:sz w:val="28"/>
          <w:szCs w:val="30"/>
        </w:rPr>
        <w:t>21</w:t>
      </w:r>
      <w:r>
        <w:rPr>
          <w:rFonts w:ascii="宋体" w:hAnsi="宋体" w:hint="eastAsia"/>
          <w:b/>
          <w:bCs/>
          <w:sz w:val="28"/>
          <w:szCs w:val="30"/>
        </w:rPr>
        <w:t>日</w:t>
      </w:r>
    </w:p>
    <w:p w:rsidR="00AD6C6D" w:rsidRDefault="00AD6C6D">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AD6C6D" w:rsidRDefault="00AD6C6D">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r>
      <w:r>
        <w:rPr>
          <w:rFonts w:ascii="宋体" w:hAnsi="宋体" w:hint="eastAsia"/>
        </w:rPr>
        <w:t xml:space="preserve">　　基金托管人中国工商银行股份有限公司根据本基金合同规定，于</w:t>
      </w:r>
      <w:r>
        <w:rPr>
          <w:rFonts w:ascii="宋体" w:hAnsi="宋体" w:hint="eastAsia"/>
        </w:rPr>
        <w:t>2025</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18</w:t>
      </w:r>
      <w:r>
        <w:rPr>
          <w:rFonts w:ascii="宋体" w:hAnsi="宋体" w:hint="eastAsia"/>
        </w:rPr>
        <w:t xml:space="preserve">日复核了本报告中的财务指标、净值表现和投资组合报告等内容，保证复核内容不存在虚假记载、误导性陈述或者重大遗漏。　</w:t>
      </w:r>
      <w:r>
        <w:rPr>
          <w:rFonts w:ascii="宋体" w:hAnsi="宋体" w:hint="eastAsia"/>
        </w:rPr>
        <w:br/>
      </w:r>
      <w:r>
        <w:rPr>
          <w:rFonts w:ascii="宋体" w:hAnsi="宋体" w:hint="eastAsia"/>
        </w:rPr>
        <w:t xml:space="preserve">　　基金管理人承诺以诚实信用、勤勉尽责的原则管理和运用基金资产，但不保证基金一定盈利。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基金的过往业绩并不代表其未来表现。投资有风险，投资者在作出投资决策前应仔细阅读本基金的招募说明书。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6</w:t>
      </w:r>
      <w:r>
        <w:rPr>
          <w:rFonts w:ascii="宋体" w:hAnsi="宋体" w:hint="eastAsia"/>
        </w:rPr>
        <w:t>月</w:t>
      </w:r>
      <w:r>
        <w:rPr>
          <w:rFonts w:ascii="宋体" w:hAnsi="宋体" w:hint="eastAsia"/>
        </w:rPr>
        <w:t>30</w:t>
      </w:r>
      <w:r>
        <w:rPr>
          <w:rFonts w:ascii="宋体" w:hAnsi="宋体" w:hint="eastAsia"/>
        </w:rPr>
        <w:t>日止</w:t>
      </w:r>
      <w:r>
        <w:rPr>
          <w:rFonts w:ascii="宋体" w:hAnsi="宋体" w:hint="eastAsia"/>
        </w:rPr>
        <w:t>。</w:t>
      </w:r>
    </w:p>
    <w:p w:rsidR="00AD6C6D" w:rsidRDefault="00AD6C6D">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2"/>
        <w:gridCol w:w="1585"/>
        <w:gridCol w:w="1886"/>
        <w:gridCol w:w="1685"/>
      </w:tblGrid>
      <w:tr w:rsidR="00000000">
        <w:trPr>
          <w:divId w:val="149941784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AD6C6D" w:rsidRDefault="00AD6C6D">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szCs w:val="24"/>
                <w:lang w:eastAsia="zh-Hans"/>
              </w:rPr>
              <w:t>摩根纯债债</w:t>
            </w:r>
            <w:r>
              <w:rPr>
                <w:rFonts w:ascii="宋体" w:hAnsi="宋体" w:hint="eastAsia"/>
                <w:szCs w:val="24"/>
                <w:lang w:eastAsia="zh-Hans"/>
              </w:rPr>
              <w:t>券</w:t>
            </w:r>
            <w:r>
              <w:rPr>
                <w:rFonts w:ascii="宋体" w:hAnsi="宋体" w:hint="eastAsia"/>
                <w:lang w:eastAsia="zh-Hans"/>
              </w:rPr>
              <w:t xml:space="preserve"> </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37102</w:t>
            </w:r>
            <w:r>
              <w:rPr>
                <w:rFonts w:ascii="宋体" w:hAnsi="宋体" w:hint="eastAsia"/>
                <w:lang w:eastAsia="zh-Hans"/>
              </w:rPr>
              <w:t>0</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契约型开放</w:t>
            </w:r>
            <w:r>
              <w:rPr>
                <w:rFonts w:ascii="宋体" w:hAnsi="宋体" w:hint="eastAsia"/>
                <w:lang w:eastAsia="zh-Hans"/>
              </w:rPr>
              <w:t>式</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2009</w:t>
            </w:r>
            <w:r>
              <w:rPr>
                <w:rFonts w:ascii="宋体" w:hAnsi="宋体" w:hint="eastAsia"/>
                <w:lang w:eastAsia="zh-Hans"/>
              </w:rPr>
              <w:t>年</w:t>
            </w:r>
            <w:r>
              <w:rPr>
                <w:rFonts w:ascii="宋体" w:hAnsi="宋体" w:hint="eastAsia"/>
                <w:lang w:eastAsia="zh-Hans"/>
              </w:rPr>
              <w:t>6</w:t>
            </w:r>
            <w:r>
              <w:rPr>
                <w:rFonts w:ascii="宋体" w:hAnsi="宋体" w:hint="eastAsia"/>
                <w:lang w:eastAsia="zh-Hans"/>
              </w:rPr>
              <w:t>月</w:t>
            </w:r>
            <w:r>
              <w:rPr>
                <w:rFonts w:ascii="宋体" w:hAnsi="宋体" w:hint="eastAsia"/>
                <w:lang w:eastAsia="zh-Hans"/>
              </w:rPr>
              <w:t>24</w:t>
            </w:r>
            <w:r>
              <w:rPr>
                <w:rFonts w:ascii="宋体" w:hAnsi="宋体" w:hint="eastAsia"/>
                <w:lang w:eastAsia="zh-Hans"/>
              </w:rPr>
              <w:t>日</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2,449,230,061.6</w:t>
            </w:r>
            <w:r>
              <w:rPr>
                <w:rFonts w:ascii="宋体" w:hAnsi="宋体" w:hint="eastAsia"/>
                <w:lang w:eastAsia="zh-Hans"/>
              </w:rPr>
              <w:t>6</w:t>
            </w:r>
            <w:r>
              <w:rPr>
                <w:rFonts w:hint="eastAsia"/>
              </w:rPr>
              <w:t>份</w:t>
            </w:r>
            <w:r>
              <w:rPr>
                <w:rFonts w:ascii="宋体" w:hAnsi="宋体" w:hint="eastAsia"/>
                <w:lang w:eastAsia="zh-Hans"/>
              </w:rPr>
              <w:t xml:space="preserve"> </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本基金将根据对利率趋势的预判，适时规划与调整组合目标久期，结合主动性资产配置，在严格控制组合投资风险的同时，提高基金资产流动性与收益性水平，以追求超过业绩比较基准的投资回报</w:t>
            </w:r>
            <w:r>
              <w:rPr>
                <w:rFonts w:ascii="宋体" w:hAnsi="宋体" w:hint="eastAsia"/>
                <w:lang w:eastAsia="zh-Hans"/>
              </w:rPr>
              <w:t>。</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1</w:t>
            </w:r>
            <w:r>
              <w:rPr>
                <w:rFonts w:ascii="宋体" w:hAnsi="宋体" w:hint="eastAsia"/>
                <w:lang w:eastAsia="zh-Hans"/>
              </w:rPr>
              <w:t>、目标久期管理策略</w:t>
            </w:r>
            <w:r>
              <w:rPr>
                <w:rFonts w:ascii="宋体" w:hAnsi="宋体" w:hint="eastAsia"/>
                <w:lang w:eastAsia="zh-Hans"/>
              </w:rPr>
              <w:br/>
            </w:r>
            <w:r>
              <w:rPr>
                <w:rFonts w:ascii="宋体" w:hAnsi="宋体" w:hint="eastAsia"/>
                <w:lang w:eastAsia="zh-Hans"/>
              </w:rP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时制定目标久期管理计划，通过合理的资产配置及组合目标久期管理，控制投资风险，追求可持续的、超出业绩比较基准的投资收益。</w:t>
            </w:r>
            <w:r>
              <w:rPr>
                <w:rFonts w:ascii="宋体" w:hAnsi="宋体" w:hint="eastAsia"/>
                <w:lang w:eastAsia="zh-Hans"/>
              </w:rPr>
              <w:br/>
              <w:t>2</w:t>
            </w:r>
            <w:r>
              <w:rPr>
                <w:rFonts w:ascii="宋体" w:hAnsi="宋体" w:hint="eastAsia"/>
                <w:lang w:eastAsia="zh-Hans"/>
              </w:rPr>
              <w:t>、可转换公司债券（包括分离交易可转债）的投资策略</w:t>
            </w:r>
            <w:r>
              <w:rPr>
                <w:rFonts w:ascii="宋体" w:hAnsi="宋体" w:hint="eastAsia"/>
                <w:lang w:eastAsia="zh-Hans"/>
              </w:rPr>
              <w:br/>
            </w:r>
            <w:r>
              <w:rPr>
                <w:rFonts w:ascii="宋体" w:hAnsi="宋体" w:hint="eastAsia"/>
                <w:lang w:eastAsia="zh-Hans"/>
              </w:rPr>
              <w:t>可转换债券兼具权益类证券与固定收益类证券的特性</w:t>
            </w:r>
            <w:r>
              <w:rPr>
                <w:rFonts w:ascii="宋体" w:hAnsi="宋体" w:hint="eastAsia"/>
                <w:lang w:eastAsia="zh-Hans"/>
              </w:rPr>
              <w:t>,</w:t>
            </w:r>
            <w:r>
              <w:rPr>
                <w:rFonts w:ascii="宋体" w:hAnsi="宋体" w:hint="eastAsia"/>
                <w:lang w:eastAsia="zh-Hans"/>
              </w:rPr>
              <w:t>具有抵御下行风险、分享股票价格上涨收益的特点。本基金在对发债券公司基本面和可转债条款进行深入研究的基础上，以其纯债价值作为评价的主要标准，利用可转换公司债券定价等数量化估值工具评定其投资价值，投资于公司基本素质优良、具有较高安全边</w:t>
            </w:r>
            <w:r>
              <w:rPr>
                <w:rFonts w:ascii="宋体" w:hAnsi="宋体" w:hint="eastAsia"/>
                <w:lang w:eastAsia="zh-Hans"/>
              </w:rPr>
              <w:lastRenderedPageBreak/>
              <w:t>际和良好流动性的可转换公司债券，获取稳健的投资回报。</w:t>
            </w:r>
            <w:r>
              <w:rPr>
                <w:rFonts w:ascii="宋体" w:hAnsi="宋体" w:hint="eastAsia"/>
                <w:lang w:eastAsia="zh-Hans"/>
              </w:rPr>
              <w:br/>
              <w:t>3</w:t>
            </w:r>
            <w:r>
              <w:rPr>
                <w:rFonts w:ascii="宋体" w:hAnsi="宋体" w:hint="eastAsia"/>
                <w:lang w:eastAsia="zh-Hans"/>
              </w:rPr>
              <w:t>、资产支持证券投资策略</w:t>
            </w:r>
            <w:r>
              <w:rPr>
                <w:rFonts w:ascii="宋体" w:hAnsi="宋体" w:hint="eastAsia"/>
                <w:lang w:eastAsia="zh-Hans"/>
              </w:rPr>
              <w:br/>
            </w:r>
            <w:r>
              <w:rPr>
                <w:rFonts w:ascii="宋体" w:hAnsi="宋体" w:hint="eastAsia"/>
                <w:lang w:eastAsia="zh-Hans"/>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各个分支的风险与收益状况进行评估，在严格控制</w:t>
            </w:r>
            <w:r>
              <w:rPr>
                <w:rFonts w:ascii="宋体" w:hAnsi="宋体" w:hint="eastAsia"/>
                <w:lang w:eastAsia="zh-Hans"/>
              </w:rPr>
              <w:t>风险的情况下，确定资产合理配置比例，在保证资产安全性的前提条件下，以期获得长期稳定收益</w:t>
            </w:r>
            <w:r>
              <w:rPr>
                <w:rFonts w:ascii="宋体" w:hAnsi="宋体" w:hint="eastAsia"/>
                <w:lang w:eastAsia="zh-Hans"/>
              </w:rPr>
              <w:t>。</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本基金的业绩比较基准为中国债券总指数</w:t>
            </w:r>
            <w:r>
              <w:rPr>
                <w:rFonts w:ascii="宋体" w:hAnsi="宋体" w:hint="eastAsia"/>
                <w:lang w:eastAsia="zh-Hans"/>
              </w:rPr>
              <w:t>。</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本基金是债券型基金，在证券投资基金中属于较低风险品种，其预期风险收益水平低于股票型基金，高于货币市场基金。</w:t>
            </w:r>
            <w:r>
              <w:rPr>
                <w:rFonts w:ascii="宋体" w:hAnsi="宋体" w:hint="eastAsia"/>
                <w:lang w:eastAsia="zh-Hans"/>
              </w:rPr>
              <w:br/>
            </w:r>
            <w:r>
              <w:rPr>
                <w:rFonts w:ascii="宋体" w:hAnsi="宋体" w:hint="eastAsia"/>
                <w:lang w:eastAsia="zh-Hans"/>
              </w:rPr>
              <w:t>根据</w:t>
            </w:r>
            <w:r>
              <w:rPr>
                <w:rFonts w:ascii="宋体" w:hAnsi="宋体" w:hint="eastAsia"/>
                <w:lang w:eastAsia="zh-Hans"/>
              </w:rPr>
              <w:t>2017</w:t>
            </w:r>
            <w:r>
              <w:rPr>
                <w:rFonts w:ascii="宋体" w:hAnsi="宋体" w:hint="eastAsia"/>
                <w:lang w:eastAsia="zh-Hans"/>
              </w:rPr>
              <w:t>年</w:t>
            </w:r>
            <w:r>
              <w:rPr>
                <w:rFonts w:ascii="宋体" w:hAnsi="宋体" w:hint="eastAsia"/>
                <w:lang w:eastAsia="zh-Hans"/>
              </w:rPr>
              <w:t>7</w:t>
            </w:r>
            <w:r>
              <w:rPr>
                <w:rFonts w:ascii="宋体" w:hAnsi="宋体" w:hint="eastAsia"/>
                <w:lang w:eastAsia="zh-Hans"/>
              </w:rPr>
              <w:t>月</w:t>
            </w:r>
            <w:r>
              <w:rPr>
                <w:rFonts w:ascii="宋体" w:hAnsi="宋体" w:hint="eastAsia"/>
                <w:lang w:eastAsia="zh-Hans"/>
              </w:rPr>
              <w:t>1</w:t>
            </w:r>
            <w:r>
              <w:rPr>
                <w:rFonts w:ascii="宋体" w:hAnsi="宋体" w:hint="eastAsia"/>
                <w:lang w:eastAsia="zh-Hans"/>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Pr>
                <w:rFonts w:ascii="宋体" w:hAnsi="宋体" w:hint="eastAsia"/>
                <w:lang w:eastAsia="zh-Hans"/>
              </w:rPr>
              <w:t>。</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149941784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lang w:eastAsia="zh-Hans"/>
              </w:rPr>
              <w:t>中国工商银行股份有限公</w:t>
            </w:r>
            <w:r>
              <w:rPr>
                <w:rFonts w:ascii="宋体" w:hAnsi="宋体" w:hint="eastAsia"/>
                <w:lang w:eastAsia="zh-Hans"/>
              </w:rPr>
              <w:t>司</w:t>
            </w:r>
          </w:p>
        </w:tc>
      </w:tr>
      <w:tr w:rsidR="00000000">
        <w:trPr>
          <w:divId w:val="149941784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lang w:eastAsia="zh-Hans"/>
              </w:rPr>
              <w:t>摩根纯债债券</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lang w:eastAsia="zh-Hans"/>
              </w:rPr>
              <w:t>摩根纯债债券</w:t>
            </w:r>
            <w:r>
              <w:rPr>
                <w:rFonts w:ascii="宋体" w:hAnsi="宋体" w:hint="eastAsia"/>
                <w:lang w:eastAsia="zh-Hans"/>
              </w:rPr>
              <w:t>B</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lang w:eastAsia="zh-Hans"/>
              </w:rPr>
              <w:t>摩根纯债债券</w:t>
            </w:r>
            <w:r>
              <w:rPr>
                <w:rFonts w:ascii="宋体" w:hAnsi="宋体" w:hint="eastAsia"/>
                <w:lang w:eastAsia="zh-Hans"/>
              </w:rPr>
              <w:t>D</w:t>
            </w:r>
            <w:r>
              <w:rPr>
                <w:rFonts w:ascii="宋体" w:hAnsi="宋体" w:hint="eastAsia"/>
                <w:kern w:val="0"/>
                <w:sz w:val="20"/>
                <w:lang w:eastAsia="zh-Hans"/>
              </w:rPr>
              <w:t xml:space="preserve"> </w:t>
            </w:r>
          </w:p>
        </w:tc>
      </w:tr>
      <w:tr w:rsidR="00000000">
        <w:trPr>
          <w:divId w:val="149941784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lang w:eastAsia="zh-Hans"/>
              </w:rPr>
              <w:t>37102</w:t>
            </w:r>
            <w:r>
              <w:rPr>
                <w:rFonts w:ascii="宋体" w:hAnsi="宋体" w:hint="eastAsia"/>
                <w:lang w:eastAsia="zh-Hans"/>
              </w:rPr>
              <w:t>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lang w:eastAsia="zh-Hans"/>
              </w:rPr>
              <w:t>37112</w:t>
            </w:r>
            <w:r>
              <w:rPr>
                <w:rFonts w:ascii="宋体" w:hAnsi="宋体" w:hint="eastAsia"/>
                <w:lang w:eastAsia="zh-Hans"/>
              </w:rPr>
              <w:t>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lang w:eastAsia="zh-Hans"/>
              </w:rPr>
              <w:t>02229</w:t>
            </w:r>
            <w:r>
              <w:rPr>
                <w:rFonts w:ascii="宋体" w:hAnsi="宋体" w:hint="eastAsia"/>
                <w:lang w:eastAsia="zh-Hans"/>
              </w:rPr>
              <w:t>4</w:t>
            </w:r>
            <w:r>
              <w:rPr>
                <w:rFonts w:ascii="宋体" w:hAnsi="宋体" w:hint="eastAsia"/>
                <w:kern w:val="0"/>
                <w:sz w:val="20"/>
                <w:lang w:eastAsia="zh-Hans"/>
              </w:rPr>
              <w:t xml:space="preserve"> </w:t>
            </w:r>
          </w:p>
        </w:tc>
      </w:tr>
      <w:bookmarkEnd w:id="33"/>
      <w:bookmarkEnd w:id="32"/>
      <w:tr w:rsidR="00000000">
        <w:trPr>
          <w:divId w:val="149941784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D6C6D" w:rsidRDefault="00AD6C6D">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lang w:eastAsia="zh-Hans"/>
              </w:rPr>
              <w:t>23,001,404.2</w:t>
            </w:r>
            <w:r>
              <w:rPr>
                <w:rFonts w:ascii="宋体" w:hAnsi="宋体" w:hint="eastAsia"/>
                <w:lang w:eastAsia="zh-Hans"/>
              </w:rPr>
              <w:t>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lang w:eastAsia="zh-Hans"/>
              </w:rPr>
              <w:t>2,297,217,288.4</w:t>
            </w:r>
            <w:r>
              <w:rPr>
                <w:rFonts w:ascii="宋体" w:hAnsi="宋体" w:hint="eastAsia"/>
                <w:lang w:eastAsia="zh-Hans"/>
              </w:rPr>
              <w:t>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lang w:eastAsia="zh-Hans"/>
              </w:rPr>
              <w:t>129,011,368.9</w:t>
            </w:r>
            <w:r>
              <w:rPr>
                <w:rFonts w:ascii="宋体" w:hAnsi="宋体" w:hint="eastAsia"/>
                <w:lang w:eastAsia="zh-Hans"/>
              </w:rPr>
              <w:t>3</w:t>
            </w:r>
            <w:r>
              <w:rPr>
                <w:rFonts w:hint="eastAsia"/>
              </w:rPr>
              <w:t>份</w:t>
            </w:r>
            <w:r>
              <w:rPr>
                <w:rFonts w:ascii="宋体" w:hAnsi="宋体" w:hint="eastAsia"/>
                <w:lang w:eastAsia="zh-Hans"/>
              </w:rPr>
              <w:t xml:space="preserve"> </w:t>
            </w:r>
          </w:p>
        </w:tc>
      </w:tr>
    </w:tbl>
    <w:p w:rsidR="00AD6C6D" w:rsidRDefault="00AD6C6D">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AD6C6D" w:rsidRDefault="00AD6C6D">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AD6C6D" w:rsidRDefault="00AD6C6D">
      <w:pPr>
        <w:jc w:val="right"/>
        <w:divId w:val="906569503"/>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9"/>
        <w:gridCol w:w="1719"/>
        <w:gridCol w:w="2035"/>
        <w:gridCol w:w="1782"/>
      </w:tblGrid>
      <w:tr w:rsidR="00000000">
        <w:trPr>
          <w:divId w:val="90656950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AD6C6D" w:rsidRDefault="00AD6C6D">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AD6C6D" w:rsidRDefault="00AD6C6D">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4</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6</w:t>
            </w:r>
            <w:r>
              <w:rPr>
                <w:rFonts w:hint="eastAsia"/>
                <w:kern w:val="2"/>
                <w:sz w:val="21"/>
                <w:szCs w:val="24"/>
                <w:lang w:eastAsia="zh-Hans"/>
              </w:rPr>
              <w:t>月</w:t>
            </w:r>
            <w:r>
              <w:rPr>
                <w:rFonts w:hint="eastAsia"/>
                <w:kern w:val="2"/>
                <w:sz w:val="21"/>
                <w:szCs w:val="24"/>
                <w:lang w:eastAsia="zh-Hans"/>
              </w:rPr>
              <w:t>30</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90656950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C6D" w:rsidRDefault="00AD6C6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D6C6D" w:rsidRDefault="00AD6C6D">
            <w:pPr>
              <w:jc w:val="center"/>
              <w:rPr>
                <w:rFonts w:hint="eastAsia"/>
              </w:rPr>
            </w:pPr>
            <w:r>
              <w:rPr>
                <w:rFonts w:ascii="宋体" w:hAnsi="宋体" w:hint="eastAsia"/>
                <w:szCs w:val="24"/>
                <w:lang w:eastAsia="zh-Hans"/>
              </w:rPr>
              <w:t>摩根纯债债券</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D6C6D" w:rsidRDefault="00AD6C6D">
            <w:pPr>
              <w:jc w:val="center"/>
            </w:pPr>
            <w:r>
              <w:rPr>
                <w:rFonts w:ascii="宋体" w:hAnsi="宋体" w:hint="eastAsia"/>
                <w:szCs w:val="24"/>
                <w:lang w:eastAsia="zh-Hans"/>
              </w:rPr>
              <w:t>摩根纯债债券</w:t>
            </w:r>
            <w:r>
              <w:rPr>
                <w:rFonts w:ascii="宋体" w:hAnsi="宋体" w:hint="eastAsia"/>
                <w:szCs w:val="24"/>
                <w:lang w:eastAsia="zh-Hans"/>
              </w:rPr>
              <w:t>B</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D6C6D" w:rsidRDefault="00AD6C6D">
            <w:pPr>
              <w:jc w:val="center"/>
            </w:pPr>
            <w:r>
              <w:rPr>
                <w:rFonts w:ascii="宋体" w:hAnsi="宋体" w:hint="eastAsia"/>
                <w:szCs w:val="24"/>
                <w:lang w:eastAsia="zh-Hans"/>
              </w:rPr>
              <w:t>摩根纯债债券</w:t>
            </w:r>
            <w:r>
              <w:rPr>
                <w:rFonts w:ascii="宋体" w:hAnsi="宋体" w:hint="eastAsia"/>
                <w:szCs w:val="24"/>
                <w:lang w:eastAsia="zh-Hans"/>
              </w:rPr>
              <w:t>D</w:t>
            </w:r>
          </w:p>
        </w:tc>
      </w:tr>
      <w:tr w:rsidR="00000000">
        <w:trPr>
          <w:divId w:val="90656950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rPr>
                <w:rFonts w:hint="eastAsia"/>
              </w:rPr>
            </w:pPr>
            <w:r>
              <w:rPr>
                <w:rFonts w:ascii="宋体" w:hAnsi="宋体" w:hint="eastAsia"/>
                <w:szCs w:val="24"/>
                <w:lang w:eastAsia="zh-Hans"/>
              </w:rPr>
              <w:t>246,757.7</w:t>
            </w:r>
            <w:r>
              <w:rPr>
                <w:rFonts w:ascii="宋体" w:hAnsi="宋体" w:hint="eastAsia"/>
                <w:szCs w:val="24"/>
                <w:lang w:eastAsia="zh-Hans"/>
              </w:rPr>
              <w:t>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19,182,943.1</w:t>
            </w:r>
            <w:r>
              <w:rPr>
                <w:rFonts w:ascii="宋体" w:hAnsi="宋体" w:hint="eastAsia"/>
                <w:szCs w:val="24"/>
                <w:lang w:eastAsia="zh-Hans"/>
              </w:rPr>
              <w:t>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1,392,002.3</w:t>
            </w:r>
            <w:r>
              <w:rPr>
                <w:rFonts w:ascii="宋体" w:hAnsi="宋体" w:hint="eastAsia"/>
                <w:szCs w:val="24"/>
                <w:lang w:eastAsia="zh-Hans"/>
              </w:rPr>
              <w:t>5</w:t>
            </w:r>
          </w:p>
        </w:tc>
      </w:tr>
      <w:tr w:rsidR="00000000">
        <w:trPr>
          <w:divId w:val="90656950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rPr>
                <w:rFonts w:hint="eastAsia"/>
              </w:rPr>
            </w:pPr>
            <w:r>
              <w:rPr>
                <w:rFonts w:ascii="宋体" w:hAnsi="宋体" w:hint="eastAsia"/>
                <w:szCs w:val="24"/>
                <w:lang w:eastAsia="zh-Hans"/>
              </w:rPr>
              <w:t>235,267.6</w:t>
            </w:r>
            <w:r>
              <w:rPr>
                <w:rFonts w:ascii="宋体" w:hAnsi="宋体" w:hint="eastAsia"/>
                <w:szCs w:val="24"/>
                <w:lang w:eastAsia="zh-Hans"/>
              </w:rPr>
              <w:t>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17,974,200.0</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1,328,513.1</w:t>
            </w:r>
            <w:r>
              <w:rPr>
                <w:rFonts w:ascii="宋体" w:hAnsi="宋体" w:hint="eastAsia"/>
                <w:szCs w:val="24"/>
                <w:lang w:eastAsia="zh-Hans"/>
              </w:rPr>
              <w:t>5</w:t>
            </w:r>
          </w:p>
        </w:tc>
      </w:tr>
      <w:tr w:rsidR="00000000">
        <w:trPr>
          <w:divId w:val="90656950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rPr>
                <w:rFonts w:hint="eastAsia"/>
              </w:rPr>
            </w:pPr>
            <w:r>
              <w:rPr>
                <w:rFonts w:ascii="宋体" w:hAnsi="宋体" w:hint="eastAsia"/>
                <w:szCs w:val="24"/>
                <w:lang w:eastAsia="zh-Hans"/>
              </w:rPr>
              <w:t>0.010</w:t>
            </w:r>
            <w:r>
              <w:rPr>
                <w:rFonts w:ascii="宋体" w:hAnsi="宋体" w:hint="eastAsia"/>
                <w:szCs w:val="24"/>
                <w:lang w:eastAsia="zh-Hans"/>
              </w:rPr>
              <w:t>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0.008</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0.010</w:t>
            </w:r>
            <w:r>
              <w:rPr>
                <w:rFonts w:ascii="宋体" w:hAnsi="宋体" w:hint="eastAsia"/>
                <w:szCs w:val="24"/>
                <w:lang w:eastAsia="zh-Hans"/>
              </w:rPr>
              <w:t>2</w:t>
            </w:r>
          </w:p>
        </w:tc>
      </w:tr>
      <w:tr w:rsidR="00000000">
        <w:trPr>
          <w:divId w:val="90656950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rPr>
                <w:rFonts w:hint="eastAsia"/>
              </w:rPr>
            </w:pPr>
            <w:r>
              <w:rPr>
                <w:rFonts w:ascii="宋体" w:hAnsi="宋体" w:hint="eastAsia"/>
                <w:szCs w:val="24"/>
                <w:lang w:eastAsia="zh-Hans"/>
              </w:rPr>
              <w:t>29,852,467.0</w:t>
            </w:r>
            <w:r>
              <w:rPr>
                <w:rFonts w:ascii="宋体" w:hAnsi="宋体" w:hint="eastAsia"/>
                <w:szCs w:val="24"/>
                <w:lang w:eastAsia="zh-Hans"/>
              </w:rPr>
              <w:t>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2,519,296,721.3</w:t>
            </w:r>
            <w:r>
              <w:rPr>
                <w:rFonts w:ascii="宋体" w:hAnsi="宋体" w:hint="eastAsia"/>
                <w:szCs w:val="24"/>
                <w:lang w:eastAsia="zh-Hans"/>
              </w:rPr>
              <w:t>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167,404,348.5</w:t>
            </w:r>
            <w:r>
              <w:rPr>
                <w:rFonts w:ascii="宋体" w:hAnsi="宋体" w:hint="eastAsia"/>
                <w:szCs w:val="24"/>
                <w:lang w:eastAsia="zh-Hans"/>
              </w:rPr>
              <w:t>0</w:t>
            </w:r>
          </w:p>
        </w:tc>
      </w:tr>
      <w:tr w:rsidR="00000000">
        <w:trPr>
          <w:divId w:val="90656950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rPr>
                <w:rFonts w:hint="eastAsia"/>
              </w:rPr>
            </w:pPr>
            <w:r>
              <w:rPr>
                <w:rFonts w:ascii="宋体" w:hAnsi="宋体" w:hint="eastAsia"/>
                <w:szCs w:val="24"/>
                <w:lang w:eastAsia="zh-Hans"/>
              </w:rPr>
              <w:t>1.297</w:t>
            </w:r>
            <w:r>
              <w:rPr>
                <w:rFonts w:ascii="宋体" w:hAnsi="宋体" w:hint="eastAsia"/>
                <w:szCs w:val="24"/>
                <w:lang w:eastAsia="zh-Hans"/>
              </w:rPr>
              <w:t>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1.096</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D6C6D" w:rsidRDefault="00AD6C6D">
            <w:pPr>
              <w:jc w:val="right"/>
            </w:pPr>
            <w:r>
              <w:rPr>
                <w:rFonts w:ascii="宋体" w:hAnsi="宋体" w:hint="eastAsia"/>
                <w:szCs w:val="24"/>
                <w:lang w:eastAsia="zh-Hans"/>
              </w:rPr>
              <w:t>1.297</w:t>
            </w:r>
            <w:r>
              <w:rPr>
                <w:rFonts w:ascii="宋体" w:hAnsi="宋体" w:hint="eastAsia"/>
                <w:szCs w:val="24"/>
                <w:lang w:eastAsia="zh-Hans"/>
              </w:rPr>
              <w:t>6</w:t>
            </w:r>
          </w:p>
        </w:tc>
      </w:tr>
    </w:tbl>
    <w:p w:rsidR="00AD6C6D" w:rsidRDefault="00AD6C6D">
      <w:pPr>
        <w:wordWrap w:val="0"/>
        <w:spacing w:line="360" w:lineRule="auto"/>
        <w:jc w:val="left"/>
        <w:divId w:val="1526402464"/>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lastRenderedPageBreak/>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AD6C6D" w:rsidRDefault="00AD6C6D">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AD6C6D" w:rsidRDefault="00AD6C6D">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AD6C6D" w:rsidRDefault="00AD6C6D">
      <w:pPr>
        <w:spacing w:line="360" w:lineRule="auto"/>
        <w:jc w:val="center"/>
        <w:divId w:val="1394620673"/>
        <w:rPr>
          <w:rFonts w:hint="eastAsia"/>
        </w:rPr>
      </w:pPr>
      <w:r>
        <w:rPr>
          <w:rFonts w:ascii="宋体" w:hAnsi="宋体" w:hint="eastAsia"/>
        </w:rPr>
        <w:t>摩根纯债债券</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39462067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②－④</w:t>
            </w:r>
            <w:r>
              <w:rPr>
                <w:rFonts w:ascii="宋体" w:hAnsi="宋体" w:hint="eastAsia"/>
              </w:rPr>
              <w:t xml:space="preserve"> </w:t>
            </w:r>
          </w:p>
        </w:tc>
      </w:tr>
      <w:tr w:rsidR="00000000">
        <w:trPr>
          <w:divId w:val="13946206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0.7</w:t>
            </w:r>
            <w:r>
              <w:rPr>
                <w:rFonts w:ascii="宋体" w:hAnsi="宋体" w:hint="eastAsia"/>
              </w:rPr>
              <w:t>9</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0.8</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-0.0</w:t>
            </w:r>
            <w:r>
              <w:rPr>
                <w:rFonts w:ascii="宋体" w:hAnsi="宋体" w:hint="eastAsia"/>
              </w:rPr>
              <w:t>5</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5</w:t>
            </w:r>
            <w:r>
              <w:rPr>
                <w:rFonts w:ascii="宋体" w:hAnsi="宋体" w:hint="eastAsia"/>
              </w:rPr>
              <w:t xml:space="preserve">% </w:t>
            </w:r>
          </w:p>
        </w:tc>
      </w:tr>
      <w:tr w:rsidR="00000000">
        <w:trPr>
          <w:divId w:val="13946206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0.3</w:t>
            </w:r>
            <w:r>
              <w:rPr>
                <w:rFonts w:ascii="宋体" w:hAnsi="宋体" w:hint="eastAsia"/>
              </w:rPr>
              <w:t>4</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-0.6</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0.9</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r>
      <w:tr w:rsidR="00000000">
        <w:trPr>
          <w:divId w:val="13946206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2.8</w:t>
            </w:r>
            <w:r>
              <w:rPr>
                <w:rFonts w:ascii="宋体" w:hAnsi="宋体" w:hint="eastAsia"/>
              </w:rPr>
              <w:t>9</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2.4</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0.4</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r>
      <w:tr w:rsidR="00000000">
        <w:trPr>
          <w:divId w:val="13946206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5.9</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7.0</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-1.0</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0</w:t>
            </w:r>
            <w:r>
              <w:rPr>
                <w:rFonts w:ascii="宋体" w:hAnsi="宋体" w:hint="eastAsia"/>
              </w:rPr>
              <w:t xml:space="preserve">% </w:t>
            </w:r>
          </w:p>
        </w:tc>
      </w:tr>
      <w:tr w:rsidR="00000000">
        <w:trPr>
          <w:divId w:val="13946206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16.5</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0.2</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8.0</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8.5</w:t>
            </w:r>
            <w:r>
              <w:rPr>
                <w:rFonts w:ascii="宋体" w:hAnsi="宋体" w:hint="eastAsia"/>
              </w:rPr>
              <w:t>1</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3</w:t>
            </w:r>
            <w:r>
              <w:rPr>
                <w:rFonts w:ascii="宋体" w:hAnsi="宋体" w:hint="eastAsia"/>
              </w:rPr>
              <w:t xml:space="preserve">% </w:t>
            </w:r>
          </w:p>
        </w:tc>
      </w:tr>
      <w:tr w:rsidR="00000000">
        <w:trPr>
          <w:divId w:val="13946206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78.7</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16.2</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62.5</w:t>
            </w:r>
            <w:r>
              <w:rPr>
                <w:rFonts w:ascii="宋体" w:hAnsi="宋体" w:hint="eastAsia"/>
              </w:rPr>
              <w:t>4</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r>
    </w:tbl>
    <w:p w:rsidR="00AD6C6D" w:rsidRDefault="00AD6C6D">
      <w:pPr>
        <w:spacing w:line="360" w:lineRule="auto"/>
        <w:jc w:val="center"/>
        <w:divId w:val="1607418172"/>
      </w:pPr>
      <w:r>
        <w:rPr>
          <w:rFonts w:ascii="宋体" w:hAnsi="宋体" w:hint="eastAsia"/>
        </w:rPr>
        <w:t>摩根纯债债券</w:t>
      </w:r>
      <w:r>
        <w:rPr>
          <w:rFonts w:ascii="宋体" w:hAnsi="宋体" w:hint="eastAsia"/>
        </w:rPr>
        <w:t>B</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60741817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607418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0.7</w:t>
            </w:r>
            <w:r>
              <w:rPr>
                <w:rFonts w:ascii="宋体" w:hAnsi="宋体" w:hint="eastAsia"/>
              </w:rPr>
              <w:t>8</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0.8</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5</w:t>
            </w:r>
            <w:r>
              <w:rPr>
                <w:rFonts w:ascii="宋体" w:hAnsi="宋体" w:hint="eastAsia"/>
              </w:rPr>
              <w:t>%</w:t>
            </w:r>
            <w:r>
              <w:rPr>
                <w:rFonts w:ascii="宋体" w:hAnsi="宋体" w:hint="eastAsia"/>
              </w:rPr>
              <w:t xml:space="preserve"> </w:t>
            </w:r>
          </w:p>
        </w:tc>
      </w:tr>
      <w:tr w:rsidR="00000000">
        <w:trPr>
          <w:divId w:val="1607418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0.3</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-0.6</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0.9</w:t>
            </w:r>
            <w:r>
              <w:rPr>
                <w:rFonts w:ascii="宋体" w:hAnsi="宋体" w:hint="eastAsia"/>
              </w:rPr>
              <w:t>8</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r>
      <w:tr w:rsidR="00000000">
        <w:trPr>
          <w:divId w:val="1607418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2.8</w:t>
            </w:r>
            <w:r>
              <w:rPr>
                <w:rFonts w:ascii="宋体" w:hAnsi="宋体" w:hint="eastAsia"/>
              </w:rPr>
              <w:t>7</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2.4</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0.4</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r>
      <w:tr w:rsidR="00000000">
        <w:trPr>
          <w:divId w:val="1607418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5.2</w:t>
            </w:r>
            <w:r>
              <w:rPr>
                <w:rFonts w:ascii="宋体" w:hAnsi="宋体" w:hint="eastAsia"/>
              </w:rPr>
              <w:t>4</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7.0</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-1.7</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0</w:t>
            </w:r>
            <w:r>
              <w:rPr>
                <w:rFonts w:ascii="宋体" w:hAnsi="宋体" w:hint="eastAsia"/>
              </w:rPr>
              <w:t>%</w:t>
            </w:r>
            <w:r>
              <w:rPr>
                <w:rFonts w:ascii="宋体" w:hAnsi="宋体" w:hint="eastAsia"/>
              </w:rPr>
              <w:t xml:space="preserve"> </w:t>
            </w:r>
          </w:p>
        </w:tc>
      </w:tr>
      <w:tr w:rsidR="00000000">
        <w:trPr>
          <w:divId w:val="1607418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14.9</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0.2</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8.0</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6.8</w:t>
            </w:r>
            <w:r>
              <w:rPr>
                <w:rFonts w:ascii="宋体" w:hAnsi="宋体" w:hint="eastAsia"/>
              </w:rPr>
              <w:t>9</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3</w:t>
            </w:r>
            <w:r>
              <w:rPr>
                <w:rFonts w:ascii="宋体" w:hAnsi="宋体" w:hint="eastAsia"/>
              </w:rPr>
              <w:t>%</w:t>
            </w:r>
            <w:r>
              <w:rPr>
                <w:rFonts w:ascii="宋体" w:hAnsi="宋体" w:hint="eastAsia"/>
              </w:rPr>
              <w:t xml:space="preserve"> </w:t>
            </w:r>
          </w:p>
        </w:tc>
      </w:tr>
      <w:tr w:rsidR="00000000">
        <w:trPr>
          <w:divId w:val="16074181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68.7</w:t>
            </w:r>
            <w:r>
              <w:rPr>
                <w:rFonts w:ascii="宋体" w:hAnsi="宋体" w:hint="eastAsia"/>
              </w:rPr>
              <w:t>7</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16.2</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52.5</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r>
    </w:tbl>
    <w:p w:rsidR="00AD6C6D" w:rsidRDefault="00AD6C6D">
      <w:pPr>
        <w:spacing w:line="360" w:lineRule="auto"/>
        <w:jc w:val="center"/>
        <w:divId w:val="1376464833"/>
      </w:pPr>
      <w:r>
        <w:rPr>
          <w:rFonts w:ascii="宋体" w:hAnsi="宋体" w:hint="eastAsia"/>
        </w:rPr>
        <w:t>摩根纯债债券</w:t>
      </w:r>
      <w:r>
        <w:rPr>
          <w:rFonts w:ascii="宋体" w:hAnsi="宋体" w:hint="eastAsia"/>
        </w:rPr>
        <w:t>D</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37646483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净值增长率</w:t>
            </w:r>
            <w:r>
              <w:rPr>
                <w:rFonts w:ascii="宋体" w:hAnsi="宋体" w:hint="eastAsia"/>
              </w:rPr>
              <w:lastRenderedPageBreak/>
              <w:t>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lastRenderedPageBreak/>
              <w:t>业绩比较基</w:t>
            </w:r>
            <w:r>
              <w:rPr>
                <w:rFonts w:ascii="宋体" w:hAnsi="宋体" w:hint="eastAsia"/>
              </w:rPr>
              <w:lastRenderedPageBreak/>
              <w:t>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lastRenderedPageBreak/>
              <w:t>业绩比较基</w:t>
            </w:r>
            <w:r>
              <w:rPr>
                <w:rFonts w:ascii="宋体" w:hAnsi="宋体" w:hint="eastAsia"/>
              </w:rPr>
              <w:lastRenderedPageBreak/>
              <w:t>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pacing w:line="360" w:lineRule="auto"/>
              <w:jc w:val="center"/>
            </w:pPr>
            <w:r>
              <w:rPr>
                <w:rFonts w:ascii="宋体" w:hAnsi="宋体" w:hint="eastAsia"/>
              </w:rPr>
              <w:lastRenderedPageBreak/>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3764648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0.7</w:t>
            </w:r>
            <w:r>
              <w:rPr>
                <w:rFonts w:ascii="宋体" w:hAnsi="宋体" w:hint="eastAsia"/>
              </w:rPr>
              <w:t>9</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0.8</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-0.0</w:t>
            </w:r>
            <w:r>
              <w:rPr>
                <w:rFonts w:ascii="宋体" w:hAnsi="宋体" w:hint="eastAsia"/>
              </w:rPr>
              <w:t>5</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5</w:t>
            </w:r>
            <w:r>
              <w:rPr>
                <w:rFonts w:ascii="宋体" w:hAnsi="宋体" w:hint="eastAsia"/>
              </w:rPr>
              <w:t>%</w:t>
            </w:r>
            <w:r>
              <w:rPr>
                <w:rFonts w:ascii="宋体" w:hAnsi="宋体" w:hint="eastAsia"/>
              </w:rPr>
              <w:t xml:space="preserve"> </w:t>
            </w:r>
          </w:p>
        </w:tc>
      </w:tr>
      <w:tr w:rsidR="00000000">
        <w:trPr>
          <w:divId w:val="13764648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0.3</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-0.6</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0.9</w:t>
            </w:r>
            <w:r>
              <w:rPr>
                <w:rFonts w:ascii="宋体" w:hAnsi="宋体" w:hint="eastAsia"/>
              </w:rPr>
              <w:t>8</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r>
      <w:tr w:rsidR="00000000">
        <w:trPr>
          <w:divId w:val="13764648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2.0</w:t>
            </w:r>
            <w:r>
              <w:rPr>
                <w:rFonts w:ascii="宋体" w:hAnsi="宋体" w:hint="eastAsia"/>
              </w:rPr>
              <w:t>0</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1.6</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0.1</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AD6C6D" w:rsidRDefault="00AD6C6D">
            <w:pPr>
              <w:spacing w:line="360" w:lineRule="auto"/>
              <w:jc w:val="right"/>
            </w:pPr>
            <w:r>
              <w:rPr>
                <w:rFonts w:ascii="宋体" w:hAnsi="宋体" w:hint="eastAsia"/>
              </w:rPr>
              <w:t>0.3</w:t>
            </w:r>
            <w:r>
              <w:rPr>
                <w:rFonts w:ascii="宋体" w:hAnsi="宋体" w:hint="eastAsia"/>
              </w:rPr>
              <w:t>7</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-0.0</w:t>
            </w:r>
            <w:r>
              <w:rPr>
                <w:rFonts w:ascii="宋体" w:hAnsi="宋体" w:hint="eastAsia"/>
              </w:rPr>
              <w:t>5</w:t>
            </w:r>
            <w:r>
              <w:rPr>
                <w:rFonts w:ascii="宋体" w:hAnsi="宋体" w:hint="eastAsia"/>
              </w:rPr>
              <w:t>%</w:t>
            </w:r>
            <w:r>
              <w:rPr>
                <w:rFonts w:ascii="宋体" w:hAnsi="宋体" w:hint="eastAsia"/>
              </w:rPr>
              <w:t xml:space="preserve"> </w:t>
            </w:r>
          </w:p>
        </w:tc>
      </w:tr>
    </w:tbl>
    <w:p w:rsidR="00AD6C6D" w:rsidRDefault="00AD6C6D">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AD6C6D" w:rsidRDefault="00AD6C6D">
      <w:pPr>
        <w:spacing w:line="360" w:lineRule="auto"/>
        <w:jc w:val="left"/>
        <w:divId w:val="1146626218"/>
        <w:rPr>
          <w:rFonts w:hint="eastAsia"/>
        </w:rPr>
      </w:pPr>
      <w:bookmarkStart w:id="70" w:name="m07_04_07_09"/>
      <w:bookmarkStart w:id="71" w:name="m07_04_07_09_tab"/>
      <w:r>
        <w:rPr>
          <w:rFonts w:ascii="宋体" w:hAnsi="宋体" w:hint="eastAsia"/>
          <w:noProof/>
        </w:rPr>
        <w:drawing>
          <wp:inline distT="0" distB="0" distL="0" distR="0">
            <wp:extent cx="5230495" cy="301180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rsidR="00AD6C6D" w:rsidRDefault="00AD6C6D">
      <w:pPr>
        <w:spacing w:line="360" w:lineRule="auto"/>
        <w:jc w:val="left"/>
        <w:divId w:val="911350944"/>
      </w:pPr>
      <w:r>
        <w:rPr>
          <w:rFonts w:ascii="宋体" w:hAnsi="宋体" w:hint="eastAsia"/>
          <w:noProof/>
        </w:rPr>
        <w:drawing>
          <wp:inline distT="0" distB="0" distL="0" distR="0">
            <wp:extent cx="5230495" cy="301180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rsidR="00AD6C6D" w:rsidRDefault="00AD6C6D">
      <w:pPr>
        <w:spacing w:line="360" w:lineRule="auto"/>
        <w:jc w:val="left"/>
        <w:divId w:val="927807606"/>
      </w:pPr>
      <w:r>
        <w:rPr>
          <w:rFonts w:ascii="宋体" w:hAnsi="宋体" w:hint="eastAsia"/>
          <w:noProof/>
        </w:rPr>
        <w:lastRenderedPageBreak/>
        <w:drawing>
          <wp:inline distT="0" distB="0" distL="0" distR="0">
            <wp:extent cx="5230495" cy="301180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0495" cy="3011805"/>
                    </a:xfrm>
                    <a:prstGeom prst="rect">
                      <a:avLst/>
                    </a:prstGeom>
                    <a:noFill/>
                    <a:ln>
                      <a:noFill/>
                    </a:ln>
                  </pic:spPr>
                </pic:pic>
              </a:graphicData>
            </a:graphic>
          </wp:inline>
        </w:drawing>
      </w:r>
    </w:p>
    <w:p w:rsidR="00AD6C6D" w:rsidRDefault="00AD6C6D">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2009</w:t>
      </w:r>
      <w:r>
        <w:rPr>
          <w:rFonts w:ascii="宋体" w:hAnsi="宋体" w:hint="eastAsia"/>
          <w:lang w:eastAsia="zh-Hans"/>
        </w:rPr>
        <w:t>年</w:t>
      </w:r>
      <w:r>
        <w:rPr>
          <w:rFonts w:ascii="宋体" w:hAnsi="宋体" w:hint="eastAsia"/>
          <w:lang w:eastAsia="zh-Hans"/>
        </w:rPr>
        <w:t>6</w:t>
      </w:r>
      <w:r>
        <w:rPr>
          <w:rFonts w:ascii="宋体" w:hAnsi="宋体" w:hint="eastAsia"/>
          <w:lang w:eastAsia="zh-Hans"/>
        </w:rPr>
        <w:t>月</w:t>
      </w:r>
      <w:r>
        <w:rPr>
          <w:rFonts w:ascii="宋体" w:hAnsi="宋体" w:hint="eastAsia"/>
          <w:lang w:eastAsia="zh-Hans"/>
        </w:rPr>
        <w:t>24</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本基金自　</w:t>
      </w:r>
      <w:r>
        <w:rPr>
          <w:rFonts w:ascii="宋体" w:hAnsi="宋体" w:hint="eastAsia"/>
          <w:lang w:eastAsia="zh-Hans"/>
        </w:rPr>
        <w:t>2024</w:t>
      </w:r>
      <w:r>
        <w:rPr>
          <w:rFonts w:ascii="宋体" w:hAnsi="宋体" w:hint="eastAsia"/>
          <w:lang w:eastAsia="zh-Hans"/>
        </w:rPr>
        <w:t>年</w:t>
      </w:r>
      <w:r>
        <w:rPr>
          <w:rFonts w:ascii="宋体" w:hAnsi="宋体" w:hint="eastAsia"/>
          <w:lang w:eastAsia="zh-Hans"/>
        </w:rPr>
        <w:t>10</w:t>
      </w:r>
      <w:r>
        <w:rPr>
          <w:rFonts w:ascii="宋体" w:hAnsi="宋体" w:hint="eastAsia"/>
          <w:lang w:eastAsia="zh-Hans"/>
        </w:rPr>
        <w:t>月</w:t>
      </w:r>
      <w:r>
        <w:rPr>
          <w:rFonts w:ascii="宋体" w:hAnsi="宋体" w:hint="eastAsia"/>
          <w:lang w:eastAsia="zh-Hans"/>
        </w:rPr>
        <w:t>14</w:t>
      </w:r>
      <w:r>
        <w:rPr>
          <w:rFonts w:ascii="宋体" w:hAnsi="宋体" w:hint="eastAsia"/>
          <w:lang w:eastAsia="zh-Hans"/>
        </w:rPr>
        <w:t>日起增加</w:t>
      </w:r>
      <w:r>
        <w:rPr>
          <w:rFonts w:ascii="宋体" w:hAnsi="宋体" w:hint="eastAsia"/>
          <w:lang w:eastAsia="zh-Hans"/>
        </w:rPr>
        <w:t>D</w:t>
      </w:r>
      <w:r>
        <w:rPr>
          <w:rFonts w:ascii="宋体" w:hAnsi="宋体" w:hint="eastAsia"/>
          <w:lang w:eastAsia="zh-Hans"/>
        </w:rPr>
        <w:t>类份额，相关数据按实际存续期计算。</w:t>
      </w:r>
      <w:r>
        <w:rPr>
          <w:rFonts w:ascii="宋体" w:hAnsi="宋体" w:hint="eastAsia"/>
          <w:lang w:eastAsia="zh-Hans"/>
        </w:rPr>
        <w:br/>
      </w:r>
      <w:r>
        <w:rPr>
          <w:rFonts w:ascii="宋体" w:hAnsi="宋体" w:hint="eastAsia"/>
          <w:lang w:eastAsia="zh-Hans"/>
        </w:rPr>
        <w:t xml:space="preserve">　　本基金建仓期为本基金合同生效日起　</w:t>
      </w:r>
      <w:r>
        <w:rPr>
          <w:rFonts w:ascii="宋体" w:hAnsi="宋体" w:hint="eastAsia"/>
          <w:lang w:eastAsia="zh-Hans"/>
        </w:rPr>
        <w:t>6</w:t>
      </w:r>
      <w:r>
        <w:rPr>
          <w:rFonts w:ascii="宋体" w:hAnsi="宋体" w:hint="eastAsia"/>
          <w:lang w:eastAsia="zh-Hans"/>
        </w:rPr>
        <w:t xml:space="preserve">　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AD6C6D" w:rsidRDefault="00AD6C6D">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AD6C6D" w:rsidRDefault="00AD6C6D">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132346466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132346466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C6D" w:rsidRDefault="00AD6C6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C6D" w:rsidRDefault="00AD6C6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C6D" w:rsidRDefault="00AD6C6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C6D" w:rsidRDefault="00AD6C6D">
            <w:pPr>
              <w:widowControl/>
              <w:jc w:val="left"/>
            </w:pPr>
          </w:p>
        </w:tc>
      </w:tr>
      <w:tr w:rsidR="00000000">
        <w:trPr>
          <w:divId w:val="132346466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周梦</w:t>
            </w:r>
            <w:r>
              <w:rPr>
                <w:rFonts w:ascii="宋体" w:hAnsi="宋体" w:hint="eastAsia"/>
                <w:szCs w:val="24"/>
                <w:lang w:eastAsia="zh-Hans"/>
              </w:rPr>
              <w:t>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2022</w:t>
            </w:r>
            <w:r>
              <w:rPr>
                <w:rFonts w:ascii="宋体" w:hAnsi="宋体" w:hint="eastAsia"/>
                <w:szCs w:val="24"/>
                <w:lang w:eastAsia="zh-Hans"/>
              </w:rPr>
              <w:t>年</w:t>
            </w:r>
            <w:r>
              <w:rPr>
                <w:rFonts w:ascii="宋体" w:hAnsi="宋体" w:hint="eastAsia"/>
                <w:szCs w:val="24"/>
                <w:lang w:eastAsia="zh-Hans"/>
              </w:rPr>
              <w:t>8</w:t>
            </w:r>
            <w:r>
              <w:rPr>
                <w:rFonts w:ascii="宋体" w:hAnsi="宋体" w:hint="eastAsia"/>
                <w:szCs w:val="24"/>
                <w:lang w:eastAsia="zh-Hans"/>
              </w:rPr>
              <w:t>月</w:t>
            </w:r>
            <w:r>
              <w:rPr>
                <w:rFonts w:ascii="宋体" w:hAnsi="宋体" w:hint="eastAsia"/>
                <w:szCs w:val="24"/>
                <w:lang w:eastAsia="zh-Hans"/>
              </w:rPr>
              <w:t>26</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13</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szCs w:val="24"/>
                <w:lang w:eastAsia="zh-Hans"/>
              </w:rPr>
              <w:t>周梦婕女士曾任东方证券资产管理有限公司产品经理，长江证券股份有限公司投资经理助理，长江证券</w:t>
            </w:r>
            <w:r>
              <w:rPr>
                <w:rFonts w:ascii="宋体" w:hAnsi="宋体" w:hint="eastAsia"/>
                <w:szCs w:val="24"/>
                <w:lang w:eastAsia="zh-Hans"/>
              </w:rPr>
              <w:t>(</w:t>
            </w:r>
            <w:r>
              <w:rPr>
                <w:rFonts w:ascii="宋体" w:hAnsi="宋体" w:hint="eastAsia"/>
                <w:szCs w:val="24"/>
                <w:lang w:eastAsia="zh-Hans"/>
              </w:rPr>
              <w:t>上海</w:t>
            </w:r>
            <w:r>
              <w:rPr>
                <w:rFonts w:ascii="宋体" w:hAnsi="宋体" w:hint="eastAsia"/>
                <w:szCs w:val="24"/>
                <w:lang w:eastAsia="zh-Hans"/>
              </w:rPr>
              <w:t>)</w:t>
            </w:r>
            <w:r>
              <w:rPr>
                <w:rFonts w:ascii="宋体" w:hAnsi="宋体" w:hint="eastAsia"/>
                <w:szCs w:val="24"/>
                <w:lang w:eastAsia="zh-Hans"/>
              </w:rPr>
              <w:t>资产管理公司固定收益研究员、交易员，中海基金管理有限公司担任基金经理助理、基金经理。</w:t>
            </w:r>
            <w:r>
              <w:rPr>
                <w:rFonts w:ascii="宋体" w:hAnsi="宋体" w:hint="eastAsia"/>
                <w:szCs w:val="24"/>
                <w:lang w:eastAsia="zh-Hans"/>
              </w:rPr>
              <w:t>2021</w:t>
            </w:r>
            <w:r>
              <w:rPr>
                <w:rFonts w:ascii="宋体" w:hAnsi="宋体" w:hint="eastAsia"/>
                <w:szCs w:val="24"/>
                <w:lang w:eastAsia="zh-Hans"/>
              </w:rPr>
              <w:t>年</w:t>
            </w:r>
            <w:r>
              <w:rPr>
                <w:rFonts w:ascii="宋体" w:hAnsi="宋体" w:hint="eastAsia"/>
                <w:szCs w:val="24"/>
                <w:lang w:eastAsia="zh-Hans"/>
              </w:rPr>
              <w:t>10</w:t>
            </w:r>
            <w:r>
              <w:rPr>
                <w:rFonts w:ascii="宋体" w:hAnsi="宋体" w:hint="eastAsia"/>
                <w:szCs w:val="24"/>
                <w:lang w:eastAsia="zh-Hans"/>
              </w:rPr>
              <w:t>月加入摩根基金管理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，现任基金经理</w:t>
            </w:r>
            <w:r>
              <w:rPr>
                <w:rFonts w:ascii="宋体" w:hAnsi="宋体" w:hint="eastAsia"/>
                <w:szCs w:val="24"/>
                <w:lang w:eastAsia="zh-Hans"/>
              </w:rPr>
              <w:t>。</w:t>
            </w:r>
          </w:p>
        </w:tc>
      </w:tr>
      <w:tr w:rsidR="00000000">
        <w:trPr>
          <w:divId w:val="132346466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张一</w:t>
            </w:r>
            <w:r>
              <w:rPr>
                <w:rFonts w:ascii="宋体" w:hAnsi="宋体" w:hint="eastAsia"/>
                <w:szCs w:val="24"/>
                <w:lang w:eastAsia="zh-Hans"/>
              </w:rPr>
              <w:t>格</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szCs w:val="24"/>
                <w:lang w:eastAsia="zh-Hans"/>
              </w:rPr>
              <w:t>本基金基金经理、总经理助理兼债券投资总</w:t>
            </w:r>
            <w:r>
              <w:rPr>
                <w:rFonts w:ascii="宋体" w:hAnsi="宋体" w:hint="eastAsia"/>
                <w:szCs w:val="24"/>
                <w:lang w:eastAsia="zh-Hans"/>
              </w:rPr>
              <w:t>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2024</w:t>
            </w:r>
            <w:r>
              <w:rPr>
                <w:rFonts w:ascii="宋体" w:hAnsi="宋体" w:hint="eastAsia"/>
                <w:szCs w:val="24"/>
                <w:lang w:eastAsia="zh-Hans"/>
              </w:rPr>
              <w:t>年</w:t>
            </w:r>
            <w:r>
              <w:rPr>
                <w:rFonts w:ascii="宋体" w:hAnsi="宋体" w:hint="eastAsia"/>
                <w:szCs w:val="24"/>
                <w:lang w:eastAsia="zh-Hans"/>
              </w:rPr>
              <w:t>5</w:t>
            </w:r>
            <w:r>
              <w:rPr>
                <w:rFonts w:ascii="宋体" w:hAnsi="宋体" w:hint="eastAsia"/>
                <w:szCs w:val="24"/>
                <w:lang w:eastAsia="zh-Hans"/>
              </w:rPr>
              <w:t>月</w:t>
            </w:r>
            <w:r>
              <w:rPr>
                <w:rFonts w:ascii="宋体" w:hAnsi="宋体" w:hint="eastAsia"/>
                <w:szCs w:val="24"/>
                <w:lang w:eastAsia="zh-Hans"/>
              </w:rPr>
              <w:t>31</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19</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szCs w:val="24"/>
                <w:lang w:eastAsia="zh-Hans"/>
              </w:rPr>
              <w:t>张一格先生曾任兴业银行资金营运中心投资经理</w:t>
            </w:r>
            <w:r>
              <w:rPr>
                <w:rFonts w:ascii="宋体" w:hAnsi="宋体" w:hint="eastAsia"/>
                <w:szCs w:val="24"/>
                <w:lang w:eastAsia="zh-Hans"/>
              </w:rPr>
              <w:t>,</w:t>
            </w:r>
            <w:r>
              <w:rPr>
                <w:rFonts w:ascii="宋体" w:hAnsi="宋体" w:hint="eastAsia"/>
                <w:szCs w:val="24"/>
                <w:lang w:eastAsia="zh-Hans"/>
              </w:rPr>
              <w:t>国泰基金管理有限公司基金经理，融通基金管理有限公司固收投资总监、基金经理；自</w:t>
            </w:r>
            <w:r>
              <w:rPr>
                <w:rFonts w:ascii="宋体" w:hAnsi="宋体" w:hint="eastAsia"/>
                <w:szCs w:val="24"/>
                <w:lang w:eastAsia="zh-Hans"/>
              </w:rPr>
              <w:t>2023</w:t>
            </w:r>
            <w:r>
              <w:rPr>
                <w:rFonts w:ascii="宋体" w:hAnsi="宋体" w:hint="eastAsia"/>
                <w:szCs w:val="24"/>
                <w:lang w:eastAsia="zh-Hans"/>
              </w:rPr>
              <w:t>年</w:t>
            </w:r>
            <w:r>
              <w:rPr>
                <w:rFonts w:ascii="宋体" w:hAnsi="宋体" w:hint="eastAsia"/>
                <w:szCs w:val="24"/>
                <w:lang w:eastAsia="zh-Hans"/>
              </w:rPr>
              <w:t>9</w:t>
            </w:r>
            <w:r>
              <w:rPr>
                <w:rFonts w:ascii="宋体" w:hAnsi="宋体" w:hint="eastAsia"/>
                <w:szCs w:val="24"/>
                <w:lang w:eastAsia="zh-Hans"/>
              </w:rPr>
              <w:t>月加入摩根基金管理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，现任总经理助理兼债券投资总监</w:t>
            </w:r>
            <w:r>
              <w:rPr>
                <w:rFonts w:ascii="宋体" w:hAnsi="宋体" w:hint="eastAsia"/>
                <w:szCs w:val="24"/>
                <w:lang w:eastAsia="zh-Hans"/>
              </w:rPr>
              <w:t>。</w:t>
            </w:r>
          </w:p>
        </w:tc>
      </w:tr>
    </w:tbl>
    <w:p w:rsidR="00AD6C6D" w:rsidRDefault="00AD6C6D">
      <w:pPr>
        <w:wordWrap w:val="0"/>
        <w:spacing w:line="360" w:lineRule="auto"/>
        <w:jc w:val="left"/>
        <w:divId w:val="430246836"/>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w:t>
      </w:r>
      <w:r>
        <w:rPr>
          <w:rFonts w:ascii="宋体" w:hAnsi="宋体" w:hint="eastAsia"/>
          <w:szCs w:val="21"/>
        </w:rPr>
        <w:lastRenderedPageBreak/>
        <w:t>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AD6C6D" w:rsidRDefault="00AD6C6D">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AD6C6D" w:rsidRDefault="00AD6C6D">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AD6C6D" w:rsidRDefault="00AD6C6D">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AD6C6D" w:rsidRDefault="00AD6C6D">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AD6C6D" w:rsidRDefault="00AD6C6D">
      <w:pPr>
        <w:spacing w:line="360" w:lineRule="auto"/>
        <w:ind w:firstLineChars="200" w:firstLine="420"/>
        <w:jc w:val="left"/>
        <w:rPr>
          <w:rFonts w:hint="eastAsia"/>
        </w:rPr>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AD6C6D" w:rsidRDefault="00AD6C6D">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AD6C6D" w:rsidRDefault="00AD6C6D">
      <w:pPr>
        <w:spacing w:line="360" w:lineRule="auto"/>
        <w:ind w:firstLineChars="200" w:firstLine="420"/>
        <w:jc w:val="left"/>
        <w:rPr>
          <w:rFonts w:hint="eastAsia"/>
        </w:rPr>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t xml:space="preserve">　　所有投资组合参与的交易所公开竞价同日反向交易成交较少的单边交易量超过该证券当日成交量的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AD6C6D" w:rsidRDefault="00AD6C6D">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AD6C6D" w:rsidRDefault="00AD6C6D">
      <w:pPr>
        <w:spacing w:line="360" w:lineRule="auto"/>
        <w:ind w:firstLineChars="200" w:firstLine="420"/>
        <w:jc w:val="left"/>
        <w:rPr>
          <w:rFonts w:hint="eastAsia"/>
        </w:rPr>
      </w:pPr>
      <w:r>
        <w:rPr>
          <w:rFonts w:ascii="宋体" w:hAnsi="宋体" w:cs="宋体" w:hint="eastAsia"/>
          <w:color w:val="000000"/>
          <w:kern w:val="0"/>
        </w:rPr>
        <w:t>回顾二季度，美国特朗普政府宣称对多个国家加征对等关税造成了各类资产在</w:t>
      </w:r>
      <w:r>
        <w:rPr>
          <w:rFonts w:ascii="宋体" w:hAnsi="宋体" w:cs="宋体" w:hint="eastAsia"/>
          <w:color w:val="000000"/>
          <w:kern w:val="0"/>
        </w:rPr>
        <w:t>4</w:t>
      </w:r>
      <w:r>
        <w:rPr>
          <w:rFonts w:ascii="宋体" w:hAnsi="宋体" w:cs="宋体" w:hint="eastAsia"/>
          <w:color w:val="000000"/>
          <w:kern w:val="0"/>
        </w:rPr>
        <w:t>月的剧烈波</w:t>
      </w:r>
      <w:r>
        <w:rPr>
          <w:rFonts w:ascii="宋体" w:hAnsi="宋体" w:cs="宋体" w:hint="eastAsia"/>
          <w:color w:val="000000"/>
          <w:kern w:val="0"/>
        </w:rPr>
        <w:lastRenderedPageBreak/>
        <w:t>动。关税引发的短期风险情绪大幅下挫以及货币宽松预期，也使得国内</w:t>
      </w:r>
      <w:r>
        <w:rPr>
          <w:rFonts w:ascii="宋体" w:hAnsi="宋体" w:cs="宋体" w:hint="eastAsia"/>
          <w:color w:val="000000"/>
          <w:kern w:val="0"/>
        </w:rPr>
        <w:t>10</w:t>
      </w:r>
      <w:r>
        <w:rPr>
          <w:rFonts w:ascii="宋体" w:hAnsi="宋体" w:cs="宋体" w:hint="eastAsia"/>
          <w:color w:val="000000"/>
          <w:kern w:val="0"/>
        </w:rPr>
        <w:t>年国债收益率在</w:t>
      </w:r>
      <w:r>
        <w:rPr>
          <w:rFonts w:ascii="宋体" w:hAnsi="宋体" w:cs="宋体" w:hint="eastAsia"/>
          <w:color w:val="000000"/>
          <w:kern w:val="0"/>
        </w:rPr>
        <w:t>4</w:t>
      </w:r>
      <w:r>
        <w:rPr>
          <w:rFonts w:ascii="宋体" w:hAnsi="宋体" w:cs="宋体" w:hint="eastAsia"/>
          <w:color w:val="000000"/>
          <w:kern w:val="0"/>
        </w:rPr>
        <w:t>月初快速从</w:t>
      </w:r>
      <w:r>
        <w:rPr>
          <w:rFonts w:ascii="宋体" w:hAnsi="宋体" w:cs="宋体" w:hint="eastAsia"/>
          <w:color w:val="000000"/>
          <w:kern w:val="0"/>
        </w:rPr>
        <w:t>1.8%</w:t>
      </w:r>
      <w:r>
        <w:rPr>
          <w:rFonts w:ascii="宋体" w:hAnsi="宋体" w:cs="宋体" w:hint="eastAsia"/>
          <w:color w:val="000000"/>
          <w:kern w:val="0"/>
        </w:rPr>
        <w:t>附近下行到</w:t>
      </w:r>
      <w:r>
        <w:rPr>
          <w:rFonts w:ascii="宋体" w:hAnsi="宋体" w:cs="宋体" w:hint="eastAsia"/>
          <w:color w:val="000000"/>
          <w:kern w:val="0"/>
        </w:rPr>
        <w:t>1.65%</w:t>
      </w:r>
      <w:r>
        <w:rPr>
          <w:rFonts w:ascii="宋体" w:hAnsi="宋体" w:cs="宋体" w:hint="eastAsia"/>
          <w:color w:val="000000"/>
          <w:kern w:val="0"/>
        </w:rPr>
        <w:t>下方。</w:t>
      </w:r>
      <w:r>
        <w:rPr>
          <w:rFonts w:ascii="宋体" w:hAnsi="宋体" w:cs="宋体" w:hint="eastAsia"/>
          <w:color w:val="000000"/>
          <w:kern w:val="0"/>
        </w:rPr>
        <w:t>4</w:t>
      </w:r>
      <w:r>
        <w:rPr>
          <w:rFonts w:ascii="宋体" w:hAnsi="宋体" w:cs="宋体" w:hint="eastAsia"/>
          <w:color w:val="000000"/>
          <w:kern w:val="0"/>
        </w:rPr>
        <w:t>月中旬之后，</w:t>
      </w:r>
      <w:r>
        <w:rPr>
          <w:rFonts w:ascii="宋体" w:hAnsi="宋体" w:cs="宋体" w:hint="eastAsia"/>
          <w:color w:val="000000"/>
          <w:kern w:val="0"/>
        </w:rPr>
        <w:t>10</w:t>
      </w:r>
      <w:r>
        <w:rPr>
          <w:rFonts w:ascii="宋体" w:hAnsi="宋体" w:cs="宋体" w:hint="eastAsia"/>
          <w:color w:val="000000"/>
          <w:kern w:val="0"/>
        </w:rPr>
        <w:t>年国债收益率基本呈现震荡格局，并未明显突破</w:t>
      </w:r>
      <w:r>
        <w:rPr>
          <w:rFonts w:ascii="宋体" w:hAnsi="宋体" w:cs="宋体" w:hint="eastAsia"/>
          <w:color w:val="000000"/>
          <w:kern w:val="0"/>
        </w:rPr>
        <w:t>1.6-1.7%</w:t>
      </w:r>
      <w:r>
        <w:rPr>
          <w:rFonts w:ascii="宋体" w:hAnsi="宋体" w:cs="宋体" w:hint="eastAsia"/>
          <w:color w:val="000000"/>
          <w:kern w:val="0"/>
        </w:rPr>
        <w:t>区间。</w:t>
      </w:r>
      <w:r>
        <w:rPr>
          <w:rFonts w:ascii="宋体" w:hAnsi="宋体" w:cs="宋体" w:hint="eastAsia"/>
          <w:color w:val="000000"/>
          <w:kern w:val="0"/>
        </w:rPr>
        <w:t>5</w:t>
      </w:r>
      <w:r>
        <w:rPr>
          <w:rFonts w:ascii="宋体" w:hAnsi="宋体" w:cs="宋体" w:hint="eastAsia"/>
          <w:color w:val="000000"/>
          <w:kern w:val="0"/>
        </w:rPr>
        <w:t>月降准降息落地后，资金中枢呈现明显下移，驱动了收益率曲线陡峭化和信用利差压缩。</w:t>
      </w:r>
      <w:r>
        <w:rPr>
          <w:rFonts w:ascii="宋体" w:hAnsi="宋体" w:cs="宋体" w:hint="eastAsia"/>
          <w:color w:val="000000"/>
          <w:kern w:val="0"/>
        </w:rPr>
        <w:br/>
      </w:r>
      <w:r>
        <w:rPr>
          <w:rFonts w:ascii="宋体" w:hAnsi="宋体" w:cs="宋体" w:hint="eastAsia"/>
          <w:color w:val="000000"/>
          <w:kern w:val="0"/>
        </w:rPr>
        <w:t xml:space="preserve">　　逻辑上而言，关税后的市场定价可能经历三个阶段，风险偏好波动定价、政策博弈定价、基本面现实定价。二季度前两个阶段定价基本完成，未来债券利率定价或将逐步回归基本面。</w:t>
      </w:r>
      <w:r>
        <w:rPr>
          <w:rFonts w:ascii="宋体" w:hAnsi="宋体" w:cs="宋体" w:hint="eastAsia"/>
          <w:color w:val="000000"/>
          <w:kern w:val="0"/>
        </w:rPr>
        <w:br/>
      </w:r>
      <w:r>
        <w:rPr>
          <w:rFonts w:ascii="宋体" w:hAnsi="宋体" w:cs="宋体" w:hint="eastAsia"/>
          <w:color w:val="000000"/>
          <w:kern w:val="0"/>
        </w:rPr>
        <w:t xml:space="preserve">　　基本面而言，上半年财政政策前置发力和关税落地前后的抢出口是经济增长的主要支撑，出口和制造业部门、政策驱动的耐用品消费和设备更新投资表现均较为强势，而地产链条在二季度进一步走弱。下半年有可能面临抢出口和消费前置效应后的退潮压力，而内需弹性整体不大，环比上预计弱于上半年。基本面可能呈现温和下行的态势，货币政策主要目标在二季度已从防风险转向稳增长，基于未来基本面的潜在变化，宽松基调有可能延续。</w:t>
      </w:r>
      <w:r>
        <w:rPr>
          <w:rFonts w:ascii="宋体" w:hAnsi="宋体" w:cs="宋体" w:hint="eastAsia"/>
          <w:color w:val="000000"/>
          <w:kern w:val="0"/>
        </w:rPr>
        <w:br/>
      </w:r>
      <w:r>
        <w:rPr>
          <w:rFonts w:ascii="宋体" w:hAnsi="宋体" w:cs="宋体" w:hint="eastAsia"/>
          <w:color w:val="000000"/>
          <w:kern w:val="0"/>
        </w:rPr>
        <w:t xml:space="preserve">　　未来一个季度，流动性宽松或仍对债市构成较强支撑，能否打开下行空间看短端，未来重点关注央行买入国债情况和</w:t>
      </w:r>
      <w:r>
        <w:rPr>
          <w:rFonts w:ascii="宋体" w:hAnsi="宋体" w:cs="宋体" w:hint="eastAsia"/>
          <w:color w:val="000000"/>
          <w:kern w:val="0"/>
        </w:rPr>
        <w:t>NCD</w:t>
      </w:r>
      <w:r>
        <w:rPr>
          <w:rFonts w:ascii="宋体" w:hAnsi="宋体" w:cs="宋体" w:hint="eastAsia"/>
          <w:color w:val="000000"/>
          <w:kern w:val="0"/>
        </w:rPr>
        <w:t>价格能否向下突破。</w:t>
      </w:r>
      <w:r>
        <w:rPr>
          <w:rFonts w:ascii="宋体" w:hAnsi="宋体" w:cs="宋体" w:hint="eastAsia"/>
          <w:color w:val="000000"/>
          <w:kern w:val="0"/>
        </w:rPr>
        <w:br/>
      </w:r>
      <w:r>
        <w:rPr>
          <w:rFonts w:ascii="宋体" w:hAnsi="宋体" w:cs="宋体" w:hint="eastAsia"/>
          <w:color w:val="000000"/>
          <w:kern w:val="0"/>
        </w:rPr>
        <w:t xml:space="preserve">　　本基金在</w:t>
      </w:r>
      <w:r>
        <w:rPr>
          <w:rFonts w:ascii="宋体" w:hAnsi="宋体" w:cs="宋体" w:hint="eastAsia"/>
          <w:color w:val="000000"/>
          <w:kern w:val="0"/>
        </w:rPr>
        <w:t>2025</w:t>
      </w:r>
      <w:r>
        <w:rPr>
          <w:rFonts w:ascii="宋体" w:hAnsi="宋体" w:cs="宋体" w:hint="eastAsia"/>
          <w:color w:val="000000"/>
          <w:kern w:val="0"/>
        </w:rPr>
        <w:t>年二季度</w:t>
      </w:r>
      <w:r>
        <w:rPr>
          <w:rFonts w:ascii="宋体" w:hAnsi="宋体" w:cs="宋体" w:hint="eastAsia"/>
          <w:color w:val="000000"/>
          <w:kern w:val="0"/>
        </w:rPr>
        <w:t>保持均衡配置，投资组合保持流动性充足。在操作上，各资产比例严格按照法规要求，没有出现流动性风险</w:t>
      </w:r>
      <w:r>
        <w:rPr>
          <w:rFonts w:ascii="宋体" w:hAnsi="宋体" w:cs="宋体" w:hint="eastAsia"/>
          <w:color w:val="000000"/>
          <w:kern w:val="0"/>
        </w:rPr>
        <w:t>。</w:t>
      </w:r>
    </w:p>
    <w:p w:rsidR="00AD6C6D" w:rsidRDefault="00AD6C6D">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AD6C6D" w:rsidRDefault="00AD6C6D">
      <w:pPr>
        <w:spacing w:line="360" w:lineRule="auto"/>
        <w:ind w:firstLineChars="200" w:firstLine="420"/>
        <w:rPr>
          <w:rFonts w:hint="eastAsia"/>
        </w:rPr>
      </w:pPr>
      <w:r>
        <w:rPr>
          <w:rFonts w:ascii="宋体" w:hAnsi="宋体" w:hint="eastAsia"/>
        </w:rPr>
        <w:t>本报告期摩根纯债债券</w:t>
      </w:r>
      <w:r>
        <w:rPr>
          <w:rFonts w:ascii="宋体" w:hAnsi="宋体" w:hint="eastAsia"/>
        </w:rPr>
        <w:t>A</w:t>
      </w:r>
      <w:r>
        <w:rPr>
          <w:rFonts w:ascii="宋体" w:hAnsi="宋体" w:hint="eastAsia"/>
        </w:rPr>
        <w:t>份额净值增长率为：</w:t>
      </w:r>
      <w:r>
        <w:rPr>
          <w:rFonts w:ascii="宋体" w:hAnsi="宋体" w:hint="eastAsia"/>
        </w:rPr>
        <w:t>0.79%</w:t>
      </w:r>
      <w:r>
        <w:rPr>
          <w:rFonts w:ascii="宋体" w:hAnsi="宋体" w:hint="eastAsia"/>
        </w:rPr>
        <w:t>，同期业绩比较基准收益率为：</w:t>
      </w:r>
      <w:r>
        <w:rPr>
          <w:rFonts w:ascii="宋体" w:hAnsi="宋体" w:hint="eastAsia"/>
        </w:rPr>
        <w:t>0.84%</w:t>
      </w:r>
      <w:r>
        <w:rPr>
          <w:rFonts w:ascii="宋体" w:hAnsi="宋体" w:hint="eastAsia"/>
        </w:rPr>
        <w:t>；</w:t>
      </w:r>
      <w:r>
        <w:rPr>
          <w:rFonts w:ascii="宋体" w:hAnsi="宋体" w:hint="eastAsia"/>
        </w:rPr>
        <w:br/>
      </w:r>
      <w:r>
        <w:rPr>
          <w:rFonts w:ascii="宋体" w:hAnsi="宋体" w:hint="eastAsia"/>
        </w:rPr>
        <w:t xml:space="preserve">　　摩根纯债债券</w:t>
      </w:r>
      <w:r>
        <w:rPr>
          <w:rFonts w:ascii="宋体" w:hAnsi="宋体" w:hint="eastAsia"/>
        </w:rPr>
        <w:t>B</w:t>
      </w:r>
      <w:r>
        <w:rPr>
          <w:rFonts w:ascii="宋体" w:hAnsi="宋体" w:hint="eastAsia"/>
        </w:rPr>
        <w:t>份额净值增长率为：</w:t>
      </w:r>
      <w:r>
        <w:rPr>
          <w:rFonts w:ascii="宋体" w:hAnsi="宋体" w:hint="eastAsia"/>
        </w:rPr>
        <w:t>0.78%</w:t>
      </w:r>
      <w:r>
        <w:rPr>
          <w:rFonts w:ascii="宋体" w:hAnsi="宋体" w:hint="eastAsia"/>
        </w:rPr>
        <w:t>，同期业绩比较基准收益率为：</w:t>
      </w:r>
      <w:r>
        <w:rPr>
          <w:rFonts w:ascii="宋体" w:hAnsi="宋体" w:hint="eastAsia"/>
        </w:rPr>
        <w:t>0.84%</w:t>
      </w:r>
      <w:r>
        <w:rPr>
          <w:rFonts w:ascii="宋体" w:hAnsi="宋体" w:hint="eastAsia"/>
        </w:rPr>
        <w:t>；</w:t>
      </w:r>
      <w:r>
        <w:rPr>
          <w:rFonts w:ascii="宋体" w:hAnsi="宋体" w:hint="eastAsia"/>
        </w:rPr>
        <w:br/>
      </w:r>
      <w:r>
        <w:rPr>
          <w:rFonts w:ascii="宋体" w:hAnsi="宋体" w:hint="eastAsia"/>
        </w:rPr>
        <w:t xml:space="preserve">　　摩根纯债债券</w:t>
      </w:r>
      <w:r>
        <w:rPr>
          <w:rFonts w:ascii="宋体" w:hAnsi="宋体" w:hint="eastAsia"/>
        </w:rPr>
        <w:t>D</w:t>
      </w:r>
      <w:r>
        <w:rPr>
          <w:rFonts w:ascii="宋体" w:hAnsi="宋体" w:hint="eastAsia"/>
        </w:rPr>
        <w:t>份额净值增长率为：</w:t>
      </w:r>
      <w:r>
        <w:rPr>
          <w:rFonts w:ascii="宋体" w:hAnsi="宋体" w:hint="eastAsia"/>
        </w:rPr>
        <w:t>0.79%</w:t>
      </w:r>
      <w:r>
        <w:rPr>
          <w:rFonts w:ascii="宋体" w:hAnsi="宋体" w:hint="eastAsia"/>
        </w:rPr>
        <w:t>，同期业绩比较基准收益率为：</w:t>
      </w:r>
      <w:r>
        <w:rPr>
          <w:rFonts w:ascii="宋体" w:hAnsi="宋体" w:hint="eastAsia"/>
        </w:rPr>
        <w:t>0.84%</w:t>
      </w:r>
      <w:r>
        <w:rPr>
          <w:rFonts w:ascii="宋体" w:hAnsi="宋体" w:hint="eastAsia"/>
        </w:rPr>
        <w:t>。</w:t>
      </w:r>
    </w:p>
    <w:p w:rsidR="00AD6C6D" w:rsidRDefault="00AD6C6D">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AD6C6D" w:rsidRDefault="00AD6C6D">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AD6C6D" w:rsidRDefault="00AD6C6D">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AD6C6D" w:rsidRDefault="00AD6C6D">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2,517,078,435.6</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92.5</w:t>
            </w:r>
            <w:r>
              <w:rPr>
                <w:rFonts w:ascii="宋体" w:hAnsi="宋体" w:hint="eastAsia"/>
                <w:szCs w:val="24"/>
                <w:lang w:eastAsia="zh-Hans"/>
              </w:rPr>
              <w:t>7</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2,517,078,435.6</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92.5</w:t>
            </w:r>
            <w:r>
              <w:rPr>
                <w:rFonts w:ascii="宋体" w:hAnsi="宋体" w:hint="eastAsia"/>
                <w:szCs w:val="24"/>
                <w:lang w:eastAsia="zh-Hans"/>
              </w:rPr>
              <w:t>7</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lastRenderedPageBreak/>
              <w:t>4</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201,021,476.7</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7.3</w:t>
            </w:r>
            <w:r>
              <w:rPr>
                <w:rFonts w:ascii="宋体" w:hAnsi="宋体" w:hint="eastAsia"/>
                <w:szCs w:val="24"/>
                <w:lang w:eastAsia="zh-Hans"/>
              </w:rPr>
              <w:t>9</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1,054,251.9</w:t>
            </w:r>
            <w:r>
              <w:rPr>
                <w:rFonts w:ascii="宋体" w:hAnsi="宋体" w:hint="eastAsia"/>
                <w:szCs w:val="24"/>
                <w:lang w:eastAsia="zh-Hans"/>
              </w:rPr>
              <w:t>4</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0.0</w:t>
            </w:r>
            <w:r>
              <w:rPr>
                <w:rFonts w:ascii="宋体" w:hAnsi="宋体" w:hint="eastAsia"/>
                <w:szCs w:val="24"/>
                <w:lang w:eastAsia="zh-Hans"/>
              </w:rPr>
              <w:t>4</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1,219.8</w:t>
            </w:r>
            <w:r>
              <w:rPr>
                <w:rFonts w:ascii="宋体" w:hAnsi="宋体" w:hint="eastAsia"/>
                <w:szCs w:val="24"/>
                <w:lang w:eastAsia="zh-Hans"/>
              </w:rPr>
              <w:t>4</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0.0</w:t>
            </w:r>
            <w:r>
              <w:rPr>
                <w:rFonts w:ascii="宋体" w:hAnsi="宋体" w:hint="eastAsia"/>
                <w:szCs w:val="24"/>
                <w:lang w:eastAsia="zh-Hans"/>
              </w:rPr>
              <w:t>0</w:t>
            </w:r>
          </w:p>
        </w:tc>
      </w:tr>
      <w:tr w:rsidR="00000000">
        <w:trPr>
          <w:divId w:val="6439733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AD6C6D" w:rsidRDefault="00AD6C6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2,719,155,384.0</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100.0</w:t>
            </w:r>
            <w:r>
              <w:rPr>
                <w:rFonts w:ascii="宋体" w:hAnsi="宋体" w:hint="eastAsia"/>
                <w:szCs w:val="24"/>
                <w:lang w:eastAsia="zh-Hans"/>
              </w:rPr>
              <w:t>0</w:t>
            </w:r>
          </w:p>
        </w:tc>
      </w:tr>
    </w:tbl>
    <w:p w:rsidR="00AD6C6D" w:rsidRDefault="00AD6C6D">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AD6C6D" w:rsidRDefault="00AD6C6D">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p w:rsidR="00AD6C6D" w:rsidRDefault="00AD6C6D">
      <w:pPr>
        <w:spacing w:line="360" w:lineRule="auto"/>
        <w:ind w:firstLineChars="200" w:firstLine="420"/>
        <w:divId w:val="924413600"/>
        <w:rPr>
          <w:rFonts w:hint="eastAsia"/>
        </w:rPr>
      </w:pPr>
      <w:r>
        <w:rPr>
          <w:rFonts w:ascii="宋体" w:hAnsi="宋体" w:hint="eastAsia"/>
          <w:szCs w:val="21"/>
          <w:lang w:eastAsia="zh-Hans"/>
        </w:rPr>
        <w:t>本基金本报告期末未持有境内股票</w:t>
      </w:r>
      <w:r>
        <w:rPr>
          <w:rFonts w:ascii="宋体" w:hAnsi="宋体" w:hint="eastAsia"/>
          <w:szCs w:val="21"/>
          <w:lang w:eastAsia="zh-Hans"/>
        </w:rPr>
        <w:t>。</w:t>
      </w:r>
    </w:p>
    <w:p w:rsidR="00AD6C6D" w:rsidRDefault="00AD6C6D">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AD6C6D" w:rsidRDefault="00AD6C6D">
      <w:pPr>
        <w:spacing w:line="360" w:lineRule="auto"/>
        <w:ind w:firstLineChars="200" w:firstLine="420"/>
        <w:divId w:val="356394450"/>
        <w:rPr>
          <w:rFonts w:hint="eastAsia"/>
        </w:rPr>
      </w:pPr>
      <w:r>
        <w:rPr>
          <w:rFonts w:ascii="宋体" w:hAnsi="宋体" w:hint="eastAsia"/>
          <w:szCs w:val="21"/>
          <w:lang w:eastAsia="zh-Hans"/>
        </w:rPr>
        <w:t xml:space="preserve">本基金本报告期末未持有港股通股票　</w:t>
      </w:r>
      <w:r>
        <w:rPr>
          <w:rFonts w:ascii="宋体" w:hAnsi="宋体" w:hint="eastAsia"/>
          <w:szCs w:val="21"/>
          <w:lang w:eastAsia="zh-Hans"/>
        </w:rPr>
        <w:t>。</w:t>
      </w:r>
    </w:p>
    <w:p w:rsidR="00AD6C6D" w:rsidRDefault="00AD6C6D">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AD6C6D" w:rsidRDefault="00AD6C6D">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p w:rsidR="00AD6C6D" w:rsidRDefault="00AD6C6D">
      <w:pPr>
        <w:spacing w:line="360" w:lineRule="auto"/>
        <w:ind w:firstLineChars="200" w:firstLine="420"/>
        <w:jc w:val="left"/>
        <w:rPr>
          <w:rFonts w:hint="eastAsia"/>
        </w:rPr>
      </w:pPr>
      <w:r>
        <w:rPr>
          <w:rFonts w:ascii="宋体" w:hAnsi="宋体" w:hint="eastAsia"/>
          <w:color w:val="000000"/>
          <w:szCs w:val="21"/>
          <w:lang w:eastAsia="zh-Hans"/>
        </w:rPr>
        <w:t>本基金本报告期末未持有股票</w:t>
      </w:r>
      <w:r>
        <w:rPr>
          <w:rFonts w:ascii="宋体" w:hAnsi="宋体" w:hint="eastAsia"/>
          <w:color w:val="000000"/>
          <w:szCs w:val="21"/>
          <w:lang w:eastAsia="zh-Hans"/>
        </w:rPr>
        <w:t>。</w:t>
      </w:r>
    </w:p>
    <w:p w:rsidR="00AD6C6D" w:rsidRDefault="00AD6C6D">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债券品种</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公允价值（元）</w:t>
            </w:r>
            <w:r>
              <w:rPr>
                <w:rFonts w:ascii="宋体" w:hAnsi="宋体" w:hint="eastAsia"/>
                <w:color w:val="000000"/>
              </w:rPr>
              <w:t xml:space="preserve">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rPr>
              <w:t>国家债券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263,093,613.6</w:t>
            </w:r>
            <w:r>
              <w:rPr>
                <w:rFonts w:ascii="宋体" w:hAnsi="宋体" w:hint="eastAsia"/>
                <w:szCs w:val="24"/>
                <w:lang w:eastAsia="zh-Hans"/>
              </w:rPr>
              <w:t>7</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9.6</w:t>
            </w:r>
            <w:r>
              <w:rPr>
                <w:rFonts w:ascii="宋体" w:hAnsi="宋体" w:hint="eastAsia"/>
                <w:szCs w:val="24"/>
                <w:lang w:eastAsia="zh-Hans"/>
              </w:rPr>
              <w:t>8</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rPr>
              <w:t>央行票据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rPr>
              <w:t>金融债券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2,253,984,821.9</w:t>
            </w:r>
            <w:r>
              <w:rPr>
                <w:rFonts w:ascii="宋体" w:hAnsi="宋体" w:hint="eastAsia"/>
                <w:szCs w:val="24"/>
                <w:lang w:eastAsia="zh-Hans"/>
              </w:rPr>
              <w:t>3</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82.9</w:t>
            </w:r>
            <w:r>
              <w:rPr>
                <w:rFonts w:ascii="宋体" w:hAnsi="宋体" w:hint="eastAsia"/>
                <w:szCs w:val="24"/>
                <w:lang w:eastAsia="zh-Hans"/>
              </w:rPr>
              <w:t>7</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rPr>
                <w:rFonts w:ascii="宋体" w:hAnsi="宋体"/>
              </w:rPr>
            </w:pPr>
            <w:r>
              <w:rPr>
                <w:rFonts w:ascii="宋体" w:hAnsi="宋体" w:hint="eastAsia"/>
              </w:rPr>
              <w:t xml:space="preserve">　</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rPr>
                <w:rFonts w:hint="eastAsia"/>
              </w:rPr>
            </w:pPr>
            <w:r>
              <w:rPr>
                <w:rFonts w:ascii="宋体" w:hAnsi="宋体" w:hint="eastAsia"/>
              </w:rPr>
              <w:t>其中：政策性金融债</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2,253,984,821.9</w:t>
            </w:r>
            <w:r>
              <w:rPr>
                <w:rFonts w:ascii="宋体" w:hAnsi="宋体" w:hint="eastAsia"/>
                <w:szCs w:val="24"/>
                <w:lang w:eastAsia="zh-Hans"/>
              </w:rPr>
              <w:t>3</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82.9</w:t>
            </w:r>
            <w:r>
              <w:rPr>
                <w:rFonts w:ascii="宋体" w:hAnsi="宋体" w:hint="eastAsia"/>
                <w:szCs w:val="24"/>
                <w:lang w:eastAsia="zh-Hans"/>
              </w:rPr>
              <w:t>7</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rPr>
              <w:t>企业债券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rPr>
              <w:t>企业短期融资券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rPr>
              <w:t>中期票据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color w:val="000000"/>
              </w:rPr>
              <w:t>可转债（可交换债）</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color w:val="000000"/>
              </w:rPr>
              <w:t>同业存单</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color w:val="000000"/>
              </w:rPr>
              <w:t>其他</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w:t>
            </w:r>
          </w:p>
        </w:tc>
      </w:tr>
      <w:tr w:rsidR="00000000">
        <w:trPr>
          <w:divId w:val="65321727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center"/>
            </w:pPr>
            <w:r>
              <w:rPr>
                <w:rFonts w:ascii="宋体" w:hAnsi="宋体" w:hint="eastAsia"/>
                <w:color w:val="000000"/>
              </w:rPr>
              <w:t>1</w:t>
            </w:r>
            <w:r>
              <w:rPr>
                <w:rFonts w:ascii="宋体" w:hAnsi="宋体" w:hint="eastAsia"/>
                <w:color w:val="000000"/>
              </w:rPr>
              <w:t>0</w:t>
            </w:r>
          </w:p>
        </w:tc>
        <w:tc>
          <w:tcPr>
            <w:tcW w:w="1270" w:type="pct"/>
            <w:tcBorders>
              <w:top w:val="single" w:sz="4" w:space="0" w:color="auto"/>
              <w:left w:val="single" w:sz="4" w:space="0" w:color="auto"/>
              <w:bottom w:val="single" w:sz="4" w:space="0" w:color="auto"/>
              <w:right w:val="single" w:sz="4" w:space="0" w:color="auto"/>
            </w:tcBorders>
            <w:vAlign w:val="center"/>
            <w:hideMark/>
          </w:tcPr>
          <w:p w:rsidR="00AD6C6D" w:rsidRDefault="00AD6C6D">
            <w:pPr>
              <w:ind w:leftChars="50" w:left="105"/>
              <w:jc w:val="left"/>
            </w:pPr>
            <w:r>
              <w:rPr>
                <w:rFonts w:ascii="宋体" w:hAnsi="宋体" w:hint="eastAsia"/>
                <w:color w:val="000000"/>
              </w:rPr>
              <w:t>合计</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2,517,078,435.6</w:t>
            </w:r>
            <w:r>
              <w:rPr>
                <w:rFonts w:ascii="宋体" w:hAnsi="宋体" w:hint="eastAsia"/>
                <w:szCs w:val="24"/>
                <w:lang w:eastAsia="zh-Hans"/>
              </w:rPr>
              <w:t>0</w:t>
            </w:r>
          </w:p>
        </w:tc>
        <w:tc>
          <w:tcPr>
            <w:tcW w:w="1932" w:type="pct"/>
            <w:tcBorders>
              <w:top w:val="single" w:sz="4" w:space="0" w:color="auto"/>
              <w:left w:val="single" w:sz="4" w:space="0" w:color="auto"/>
              <w:bottom w:val="single" w:sz="4" w:space="0" w:color="auto"/>
              <w:right w:val="single" w:sz="4" w:space="0" w:color="auto"/>
            </w:tcBorders>
            <w:vAlign w:val="center"/>
            <w:hideMark/>
          </w:tcPr>
          <w:p w:rsidR="00AD6C6D" w:rsidRDefault="00AD6C6D">
            <w:pPr>
              <w:jc w:val="right"/>
            </w:pPr>
            <w:r>
              <w:rPr>
                <w:rFonts w:ascii="宋体" w:hAnsi="宋体" w:hint="eastAsia"/>
                <w:szCs w:val="24"/>
                <w:lang w:eastAsia="zh-Hans"/>
              </w:rPr>
              <w:t>92.6</w:t>
            </w:r>
            <w:r>
              <w:rPr>
                <w:rFonts w:ascii="宋体" w:hAnsi="宋体" w:hint="eastAsia"/>
                <w:szCs w:val="24"/>
                <w:lang w:eastAsia="zh-Hans"/>
              </w:rPr>
              <w:t>6</w:t>
            </w:r>
          </w:p>
        </w:tc>
      </w:tr>
    </w:tbl>
    <w:p w:rsidR="00AD6C6D" w:rsidRDefault="00AD6C6D">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24788705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债券代码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债券名称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数量（张</w:t>
            </w:r>
            <w:r>
              <w:rPr>
                <w:rFonts w:ascii="宋体" w:hAnsi="宋体" w:hint="eastAsia"/>
                <w:color w:val="000000"/>
              </w:rPr>
              <w:t>）</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公允价值（元</w:t>
            </w:r>
            <w:r>
              <w:rPr>
                <w:rFonts w:ascii="宋体" w:hAnsi="宋体" w:hint="eastAsia"/>
                <w:color w:val="000000"/>
              </w:rPr>
              <w:t>）</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2478870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23020</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23</w:t>
            </w:r>
            <w:r>
              <w:rPr>
                <w:rFonts w:ascii="宋体" w:hAnsi="宋体" w:hint="eastAsia"/>
                <w:szCs w:val="24"/>
                <w:lang w:eastAsia="zh-Hans"/>
              </w:rPr>
              <w:t>国开</w:t>
            </w:r>
            <w:r>
              <w:rPr>
                <w:rFonts w:ascii="宋体" w:hAnsi="宋体" w:hint="eastAsia"/>
                <w:szCs w:val="24"/>
                <w:lang w:eastAsia="zh-Hans"/>
              </w:rPr>
              <w:t>0</w:t>
            </w:r>
            <w:r>
              <w:rPr>
                <w:rFonts w:ascii="宋体" w:hAnsi="宋体" w:hint="eastAsia"/>
                <w:szCs w:val="24"/>
                <w:lang w:eastAsia="zh-Hans"/>
              </w:rPr>
              <w:t>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6,800,00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700,029,073.9</w:t>
            </w:r>
            <w:r>
              <w:rPr>
                <w:rFonts w:ascii="宋体" w:hAnsi="宋体" w:hint="eastAsia"/>
                <w:szCs w:val="24"/>
                <w:lang w:eastAsia="zh-Hans"/>
              </w:rPr>
              <w:t>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25.7</w:t>
            </w:r>
            <w:r>
              <w:rPr>
                <w:rFonts w:ascii="宋体" w:hAnsi="宋体" w:hint="eastAsia"/>
                <w:szCs w:val="24"/>
                <w:lang w:eastAsia="zh-Hans"/>
              </w:rPr>
              <w:t>7</w:t>
            </w:r>
          </w:p>
        </w:tc>
      </w:tr>
      <w:tr w:rsidR="00000000">
        <w:trPr>
          <w:divId w:val="12478870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23020</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23</w:t>
            </w:r>
            <w:r>
              <w:rPr>
                <w:rFonts w:ascii="宋体" w:hAnsi="宋体" w:hint="eastAsia"/>
                <w:szCs w:val="24"/>
                <w:lang w:eastAsia="zh-Hans"/>
              </w:rPr>
              <w:t>国开</w:t>
            </w:r>
            <w:r>
              <w:rPr>
                <w:rFonts w:ascii="宋体" w:hAnsi="宋体" w:hint="eastAsia"/>
                <w:szCs w:val="24"/>
                <w:lang w:eastAsia="zh-Hans"/>
              </w:rPr>
              <w:t>0</w:t>
            </w:r>
            <w:r>
              <w:rPr>
                <w:rFonts w:ascii="宋体" w:hAnsi="宋体" w:hint="eastAsia"/>
                <w:szCs w:val="24"/>
                <w:lang w:eastAsia="zh-Hans"/>
              </w:rPr>
              <w:t>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6,500,00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676,968,410.9</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24.9</w:t>
            </w:r>
            <w:r>
              <w:rPr>
                <w:rFonts w:ascii="宋体" w:hAnsi="宋体" w:hint="eastAsia"/>
                <w:szCs w:val="24"/>
                <w:lang w:eastAsia="zh-Hans"/>
              </w:rPr>
              <w:t>2</w:t>
            </w:r>
          </w:p>
        </w:tc>
      </w:tr>
      <w:tr w:rsidR="00000000">
        <w:trPr>
          <w:divId w:val="12478870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24020</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24</w:t>
            </w:r>
            <w:r>
              <w:rPr>
                <w:rFonts w:ascii="宋体" w:hAnsi="宋体" w:hint="eastAsia"/>
                <w:szCs w:val="24"/>
                <w:lang w:eastAsia="zh-Hans"/>
              </w:rPr>
              <w:t>国开</w:t>
            </w:r>
            <w:r>
              <w:rPr>
                <w:rFonts w:ascii="宋体" w:hAnsi="宋体" w:hint="eastAsia"/>
                <w:szCs w:val="24"/>
                <w:lang w:eastAsia="zh-Hans"/>
              </w:rPr>
              <w:t>0</w:t>
            </w:r>
            <w:r>
              <w:rPr>
                <w:rFonts w:ascii="宋体" w:hAnsi="宋体" w:hint="eastAsia"/>
                <w:szCs w:val="24"/>
                <w:lang w:eastAsia="zh-Hans"/>
              </w:rPr>
              <w:t>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2,300,00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237,596,616.4</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8.7</w:t>
            </w:r>
            <w:r>
              <w:rPr>
                <w:rFonts w:ascii="宋体" w:hAnsi="宋体" w:hint="eastAsia"/>
                <w:szCs w:val="24"/>
                <w:lang w:eastAsia="zh-Hans"/>
              </w:rPr>
              <w:t>5</w:t>
            </w:r>
          </w:p>
        </w:tc>
      </w:tr>
      <w:tr w:rsidR="00000000">
        <w:trPr>
          <w:divId w:val="12478870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25041</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25</w:t>
            </w:r>
            <w:r>
              <w:rPr>
                <w:rFonts w:ascii="宋体" w:hAnsi="宋体" w:hint="eastAsia"/>
                <w:szCs w:val="24"/>
                <w:lang w:eastAsia="zh-Hans"/>
              </w:rPr>
              <w:t>农发</w:t>
            </w:r>
            <w:r>
              <w:rPr>
                <w:rFonts w:ascii="宋体" w:hAnsi="宋体" w:hint="eastAsia"/>
                <w:szCs w:val="24"/>
                <w:lang w:eastAsia="zh-Hans"/>
              </w:rPr>
              <w:t>1</w:t>
            </w:r>
            <w:r>
              <w:rPr>
                <w:rFonts w:ascii="宋体" w:hAnsi="宋体" w:hint="eastAsia"/>
                <w:szCs w:val="24"/>
                <w:lang w:eastAsia="zh-Hans"/>
              </w:rPr>
              <w:t>0</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1,400,00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139,631,512.3</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5.1</w:t>
            </w:r>
            <w:r>
              <w:rPr>
                <w:rFonts w:ascii="宋体" w:hAnsi="宋体" w:hint="eastAsia"/>
                <w:szCs w:val="24"/>
                <w:lang w:eastAsia="zh-Hans"/>
              </w:rPr>
              <w:t>4</w:t>
            </w:r>
          </w:p>
        </w:tc>
      </w:tr>
      <w:tr w:rsidR="00000000">
        <w:trPr>
          <w:divId w:val="12478870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25000</w:t>
            </w:r>
            <w:r>
              <w:rPr>
                <w:rFonts w:ascii="宋体" w:hAnsi="宋体" w:hint="eastAsia"/>
                <w:szCs w:val="24"/>
                <w:lang w:eastAsia="zh-Hans"/>
              </w:rPr>
              <w:t>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szCs w:val="24"/>
                <w:lang w:eastAsia="zh-Hans"/>
              </w:rPr>
              <w:t>25</w:t>
            </w:r>
            <w:r>
              <w:rPr>
                <w:rFonts w:ascii="宋体" w:hAnsi="宋体" w:hint="eastAsia"/>
                <w:szCs w:val="24"/>
                <w:lang w:eastAsia="zh-Hans"/>
              </w:rPr>
              <w:t>附息国债</w:t>
            </w:r>
            <w:r>
              <w:rPr>
                <w:rFonts w:ascii="宋体" w:hAnsi="宋体" w:hint="eastAsia"/>
                <w:szCs w:val="24"/>
                <w:lang w:eastAsia="zh-Hans"/>
              </w:rPr>
              <w:t>0</w:t>
            </w:r>
            <w:r>
              <w:rPr>
                <w:rFonts w:ascii="宋体" w:hAnsi="宋体" w:hint="eastAsia"/>
                <w:szCs w:val="24"/>
                <w:lang w:eastAsia="zh-Hans"/>
              </w:rPr>
              <w:t>7</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1,000,00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101,760,602.7</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3.7</w:t>
            </w:r>
            <w:r>
              <w:rPr>
                <w:rFonts w:ascii="宋体" w:hAnsi="宋体" w:hint="eastAsia"/>
                <w:szCs w:val="24"/>
                <w:lang w:eastAsia="zh-Hans"/>
              </w:rPr>
              <w:t>5</w:t>
            </w:r>
          </w:p>
        </w:tc>
      </w:tr>
    </w:tbl>
    <w:p w:rsidR="00AD6C6D" w:rsidRDefault="00AD6C6D">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lastRenderedPageBreak/>
        <w:t>报告期末按公允价值占基金资产净值比例大小排序的前十名资产支持证券投资明</w:t>
      </w:r>
      <w:r>
        <w:rPr>
          <w:rFonts w:hAnsi="宋体" w:hint="eastAsia"/>
        </w:rPr>
        <w:t>细</w:t>
      </w:r>
      <w:bookmarkEnd w:id="214"/>
      <w:bookmarkEnd w:id="215"/>
      <w:bookmarkEnd w:id="216"/>
      <w:bookmarkEnd w:id="217"/>
      <w:bookmarkEnd w:id="218"/>
      <w:bookmarkEnd w:id="219"/>
      <w:bookmarkEnd w:id="220"/>
      <w:bookmarkEnd w:id="221"/>
      <w:r>
        <w:rPr>
          <w:rFonts w:hAnsi="宋体" w:hint="eastAsia"/>
        </w:rPr>
        <w:t xml:space="preserve"> </w:t>
      </w:r>
    </w:p>
    <w:p w:rsidR="00AD6C6D" w:rsidRDefault="00AD6C6D">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AD6C6D" w:rsidRDefault="00AD6C6D">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3"/>
      <w:bookmarkEnd w:id="224"/>
      <w:bookmarkEnd w:id="225"/>
      <w:bookmarkEnd w:id="226"/>
      <w:bookmarkEnd w:id="227"/>
      <w:bookmarkEnd w:id="228"/>
      <w:bookmarkEnd w:id="229"/>
      <w:bookmarkEnd w:id="230"/>
      <w:r>
        <w:rPr>
          <w:rFonts w:hAnsi="宋体" w:hint="eastAsia"/>
        </w:rPr>
        <w:t xml:space="preserve"> </w:t>
      </w:r>
    </w:p>
    <w:p w:rsidR="00AD6C6D" w:rsidRDefault="00AD6C6D">
      <w:pPr>
        <w:spacing w:line="360" w:lineRule="auto"/>
        <w:ind w:firstLineChars="200" w:firstLine="420"/>
        <w:divId w:val="1684479418"/>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AD6C6D" w:rsidRDefault="00AD6C6D">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w:t>
      </w:r>
      <w:r>
        <w:rPr>
          <w:rFonts w:hAnsi="宋体" w:hint="eastAsia"/>
        </w:rPr>
        <w:t>细</w:t>
      </w:r>
      <w:bookmarkEnd w:id="232"/>
      <w:bookmarkEnd w:id="233"/>
      <w:bookmarkEnd w:id="234"/>
      <w:bookmarkEnd w:id="235"/>
      <w:bookmarkEnd w:id="236"/>
      <w:bookmarkEnd w:id="237"/>
      <w:bookmarkEnd w:id="238"/>
      <w:bookmarkEnd w:id="239"/>
      <w:r>
        <w:rPr>
          <w:rFonts w:hAnsi="宋体" w:hint="eastAsia"/>
        </w:rPr>
        <w:t xml:space="preserve"> </w:t>
      </w:r>
      <w:bookmarkEnd w:id="240"/>
    </w:p>
    <w:p w:rsidR="00AD6C6D" w:rsidRDefault="00AD6C6D">
      <w:pPr>
        <w:spacing w:line="360" w:lineRule="auto"/>
        <w:ind w:firstLineChars="200" w:firstLine="420"/>
        <w:divId w:val="57478047"/>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AD6C6D" w:rsidRDefault="00AD6C6D">
      <w:pPr>
        <w:pStyle w:val="XBRLTitle2"/>
        <w:spacing w:before="156"/>
        <w:ind w:left="454"/>
      </w:pPr>
      <w:bookmarkStart w:id="241" w:name="_Toc17898206"/>
      <w:r>
        <w:rPr>
          <w:rFonts w:hint="eastAsia"/>
        </w:rPr>
        <w:t>报告期末本基金投资的股指期货交易情况说</w:t>
      </w:r>
      <w:r>
        <w:rPr>
          <w:rFonts w:hint="eastAsia"/>
        </w:rPr>
        <w:t>明</w:t>
      </w:r>
      <w:bookmarkEnd w:id="241"/>
      <w:bookmarkEnd w:id="183"/>
      <w:bookmarkEnd w:id="184"/>
      <w:bookmarkEnd w:id="185"/>
      <w:bookmarkEnd w:id="186"/>
      <w:bookmarkEnd w:id="187"/>
      <w:bookmarkEnd w:id="188"/>
      <w:bookmarkEnd w:id="189"/>
      <w:bookmarkEnd w:id="190"/>
      <w:bookmarkEnd w:id="70"/>
      <w:bookmarkEnd w:id="71"/>
      <w:bookmarkEnd w:id="16"/>
    </w:p>
    <w:p w:rsidR="00AD6C6D" w:rsidRDefault="00AD6C6D">
      <w:pPr>
        <w:spacing w:line="360" w:lineRule="auto"/>
        <w:ind w:firstLineChars="200" w:firstLine="420"/>
        <w:divId w:val="1590651575"/>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AD6C6D" w:rsidRDefault="00AD6C6D">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w:t>
      </w:r>
      <w:r>
        <w:rPr>
          <w:rFonts w:hAnsi="宋体" w:hint="eastAsia"/>
        </w:rPr>
        <w:t>明</w:t>
      </w:r>
      <w:bookmarkEnd w:id="242"/>
      <w:bookmarkEnd w:id="243"/>
      <w:bookmarkEnd w:id="244"/>
      <w:bookmarkEnd w:id="245"/>
      <w:bookmarkEnd w:id="246"/>
      <w:bookmarkEnd w:id="247"/>
      <w:bookmarkEnd w:id="248"/>
      <w:r>
        <w:rPr>
          <w:rFonts w:hAnsi="宋体" w:hint="eastAsia"/>
        </w:rPr>
        <w:t xml:space="preserve"> </w:t>
      </w:r>
      <w:bookmarkEnd w:id="249"/>
    </w:p>
    <w:p w:rsidR="00AD6C6D" w:rsidRDefault="00AD6C6D">
      <w:pPr>
        <w:spacing w:line="360" w:lineRule="auto"/>
        <w:ind w:firstLineChars="200" w:firstLine="420"/>
        <w:divId w:val="253368264"/>
        <w:rPr>
          <w:rFonts w:hint="eastAsia"/>
        </w:rPr>
      </w:pPr>
      <w:bookmarkStart w:id="250" w:name="m510_01_1597"/>
      <w:bookmarkStart w:id="251" w:name="m510_01_1598"/>
      <w:bookmarkEnd w:id="250"/>
      <w:r>
        <w:rPr>
          <w:rFonts w:ascii="宋体" w:hAnsi="宋体" w:hint="eastAsia"/>
          <w:szCs w:val="21"/>
          <w:lang w:eastAsia="zh-Hans"/>
        </w:rPr>
        <w:t>本基金本报告期末未持有国债期货</w:t>
      </w:r>
      <w:r>
        <w:rPr>
          <w:rFonts w:ascii="宋体" w:hAnsi="宋体" w:hint="eastAsia"/>
          <w:szCs w:val="21"/>
          <w:lang w:eastAsia="zh-Hans"/>
        </w:rPr>
        <w:t>。</w:t>
      </w:r>
    </w:p>
    <w:p w:rsidR="00AD6C6D" w:rsidRDefault="00AD6C6D">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w:t>
      </w:r>
      <w:r>
        <w:rPr>
          <w:rFonts w:hAnsi="宋体" w:hint="eastAsia"/>
        </w:rPr>
        <w:t>注</w:t>
      </w:r>
      <w:bookmarkEnd w:id="252"/>
      <w:bookmarkEnd w:id="253"/>
      <w:bookmarkEnd w:id="254"/>
      <w:bookmarkEnd w:id="255"/>
      <w:bookmarkEnd w:id="256"/>
      <w:bookmarkEnd w:id="257"/>
      <w:bookmarkEnd w:id="258"/>
      <w:r>
        <w:rPr>
          <w:rFonts w:hAnsi="宋体" w:hint="eastAsia"/>
        </w:rPr>
        <w:t xml:space="preserve"> </w:t>
      </w:r>
    </w:p>
    <w:p w:rsidR="00AD6C6D" w:rsidRDefault="00AD6C6D">
      <w:pPr>
        <w:pStyle w:val="XBRLTitle3"/>
        <w:spacing w:before="156"/>
        <w:ind w:left="0"/>
        <w:rPr>
          <w:rFonts w:hint="eastAsia"/>
        </w:rPr>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AD6C6D" w:rsidRDefault="00AD6C6D">
      <w:pPr>
        <w:spacing w:line="360" w:lineRule="auto"/>
        <w:ind w:firstLineChars="200" w:firstLine="420"/>
        <w:rPr>
          <w:rFonts w:hint="eastAsia"/>
        </w:rPr>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r>
      <w:r>
        <w:rPr>
          <w:rFonts w:ascii="宋体" w:hAnsi="宋体" w:hint="eastAsia"/>
        </w:rP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r>
        <w:rPr>
          <w:rFonts w:ascii="宋体" w:hAnsi="宋体" w:hint="eastAsia"/>
        </w:rPr>
        <w:t>。</w:t>
      </w:r>
    </w:p>
    <w:p w:rsidR="00AD6C6D" w:rsidRDefault="00AD6C6D">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AD6C6D" w:rsidRDefault="00AD6C6D">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AD6C6D" w:rsidRDefault="00AD6C6D">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w:t>
      </w:r>
      <w:r>
        <w:rPr>
          <w:rFonts w:hint="eastAsia"/>
        </w:rPr>
        <w:t>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45865052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jc w:val="center"/>
            </w:pPr>
            <w:r>
              <w:rPr>
                <w:rFonts w:ascii="宋体" w:hAnsi="宋体" w:hint="eastAsia"/>
              </w:rPr>
              <w:t>金额（元</w:t>
            </w:r>
            <w:r>
              <w:rPr>
                <w:rFonts w:ascii="宋体" w:hAnsi="宋体" w:hint="eastAsia"/>
              </w:rPr>
              <w:t>）</w:t>
            </w:r>
            <w:r>
              <w:t xml:space="preserve"> </w:t>
            </w:r>
          </w:p>
        </w:tc>
      </w:tr>
      <w:tr w:rsidR="00000000">
        <w:trPr>
          <w:divId w:val="4586505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rPr>
              <w:t>-</w:t>
            </w:r>
          </w:p>
        </w:tc>
      </w:tr>
      <w:tr w:rsidR="00000000">
        <w:trPr>
          <w:divId w:val="4586505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rPr>
              <w:t>-</w:t>
            </w:r>
          </w:p>
        </w:tc>
      </w:tr>
      <w:tr w:rsidR="00000000">
        <w:trPr>
          <w:divId w:val="4586505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rPr>
              <w:t>-</w:t>
            </w:r>
          </w:p>
        </w:tc>
      </w:tr>
      <w:tr w:rsidR="00000000">
        <w:trPr>
          <w:divId w:val="4586505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rPr>
              <w:t>-</w:t>
            </w:r>
          </w:p>
        </w:tc>
      </w:tr>
      <w:tr w:rsidR="00000000">
        <w:trPr>
          <w:divId w:val="4586505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rPr>
              <w:t>1,219.8</w:t>
            </w:r>
            <w:r>
              <w:rPr>
                <w:rFonts w:ascii="宋体" w:hAnsi="宋体" w:hint="eastAsia"/>
              </w:rPr>
              <w:t>4</w:t>
            </w:r>
          </w:p>
        </w:tc>
      </w:tr>
      <w:tr w:rsidR="00000000">
        <w:trPr>
          <w:divId w:val="4586505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rPr>
              <w:t>-</w:t>
            </w:r>
          </w:p>
        </w:tc>
      </w:tr>
      <w:tr w:rsidR="00000000">
        <w:trPr>
          <w:divId w:val="4586505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rPr>
              <w:t>-</w:t>
            </w:r>
          </w:p>
        </w:tc>
      </w:tr>
      <w:tr w:rsidR="00000000">
        <w:trPr>
          <w:divId w:val="4586505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rPr>
              <w:t>1,219.8</w:t>
            </w:r>
            <w:r>
              <w:rPr>
                <w:rFonts w:ascii="宋体" w:hAnsi="宋体" w:hint="eastAsia"/>
              </w:rPr>
              <w:t>4</w:t>
            </w:r>
          </w:p>
        </w:tc>
      </w:tr>
    </w:tbl>
    <w:p w:rsidR="00AD6C6D" w:rsidRDefault="00AD6C6D">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lastRenderedPageBreak/>
        <w:t>报告期末持有的处于转股期的可转换债券明</w:t>
      </w:r>
      <w:r>
        <w:rPr>
          <w:rFonts w:hint="eastAsia"/>
        </w:rPr>
        <w:t>细</w:t>
      </w:r>
      <w:bookmarkEnd w:id="275"/>
      <w:bookmarkEnd w:id="276"/>
      <w:bookmarkEnd w:id="277"/>
      <w:bookmarkEnd w:id="278"/>
      <w:bookmarkEnd w:id="279"/>
    </w:p>
    <w:p w:rsidR="00AD6C6D" w:rsidRDefault="00AD6C6D">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AD6C6D" w:rsidRDefault="00AD6C6D">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w:t>
      </w:r>
      <w:r>
        <w:rPr>
          <w:rFonts w:hint="eastAsia"/>
        </w:rPr>
        <w:t>明</w:t>
      </w:r>
      <w:bookmarkEnd w:id="281"/>
      <w:bookmarkEnd w:id="282"/>
      <w:bookmarkEnd w:id="283"/>
      <w:bookmarkEnd w:id="284"/>
      <w:bookmarkEnd w:id="285"/>
    </w:p>
    <w:p w:rsidR="00AD6C6D" w:rsidRDefault="00AD6C6D">
      <w:pPr>
        <w:spacing w:line="360" w:lineRule="auto"/>
        <w:ind w:firstLineChars="200" w:firstLine="420"/>
        <w:jc w:val="left"/>
        <w:divId w:val="168761467"/>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AD6C6D" w:rsidRDefault="00AD6C6D">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w:t>
      </w:r>
      <w:r>
        <w:rPr>
          <w:rFonts w:hint="eastAsia"/>
        </w:rPr>
        <w:t>分</w:t>
      </w:r>
      <w:bookmarkEnd w:id="287"/>
      <w:bookmarkEnd w:id="288"/>
      <w:bookmarkEnd w:id="289"/>
      <w:bookmarkEnd w:id="290"/>
      <w:bookmarkEnd w:id="291"/>
      <w:r>
        <w:rPr>
          <w:rFonts w:hint="eastAsia"/>
          <w:sz w:val="21"/>
        </w:rPr>
        <w:t xml:space="preserve"> </w:t>
      </w:r>
    </w:p>
    <w:p w:rsidR="00AD6C6D" w:rsidRDefault="00AD6C6D">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2"/>
      <w:r>
        <w:rPr>
          <w:rFonts w:ascii="宋体" w:hAnsi="宋体" w:hint="eastAsia"/>
        </w:rPr>
        <w:t xml:space="preserve"> </w:t>
      </w:r>
    </w:p>
    <w:p w:rsidR="00AD6C6D" w:rsidRDefault="00AD6C6D">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w:t>
      </w:r>
      <w:r>
        <w:rPr>
          <w:rFonts w:hAnsi="宋体" w:hint="eastAsia"/>
        </w:rPr>
        <w:t>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rsidR="00AD6C6D" w:rsidRDefault="00AD6C6D">
      <w:pPr>
        <w:wordWrap w:val="0"/>
        <w:spacing w:line="360" w:lineRule="auto"/>
        <w:jc w:val="right"/>
        <w:divId w:val="956570242"/>
        <w:rPr>
          <w:rFonts w:hint="eastAsia"/>
        </w:rPr>
      </w:pPr>
      <w:bookmarkStart w:id="303"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608"/>
        <w:gridCol w:w="1906"/>
        <w:gridCol w:w="1707"/>
      </w:tblGrid>
      <w:tr w:rsidR="00000000">
        <w:trPr>
          <w:divId w:val="95657024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AD6C6D" w:rsidRDefault="00AD6C6D">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ind w:right="3"/>
              <w:jc w:val="center"/>
            </w:pPr>
            <w:r>
              <w:rPr>
                <w:rFonts w:ascii="宋体" w:hAnsi="宋体" w:hint="eastAsia"/>
                <w:lang w:eastAsia="zh-Hans"/>
              </w:rPr>
              <w:t>摩根纯债债券</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ind w:right="3"/>
              <w:jc w:val="center"/>
            </w:pPr>
            <w:r>
              <w:rPr>
                <w:rFonts w:ascii="宋体" w:hAnsi="宋体" w:hint="eastAsia"/>
                <w:lang w:eastAsia="zh-Hans"/>
              </w:rPr>
              <w:t>摩根纯债债券</w:t>
            </w:r>
            <w:r>
              <w:rPr>
                <w:rFonts w:ascii="宋体" w:hAnsi="宋体" w:hint="eastAsia"/>
                <w:lang w:eastAsia="zh-Hans"/>
              </w:rPr>
              <w:t>B</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6C6D" w:rsidRDefault="00AD6C6D">
            <w:pPr>
              <w:ind w:right="3"/>
              <w:jc w:val="center"/>
            </w:pPr>
            <w:r>
              <w:rPr>
                <w:rFonts w:ascii="宋体" w:hAnsi="宋体" w:hint="eastAsia"/>
                <w:lang w:eastAsia="zh-Hans"/>
              </w:rPr>
              <w:t>摩根纯债债券</w:t>
            </w:r>
            <w:r>
              <w:rPr>
                <w:rFonts w:ascii="宋体" w:hAnsi="宋体" w:hint="eastAsia"/>
                <w:lang w:eastAsia="zh-Hans"/>
              </w:rPr>
              <w:t>D</w:t>
            </w:r>
            <w:r>
              <w:rPr>
                <w:rFonts w:ascii="宋体" w:hAnsi="宋体" w:hint="eastAsia"/>
                <w:kern w:val="0"/>
                <w:szCs w:val="24"/>
                <w:lang w:eastAsia="zh-Hans"/>
              </w:rPr>
              <w:t xml:space="preserve"> </w:t>
            </w:r>
          </w:p>
        </w:tc>
      </w:tr>
      <w:tr w:rsidR="00000000">
        <w:trPr>
          <w:divId w:val="9565702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23,131,925.9</w:t>
            </w:r>
            <w:r>
              <w:rPr>
                <w:rFonts w:ascii="宋体" w:hAnsi="宋体" w:hint="eastAsia"/>
              </w:rPr>
              <w:t>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2,027,045,852.9</w:t>
            </w:r>
            <w:r>
              <w:rPr>
                <w:rFonts w:ascii="宋体" w:hAnsi="宋体" w:hint="eastAsia"/>
              </w:rPr>
              <w:t>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131,290,735.8</w:t>
            </w:r>
            <w:r>
              <w:rPr>
                <w:rFonts w:ascii="宋体" w:hAnsi="宋体" w:hint="eastAsia"/>
              </w:rPr>
              <w:t>8</w:t>
            </w:r>
          </w:p>
        </w:tc>
      </w:tr>
      <w:tr w:rsidR="00000000">
        <w:trPr>
          <w:divId w:val="9565702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926,066.6</w:t>
            </w:r>
            <w:r>
              <w:rPr>
                <w:rFonts w:ascii="宋体" w:hAnsi="宋体" w:hint="eastAsia"/>
              </w:rPr>
              <w:t>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826,574,506.0</w:t>
            </w:r>
            <w:r>
              <w:rPr>
                <w:rFonts w:ascii="宋体" w:hAnsi="宋体" w:hint="eastAsia"/>
              </w:rPr>
              <w:t>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50,390.7</w:t>
            </w:r>
            <w:r>
              <w:rPr>
                <w:rFonts w:ascii="宋体" w:hAnsi="宋体" w:hint="eastAsia"/>
              </w:rPr>
              <w:t>7</w:t>
            </w:r>
          </w:p>
        </w:tc>
      </w:tr>
      <w:tr w:rsidR="00000000">
        <w:trPr>
          <w:divId w:val="9565702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1,056,588.3</w:t>
            </w:r>
            <w:r>
              <w:rPr>
                <w:rFonts w:ascii="宋体" w:hAnsi="宋体" w:hint="eastAsia"/>
              </w:rPr>
              <w:t>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556,403,070.5</w:t>
            </w:r>
            <w:r>
              <w:rPr>
                <w:rFonts w:ascii="宋体" w:hAnsi="宋体" w:hint="eastAsia"/>
              </w:rPr>
              <w:t>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2,329,757.7</w:t>
            </w:r>
            <w:r>
              <w:rPr>
                <w:rFonts w:ascii="宋体" w:hAnsi="宋体" w:hint="eastAsia"/>
              </w:rPr>
              <w:t>2</w:t>
            </w:r>
          </w:p>
        </w:tc>
      </w:tr>
      <w:tr w:rsidR="00000000">
        <w:trPr>
          <w:divId w:val="9565702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w:t>
            </w:r>
          </w:p>
        </w:tc>
      </w:tr>
      <w:tr w:rsidR="00000000">
        <w:trPr>
          <w:divId w:val="95657024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23,001,404.2</w:t>
            </w:r>
            <w:r>
              <w:rPr>
                <w:rFonts w:ascii="宋体" w:hAnsi="宋体" w:hint="eastAsia"/>
              </w:rPr>
              <w:t>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2,297,217,288.4</w:t>
            </w:r>
            <w:r>
              <w:rPr>
                <w:rFonts w:ascii="宋体" w:hAnsi="宋体" w:hint="eastAsia"/>
              </w:rPr>
              <w:t>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D6C6D" w:rsidRDefault="00AD6C6D">
            <w:pPr>
              <w:jc w:val="right"/>
            </w:pPr>
            <w:r>
              <w:rPr>
                <w:rFonts w:ascii="宋体" w:hAnsi="宋体" w:hint="eastAsia"/>
              </w:rPr>
              <w:t>129,011,368.9</w:t>
            </w:r>
            <w:r>
              <w:rPr>
                <w:rFonts w:ascii="宋体" w:hAnsi="宋体" w:hint="eastAsia"/>
              </w:rPr>
              <w:t>3</w:t>
            </w:r>
          </w:p>
        </w:tc>
      </w:tr>
    </w:tbl>
    <w:p w:rsidR="00AD6C6D" w:rsidRDefault="00AD6C6D">
      <w:pPr>
        <w:spacing w:line="360" w:lineRule="auto"/>
        <w:jc w:val="left"/>
        <w:divId w:val="956570242"/>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4"/>
      <w:r>
        <w:rPr>
          <w:rFonts w:ascii="宋体" w:hAnsi="宋体" w:hint="eastAsia"/>
        </w:rPr>
        <w:t xml:space="preserve"> </w:t>
      </w:r>
    </w:p>
    <w:p w:rsidR="00AD6C6D" w:rsidRDefault="00AD6C6D">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w:t>
      </w:r>
      <w:r>
        <w:rPr>
          <w:rFonts w:hAnsi="宋体" w:hint="eastAsia"/>
        </w:rPr>
        <w:t>况</w:t>
      </w:r>
      <w:bookmarkEnd w:id="305"/>
      <w:bookmarkEnd w:id="306"/>
      <w:bookmarkEnd w:id="307"/>
      <w:bookmarkEnd w:id="308"/>
      <w:bookmarkEnd w:id="309"/>
      <w:bookmarkEnd w:id="310"/>
      <w:bookmarkEnd w:id="311"/>
      <w:bookmarkEnd w:id="312"/>
      <w:bookmarkEnd w:id="313"/>
      <w:r>
        <w:rPr>
          <w:rFonts w:hAnsi="宋体" w:hint="eastAsia"/>
        </w:rPr>
        <w:t xml:space="preserve"> </w:t>
      </w:r>
    </w:p>
    <w:p w:rsidR="00AD6C6D" w:rsidRDefault="00AD6C6D">
      <w:pPr>
        <w:pStyle w:val="XBRLTitle2"/>
        <w:spacing w:before="156" w:line="360" w:lineRule="auto"/>
        <w:ind w:left="454"/>
        <w:rPr>
          <w:rFonts w:hint="eastAsia"/>
        </w:rPr>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w:t>
      </w:r>
      <w:r>
        <w:rPr>
          <w:rFonts w:hAnsi="宋体" w:hint="eastAsia"/>
        </w:rPr>
        <w:t>况</w:t>
      </w:r>
      <w:bookmarkEnd w:id="314"/>
      <w:bookmarkEnd w:id="315"/>
      <w:bookmarkEnd w:id="316"/>
      <w:bookmarkEnd w:id="317"/>
      <w:bookmarkEnd w:id="318"/>
      <w:bookmarkEnd w:id="319"/>
      <w:bookmarkEnd w:id="320"/>
      <w:bookmarkEnd w:id="321"/>
      <w:r>
        <w:rPr>
          <w:rFonts w:hAnsi="宋体" w:hint="eastAsia"/>
          <w:lang w:eastAsia="zh-CN"/>
        </w:rPr>
        <w:t xml:space="preserve"> </w:t>
      </w:r>
    </w:p>
    <w:p w:rsidR="00AD6C6D" w:rsidRDefault="00AD6C6D">
      <w:pPr>
        <w:wordWrap w:val="0"/>
        <w:spacing w:line="360" w:lineRule="auto"/>
        <w:jc w:val="right"/>
        <w:divId w:val="283268152"/>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000000">
        <w:trPr>
          <w:divId w:val="283268152"/>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jc w:val="center"/>
            </w:pPr>
            <w:r>
              <w:rPr>
                <w:rFonts w:ascii="宋体" w:hAnsi="宋体" w:hint="eastAsia"/>
                <w:lang w:eastAsia="zh-Hans"/>
              </w:rPr>
              <w:t>摩根纯债债券</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jc w:val="center"/>
            </w:pPr>
            <w:r>
              <w:rPr>
                <w:rFonts w:ascii="宋体" w:hAnsi="宋体" w:hint="eastAsia"/>
                <w:lang w:eastAsia="zh-Hans"/>
              </w:rPr>
              <w:t>摩根纯债债券</w:t>
            </w:r>
            <w:r>
              <w:rPr>
                <w:rFonts w:ascii="宋体" w:hAnsi="宋体" w:hint="eastAsia"/>
                <w:lang w:eastAsia="zh-Hans"/>
              </w:rPr>
              <w:t>B</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jc w:val="center"/>
            </w:pPr>
            <w:r>
              <w:rPr>
                <w:rFonts w:ascii="宋体" w:hAnsi="宋体" w:hint="eastAsia"/>
                <w:lang w:eastAsia="zh-Hans"/>
              </w:rPr>
              <w:t>摩根纯债债券</w:t>
            </w:r>
            <w:r>
              <w:rPr>
                <w:rFonts w:ascii="宋体" w:hAnsi="宋体" w:hint="eastAsia"/>
                <w:lang w:eastAsia="zh-Hans"/>
              </w:rPr>
              <w:t>D</w:t>
            </w:r>
            <w:r>
              <w:rPr>
                <w:rFonts w:ascii="宋体" w:hAnsi="宋体" w:hint="eastAsia"/>
                <w:color w:val="000000"/>
              </w:rPr>
              <w:t xml:space="preserve"> </w:t>
            </w:r>
          </w:p>
        </w:tc>
      </w:tr>
      <w:tr w:rsidR="00000000">
        <w:trPr>
          <w:divId w:val="2832681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rPr>
                <w:rFonts w:hint="eastAsia"/>
              </w:rPr>
            </w:pPr>
            <w:r>
              <w:rPr>
                <w:rFonts w:ascii="宋体" w:hAnsi="宋体" w:hint="eastAsia"/>
                <w:kern w:val="0"/>
                <w:szCs w:val="24"/>
                <w:lang w:eastAsia="zh-Hans"/>
              </w:rPr>
              <w:t>110,976.5</w:t>
            </w:r>
            <w:r>
              <w:rPr>
                <w:rFonts w:ascii="宋体" w:hAnsi="宋体" w:hint="eastAsia"/>
                <w:kern w:val="0"/>
                <w:szCs w:val="24"/>
                <w:lang w:eastAsia="zh-Hans"/>
              </w:rPr>
              <w:t>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kern w:val="0"/>
                <w:szCs w:val="24"/>
                <w:lang w:eastAsia="zh-Hans"/>
              </w:rPr>
              <w:t>-</w:t>
            </w:r>
          </w:p>
        </w:tc>
      </w:tr>
      <w:tr w:rsidR="00000000">
        <w:trPr>
          <w:divId w:val="2832681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rPr>
                <w:rFonts w:hint="eastAsia"/>
              </w:rPr>
            </w:pPr>
            <w:r>
              <w:rPr>
                <w:rFonts w:ascii="宋体" w:hAnsi="宋体" w:hint="eastAsia"/>
                <w:szCs w:val="24"/>
                <w:lang w:eastAsia="zh-Hans"/>
              </w:rPr>
              <w:t>555.8</w:t>
            </w:r>
            <w:r>
              <w:rPr>
                <w:rFonts w:ascii="宋体" w:hAnsi="宋体" w:hint="eastAsia"/>
                <w:szCs w:val="24"/>
                <w:lang w:eastAsia="zh-Hans"/>
              </w:rPr>
              <w:t>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szCs w:val="24"/>
                <w:lang w:eastAsia="zh-Hans"/>
              </w:rPr>
              <w:t>-</w:t>
            </w:r>
          </w:p>
        </w:tc>
      </w:tr>
      <w:tr w:rsidR="00000000">
        <w:trPr>
          <w:divId w:val="2832681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lang w:eastAsia="zh-Hans"/>
              </w:rPr>
              <w:t>-</w:t>
            </w:r>
          </w:p>
        </w:tc>
      </w:tr>
      <w:tr w:rsidR="00000000">
        <w:trPr>
          <w:divId w:val="2832681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rPr>
                <w:rFonts w:hint="eastAsia"/>
              </w:rPr>
            </w:pPr>
            <w:r>
              <w:rPr>
                <w:rFonts w:ascii="宋体" w:hAnsi="宋体" w:hint="eastAsia"/>
                <w:lang w:eastAsia="zh-Hans"/>
              </w:rPr>
              <w:t>111,532.3</w:t>
            </w:r>
            <w:r>
              <w:rPr>
                <w:rFonts w:ascii="宋体" w:hAnsi="宋体" w:hint="eastAsia"/>
                <w:lang w:eastAsia="zh-Hans"/>
              </w:rPr>
              <w:t>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lang w:eastAsia="zh-Hans"/>
              </w:rPr>
              <w:t>-</w:t>
            </w:r>
          </w:p>
        </w:tc>
      </w:tr>
      <w:tr w:rsidR="00000000">
        <w:trPr>
          <w:divId w:val="2832681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rPr>
                <w:rFonts w:hint="eastAsia"/>
              </w:rPr>
            </w:pPr>
            <w:r>
              <w:rPr>
                <w:rFonts w:ascii="宋体" w:hAnsi="宋体" w:hint="eastAsia"/>
                <w:lang w:eastAsia="zh-Hans"/>
              </w:rPr>
              <w:t>0.0</w:t>
            </w:r>
            <w:r>
              <w:rPr>
                <w:rFonts w:ascii="宋体" w:hAnsi="宋体" w:hint="eastAsia"/>
                <w:lang w:eastAsia="zh-Hans"/>
              </w:rPr>
              <w:t>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jc w:val="right"/>
            </w:pPr>
            <w:r>
              <w:rPr>
                <w:rFonts w:ascii="宋体" w:hAnsi="宋体" w:hint="eastAsia"/>
                <w:lang w:eastAsia="zh-Hans"/>
              </w:rPr>
              <w:t>-</w:t>
            </w:r>
          </w:p>
        </w:tc>
      </w:tr>
    </w:tbl>
    <w:p w:rsidR="00AD6C6D" w:rsidRDefault="00AD6C6D">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w:t>
      </w:r>
      <w:r>
        <w:rPr>
          <w:rFonts w:hAnsi="宋体" w:hint="eastAsia"/>
        </w:rPr>
        <w:t>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23291747"/>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rPr>
                <w:rFonts w:hint="eastAsia"/>
              </w:rPr>
            </w:pPr>
            <w:r>
              <w:rPr>
                <w:rFonts w:ascii="宋体" w:hAnsi="宋体" w:hint="eastAsia"/>
              </w:rPr>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适用费率</w:t>
            </w:r>
            <w:r>
              <w:rPr>
                <w:rFonts w:ascii="宋体" w:hAnsi="宋体" w:hint="eastAsia"/>
              </w:rPr>
              <w:t xml:space="preserve">(%) </w:t>
            </w:r>
          </w:p>
        </w:tc>
      </w:tr>
      <w:tr w:rsidR="00000000">
        <w:trPr>
          <w:divId w:val="2329174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红利发</w:t>
            </w:r>
            <w:r>
              <w:rPr>
                <w:rFonts w:ascii="宋体" w:hAnsi="宋体" w:hint="eastAsia"/>
              </w:rPr>
              <w:t>放</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t>2025-06-2</w:t>
            </w:r>
            <w:r>
              <w:rPr>
                <w:rFonts w:ascii="宋体" w:hAnsi="宋体" w:hint="eastAsia"/>
              </w:rPr>
              <w:t>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555.8</w:t>
            </w:r>
            <w:r>
              <w:rPr>
                <w:rFonts w:ascii="宋体" w:hAnsi="宋体" w:hint="eastAsia"/>
              </w:rPr>
              <w:t>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721.3</w:t>
            </w:r>
            <w:r>
              <w:rPr>
                <w:rFonts w:ascii="宋体" w:hAnsi="宋体" w:hint="eastAsia"/>
              </w:rPr>
              <w:t>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w:t>
            </w:r>
            <w:r>
              <w:t xml:space="preserve"> </w:t>
            </w:r>
          </w:p>
        </w:tc>
      </w:tr>
      <w:tr w:rsidR="00000000">
        <w:trPr>
          <w:divId w:val="2329174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center"/>
            </w:pPr>
            <w:r>
              <w:rPr>
                <w:rFonts w:ascii="宋体" w:hAnsi="宋体" w:hint="eastAsia"/>
              </w:rPr>
              <w:lastRenderedPageBreak/>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555.8</w:t>
            </w:r>
            <w:r>
              <w:rPr>
                <w:rFonts w:ascii="宋体" w:hAnsi="宋体" w:hint="eastAsia"/>
              </w:rPr>
              <w:t>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spacing w:line="360" w:lineRule="auto"/>
              <w:jc w:val="right"/>
            </w:pPr>
            <w:r>
              <w:rPr>
                <w:rFonts w:ascii="宋体" w:hAnsi="宋体" w:hint="eastAsia"/>
              </w:rPr>
              <w:t>721.3</w:t>
            </w:r>
            <w:r>
              <w:rPr>
                <w:rFonts w:ascii="宋体" w:hAnsi="宋体" w:hint="eastAsia"/>
              </w:rPr>
              <w:t>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tc>
      </w:tr>
    </w:tbl>
    <w:p w:rsidR="00AD6C6D" w:rsidRDefault="00AD6C6D">
      <w:pPr>
        <w:spacing w:line="360" w:lineRule="auto"/>
        <w:jc w:val="left"/>
        <w:divId w:val="1536842847"/>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AD6C6D" w:rsidRDefault="00AD6C6D">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w:t>
      </w:r>
      <w:r>
        <w:rPr>
          <w:rFonts w:hAnsi="宋体" w:hint="eastAsia"/>
        </w:rPr>
        <w:t>息</w:t>
      </w:r>
      <w:bookmarkEnd w:id="330"/>
      <w:bookmarkEnd w:id="331"/>
      <w:bookmarkEnd w:id="332"/>
      <w:bookmarkEnd w:id="333"/>
      <w:bookmarkEnd w:id="334"/>
      <w:bookmarkEnd w:id="335"/>
      <w:bookmarkEnd w:id="336"/>
      <w:bookmarkEnd w:id="337"/>
      <w:r>
        <w:rPr>
          <w:rFonts w:hAnsi="宋体" w:hint="eastAsia"/>
          <w:lang w:eastAsia="zh-CN"/>
        </w:rPr>
        <w:t xml:space="preserve"> </w:t>
      </w:r>
    </w:p>
    <w:p w:rsidR="00AD6C6D" w:rsidRDefault="00AD6C6D">
      <w:pPr>
        <w:pStyle w:val="XBRLTitle2"/>
        <w:spacing w:before="156" w:line="360" w:lineRule="auto"/>
        <w:ind w:left="454"/>
        <w:rPr>
          <w:rFonts w:hint="eastAsia"/>
        </w:rPr>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63"/>
        <w:gridCol w:w="1016"/>
        <w:gridCol w:w="1500"/>
        <w:gridCol w:w="1147"/>
        <w:gridCol w:w="1139"/>
        <w:gridCol w:w="1500"/>
        <w:gridCol w:w="1330"/>
      </w:tblGrid>
      <w:tr w:rsidR="00000000">
        <w:trPr>
          <w:divId w:val="1856259840"/>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jc w:val="center"/>
              <w:rPr>
                <w:rFonts w:hint="eastAsia"/>
              </w:rP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投资者类别</w:t>
            </w:r>
            <w:r>
              <w:rPr>
                <w:rFonts w:ascii="宋体" w:hAnsi="宋体" w:hint="eastAsia"/>
                <w:color w:val="000000"/>
                <w:kern w:val="0"/>
              </w:rPr>
              <w:t xml:space="preserve">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报告期内持有基金份额变化情况</w:t>
            </w:r>
            <w:r>
              <w:rPr>
                <w:rFonts w:ascii="宋体" w:hAnsi="宋体" w:hint="eastAsia"/>
                <w:color w:val="000000"/>
                <w:kern w:val="0"/>
              </w:rPr>
              <w:t xml:space="preserve">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报告期末持有基金情况</w:t>
            </w:r>
            <w:r>
              <w:rPr>
                <w:rFonts w:ascii="宋体" w:hAnsi="宋体" w:hint="eastAsia"/>
                <w:color w:val="000000"/>
                <w:kern w:val="0"/>
              </w:rPr>
              <w:t xml:space="preserve"> </w:t>
            </w:r>
          </w:p>
        </w:tc>
      </w:tr>
      <w:tr w:rsidR="00000000">
        <w:trPr>
          <w:divId w:val="185625984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C6D" w:rsidRDefault="00AD6C6D">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序号</w:t>
            </w:r>
            <w:r>
              <w:rPr>
                <w:rFonts w:ascii="宋体" w:hAnsi="宋体" w:hint="eastAsia"/>
                <w:color w:val="000000"/>
                <w:kern w:val="0"/>
              </w:rPr>
              <w:t xml:space="preserve">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持有基金份额比例达到或者超过</w:t>
            </w:r>
            <w:r>
              <w:rPr>
                <w:rFonts w:ascii="宋体" w:hAnsi="宋体" w:hint="eastAsia"/>
                <w:color w:val="000000"/>
                <w:kern w:val="0"/>
              </w:rPr>
              <w:t>20%</w:t>
            </w:r>
            <w:r>
              <w:rPr>
                <w:rFonts w:ascii="宋体" w:hAnsi="宋体" w:hint="eastAsia"/>
                <w:color w:val="000000"/>
                <w:kern w:val="0"/>
              </w:rPr>
              <w:t>的时间区间</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期初</w:t>
            </w:r>
            <w:r>
              <w:rPr>
                <w:rFonts w:ascii="宋体" w:hAnsi="宋体" w:hint="eastAsia"/>
                <w:color w:val="000000"/>
                <w:kern w:val="0"/>
              </w:rPr>
              <w:t xml:space="preserve"> </w:t>
            </w:r>
          </w:p>
          <w:p w:rsidR="00AD6C6D" w:rsidRDefault="00AD6C6D">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申购</w:t>
            </w:r>
            <w:r>
              <w:rPr>
                <w:rFonts w:ascii="宋体" w:hAnsi="宋体" w:hint="eastAsia"/>
                <w:color w:val="000000"/>
                <w:kern w:val="0"/>
              </w:rPr>
              <w:t xml:space="preserve"> </w:t>
            </w:r>
          </w:p>
          <w:p w:rsidR="00AD6C6D" w:rsidRDefault="00AD6C6D">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赎回</w:t>
            </w:r>
            <w:r>
              <w:rPr>
                <w:rFonts w:ascii="宋体" w:hAnsi="宋体" w:hint="eastAsia"/>
                <w:color w:val="000000"/>
                <w:kern w:val="0"/>
              </w:rPr>
              <w:t xml:space="preserve"> </w:t>
            </w:r>
          </w:p>
          <w:p w:rsidR="00AD6C6D" w:rsidRDefault="00AD6C6D">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持有份额</w:t>
            </w:r>
            <w:r>
              <w:rPr>
                <w:rFonts w:ascii="宋体" w:hAnsi="宋体" w:hint="eastAsia"/>
                <w:color w:val="000000"/>
                <w:kern w:val="0"/>
              </w:rPr>
              <w:t xml:space="preserve">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6C6D" w:rsidRDefault="00AD6C6D">
            <w:pPr>
              <w:widowControl/>
              <w:jc w:val="center"/>
            </w:pPr>
            <w:r>
              <w:rPr>
                <w:rFonts w:ascii="宋体" w:hAnsi="宋体" w:hint="eastAsia"/>
                <w:color w:val="000000"/>
                <w:kern w:val="0"/>
              </w:rPr>
              <w:t>份额占比</w:t>
            </w:r>
            <w:r>
              <w:rPr>
                <w:rFonts w:ascii="宋体" w:hAnsi="宋体" w:hint="eastAsia"/>
                <w:color w:val="000000"/>
                <w:kern w:val="0"/>
              </w:rPr>
              <w:t xml:space="preserve"> </w:t>
            </w:r>
          </w:p>
        </w:tc>
      </w:tr>
      <w:tr w:rsidR="00000000">
        <w:trPr>
          <w:divId w:val="1856259840"/>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center"/>
            </w:pPr>
            <w:r>
              <w:rPr>
                <w:rFonts w:ascii="宋体" w:hAnsi="宋体" w:hint="eastAsia"/>
                <w:color w:val="000000"/>
                <w:szCs w:val="21"/>
              </w:rPr>
              <w:t>机</w:t>
            </w:r>
            <w:r>
              <w:rPr>
                <w:rFonts w:ascii="宋体" w:hAnsi="宋体" w:hint="eastAsia"/>
                <w:color w:val="000000"/>
                <w:szCs w:val="21"/>
              </w:rPr>
              <w:t>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center"/>
            </w:pPr>
            <w:r>
              <w:rPr>
                <w:rFonts w:ascii="宋体" w:hAnsi="宋体" w:hint="eastAsia"/>
                <w:color w:val="000000"/>
                <w:szCs w:val="21"/>
              </w:rPr>
              <w:t>20250401-2025063</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706,214,689.2</w:t>
            </w:r>
            <w:r>
              <w:rPr>
                <w:rFonts w:ascii="宋体" w:hAnsi="宋体" w:hint="eastAsia"/>
                <w:color w:val="000000"/>
                <w:szCs w:val="21"/>
              </w:rPr>
              <w:t>7</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0.0</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706,214,689.2</w:t>
            </w:r>
            <w:r>
              <w:rPr>
                <w:rFonts w:ascii="宋体" w:hAnsi="宋体" w:hint="eastAsia"/>
                <w:color w:val="000000"/>
                <w:szCs w:val="21"/>
              </w:rPr>
              <w:t>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28.8</w:t>
            </w:r>
            <w:r>
              <w:rPr>
                <w:rFonts w:ascii="宋体" w:hAnsi="宋体" w:hint="eastAsia"/>
                <w:color w:val="000000"/>
                <w:szCs w:val="21"/>
              </w:rPr>
              <w:t>3</w:t>
            </w:r>
            <w:r>
              <w:rPr>
                <w:szCs w:val="21"/>
              </w:rPr>
              <w:t>%</w:t>
            </w:r>
            <w:r>
              <w:t xml:space="preserve"> </w:t>
            </w:r>
          </w:p>
        </w:tc>
      </w:tr>
      <w:tr w:rsidR="00000000">
        <w:trPr>
          <w:divId w:val="185625984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6C6D" w:rsidRDefault="00AD6C6D">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center"/>
            </w:pPr>
            <w:r>
              <w:rPr>
                <w:rFonts w:ascii="宋体" w:hAnsi="宋体" w:hint="eastAsia"/>
                <w:color w:val="000000"/>
                <w:szCs w:val="21"/>
              </w:rPr>
              <w:t>20250401-2025063</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566,518,473.1</w:t>
            </w:r>
            <w:r>
              <w:rPr>
                <w:rFonts w:ascii="宋体" w:hAnsi="宋体" w:hint="eastAsia"/>
                <w:color w:val="000000"/>
                <w:szCs w:val="21"/>
              </w:rPr>
              <w:t>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0.0</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566,518,473.1</w:t>
            </w:r>
            <w:r>
              <w:rPr>
                <w:rFonts w:ascii="宋体" w:hAnsi="宋体" w:hint="eastAsia"/>
                <w:color w:val="000000"/>
                <w:szCs w:val="21"/>
              </w:rPr>
              <w:t>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right"/>
            </w:pPr>
            <w:r>
              <w:rPr>
                <w:rFonts w:ascii="宋体" w:hAnsi="宋体" w:hint="eastAsia"/>
                <w:color w:val="000000"/>
                <w:szCs w:val="21"/>
              </w:rPr>
              <w:t>23.1</w:t>
            </w:r>
            <w:r>
              <w:rPr>
                <w:rFonts w:ascii="宋体" w:hAnsi="宋体" w:hint="eastAsia"/>
                <w:color w:val="000000"/>
                <w:szCs w:val="21"/>
              </w:rPr>
              <w:t>3</w:t>
            </w:r>
            <w:r>
              <w:rPr>
                <w:szCs w:val="21"/>
              </w:rPr>
              <w:t>%</w:t>
            </w:r>
            <w:r>
              <w:t xml:space="preserve"> </w:t>
            </w:r>
          </w:p>
        </w:tc>
      </w:tr>
      <w:tr w:rsidR="00000000">
        <w:trPr>
          <w:divId w:val="185625984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center"/>
            </w:pPr>
            <w:r>
              <w:rPr>
                <w:rFonts w:ascii="宋体" w:hAnsi="宋体" w:hint="eastAsia"/>
                <w:color w:val="000000"/>
                <w:kern w:val="0"/>
              </w:rPr>
              <w:t>产品特有风险</w:t>
            </w:r>
            <w:r>
              <w:rPr>
                <w:rFonts w:ascii="宋体" w:hAnsi="宋体" w:hint="eastAsia"/>
                <w:color w:val="000000"/>
                <w:kern w:val="0"/>
              </w:rPr>
              <w:t xml:space="preserve"> </w:t>
            </w:r>
          </w:p>
        </w:tc>
      </w:tr>
      <w:tr w:rsidR="00000000">
        <w:trPr>
          <w:divId w:val="185625984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D6C6D" w:rsidRDefault="00AD6C6D">
            <w:pPr>
              <w:widowControl/>
              <w:jc w:val="left"/>
            </w:pPr>
            <w:r>
              <w:rPr>
                <w:rFonts w:ascii="宋体" w:hAnsi="宋体" w:hint="eastAsia"/>
                <w:color w:val="000000"/>
                <w:szCs w:val="21"/>
              </w:rPr>
              <w:t>本基金的集中度风险主要体现在有单一投资者持有基金份额比例达到或者超过</w:t>
            </w:r>
            <w:r>
              <w:rPr>
                <w:rFonts w:ascii="宋体" w:hAnsi="宋体" w:hint="eastAsia"/>
                <w:color w:val="000000"/>
                <w:szCs w:val="21"/>
              </w:rPr>
              <w:t>20%</w:t>
            </w:r>
            <w:r>
              <w:rPr>
                <w:rFonts w:ascii="宋体" w:hAnsi="宋体" w:hint="eastAsia"/>
                <w:color w:val="000000"/>
                <w:szCs w:val="21"/>
              </w:rPr>
              <w:t>，如果投资者发生大额赎回，可能出现基金可变现资产无法满足投资者赎回需要以及因为资产变现成本过高导致投资者的利益受到损害的风险</w:t>
            </w:r>
            <w:r>
              <w:rPr>
                <w:rFonts w:ascii="宋体" w:hAnsi="宋体" w:hint="eastAsia"/>
                <w:color w:val="000000"/>
                <w:szCs w:val="21"/>
              </w:rPr>
              <w:t>。</w:t>
            </w:r>
            <w:r>
              <w:rPr>
                <w:rFonts w:ascii="宋体" w:hAnsi="宋体" w:hint="eastAsia"/>
                <w:color w:val="000000"/>
                <w:kern w:val="0"/>
                <w:sz w:val="22"/>
              </w:rPr>
              <w:t xml:space="preserve"> </w:t>
            </w:r>
          </w:p>
        </w:tc>
      </w:tr>
    </w:tbl>
    <w:p w:rsidR="00AD6C6D" w:rsidRDefault="00AD6C6D">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r>
        <w:rPr>
          <w:rFonts w:hAnsi="宋体" w:hint="eastAsia"/>
        </w:rPr>
        <w:t>备查文件目</w:t>
      </w:r>
      <w:r>
        <w:rPr>
          <w:rFonts w:hAnsi="宋体" w:hint="eastAsia"/>
        </w:rPr>
        <w:t>录</w:t>
      </w:r>
      <w:bookmarkEnd w:id="352"/>
      <w:bookmarkEnd w:id="353"/>
      <w:bookmarkEnd w:id="354"/>
      <w:bookmarkEnd w:id="355"/>
      <w:bookmarkEnd w:id="356"/>
      <w:bookmarkEnd w:id="357"/>
      <w:bookmarkEnd w:id="358"/>
      <w:bookmarkEnd w:id="359"/>
      <w:r>
        <w:rPr>
          <w:rFonts w:hAnsi="宋体" w:hint="eastAsia"/>
        </w:rPr>
        <w:t xml:space="preserve"> </w:t>
      </w:r>
    </w:p>
    <w:p w:rsidR="00AD6C6D" w:rsidRDefault="00AD6C6D">
      <w:pPr>
        <w:pStyle w:val="XBRLTitle2"/>
        <w:spacing w:before="156" w:line="360" w:lineRule="auto"/>
        <w:ind w:left="454"/>
        <w:rPr>
          <w:rFonts w:hint="eastAsia"/>
        </w:rPr>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r>
        <w:rPr>
          <w:rFonts w:hAnsi="宋体" w:hint="eastAsia"/>
        </w:rPr>
        <w:t>备查文件目</w:t>
      </w:r>
      <w:r>
        <w:rPr>
          <w:rFonts w:hAnsi="宋体" w:hint="eastAsia"/>
        </w:rPr>
        <w:t>录</w:t>
      </w:r>
      <w:bookmarkEnd w:id="360"/>
      <w:bookmarkEnd w:id="361"/>
      <w:bookmarkEnd w:id="362"/>
      <w:bookmarkEnd w:id="363"/>
      <w:bookmarkEnd w:id="364"/>
      <w:bookmarkEnd w:id="365"/>
      <w:bookmarkEnd w:id="366"/>
      <w:bookmarkEnd w:id="367"/>
      <w:r>
        <w:rPr>
          <w:rFonts w:hAnsi="宋体" w:hint="eastAsia"/>
        </w:rPr>
        <w:t xml:space="preserve"> </w:t>
      </w:r>
    </w:p>
    <w:p w:rsidR="00AD6C6D" w:rsidRDefault="00AD6C6D">
      <w:pPr>
        <w:spacing w:line="360" w:lineRule="auto"/>
        <w:ind w:firstLineChars="200" w:firstLine="420"/>
        <w:jc w:val="left"/>
        <w:rPr>
          <w:rFonts w:hint="eastAsia"/>
        </w:rPr>
      </w:pPr>
      <w:r>
        <w:rPr>
          <w:rFonts w:ascii="宋体" w:hAnsi="宋体" w:cs="宋体" w:hint="eastAsia"/>
          <w:color w:val="000000"/>
          <w:kern w:val="0"/>
        </w:rPr>
        <w:t>1</w:t>
      </w:r>
      <w:r>
        <w:rPr>
          <w:rFonts w:ascii="宋体" w:hAnsi="宋体" w:cs="宋体" w:hint="eastAsia"/>
          <w:color w:val="000000"/>
          <w:kern w:val="0"/>
        </w:rPr>
        <w:t xml:space="preserve">、中国证监会批准本基金设立的文件；　</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2</w:t>
      </w:r>
      <w:r>
        <w:rPr>
          <w:rFonts w:ascii="宋体" w:hAnsi="宋体" w:cs="宋体" w:hint="eastAsia"/>
          <w:color w:val="000000"/>
          <w:kern w:val="0"/>
        </w:rPr>
        <w:t xml:space="preserve">、《摩根纯债债券型证券投资基金基金合同》；　</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3</w:t>
      </w:r>
      <w:r>
        <w:rPr>
          <w:rFonts w:ascii="宋体" w:hAnsi="宋体" w:cs="宋体" w:hint="eastAsia"/>
          <w:color w:val="000000"/>
          <w:kern w:val="0"/>
        </w:rPr>
        <w:t xml:space="preserve">、《摩根纯债债券型证券投资基金托管协议》；　</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4</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 xml:space="preserve">有限公司开放式基金业务规则》；　</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5</w:t>
      </w:r>
      <w:r>
        <w:rPr>
          <w:rFonts w:ascii="宋体" w:hAnsi="宋体" w:cs="宋体" w:hint="eastAsia"/>
          <w:color w:val="000000"/>
          <w:kern w:val="0"/>
        </w:rPr>
        <w:t xml:space="preserve">、基金管理人业务资格批件、营业执照；　</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6</w:t>
      </w:r>
      <w:r>
        <w:rPr>
          <w:rFonts w:ascii="宋体" w:hAnsi="宋体" w:cs="宋体" w:hint="eastAsia"/>
          <w:color w:val="000000"/>
          <w:kern w:val="0"/>
        </w:rPr>
        <w:t>、基金托管人业务资格批件和营业执照</w:t>
      </w:r>
      <w:r>
        <w:rPr>
          <w:rFonts w:ascii="宋体" w:hAnsi="宋体" w:cs="宋体" w:hint="eastAsia"/>
          <w:color w:val="000000"/>
          <w:kern w:val="0"/>
        </w:rPr>
        <w:t>。</w:t>
      </w:r>
    </w:p>
    <w:p w:rsidR="00AD6C6D" w:rsidRDefault="00AD6C6D">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r>
        <w:rPr>
          <w:rFonts w:hAnsi="宋体" w:hint="eastAsia"/>
        </w:rPr>
        <w:t>存放地</w:t>
      </w:r>
      <w:r>
        <w:rPr>
          <w:rFonts w:hAnsi="宋体" w:hint="eastAsia"/>
        </w:rPr>
        <w:t>点</w:t>
      </w:r>
      <w:bookmarkEnd w:id="369"/>
      <w:bookmarkEnd w:id="370"/>
      <w:bookmarkEnd w:id="371"/>
      <w:bookmarkEnd w:id="372"/>
      <w:bookmarkEnd w:id="373"/>
      <w:bookmarkEnd w:id="374"/>
      <w:bookmarkEnd w:id="375"/>
      <w:bookmarkEnd w:id="376"/>
      <w:r>
        <w:rPr>
          <w:rFonts w:hAnsi="宋体" w:hint="eastAsia"/>
        </w:rPr>
        <w:t xml:space="preserve"> </w:t>
      </w:r>
    </w:p>
    <w:p w:rsidR="00AD6C6D" w:rsidRDefault="00AD6C6D">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AD6C6D" w:rsidRDefault="00AD6C6D">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r>
        <w:rPr>
          <w:rFonts w:hAnsi="宋体" w:hint="eastAsia"/>
        </w:rPr>
        <w:t>查阅方</w:t>
      </w:r>
      <w:r>
        <w:rPr>
          <w:rFonts w:hAnsi="宋体" w:hint="eastAsia"/>
        </w:rPr>
        <w:t>式</w:t>
      </w:r>
      <w:bookmarkEnd w:id="378"/>
      <w:bookmarkEnd w:id="379"/>
      <w:bookmarkEnd w:id="380"/>
      <w:bookmarkEnd w:id="381"/>
      <w:bookmarkEnd w:id="382"/>
      <w:bookmarkEnd w:id="383"/>
      <w:bookmarkEnd w:id="384"/>
      <w:bookmarkEnd w:id="385"/>
      <w:r>
        <w:rPr>
          <w:rFonts w:hAnsi="宋体" w:hint="eastAsia"/>
        </w:rPr>
        <w:t xml:space="preserve"> </w:t>
      </w:r>
    </w:p>
    <w:p w:rsidR="00AD6C6D" w:rsidRDefault="00AD6C6D">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6"/>
    <w:p w:rsidR="00AD6C6D" w:rsidRDefault="00AD6C6D">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AD6C6D" w:rsidRDefault="00AD6C6D">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AD6C6D" w:rsidRDefault="00AD6C6D">
      <w:pPr>
        <w:spacing w:line="360" w:lineRule="auto"/>
        <w:ind w:firstLineChars="600" w:firstLine="1446"/>
        <w:jc w:val="right"/>
      </w:pPr>
      <w:r>
        <w:rPr>
          <w:rFonts w:ascii="宋体" w:hAnsi="宋体" w:hint="eastAsia"/>
          <w:b/>
          <w:bCs/>
          <w:sz w:val="24"/>
          <w:szCs w:val="24"/>
        </w:rPr>
        <w:lastRenderedPageBreak/>
        <w:t>摩根基金管理（中国）有限公</w:t>
      </w:r>
      <w:r>
        <w:rPr>
          <w:rFonts w:ascii="宋体" w:hAnsi="宋体" w:hint="eastAsia"/>
          <w:b/>
          <w:bCs/>
          <w:sz w:val="24"/>
          <w:szCs w:val="24"/>
        </w:rPr>
        <w:t>司</w:t>
      </w:r>
    </w:p>
    <w:p w:rsidR="00AD6C6D" w:rsidRDefault="00AD6C6D">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7</w:t>
      </w:r>
      <w:r>
        <w:rPr>
          <w:rFonts w:ascii="宋体" w:hAnsi="宋体" w:hint="eastAsia"/>
          <w:b/>
          <w:bCs/>
          <w:sz w:val="24"/>
          <w:szCs w:val="24"/>
        </w:rPr>
        <w:t>月</w:t>
      </w:r>
      <w:r>
        <w:rPr>
          <w:rFonts w:ascii="宋体" w:hAnsi="宋体" w:hint="eastAsia"/>
          <w:b/>
          <w:bCs/>
          <w:sz w:val="24"/>
          <w:szCs w:val="24"/>
        </w:rPr>
        <w:t>21</w:t>
      </w:r>
      <w:r>
        <w:rPr>
          <w:rFonts w:ascii="宋体" w:hAnsi="宋体" w:hint="eastAsia"/>
          <w:b/>
          <w:bCs/>
          <w:sz w:val="24"/>
          <w:szCs w:val="24"/>
        </w:rPr>
        <w:t>日</w:t>
      </w:r>
      <w:bookmarkEnd w:id="23"/>
    </w:p>
    <w:sectPr w:rsidR="00000000">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6C6D" w:rsidRDefault="00AD6C6D">
      <w:pPr>
        <w:rPr>
          <w:szCs w:val="21"/>
        </w:rPr>
      </w:pPr>
      <w:r>
        <w:rPr>
          <w:szCs w:val="21"/>
        </w:rPr>
        <w:separator/>
      </w:r>
      <w:r>
        <w:rPr>
          <w:szCs w:val="21"/>
        </w:rPr>
        <w:t xml:space="preserve"> </w:t>
      </w:r>
    </w:p>
  </w:endnote>
  <w:endnote w:type="continuationSeparator" w:id="0">
    <w:p w:rsidR="00AD6C6D" w:rsidRDefault="00AD6C6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6C6D" w:rsidRDefault="00AD6C6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6C6D" w:rsidRDefault="00AD6C6D">
      <w:pPr>
        <w:rPr>
          <w:szCs w:val="21"/>
        </w:rPr>
      </w:pPr>
      <w:r>
        <w:rPr>
          <w:szCs w:val="21"/>
        </w:rPr>
        <w:separator/>
      </w:r>
      <w:r>
        <w:rPr>
          <w:szCs w:val="21"/>
        </w:rPr>
        <w:t xml:space="preserve"> </w:t>
      </w:r>
    </w:p>
  </w:footnote>
  <w:footnote w:type="continuationSeparator" w:id="0">
    <w:p w:rsidR="00AD6C6D" w:rsidRDefault="00AD6C6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6C6D" w:rsidRDefault="00AD6C6D">
    <w:pPr>
      <w:pStyle w:val="a8"/>
      <w:jc w:val="right"/>
    </w:pPr>
    <w:r>
      <w:rPr>
        <w:rFonts w:ascii="宋体" w:hAnsi="宋体" w:hint="eastAsia"/>
      </w:rPr>
      <w:t>摩根纯债债券型证券投资基金</w:t>
    </w:r>
    <w:r>
      <w:rPr>
        <w:rFonts w:ascii="宋体" w:hAnsi="宋体" w:hint="eastAsia"/>
      </w:rPr>
      <w:t>2025</w:t>
    </w:r>
    <w:r>
      <w:rPr>
        <w:rFonts w:ascii="宋体" w:hAnsi="宋体" w:hint="eastAsia"/>
      </w:rPr>
      <w:t>年第</w:t>
    </w:r>
    <w:r>
      <w:rPr>
        <w:rFonts w:ascii="宋体" w:hAnsi="宋体" w:hint="eastAsia"/>
      </w:rPr>
      <w:t>2</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02777807">
    <w:abstractNumId w:val="0"/>
  </w:num>
  <w:num w:numId="2" w16cid:durableId="2096900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D6C6D"/>
    <w:rsid w:val="000E19AD"/>
    <w:rsid w:val="00AD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link w:val="6"/>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8047">
      <w:marLeft w:val="0"/>
      <w:marRight w:val="0"/>
      <w:marTop w:val="0"/>
      <w:marBottom w:val="0"/>
      <w:divBdr>
        <w:top w:val="none" w:sz="0" w:space="0" w:color="auto"/>
        <w:left w:val="none" w:sz="0" w:space="0" w:color="auto"/>
        <w:bottom w:val="none" w:sz="0" w:space="0" w:color="auto"/>
        <w:right w:val="none" w:sz="0" w:space="0" w:color="auto"/>
      </w:divBdr>
    </w:div>
    <w:div w:id="168761467">
      <w:marLeft w:val="0"/>
      <w:marRight w:val="0"/>
      <w:marTop w:val="0"/>
      <w:marBottom w:val="0"/>
      <w:divBdr>
        <w:top w:val="none" w:sz="0" w:space="0" w:color="auto"/>
        <w:left w:val="none" w:sz="0" w:space="0" w:color="auto"/>
        <w:bottom w:val="none" w:sz="0" w:space="0" w:color="auto"/>
        <w:right w:val="none" w:sz="0" w:space="0" w:color="auto"/>
      </w:divBdr>
    </w:div>
    <w:div w:id="197088414">
      <w:marLeft w:val="0"/>
      <w:marRight w:val="0"/>
      <w:marTop w:val="0"/>
      <w:marBottom w:val="0"/>
      <w:divBdr>
        <w:top w:val="none" w:sz="0" w:space="0" w:color="auto"/>
        <w:left w:val="none" w:sz="0" w:space="0" w:color="auto"/>
        <w:bottom w:val="none" w:sz="0" w:space="0" w:color="auto"/>
        <w:right w:val="none" w:sz="0" w:space="0" w:color="auto"/>
      </w:divBdr>
      <w:divsChild>
        <w:div w:id="1394620673">
          <w:marLeft w:val="0"/>
          <w:marRight w:val="0"/>
          <w:marTop w:val="0"/>
          <w:marBottom w:val="0"/>
          <w:divBdr>
            <w:top w:val="none" w:sz="0" w:space="0" w:color="auto"/>
            <w:left w:val="none" w:sz="0" w:space="0" w:color="auto"/>
            <w:bottom w:val="none" w:sz="0" w:space="0" w:color="auto"/>
            <w:right w:val="none" w:sz="0" w:space="0" w:color="auto"/>
          </w:divBdr>
        </w:div>
        <w:div w:id="1607418172">
          <w:marLeft w:val="0"/>
          <w:marRight w:val="0"/>
          <w:marTop w:val="0"/>
          <w:marBottom w:val="0"/>
          <w:divBdr>
            <w:top w:val="none" w:sz="0" w:space="0" w:color="auto"/>
            <w:left w:val="none" w:sz="0" w:space="0" w:color="auto"/>
            <w:bottom w:val="none" w:sz="0" w:space="0" w:color="auto"/>
            <w:right w:val="none" w:sz="0" w:space="0" w:color="auto"/>
          </w:divBdr>
        </w:div>
        <w:div w:id="1376464833">
          <w:marLeft w:val="0"/>
          <w:marRight w:val="0"/>
          <w:marTop w:val="0"/>
          <w:marBottom w:val="0"/>
          <w:divBdr>
            <w:top w:val="none" w:sz="0" w:space="0" w:color="auto"/>
            <w:left w:val="none" w:sz="0" w:space="0" w:color="auto"/>
            <w:bottom w:val="none" w:sz="0" w:space="0" w:color="auto"/>
            <w:right w:val="none" w:sz="0" w:space="0" w:color="auto"/>
          </w:divBdr>
        </w:div>
      </w:divsChild>
    </w:div>
    <w:div w:id="253368264">
      <w:marLeft w:val="0"/>
      <w:marRight w:val="0"/>
      <w:marTop w:val="0"/>
      <w:marBottom w:val="0"/>
      <w:divBdr>
        <w:top w:val="none" w:sz="0" w:space="0" w:color="auto"/>
        <w:left w:val="none" w:sz="0" w:space="0" w:color="auto"/>
        <w:bottom w:val="none" w:sz="0" w:space="0" w:color="auto"/>
        <w:right w:val="none" w:sz="0" w:space="0" w:color="auto"/>
      </w:divBdr>
    </w:div>
    <w:div w:id="356394450">
      <w:marLeft w:val="0"/>
      <w:marRight w:val="0"/>
      <w:marTop w:val="0"/>
      <w:marBottom w:val="0"/>
      <w:divBdr>
        <w:top w:val="none" w:sz="0" w:space="0" w:color="auto"/>
        <w:left w:val="none" w:sz="0" w:space="0" w:color="auto"/>
        <w:bottom w:val="none" w:sz="0" w:space="0" w:color="auto"/>
        <w:right w:val="none" w:sz="0" w:space="0" w:color="auto"/>
      </w:divBdr>
    </w:div>
    <w:div w:id="430246836">
      <w:marLeft w:val="0"/>
      <w:marRight w:val="0"/>
      <w:marTop w:val="0"/>
      <w:marBottom w:val="0"/>
      <w:divBdr>
        <w:top w:val="none" w:sz="0" w:space="0" w:color="auto"/>
        <w:left w:val="none" w:sz="0" w:space="0" w:color="auto"/>
        <w:bottom w:val="none" w:sz="0" w:space="0" w:color="auto"/>
        <w:right w:val="none" w:sz="0" w:space="0" w:color="auto"/>
      </w:divBdr>
      <w:divsChild>
        <w:div w:id="1323464663">
          <w:marLeft w:val="0"/>
          <w:marRight w:val="0"/>
          <w:marTop w:val="0"/>
          <w:marBottom w:val="0"/>
          <w:divBdr>
            <w:top w:val="none" w:sz="0" w:space="0" w:color="auto"/>
            <w:left w:val="none" w:sz="0" w:space="0" w:color="auto"/>
            <w:bottom w:val="none" w:sz="0" w:space="0" w:color="auto"/>
            <w:right w:val="none" w:sz="0" w:space="0" w:color="auto"/>
          </w:divBdr>
        </w:div>
      </w:divsChild>
    </w:div>
    <w:div w:id="653217279">
      <w:marLeft w:val="0"/>
      <w:marRight w:val="0"/>
      <w:marTop w:val="0"/>
      <w:marBottom w:val="0"/>
      <w:divBdr>
        <w:top w:val="none" w:sz="0" w:space="0" w:color="auto"/>
        <w:left w:val="none" w:sz="0" w:space="0" w:color="auto"/>
        <w:bottom w:val="none" w:sz="0" w:space="0" w:color="auto"/>
        <w:right w:val="none" w:sz="0" w:space="0" w:color="auto"/>
      </w:divBdr>
    </w:div>
    <w:div w:id="911350944">
      <w:marLeft w:val="0"/>
      <w:marRight w:val="0"/>
      <w:marTop w:val="0"/>
      <w:marBottom w:val="0"/>
      <w:divBdr>
        <w:top w:val="none" w:sz="0" w:space="0" w:color="auto"/>
        <w:left w:val="none" w:sz="0" w:space="0" w:color="auto"/>
        <w:bottom w:val="none" w:sz="0" w:space="0" w:color="auto"/>
        <w:right w:val="none" w:sz="0" w:space="0" w:color="auto"/>
      </w:divBdr>
    </w:div>
    <w:div w:id="924413600">
      <w:marLeft w:val="0"/>
      <w:marRight w:val="0"/>
      <w:marTop w:val="0"/>
      <w:marBottom w:val="0"/>
      <w:divBdr>
        <w:top w:val="none" w:sz="0" w:space="0" w:color="auto"/>
        <w:left w:val="none" w:sz="0" w:space="0" w:color="auto"/>
        <w:bottom w:val="none" w:sz="0" w:space="0" w:color="auto"/>
        <w:right w:val="none" w:sz="0" w:space="0" w:color="auto"/>
      </w:divBdr>
    </w:div>
    <w:div w:id="927807606">
      <w:marLeft w:val="0"/>
      <w:marRight w:val="0"/>
      <w:marTop w:val="0"/>
      <w:marBottom w:val="0"/>
      <w:divBdr>
        <w:top w:val="none" w:sz="0" w:space="0" w:color="auto"/>
        <w:left w:val="none" w:sz="0" w:space="0" w:color="auto"/>
        <w:bottom w:val="none" w:sz="0" w:space="0" w:color="auto"/>
        <w:right w:val="none" w:sz="0" w:space="0" w:color="auto"/>
      </w:divBdr>
    </w:div>
    <w:div w:id="956570242">
      <w:marLeft w:val="0"/>
      <w:marRight w:val="0"/>
      <w:marTop w:val="0"/>
      <w:marBottom w:val="0"/>
      <w:divBdr>
        <w:top w:val="none" w:sz="0" w:space="0" w:color="auto"/>
        <w:left w:val="none" w:sz="0" w:space="0" w:color="auto"/>
        <w:bottom w:val="none" w:sz="0" w:space="0" w:color="auto"/>
        <w:right w:val="none" w:sz="0" w:space="0" w:color="auto"/>
      </w:divBdr>
    </w:div>
    <w:div w:id="1146626218">
      <w:marLeft w:val="0"/>
      <w:marRight w:val="0"/>
      <w:marTop w:val="0"/>
      <w:marBottom w:val="0"/>
      <w:divBdr>
        <w:top w:val="none" w:sz="0" w:space="0" w:color="auto"/>
        <w:left w:val="none" w:sz="0" w:space="0" w:color="auto"/>
        <w:bottom w:val="none" w:sz="0" w:space="0" w:color="auto"/>
        <w:right w:val="none" w:sz="0" w:space="0" w:color="auto"/>
      </w:divBdr>
    </w:div>
    <w:div w:id="1247887053">
      <w:marLeft w:val="0"/>
      <w:marRight w:val="0"/>
      <w:marTop w:val="0"/>
      <w:marBottom w:val="0"/>
      <w:divBdr>
        <w:top w:val="none" w:sz="0" w:space="0" w:color="auto"/>
        <w:left w:val="none" w:sz="0" w:space="0" w:color="auto"/>
        <w:bottom w:val="none" w:sz="0" w:space="0" w:color="auto"/>
        <w:right w:val="none" w:sz="0" w:space="0" w:color="auto"/>
      </w:divBdr>
    </w:div>
    <w:div w:id="1499417843">
      <w:marLeft w:val="0"/>
      <w:marRight w:val="0"/>
      <w:marTop w:val="0"/>
      <w:marBottom w:val="0"/>
      <w:divBdr>
        <w:top w:val="none" w:sz="0" w:space="0" w:color="auto"/>
        <w:left w:val="none" w:sz="0" w:space="0" w:color="auto"/>
        <w:bottom w:val="none" w:sz="0" w:space="0" w:color="auto"/>
        <w:right w:val="none" w:sz="0" w:space="0" w:color="auto"/>
      </w:divBdr>
    </w:div>
    <w:div w:id="1526402464">
      <w:marLeft w:val="0"/>
      <w:marRight w:val="0"/>
      <w:marTop w:val="0"/>
      <w:marBottom w:val="0"/>
      <w:divBdr>
        <w:top w:val="none" w:sz="0" w:space="0" w:color="auto"/>
        <w:left w:val="none" w:sz="0" w:space="0" w:color="auto"/>
        <w:bottom w:val="none" w:sz="0" w:space="0" w:color="auto"/>
        <w:right w:val="none" w:sz="0" w:space="0" w:color="auto"/>
      </w:divBdr>
      <w:divsChild>
        <w:div w:id="906569503">
          <w:marLeft w:val="0"/>
          <w:marRight w:val="0"/>
          <w:marTop w:val="0"/>
          <w:marBottom w:val="0"/>
          <w:divBdr>
            <w:top w:val="none" w:sz="0" w:space="0" w:color="auto"/>
            <w:left w:val="none" w:sz="0" w:space="0" w:color="auto"/>
            <w:bottom w:val="none" w:sz="0" w:space="0" w:color="auto"/>
            <w:right w:val="none" w:sz="0" w:space="0" w:color="auto"/>
          </w:divBdr>
        </w:div>
      </w:divsChild>
    </w:div>
    <w:div w:id="1536842847">
      <w:marLeft w:val="0"/>
      <w:marRight w:val="0"/>
      <w:marTop w:val="0"/>
      <w:marBottom w:val="0"/>
      <w:divBdr>
        <w:top w:val="none" w:sz="0" w:space="0" w:color="auto"/>
        <w:left w:val="none" w:sz="0" w:space="0" w:color="auto"/>
        <w:bottom w:val="none" w:sz="0" w:space="0" w:color="auto"/>
        <w:right w:val="none" w:sz="0" w:space="0" w:color="auto"/>
      </w:divBdr>
      <w:divsChild>
        <w:div w:id="23291747">
          <w:marLeft w:val="0"/>
          <w:marRight w:val="0"/>
          <w:marTop w:val="0"/>
          <w:marBottom w:val="0"/>
          <w:divBdr>
            <w:top w:val="none" w:sz="0" w:space="0" w:color="auto"/>
            <w:left w:val="none" w:sz="0" w:space="0" w:color="auto"/>
            <w:bottom w:val="none" w:sz="0" w:space="0" w:color="auto"/>
            <w:right w:val="none" w:sz="0" w:space="0" w:color="auto"/>
          </w:divBdr>
        </w:div>
      </w:divsChild>
    </w:div>
    <w:div w:id="1590651575">
      <w:marLeft w:val="0"/>
      <w:marRight w:val="0"/>
      <w:marTop w:val="0"/>
      <w:marBottom w:val="0"/>
      <w:divBdr>
        <w:top w:val="none" w:sz="0" w:space="0" w:color="auto"/>
        <w:left w:val="none" w:sz="0" w:space="0" w:color="auto"/>
        <w:bottom w:val="none" w:sz="0" w:space="0" w:color="auto"/>
        <w:right w:val="none" w:sz="0" w:space="0" w:color="auto"/>
      </w:divBdr>
    </w:div>
    <w:div w:id="1607732648">
      <w:marLeft w:val="0"/>
      <w:marRight w:val="0"/>
      <w:marTop w:val="0"/>
      <w:marBottom w:val="0"/>
      <w:divBdr>
        <w:top w:val="none" w:sz="0" w:space="0" w:color="auto"/>
        <w:left w:val="none" w:sz="0" w:space="0" w:color="auto"/>
        <w:bottom w:val="none" w:sz="0" w:space="0" w:color="auto"/>
        <w:right w:val="none" w:sz="0" w:space="0" w:color="auto"/>
      </w:divBdr>
      <w:divsChild>
        <w:div w:id="1856259840">
          <w:marLeft w:val="0"/>
          <w:marRight w:val="0"/>
          <w:marTop w:val="0"/>
          <w:marBottom w:val="0"/>
          <w:divBdr>
            <w:top w:val="none" w:sz="0" w:space="0" w:color="auto"/>
            <w:left w:val="none" w:sz="0" w:space="0" w:color="auto"/>
            <w:bottom w:val="none" w:sz="0" w:space="0" w:color="auto"/>
            <w:right w:val="none" w:sz="0" w:space="0" w:color="auto"/>
          </w:divBdr>
        </w:div>
      </w:divsChild>
    </w:div>
    <w:div w:id="1684479418">
      <w:marLeft w:val="0"/>
      <w:marRight w:val="0"/>
      <w:marTop w:val="0"/>
      <w:marBottom w:val="0"/>
      <w:divBdr>
        <w:top w:val="none" w:sz="0" w:space="0" w:color="auto"/>
        <w:left w:val="none" w:sz="0" w:space="0" w:color="auto"/>
        <w:bottom w:val="none" w:sz="0" w:space="0" w:color="auto"/>
        <w:right w:val="none" w:sz="0" w:space="0" w:color="auto"/>
      </w:divBdr>
    </w:div>
    <w:div w:id="1952273297">
      <w:marLeft w:val="0"/>
      <w:marRight w:val="0"/>
      <w:marTop w:val="0"/>
      <w:marBottom w:val="0"/>
      <w:divBdr>
        <w:top w:val="none" w:sz="0" w:space="0" w:color="auto"/>
        <w:left w:val="none" w:sz="0" w:space="0" w:color="auto"/>
        <w:bottom w:val="none" w:sz="0" w:space="0" w:color="auto"/>
        <w:right w:val="none" w:sz="0" w:space="0" w:color="auto"/>
      </w:divBdr>
      <w:divsChild>
        <w:div w:id="458650528">
          <w:marLeft w:val="0"/>
          <w:marRight w:val="0"/>
          <w:marTop w:val="0"/>
          <w:marBottom w:val="0"/>
          <w:divBdr>
            <w:top w:val="none" w:sz="0" w:space="0" w:color="auto"/>
            <w:left w:val="none" w:sz="0" w:space="0" w:color="auto"/>
            <w:bottom w:val="none" w:sz="0" w:space="0" w:color="auto"/>
            <w:right w:val="none" w:sz="0" w:space="0" w:color="auto"/>
          </w:divBdr>
        </w:div>
      </w:divsChild>
    </w:div>
    <w:div w:id="2026667425">
      <w:marLeft w:val="0"/>
      <w:marRight w:val="0"/>
      <w:marTop w:val="0"/>
      <w:marBottom w:val="0"/>
      <w:divBdr>
        <w:top w:val="none" w:sz="0" w:space="0" w:color="auto"/>
        <w:left w:val="none" w:sz="0" w:space="0" w:color="auto"/>
        <w:bottom w:val="none" w:sz="0" w:space="0" w:color="auto"/>
        <w:right w:val="none" w:sz="0" w:space="0" w:color="auto"/>
      </w:divBdr>
      <w:divsChild>
        <w:div w:id="643973301">
          <w:marLeft w:val="0"/>
          <w:marRight w:val="0"/>
          <w:marTop w:val="0"/>
          <w:marBottom w:val="0"/>
          <w:divBdr>
            <w:top w:val="none" w:sz="0" w:space="0" w:color="auto"/>
            <w:left w:val="none" w:sz="0" w:space="0" w:color="auto"/>
            <w:bottom w:val="none" w:sz="0" w:space="0" w:color="auto"/>
            <w:right w:val="none" w:sz="0" w:space="0" w:color="auto"/>
          </w:divBdr>
        </w:div>
      </w:divsChild>
    </w:div>
    <w:div w:id="2080715177">
      <w:marLeft w:val="0"/>
      <w:marRight w:val="0"/>
      <w:marTop w:val="0"/>
      <w:marBottom w:val="0"/>
      <w:divBdr>
        <w:top w:val="none" w:sz="0" w:space="0" w:color="auto"/>
        <w:left w:val="none" w:sz="0" w:space="0" w:color="auto"/>
        <w:bottom w:val="none" w:sz="0" w:space="0" w:color="auto"/>
        <w:right w:val="none" w:sz="0" w:space="0" w:color="auto"/>
      </w:divBdr>
      <w:divsChild>
        <w:div w:id="2832681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3831</Words>
  <Characters>4752</Characters>
  <Application>Microsoft Office Word</Application>
  <DocSecurity>4</DocSecurity>
  <Lines>475</Lines>
  <Paragraphs>613</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2</cp:revision>
  <dcterms:created xsi:type="dcterms:W3CDTF">2025-07-14T11:56:00Z</dcterms:created>
  <dcterms:modified xsi:type="dcterms:W3CDTF">2025-07-14T11:56:00Z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