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B30" w:rsidRDefault="009C1B30">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9C1B30" w:rsidRDefault="009C1B30">
      <w:pPr>
        <w:autoSpaceDE w:val="0"/>
        <w:autoSpaceDN w:val="0"/>
        <w:adjustRightInd w:val="0"/>
        <w:spacing w:line="360" w:lineRule="auto"/>
        <w:jc w:val="left"/>
        <w:rPr>
          <w:rFonts w:eastAsiaTheme="minorEastAsia"/>
          <w:color w:val="000000" w:themeColor="text1"/>
          <w:kern w:val="0"/>
          <w:szCs w:val="21"/>
        </w:rPr>
      </w:pPr>
    </w:p>
    <w:p w:rsidR="009C1B30" w:rsidRDefault="009C1B30">
      <w:pPr>
        <w:autoSpaceDE w:val="0"/>
        <w:autoSpaceDN w:val="0"/>
        <w:adjustRightInd w:val="0"/>
        <w:spacing w:line="360" w:lineRule="auto"/>
        <w:jc w:val="left"/>
        <w:rPr>
          <w:rFonts w:eastAsiaTheme="minorEastAsia"/>
          <w:color w:val="000000" w:themeColor="text1"/>
          <w:kern w:val="0"/>
          <w:szCs w:val="21"/>
        </w:rPr>
      </w:pPr>
    </w:p>
    <w:p w:rsidR="009C1B30" w:rsidRDefault="009C1B30">
      <w:pPr>
        <w:autoSpaceDE w:val="0"/>
        <w:autoSpaceDN w:val="0"/>
        <w:adjustRightInd w:val="0"/>
        <w:spacing w:line="360" w:lineRule="auto"/>
        <w:jc w:val="left"/>
        <w:rPr>
          <w:rFonts w:eastAsiaTheme="minorEastAsia"/>
          <w:color w:val="000000" w:themeColor="text1"/>
          <w:kern w:val="0"/>
          <w:szCs w:val="21"/>
        </w:rPr>
      </w:pPr>
    </w:p>
    <w:p w:rsidR="009C1B30" w:rsidRDefault="009C1B30">
      <w:pPr>
        <w:autoSpaceDE w:val="0"/>
        <w:autoSpaceDN w:val="0"/>
        <w:adjustRightInd w:val="0"/>
        <w:spacing w:line="360" w:lineRule="auto"/>
        <w:jc w:val="left"/>
        <w:rPr>
          <w:rFonts w:eastAsiaTheme="minorEastAsia"/>
          <w:color w:val="000000" w:themeColor="text1"/>
          <w:kern w:val="0"/>
          <w:szCs w:val="21"/>
        </w:rPr>
      </w:pPr>
    </w:p>
    <w:p w:rsidR="009C1B30" w:rsidRDefault="00B743A3">
      <w:pPr>
        <w:spacing w:line="360" w:lineRule="auto"/>
        <w:jc w:val="center"/>
        <w:rPr>
          <w:rFonts w:eastAsiaTheme="minorEastAsia"/>
          <w:b/>
          <w:color w:val="000000" w:themeColor="text1"/>
          <w:sz w:val="36"/>
          <w:szCs w:val="36"/>
        </w:rPr>
      </w:pPr>
      <w:r>
        <w:rPr>
          <w:rFonts w:eastAsiaTheme="minorEastAsia"/>
          <w:b/>
          <w:color w:val="000000" w:themeColor="text1"/>
          <w:sz w:val="36"/>
          <w:szCs w:val="36"/>
        </w:rPr>
        <w:t>上投摩根纯债债券型证券投资基金</w:t>
      </w:r>
    </w:p>
    <w:p w:rsidR="009C1B30" w:rsidRDefault="00B743A3">
      <w:pPr>
        <w:spacing w:line="360" w:lineRule="auto"/>
        <w:jc w:val="center"/>
        <w:rPr>
          <w:rFonts w:eastAsiaTheme="minorEastAsia"/>
          <w:b/>
          <w:color w:val="000000" w:themeColor="text1"/>
          <w:sz w:val="36"/>
          <w:szCs w:val="36"/>
        </w:rPr>
      </w:pPr>
      <w:r>
        <w:rPr>
          <w:rFonts w:eastAsiaTheme="minorEastAsia"/>
          <w:b/>
          <w:color w:val="000000" w:themeColor="text1"/>
          <w:sz w:val="36"/>
          <w:szCs w:val="36"/>
        </w:rPr>
        <w:t>2019</w:t>
      </w:r>
      <w:r>
        <w:rPr>
          <w:rFonts w:eastAsiaTheme="minorEastAsia"/>
          <w:b/>
          <w:color w:val="000000" w:themeColor="text1"/>
          <w:sz w:val="36"/>
          <w:szCs w:val="36"/>
        </w:rPr>
        <w:t>年第</w:t>
      </w:r>
      <w:r>
        <w:rPr>
          <w:rFonts w:eastAsiaTheme="minorEastAsia"/>
          <w:b/>
          <w:color w:val="000000" w:themeColor="text1"/>
          <w:sz w:val="36"/>
          <w:szCs w:val="36"/>
        </w:rPr>
        <w:t>3</w:t>
      </w:r>
      <w:r>
        <w:rPr>
          <w:rFonts w:eastAsiaTheme="minorEastAsia"/>
          <w:b/>
          <w:color w:val="000000" w:themeColor="text1"/>
          <w:sz w:val="36"/>
          <w:szCs w:val="36"/>
        </w:rPr>
        <w:t>季度报告</w:t>
      </w:r>
    </w:p>
    <w:p w:rsidR="009C1B30" w:rsidRDefault="00B743A3">
      <w:pPr>
        <w:spacing w:line="360" w:lineRule="auto"/>
        <w:jc w:val="center"/>
        <w:rPr>
          <w:rFonts w:eastAsiaTheme="minorEastAsia"/>
          <w:b/>
          <w:color w:val="000000" w:themeColor="text1"/>
          <w:szCs w:val="21"/>
        </w:rPr>
      </w:pPr>
      <w:r>
        <w:rPr>
          <w:rFonts w:eastAsiaTheme="minorEastAsia"/>
          <w:b/>
          <w:color w:val="000000" w:themeColor="text1"/>
          <w:sz w:val="36"/>
          <w:szCs w:val="36"/>
        </w:rPr>
        <w:t>2019</w:t>
      </w:r>
      <w:r>
        <w:rPr>
          <w:rFonts w:eastAsiaTheme="minorEastAsia"/>
          <w:b/>
          <w:color w:val="000000" w:themeColor="text1"/>
          <w:sz w:val="36"/>
          <w:szCs w:val="36"/>
        </w:rPr>
        <w:t>年</w:t>
      </w:r>
      <w:r>
        <w:rPr>
          <w:rFonts w:eastAsiaTheme="minorEastAsia"/>
          <w:b/>
          <w:color w:val="000000" w:themeColor="text1"/>
          <w:sz w:val="36"/>
          <w:szCs w:val="36"/>
        </w:rPr>
        <w:t>9</w:t>
      </w:r>
      <w:r>
        <w:rPr>
          <w:rFonts w:eastAsiaTheme="minorEastAsia"/>
          <w:b/>
          <w:color w:val="000000" w:themeColor="text1"/>
          <w:sz w:val="36"/>
          <w:szCs w:val="36"/>
        </w:rPr>
        <w:t>月</w:t>
      </w:r>
      <w:r>
        <w:rPr>
          <w:rFonts w:eastAsiaTheme="minorEastAsia"/>
          <w:b/>
          <w:color w:val="000000" w:themeColor="text1"/>
          <w:sz w:val="36"/>
          <w:szCs w:val="36"/>
        </w:rPr>
        <w:t>30</w:t>
      </w:r>
      <w:r>
        <w:rPr>
          <w:rFonts w:eastAsiaTheme="minorEastAsia"/>
          <w:b/>
          <w:color w:val="000000" w:themeColor="text1"/>
          <w:sz w:val="36"/>
          <w:szCs w:val="36"/>
        </w:rPr>
        <w:t>日</w:t>
      </w:r>
    </w:p>
    <w:p w:rsidR="009C1B30" w:rsidRDefault="009C1B30">
      <w:pPr>
        <w:spacing w:line="360" w:lineRule="auto"/>
        <w:jc w:val="center"/>
        <w:rPr>
          <w:rFonts w:eastAsiaTheme="minorEastAsia"/>
          <w:b/>
          <w:color w:val="000000" w:themeColor="text1"/>
          <w:szCs w:val="21"/>
        </w:rPr>
      </w:pPr>
    </w:p>
    <w:p w:rsidR="009C1B30" w:rsidRDefault="009C1B30">
      <w:pPr>
        <w:spacing w:line="360" w:lineRule="auto"/>
        <w:jc w:val="center"/>
        <w:rPr>
          <w:rFonts w:eastAsiaTheme="minorEastAsia"/>
          <w:b/>
          <w:color w:val="000000" w:themeColor="text1"/>
          <w:szCs w:val="21"/>
        </w:rPr>
      </w:pPr>
    </w:p>
    <w:p w:rsidR="009C1B30" w:rsidRDefault="009C1B30">
      <w:pPr>
        <w:spacing w:line="360" w:lineRule="auto"/>
        <w:jc w:val="center"/>
        <w:rPr>
          <w:rFonts w:eastAsiaTheme="minorEastAsia"/>
          <w:b/>
          <w:color w:val="000000" w:themeColor="text1"/>
          <w:szCs w:val="21"/>
        </w:rPr>
      </w:pPr>
    </w:p>
    <w:p w:rsidR="009C1B30" w:rsidRDefault="009C1B30">
      <w:pPr>
        <w:spacing w:line="360" w:lineRule="auto"/>
        <w:jc w:val="center"/>
        <w:rPr>
          <w:rFonts w:eastAsiaTheme="minorEastAsia"/>
          <w:b/>
          <w:color w:val="000000" w:themeColor="text1"/>
          <w:szCs w:val="21"/>
        </w:rPr>
      </w:pPr>
    </w:p>
    <w:p w:rsidR="009C1B30" w:rsidRDefault="009C1B30">
      <w:pPr>
        <w:spacing w:line="360" w:lineRule="auto"/>
        <w:jc w:val="center"/>
        <w:rPr>
          <w:rFonts w:eastAsiaTheme="minorEastAsia"/>
          <w:b/>
          <w:color w:val="000000" w:themeColor="text1"/>
          <w:szCs w:val="21"/>
        </w:rPr>
      </w:pPr>
    </w:p>
    <w:p w:rsidR="009C1B30" w:rsidRDefault="009C1B30">
      <w:pPr>
        <w:spacing w:line="360" w:lineRule="auto"/>
        <w:jc w:val="center"/>
        <w:rPr>
          <w:rFonts w:eastAsiaTheme="minorEastAsia"/>
          <w:b/>
          <w:color w:val="000000" w:themeColor="text1"/>
          <w:szCs w:val="21"/>
        </w:rPr>
      </w:pPr>
    </w:p>
    <w:p w:rsidR="009C1B30" w:rsidRDefault="009C1B30">
      <w:pPr>
        <w:spacing w:line="360" w:lineRule="auto"/>
        <w:jc w:val="center"/>
        <w:rPr>
          <w:rFonts w:eastAsiaTheme="minorEastAsia"/>
          <w:b/>
          <w:color w:val="000000" w:themeColor="text1"/>
          <w:szCs w:val="21"/>
        </w:rPr>
      </w:pPr>
    </w:p>
    <w:p w:rsidR="009C1B30" w:rsidRDefault="009C1B30">
      <w:pPr>
        <w:spacing w:line="360" w:lineRule="auto"/>
        <w:jc w:val="center"/>
        <w:rPr>
          <w:rFonts w:eastAsiaTheme="minorEastAsia"/>
          <w:b/>
          <w:color w:val="000000" w:themeColor="text1"/>
          <w:szCs w:val="21"/>
        </w:rPr>
      </w:pPr>
    </w:p>
    <w:p w:rsidR="009C1B30" w:rsidRDefault="009C1B30">
      <w:pPr>
        <w:spacing w:line="360" w:lineRule="auto"/>
        <w:jc w:val="center"/>
        <w:rPr>
          <w:rFonts w:eastAsiaTheme="minorEastAsia"/>
          <w:b/>
          <w:color w:val="000000" w:themeColor="text1"/>
          <w:szCs w:val="21"/>
        </w:rPr>
      </w:pPr>
    </w:p>
    <w:p w:rsidR="009C1B30" w:rsidRDefault="009C1B30">
      <w:pPr>
        <w:spacing w:line="360" w:lineRule="auto"/>
        <w:jc w:val="center"/>
        <w:rPr>
          <w:rFonts w:eastAsiaTheme="minorEastAsia"/>
          <w:b/>
          <w:color w:val="000000" w:themeColor="text1"/>
          <w:szCs w:val="21"/>
        </w:rPr>
      </w:pPr>
    </w:p>
    <w:p w:rsidR="009C1B30" w:rsidRDefault="009C1B30">
      <w:pPr>
        <w:spacing w:line="360" w:lineRule="auto"/>
        <w:jc w:val="center"/>
        <w:rPr>
          <w:rFonts w:eastAsiaTheme="minorEastAsia"/>
          <w:b/>
          <w:color w:val="000000" w:themeColor="text1"/>
          <w:szCs w:val="21"/>
        </w:rPr>
      </w:pPr>
    </w:p>
    <w:p w:rsidR="009C1B30" w:rsidRDefault="009C1B30">
      <w:pPr>
        <w:spacing w:line="360" w:lineRule="auto"/>
        <w:jc w:val="center"/>
        <w:rPr>
          <w:rFonts w:eastAsiaTheme="minorEastAsia"/>
          <w:b/>
          <w:color w:val="000000" w:themeColor="text1"/>
          <w:szCs w:val="21"/>
        </w:rPr>
      </w:pPr>
    </w:p>
    <w:p w:rsidR="009C1B30" w:rsidRDefault="009C1B30">
      <w:pPr>
        <w:spacing w:line="360" w:lineRule="auto"/>
        <w:jc w:val="center"/>
        <w:rPr>
          <w:rFonts w:eastAsiaTheme="minorEastAsia"/>
          <w:b/>
          <w:color w:val="000000" w:themeColor="text1"/>
          <w:szCs w:val="21"/>
        </w:rPr>
      </w:pPr>
    </w:p>
    <w:p w:rsidR="009C1B30" w:rsidRDefault="009C1B30">
      <w:pPr>
        <w:spacing w:line="360" w:lineRule="auto"/>
        <w:rPr>
          <w:rFonts w:eastAsiaTheme="minorEastAsia"/>
          <w:b/>
          <w:color w:val="000000" w:themeColor="text1"/>
          <w:szCs w:val="21"/>
        </w:rPr>
      </w:pPr>
    </w:p>
    <w:p w:rsidR="009C1B30" w:rsidRDefault="00B743A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9C1B30" w:rsidRDefault="00B743A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基金托管人：中国工商银行股份有限公司</w:t>
      </w:r>
    </w:p>
    <w:p w:rsidR="009C1B30" w:rsidRDefault="00B743A3">
      <w:pPr>
        <w:spacing w:line="360" w:lineRule="auto"/>
        <w:ind w:firstLineChars="900" w:firstLine="2168"/>
        <w:rPr>
          <w:rFonts w:eastAsiaTheme="minorEastAsia"/>
          <w:color w:val="000000" w:themeColor="text1"/>
          <w:szCs w:val="21"/>
        </w:rPr>
        <w:sectPr w:rsidR="009C1B30">
          <w:headerReference w:type="default" r:id="rId8"/>
          <w:footerReference w:type="default" r:id="rId9"/>
          <w:pgSz w:w="11926" w:h="15840"/>
          <w:pgMar w:top="1418" w:right="1418" w:bottom="851" w:left="1418" w:header="851" w:footer="992" w:gutter="0"/>
          <w:cols w:space="720"/>
        </w:sectPr>
      </w:pPr>
      <w:r>
        <w:rPr>
          <w:rFonts w:eastAsiaTheme="minorEastAsia"/>
          <w:b/>
          <w:color w:val="000000" w:themeColor="text1"/>
          <w:sz w:val="24"/>
        </w:rPr>
        <w:t>报告送出日期：二〇一九年十月二十五日</w:t>
      </w:r>
    </w:p>
    <w:p w:rsidR="009C1B30" w:rsidRDefault="00B743A3">
      <w:pPr>
        <w:pStyle w:val="1"/>
        <w:spacing w:beforeLines="100" w:before="312" w:afterLines="100" w:after="312" w:line="360" w:lineRule="auto"/>
        <w:jc w:val="center"/>
        <w:rPr>
          <w:rFonts w:eastAsiaTheme="minorEastAsia"/>
          <w:b w:val="0"/>
          <w:color w:val="000000" w:themeColor="text1"/>
          <w:kern w:val="0"/>
          <w:sz w:val="21"/>
          <w:szCs w:val="21"/>
        </w:rPr>
      </w:pPr>
      <w:r>
        <w:rPr>
          <w:rFonts w:eastAsiaTheme="minorEastAsia"/>
          <w:color w:val="000000" w:themeColor="text1"/>
          <w:kern w:val="0"/>
          <w:sz w:val="21"/>
          <w:szCs w:val="21"/>
        </w:rPr>
        <w:lastRenderedPageBreak/>
        <w:t xml:space="preserve">§1  </w:t>
      </w:r>
      <w:r>
        <w:rPr>
          <w:rFonts w:eastAsiaTheme="minorEastAsia"/>
          <w:color w:val="000000" w:themeColor="text1"/>
          <w:kern w:val="0"/>
          <w:sz w:val="21"/>
          <w:szCs w:val="21"/>
        </w:rPr>
        <w:t>重要提示</w:t>
      </w:r>
    </w:p>
    <w:p w:rsidR="009C1B30" w:rsidRDefault="00B743A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9C1B30" w:rsidRDefault="00B743A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基金托管人中国工商银行股份有限公司根据本基金合同规定，于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9C1B30" w:rsidRDefault="00B743A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9C1B30" w:rsidRDefault="00B743A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9C1B30" w:rsidRDefault="00B743A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9C1B30" w:rsidRDefault="00B743A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日止。</w:t>
      </w:r>
    </w:p>
    <w:p w:rsidR="009C1B30" w:rsidRDefault="00B743A3">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§2  </w:t>
      </w:r>
      <w:r>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9C1B30">
        <w:tc>
          <w:tcPr>
            <w:tcW w:w="2835" w:type="dxa"/>
            <w:vAlign w:val="center"/>
          </w:tcPr>
          <w:p w:rsidR="009C1B30" w:rsidRDefault="00B743A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5479" w:type="dxa"/>
            <w:gridSpan w:val="2"/>
            <w:vAlign w:val="center"/>
          </w:tcPr>
          <w:p w:rsidR="009C1B30" w:rsidRDefault="00B743A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上投摩根纯债债券</w:t>
            </w:r>
          </w:p>
        </w:tc>
      </w:tr>
      <w:tr w:rsidR="009C1B30">
        <w:tc>
          <w:tcPr>
            <w:tcW w:w="2835" w:type="dxa"/>
            <w:vAlign w:val="center"/>
          </w:tcPr>
          <w:p w:rsidR="009C1B30" w:rsidRDefault="00B743A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9C1B30" w:rsidRDefault="00B743A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371020</w:t>
            </w:r>
          </w:p>
        </w:tc>
      </w:tr>
      <w:tr w:rsidR="009C1B30">
        <w:tc>
          <w:tcPr>
            <w:tcW w:w="2835" w:type="dxa"/>
            <w:vAlign w:val="center"/>
          </w:tcPr>
          <w:p w:rsidR="009C1B30" w:rsidRDefault="00B743A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9C1B30" w:rsidRDefault="00B743A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契约型开放式</w:t>
            </w:r>
          </w:p>
        </w:tc>
      </w:tr>
      <w:tr w:rsidR="009C1B30">
        <w:tc>
          <w:tcPr>
            <w:tcW w:w="2835" w:type="dxa"/>
            <w:vAlign w:val="center"/>
          </w:tcPr>
          <w:p w:rsidR="009C1B30" w:rsidRDefault="00B743A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5479" w:type="dxa"/>
            <w:gridSpan w:val="2"/>
            <w:vAlign w:val="center"/>
          </w:tcPr>
          <w:p w:rsidR="009C1B30" w:rsidRDefault="00B743A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2009</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24</w:t>
            </w:r>
            <w:r>
              <w:rPr>
                <w:rFonts w:eastAsiaTheme="minorEastAsia"/>
                <w:color w:val="000000" w:themeColor="text1"/>
                <w:kern w:val="0"/>
                <w:szCs w:val="21"/>
              </w:rPr>
              <w:t>日</w:t>
            </w:r>
          </w:p>
        </w:tc>
      </w:tr>
      <w:tr w:rsidR="009C1B30">
        <w:tc>
          <w:tcPr>
            <w:tcW w:w="2835" w:type="dxa"/>
            <w:vAlign w:val="center"/>
          </w:tcPr>
          <w:p w:rsidR="009C1B30" w:rsidRDefault="00B743A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5479" w:type="dxa"/>
            <w:gridSpan w:val="2"/>
            <w:vAlign w:val="center"/>
          </w:tcPr>
          <w:p w:rsidR="009C1B30" w:rsidRDefault="00B743A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506,424,355.52</w:t>
            </w:r>
            <w:r>
              <w:rPr>
                <w:rFonts w:eastAsiaTheme="minorEastAsia"/>
                <w:color w:val="000000" w:themeColor="text1"/>
                <w:kern w:val="0"/>
                <w:szCs w:val="21"/>
              </w:rPr>
              <w:t>份</w:t>
            </w:r>
          </w:p>
        </w:tc>
      </w:tr>
      <w:tr w:rsidR="009C1B30">
        <w:tc>
          <w:tcPr>
            <w:tcW w:w="2835" w:type="dxa"/>
            <w:vAlign w:val="center"/>
          </w:tcPr>
          <w:p w:rsidR="009C1B30" w:rsidRDefault="00B743A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5479" w:type="dxa"/>
            <w:gridSpan w:val="2"/>
            <w:vAlign w:val="center"/>
          </w:tcPr>
          <w:p w:rsidR="009C1B30" w:rsidRDefault="00B743A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本基金将根据对利率趋势的预判，适时规划与调整组合目标久期，结合主动性资产配置，在严格控制组合投资风险的同时，提高基金资产流动性与收益性水平，以追求超过业绩比较基准的投资回报。</w:t>
            </w:r>
          </w:p>
        </w:tc>
      </w:tr>
      <w:tr w:rsidR="009C1B30">
        <w:tc>
          <w:tcPr>
            <w:tcW w:w="2835" w:type="dxa"/>
            <w:vAlign w:val="center"/>
          </w:tcPr>
          <w:p w:rsidR="009C1B30" w:rsidRDefault="00B743A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5479" w:type="dxa"/>
            <w:gridSpan w:val="2"/>
            <w:vAlign w:val="center"/>
          </w:tcPr>
          <w:p w:rsidR="009C1B30" w:rsidRDefault="00B743A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目标久期管理将优化固定收益投资的安全性、收益性与流动性。本基金严格遵循投资流程，对宏观经济、财政货币政策、市场利率水平及债券发行主体的信用情况等因素进行深入研究，通过审慎把握利率期限结构的变动趋势，适时制定目标久期管理计划，通过合理的资产配置及组合目</w:t>
            </w:r>
            <w:r>
              <w:rPr>
                <w:rFonts w:eastAsiaTheme="minorEastAsia"/>
                <w:color w:val="000000" w:themeColor="text1"/>
                <w:kern w:val="0"/>
                <w:szCs w:val="21"/>
              </w:rPr>
              <w:lastRenderedPageBreak/>
              <w:t>标久期管理，控制投资风险，追求可持续的、超出业绩比较基准的投资收益。</w:t>
            </w:r>
          </w:p>
        </w:tc>
      </w:tr>
      <w:tr w:rsidR="009C1B30">
        <w:tc>
          <w:tcPr>
            <w:tcW w:w="2835" w:type="dxa"/>
            <w:vAlign w:val="center"/>
          </w:tcPr>
          <w:p w:rsidR="009C1B30" w:rsidRDefault="00B743A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业绩比较基准</w:t>
            </w:r>
          </w:p>
        </w:tc>
        <w:tc>
          <w:tcPr>
            <w:tcW w:w="5479" w:type="dxa"/>
            <w:gridSpan w:val="2"/>
            <w:vAlign w:val="center"/>
          </w:tcPr>
          <w:p w:rsidR="009C1B30" w:rsidRDefault="00B743A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本基金的业绩比较基准为中国债券总指数。</w:t>
            </w:r>
          </w:p>
        </w:tc>
      </w:tr>
      <w:tr w:rsidR="009C1B30">
        <w:tc>
          <w:tcPr>
            <w:tcW w:w="2835" w:type="dxa"/>
            <w:vAlign w:val="center"/>
          </w:tcPr>
          <w:p w:rsidR="009C1B30" w:rsidRDefault="00B743A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风险收益特征</w:t>
            </w:r>
          </w:p>
        </w:tc>
        <w:tc>
          <w:tcPr>
            <w:tcW w:w="5479" w:type="dxa"/>
            <w:gridSpan w:val="2"/>
            <w:vAlign w:val="center"/>
          </w:tcPr>
          <w:p w:rsidR="009C1B30" w:rsidRDefault="00B743A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本基金是债券型基金，在证券投资基金中属于较低风险品种，其预期风险收益水平低于股票型基金，高于货币市场基金。本基金风险收益特征会定期评估并在公司网站发布，请投资者关注。</w:t>
            </w:r>
          </w:p>
        </w:tc>
      </w:tr>
      <w:tr w:rsidR="009C1B30">
        <w:tc>
          <w:tcPr>
            <w:tcW w:w="2835" w:type="dxa"/>
            <w:vAlign w:val="center"/>
          </w:tcPr>
          <w:p w:rsidR="009C1B30" w:rsidRDefault="00B743A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w:t>
            </w:r>
          </w:p>
        </w:tc>
        <w:tc>
          <w:tcPr>
            <w:tcW w:w="5479" w:type="dxa"/>
            <w:gridSpan w:val="2"/>
            <w:vAlign w:val="center"/>
          </w:tcPr>
          <w:p w:rsidR="009C1B30" w:rsidRDefault="00B743A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上投摩根基金管理有限公司</w:t>
            </w:r>
          </w:p>
        </w:tc>
      </w:tr>
      <w:tr w:rsidR="009C1B30">
        <w:tc>
          <w:tcPr>
            <w:tcW w:w="2835" w:type="dxa"/>
            <w:vAlign w:val="center"/>
          </w:tcPr>
          <w:p w:rsidR="009C1B30" w:rsidRDefault="00B743A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5479" w:type="dxa"/>
            <w:gridSpan w:val="2"/>
            <w:vAlign w:val="center"/>
          </w:tcPr>
          <w:p w:rsidR="009C1B30" w:rsidRDefault="00B743A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中国工商银行股份有限公司</w:t>
            </w:r>
          </w:p>
        </w:tc>
      </w:tr>
      <w:tr w:rsidR="009C1B30">
        <w:tc>
          <w:tcPr>
            <w:tcW w:w="2835" w:type="dxa"/>
            <w:vAlign w:val="center"/>
          </w:tcPr>
          <w:p w:rsidR="009C1B30" w:rsidRDefault="00B743A3">
            <w:pPr>
              <w:adjustRightInd w:val="0"/>
              <w:spacing w:before="29" w:line="360" w:lineRule="auto"/>
              <w:ind w:left="17"/>
              <w:rPr>
                <w:rFonts w:eastAsiaTheme="minorEastAsia"/>
                <w:color w:val="000000" w:themeColor="text1"/>
                <w:kern w:val="0"/>
                <w:szCs w:val="21"/>
              </w:rPr>
            </w:pPr>
            <w:r>
              <w:rPr>
                <w:rFonts w:eastAsiaTheme="minorEastAsia" w:hint="eastAsia"/>
                <w:color w:val="000000" w:themeColor="text1"/>
                <w:szCs w:val="21"/>
              </w:rPr>
              <w:t>下属分级</w:t>
            </w:r>
            <w:r>
              <w:rPr>
                <w:rFonts w:eastAsiaTheme="minorEastAsia"/>
                <w:color w:val="000000" w:themeColor="text1"/>
                <w:szCs w:val="21"/>
              </w:rPr>
              <w:t>基金的基金简称</w:t>
            </w:r>
          </w:p>
        </w:tc>
        <w:tc>
          <w:tcPr>
            <w:tcW w:w="2739" w:type="dxa"/>
            <w:vAlign w:val="center"/>
          </w:tcPr>
          <w:p w:rsidR="009C1B30" w:rsidRDefault="00B743A3">
            <w:pPr>
              <w:rPr>
                <w:rFonts w:eastAsiaTheme="minorEastAsia"/>
                <w:color w:val="000000" w:themeColor="text1"/>
                <w:szCs w:val="21"/>
              </w:rPr>
            </w:pPr>
            <w:r>
              <w:rPr>
                <w:rFonts w:eastAsiaTheme="minorEastAsia"/>
                <w:color w:val="000000" w:themeColor="text1"/>
                <w:szCs w:val="21"/>
              </w:rPr>
              <w:t>上投摩根纯债债券</w:t>
            </w:r>
            <w:r>
              <w:rPr>
                <w:rFonts w:eastAsiaTheme="minorEastAsia"/>
                <w:color w:val="000000" w:themeColor="text1"/>
                <w:szCs w:val="21"/>
              </w:rPr>
              <w:t>A</w:t>
            </w:r>
          </w:p>
        </w:tc>
        <w:tc>
          <w:tcPr>
            <w:tcW w:w="2740" w:type="dxa"/>
            <w:vAlign w:val="center"/>
          </w:tcPr>
          <w:p w:rsidR="009C1B30" w:rsidRDefault="00B743A3">
            <w:pPr>
              <w:rPr>
                <w:rFonts w:eastAsiaTheme="minorEastAsia"/>
                <w:color w:val="000000" w:themeColor="text1"/>
                <w:szCs w:val="21"/>
              </w:rPr>
            </w:pPr>
            <w:r>
              <w:rPr>
                <w:rFonts w:eastAsiaTheme="minorEastAsia"/>
                <w:color w:val="000000" w:themeColor="text1"/>
                <w:szCs w:val="21"/>
              </w:rPr>
              <w:t>上投摩根纯债债券</w:t>
            </w:r>
            <w:r>
              <w:rPr>
                <w:rFonts w:eastAsiaTheme="minorEastAsia"/>
                <w:color w:val="000000" w:themeColor="text1"/>
                <w:szCs w:val="21"/>
              </w:rPr>
              <w:t>B</w:t>
            </w:r>
          </w:p>
        </w:tc>
      </w:tr>
      <w:tr w:rsidR="009C1B30">
        <w:tc>
          <w:tcPr>
            <w:tcW w:w="2835" w:type="dxa"/>
            <w:vAlign w:val="center"/>
          </w:tcPr>
          <w:p w:rsidR="009C1B30" w:rsidRDefault="00B743A3">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2739" w:type="dxa"/>
            <w:vAlign w:val="center"/>
          </w:tcPr>
          <w:p w:rsidR="009C1B30" w:rsidRDefault="00B743A3">
            <w:pPr>
              <w:rPr>
                <w:rFonts w:eastAsiaTheme="minorEastAsia"/>
                <w:color w:val="000000" w:themeColor="text1"/>
                <w:szCs w:val="21"/>
              </w:rPr>
            </w:pPr>
            <w:r>
              <w:rPr>
                <w:rFonts w:eastAsiaTheme="minorEastAsia"/>
                <w:color w:val="000000" w:themeColor="text1"/>
                <w:szCs w:val="21"/>
              </w:rPr>
              <w:t>371020</w:t>
            </w:r>
          </w:p>
        </w:tc>
        <w:tc>
          <w:tcPr>
            <w:tcW w:w="2740" w:type="dxa"/>
            <w:vAlign w:val="center"/>
          </w:tcPr>
          <w:p w:rsidR="009C1B30" w:rsidRDefault="00B743A3">
            <w:pPr>
              <w:rPr>
                <w:rFonts w:eastAsiaTheme="minorEastAsia"/>
                <w:color w:val="000000" w:themeColor="text1"/>
                <w:szCs w:val="21"/>
              </w:rPr>
            </w:pPr>
            <w:r>
              <w:rPr>
                <w:rFonts w:eastAsiaTheme="minorEastAsia"/>
                <w:color w:val="000000" w:themeColor="text1"/>
                <w:szCs w:val="21"/>
              </w:rPr>
              <w:t>371120</w:t>
            </w:r>
          </w:p>
        </w:tc>
      </w:tr>
      <w:tr w:rsidR="009C1B30">
        <w:tc>
          <w:tcPr>
            <w:tcW w:w="2835" w:type="dxa"/>
            <w:vAlign w:val="center"/>
          </w:tcPr>
          <w:p w:rsidR="009C1B30" w:rsidRDefault="00B743A3">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2739" w:type="dxa"/>
            <w:vAlign w:val="center"/>
          </w:tcPr>
          <w:p w:rsidR="009C1B30" w:rsidRDefault="00B743A3">
            <w:pPr>
              <w:rPr>
                <w:rFonts w:eastAsiaTheme="minorEastAsia"/>
                <w:color w:val="000000" w:themeColor="text1"/>
                <w:szCs w:val="21"/>
              </w:rPr>
            </w:pPr>
            <w:r>
              <w:rPr>
                <w:rFonts w:eastAsiaTheme="minorEastAsia"/>
                <w:color w:val="000000" w:themeColor="text1"/>
                <w:szCs w:val="21"/>
              </w:rPr>
              <w:t>466,061,211.46</w:t>
            </w:r>
            <w:r>
              <w:rPr>
                <w:rFonts w:eastAsiaTheme="minorEastAsia"/>
                <w:color w:val="000000" w:themeColor="text1"/>
                <w:kern w:val="0"/>
                <w:szCs w:val="21"/>
              </w:rPr>
              <w:t>份</w:t>
            </w:r>
          </w:p>
        </w:tc>
        <w:tc>
          <w:tcPr>
            <w:tcW w:w="2740" w:type="dxa"/>
            <w:vAlign w:val="center"/>
          </w:tcPr>
          <w:p w:rsidR="009C1B30" w:rsidRDefault="00B743A3">
            <w:pPr>
              <w:rPr>
                <w:rFonts w:eastAsiaTheme="minorEastAsia"/>
                <w:color w:val="000000" w:themeColor="text1"/>
                <w:szCs w:val="21"/>
              </w:rPr>
            </w:pPr>
            <w:r>
              <w:rPr>
                <w:rFonts w:eastAsiaTheme="minorEastAsia"/>
                <w:color w:val="000000" w:themeColor="text1"/>
                <w:szCs w:val="21"/>
              </w:rPr>
              <w:t>40,363,144.06</w:t>
            </w:r>
            <w:r>
              <w:rPr>
                <w:rFonts w:eastAsiaTheme="minorEastAsia"/>
                <w:color w:val="000000" w:themeColor="text1"/>
                <w:kern w:val="0"/>
                <w:szCs w:val="21"/>
              </w:rPr>
              <w:t>份</w:t>
            </w:r>
          </w:p>
        </w:tc>
      </w:tr>
    </w:tbl>
    <w:p w:rsidR="009C1B30" w:rsidRDefault="00B743A3">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§3  </w:t>
      </w:r>
      <w:r>
        <w:rPr>
          <w:rFonts w:eastAsiaTheme="minorEastAsia"/>
          <w:color w:val="000000" w:themeColor="text1"/>
          <w:kern w:val="0"/>
          <w:sz w:val="21"/>
          <w:szCs w:val="21"/>
        </w:rPr>
        <w:t>主要财务指标和基金净值表现</w:t>
      </w:r>
    </w:p>
    <w:p w:rsidR="009C1B30" w:rsidRDefault="00B743A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9C1B30" w:rsidRDefault="00B743A3">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9C1B30">
        <w:tc>
          <w:tcPr>
            <w:tcW w:w="3402" w:type="dxa"/>
            <w:vMerge w:val="restart"/>
            <w:vAlign w:val="center"/>
          </w:tcPr>
          <w:p w:rsidR="009C1B30" w:rsidRDefault="00B743A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9C1B30" w:rsidRDefault="00B743A3">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9C1B30" w:rsidRDefault="00B743A3">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w:t>
            </w:r>
            <w:r>
              <w:rPr>
                <w:rFonts w:eastAsiaTheme="minorEastAsia"/>
                <w:color w:val="000000" w:themeColor="text1"/>
                <w:szCs w:val="21"/>
              </w:rPr>
              <w:t>)</w:t>
            </w:r>
          </w:p>
        </w:tc>
      </w:tr>
      <w:tr w:rsidR="009C1B30">
        <w:tc>
          <w:tcPr>
            <w:tcW w:w="3402" w:type="dxa"/>
            <w:vMerge/>
            <w:vAlign w:val="center"/>
          </w:tcPr>
          <w:p w:rsidR="009C1B30" w:rsidRDefault="009C1B30">
            <w:pPr>
              <w:adjustRightInd w:val="0"/>
              <w:spacing w:before="29" w:line="360" w:lineRule="auto"/>
              <w:ind w:left="17"/>
              <w:rPr>
                <w:rFonts w:eastAsiaTheme="minorEastAsia"/>
                <w:color w:val="000000" w:themeColor="text1"/>
                <w:kern w:val="0"/>
                <w:szCs w:val="21"/>
              </w:rPr>
            </w:pPr>
          </w:p>
        </w:tc>
        <w:tc>
          <w:tcPr>
            <w:tcW w:w="2481" w:type="dxa"/>
            <w:vAlign w:val="center"/>
          </w:tcPr>
          <w:p w:rsidR="009C1B30" w:rsidRDefault="00B743A3">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上投摩根纯债债券</w:t>
            </w:r>
            <w:r>
              <w:rPr>
                <w:rFonts w:eastAsiaTheme="minorEastAsia"/>
                <w:color w:val="000000" w:themeColor="text1"/>
                <w:szCs w:val="21"/>
              </w:rPr>
              <w:t>A</w:t>
            </w:r>
          </w:p>
        </w:tc>
        <w:tc>
          <w:tcPr>
            <w:tcW w:w="2481" w:type="dxa"/>
            <w:vAlign w:val="center"/>
          </w:tcPr>
          <w:p w:rsidR="009C1B30" w:rsidRDefault="00B743A3">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上投摩根纯债债券</w:t>
            </w:r>
            <w:r>
              <w:rPr>
                <w:rFonts w:eastAsiaTheme="minorEastAsia"/>
                <w:color w:val="000000" w:themeColor="text1"/>
                <w:szCs w:val="21"/>
              </w:rPr>
              <w:t>B</w:t>
            </w:r>
          </w:p>
        </w:tc>
      </w:tr>
      <w:tr w:rsidR="009C1B30">
        <w:tc>
          <w:tcPr>
            <w:tcW w:w="3402" w:type="dxa"/>
            <w:vAlign w:val="center"/>
          </w:tcPr>
          <w:p w:rsidR="009C1B30" w:rsidRDefault="00B743A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9C1B30" w:rsidRDefault="00B743A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4,462,238.34</w:t>
            </w:r>
          </w:p>
        </w:tc>
        <w:tc>
          <w:tcPr>
            <w:tcW w:w="2481" w:type="dxa"/>
            <w:vAlign w:val="center"/>
          </w:tcPr>
          <w:p w:rsidR="009C1B30" w:rsidRDefault="00B743A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259,778.09</w:t>
            </w:r>
          </w:p>
        </w:tc>
      </w:tr>
      <w:tr w:rsidR="009C1B30">
        <w:tc>
          <w:tcPr>
            <w:tcW w:w="3402" w:type="dxa"/>
            <w:vAlign w:val="center"/>
          </w:tcPr>
          <w:p w:rsidR="009C1B30" w:rsidRDefault="00B743A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9C1B30" w:rsidRDefault="00B743A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4,743,639.75</w:t>
            </w:r>
          </w:p>
        </w:tc>
        <w:tc>
          <w:tcPr>
            <w:tcW w:w="2481" w:type="dxa"/>
            <w:vAlign w:val="center"/>
          </w:tcPr>
          <w:p w:rsidR="009C1B30" w:rsidRDefault="00B743A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295,030.97</w:t>
            </w:r>
          </w:p>
        </w:tc>
      </w:tr>
      <w:tr w:rsidR="009C1B30">
        <w:tc>
          <w:tcPr>
            <w:tcW w:w="3402" w:type="dxa"/>
            <w:vAlign w:val="center"/>
          </w:tcPr>
          <w:p w:rsidR="009C1B30" w:rsidRDefault="00B743A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9C1B30" w:rsidRDefault="00B743A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0.0093</w:t>
            </w:r>
          </w:p>
        </w:tc>
        <w:tc>
          <w:tcPr>
            <w:tcW w:w="2481" w:type="dxa"/>
            <w:vAlign w:val="center"/>
          </w:tcPr>
          <w:p w:rsidR="009C1B30" w:rsidRDefault="00B743A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0.0079</w:t>
            </w:r>
          </w:p>
        </w:tc>
      </w:tr>
      <w:tr w:rsidR="009C1B30">
        <w:tc>
          <w:tcPr>
            <w:tcW w:w="3402" w:type="dxa"/>
            <w:vAlign w:val="center"/>
          </w:tcPr>
          <w:p w:rsidR="009C1B30" w:rsidRDefault="00B743A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9C1B30" w:rsidRDefault="00B743A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544,754,752.12</w:t>
            </w:r>
          </w:p>
        </w:tc>
        <w:tc>
          <w:tcPr>
            <w:tcW w:w="2481" w:type="dxa"/>
            <w:vAlign w:val="center"/>
          </w:tcPr>
          <w:p w:rsidR="009C1B30" w:rsidRDefault="00B743A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46,676,261.89</w:t>
            </w:r>
          </w:p>
        </w:tc>
      </w:tr>
      <w:tr w:rsidR="009C1B30">
        <w:trPr>
          <w:trHeight w:val="158"/>
        </w:trPr>
        <w:tc>
          <w:tcPr>
            <w:tcW w:w="3402" w:type="dxa"/>
            <w:vAlign w:val="center"/>
          </w:tcPr>
          <w:p w:rsidR="009C1B30" w:rsidRDefault="00B743A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9C1B30" w:rsidRDefault="00B743A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1.169</w:t>
            </w:r>
          </w:p>
        </w:tc>
        <w:tc>
          <w:tcPr>
            <w:tcW w:w="2481" w:type="dxa"/>
            <w:vAlign w:val="center"/>
          </w:tcPr>
          <w:p w:rsidR="009C1B30" w:rsidRDefault="00B743A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1.156</w:t>
            </w:r>
          </w:p>
        </w:tc>
      </w:tr>
    </w:tbl>
    <w:p w:rsidR="009C1B30" w:rsidRDefault="00B743A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9C1B30" w:rsidRDefault="00B743A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w:t>
      </w:r>
      <w:r>
        <w:rPr>
          <w:rFonts w:eastAsiaTheme="minorEastAsia"/>
          <w:color w:val="000000" w:themeColor="text1"/>
          <w:szCs w:val="21"/>
        </w:rPr>
        <w:lastRenderedPageBreak/>
        <w:t>费、红利再投资费、基金转换费等），计入费用后实际收益水平要低于所列数字。</w:t>
      </w:r>
    </w:p>
    <w:p w:rsidR="009C1B30" w:rsidRDefault="00B743A3">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9C1B30" w:rsidRDefault="00B743A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9C1B30" w:rsidRDefault="00B743A3">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上投摩根纯债债券</w:t>
      </w:r>
      <w:r>
        <w:rPr>
          <w:rFonts w:eastAsiaTheme="minorEastAsia"/>
          <w:b/>
          <w:color w:val="000000" w:themeColor="text1"/>
          <w:kern w:val="0"/>
          <w:szCs w:val="21"/>
        </w:rPr>
        <w:t>A</w:t>
      </w:r>
      <w:r>
        <w:rPr>
          <w:rFonts w:eastAsiaTheme="minorEastAsia"/>
          <w:b/>
          <w:color w:val="000000" w:themeColor="text1"/>
          <w:szCs w:val="21"/>
        </w:rPr>
        <w:t>：</w:t>
      </w:r>
    </w:p>
    <w:tbl>
      <w:tblPr>
        <w:tblStyle w:val="af6"/>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C1B30">
        <w:tc>
          <w:tcPr>
            <w:tcW w:w="1290" w:type="dxa"/>
            <w:vAlign w:val="center"/>
          </w:tcPr>
          <w:p w:rsidR="009C1B30" w:rsidRDefault="00B743A3">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9C1B30" w:rsidRDefault="00B743A3">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9C1B30" w:rsidRDefault="00B743A3">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9C1B30" w:rsidRDefault="00B743A3">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9C1B30" w:rsidRDefault="00B743A3">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9C1B30" w:rsidRDefault="00B743A3">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9C1B30" w:rsidRDefault="00B743A3">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9C1B30">
        <w:tc>
          <w:tcPr>
            <w:tcW w:w="1290" w:type="dxa"/>
            <w:vAlign w:val="center"/>
          </w:tcPr>
          <w:p w:rsidR="009C1B30" w:rsidRDefault="00B743A3">
            <w:pPr>
              <w:jc w:val="left"/>
            </w:pPr>
            <w:r>
              <w:rPr>
                <w:rFonts w:eastAsiaTheme="minorEastAsia"/>
                <w:color w:val="000000" w:themeColor="text1"/>
                <w:szCs w:val="21"/>
              </w:rPr>
              <w:t>过去三个月</w:t>
            </w:r>
          </w:p>
        </w:tc>
        <w:tc>
          <w:tcPr>
            <w:tcW w:w="1291" w:type="dxa"/>
            <w:vAlign w:val="center"/>
          </w:tcPr>
          <w:p w:rsidR="009C1B30" w:rsidRDefault="00B743A3">
            <w:pPr>
              <w:jc w:val="right"/>
            </w:pPr>
            <w:r>
              <w:rPr>
                <w:rFonts w:eastAsiaTheme="minorEastAsia"/>
                <w:color w:val="000000" w:themeColor="text1"/>
                <w:szCs w:val="21"/>
              </w:rPr>
              <w:t>0.86%</w:t>
            </w:r>
          </w:p>
        </w:tc>
        <w:tc>
          <w:tcPr>
            <w:tcW w:w="1291" w:type="dxa"/>
            <w:vAlign w:val="center"/>
          </w:tcPr>
          <w:p w:rsidR="009C1B30" w:rsidRDefault="00B743A3">
            <w:pPr>
              <w:jc w:val="right"/>
            </w:pPr>
            <w:r>
              <w:rPr>
                <w:rFonts w:eastAsiaTheme="minorEastAsia"/>
                <w:color w:val="000000" w:themeColor="text1"/>
                <w:szCs w:val="21"/>
              </w:rPr>
              <w:t>0.13%</w:t>
            </w:r>
          </w:p>
        </w:tc>
        <w:tc>
          <w:tcPr>
            <w:tcW w:w="1291" w:type="dxa"/>
            <w:vAlign w:val="center"/>
          </w:tcPr>
          <w:p w:rsidR="009C1B30" w:rsidRDefault="00B743A3">
            <w:pPr>
              <w:jc w:val="right"/>
            </w:pPr>
            <w:r>
              <w:rPr>
                <w:rFonts w:eastAsiaTheme="minorEastAsia"/>
                <w:color w:val="000000" w:themeColor="text1"/>
                <w:szCs w:val="21"/>
              </w:rPr>
              <w:t>0.62%</w:t>
            </w:r>
          </w:p>
        </w:tc>
        <w:tc>
          <w:tcPr>
            <w:tcW w:w="1291" w:type="dxa"/>
            <w:vAlign w:val="center"/>
          </w:tcPr>
          <w:p w:rsidR="009C1B30" w:rsidRDefault="00B743A3">
            <w:pPr>
              <w:jc w:val="right"/>
            </w:pPr>
            <w:r>
              <w:rPr>
                <w:rFonts w:eastAsiaTheme="minorEastAsia"/>
                <w:color w:val="000000" w:themeColor="text1"/>
                <w:szCs w:val="21"/>
              </w:rPr>
              <w:t>0.08%</w:t>
            </w:r>
          </w:p>
        </w:tc>
        <w:tc>
          <w:tcPr>
            <w:tcW w:w="1291" w:type="dxa"/>
            <w:vAlign w:val="center"/>
          </w:tcPr>
          <w:p w:rsidR="009C1B30" w:rsidRDefault="00B743A3">
            <w:pPr>
              <w:jc w:val="right"/>
            </w:pPr>
            <w:r>
              <w:rPr>
                <w:rFonts w:eastAsiaTheme="minorEastAsia"/>
                <w:color w:val="000000" w:themeColor="text1"/>
                <w:szCs w:val="21"/>
              </w:rPr>
              <w:t>0.24%</w:t>
            </w:r>
          </w:p>
        </w:tc>
        <w:tc>
          <w:tcPr>
            <w:tcW w:w="1291" w:type="dxa"/>
            <w:vAlign w:val="center"/>
          </w:tcPr>
          <w:p w:rsidR="009C1B30" w:rsidRDefault="00B743A3">
            <w:pPr>
              <w:jc w:val="right"/>
            </w:pPr>
            <w:r>
              <w:rPr>
                <w:rFonts w:eastAsiaTheme="minorEastAsia"/>
                <w:color w:val="000000" w:themeColor="text1"/>
                <w:szCs w:val="21"/>
              </w:rPr>
              <w:t>0.05%</w:t>
            </w:r>
          </w:p>
        </w:tc>
      </w:tr>
    </w:tbl>
    <w:p w:rsidR="009C1B30" w:rsidRDefault="00B743A3">
      <w:pPr>
        <w:adjustRightInd w:val="0"/>
        <w:spacing w:beforeLines="100" w:before="312"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上投摩根纯债债券</w:t>
      </w:r>
      <w:r>
        <w:rPr>
          <w:rFonts w:eastAsiaTheme="minorEastAsia"/>
          <w:b/>
          <w:color w:val="000000" w:themeColor="text1"/>
          <w:kern w:val="0"/>
          <w:szCs w:val="21"/>
        </w:rPr>
        <w:t>B</w:t>
      </w:r>
      <w:r>
        <w:rPr>
          <w:rFonts w:eastAsiaTheme="minorEastAsia"/>
          <w:b/>
          <w:color w:val="000000" w:themeColor="text1"/>
          <w:kern w:val="0"/>
          <w:szCs w:val="21"/>
        </w:rPr>
        <w:t>：</w:t>
      </w:r>
    </w:p>
    <w:tbl>
      <w:tblPr>
        <w:tblStyle w:val="af6"/>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C1B30">
        <w:tc>
          <w:tcPr>
            <w:tcW w:w="1290" w:type="dxa"/>
            <w:vAlign w:val="center"/>
          </w:tcPr>
          <w:p w:rsidR="009C1B30" w:rsidRDefault="00B743A3">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9C1B30" w:rsidRDefault="00B743A3">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9C1B30" w:rsidRDefault="00B743A3">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9C1B30" w:rsidRDefault="00B743A3">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9C1B30" w:rsidRDefault="00B743A3">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9C1B30" w:rsidRDefault="00B743A3">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9C1B30" w:rsidRDefault="00B743A3">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9C1B30">
        <w:tc>
          <w:tcPr>
            <w:tcW w:w="1290" w:type="dxa"/>
            <w:vAlign w:val="center"/>
          </w:tcPr>
          <w:p w:rsidR="009C1B30" w:rsidRDefault="00B743A3">
            <w:pPr>
              <w:jc w:val="left"/>
            </w:pPr>
            <w:r>
              <w:rPr>
                <w:rFonts w:eastAsiaTheme="minorEastAsia"/>
                <w:color w:val="000000" w:themeColor="text1"/>
                <w:szCs w:val="21"/>
              </w:rPr>
              <w:t>过去三个月</w:t>
            </w:r>
          </w:p>
        </w:tc>
        <w:tc>
          <w:tcPr>
            <w:tcW w:w="1291" w:type="dxa"/>
            <w:vAlign w:val="center"/>
          </w:tcPr>
          <w:p w:rsidR="009C1B30" w:rsidRDefault="00B743A3">
            <w:pPr>
              <w:jc w:val="right"/>
            </w:pPr>
            <w:r>
              <w:rPr>
                <w:rFonts w:eastAsiaTheme="minorEastAsia"/>
                <w:color w:val="000000" w:themeColor="text1"/>
                <w:szCs w:val="21"/>
              </w:rPr>
              <w:t>0.70%</w:t>
            </w:r>
          </w:p>
        </w:tc>
        <w:tc>
          <w:tcPr>
            <w:tcW w:w="1291" w:type="dxa"/>
            <w:vAlign w:val="center"/>
          </w:tcPr>
          <w:p w:rsidR="009C1B30" w:rsidRDefault="00B743A3">
            <w:pPr>
              <w:jc w:val="right"/>
            </w:pPr>
            <w:r>
              <w:rPr>
                <w:rFonts w:eastAsiaTheme="minorEastAsia"/>
                <w:color w:val="000000" w:themeColor="text1"/>
                <w:szCs w:val="21"/>
              </w:rPr>
              <w:t>0.13%</w:t>
            </w:r>
          </w:p>
        </w:tc>
        <w:tc>
          <w:tcPr>
            <w:tcW w:w="1291" w:type="dxa"/>
            <w:vAlign w:val="center"/>
          </w:tcPr>
          <w:p w:rsidR="009C1B30" w:rsidRDefault="00B743A3">
            <w:pPr>
              <w:jc w:val="right"/>
            </w:pPr>
            <w:r>
              <w:rPr>
                <w:rFonts w:eastAsiaTheme="minorEastAsia"/>
                <w:color w:val="000000" w:themeColor="text1"/>
                <w:szCs w:val="21"/>
              </w:rPr>
              <w:t>0.62%</w:t>
            </w:r>
          </w:p>
        </w:tc>
        <w:tc>
          <w:tcPr>
            <w:tcW w:w="1291" w:type="dxa"/>
            <w:vAlign w:val="center"/>
          </w:tcPr>
          <w:p w:rsidR="009C1B30" w:rsidRDefault="00B743A3">
            <w:pPr>
              <w:jc w:val="right"/>
            </w:pPr>
            <w:r>
              <w:rPr>
                <w:rFonts w:eastAsiaTheme="minorEastAsia"/>
                <w:color w:val="000000" w:themeColor="text1"/>
                <w:szCs w:val="21"/>
              </w:rPr>
              <w:t>0.08%</w:t>
            </w:r>
          </w:p>
        </w:tc>
        <w:tc>
          <w:tcPr>
            <w:tcW w:w="1291" w:type="dxa"/>
            <w:vAlign w:val="center"/>
          </w:tcPr>
          <w:p w:rsidR="009C1B30" w:rsidRDefault="00B743A3">
            <w:pPr>
              <w:jc w:val="right"/>
            </w:pPr>
            <w:r>
              <w:rPr>
                <w:rFonts w:eastAsiaTheme="minorEastAsia"/>
                <w:color w:val="000000" w:themeColor="text1"/>
                <w:szCs w:val="21"/>
              </w:rPr>
              <w:t>0.08%</w:t>
            </w:r>
          </w:p>
        </w:tc>
        <w:tc>
          <w:tcPr>
            <w:tcW w:w="1291" w:type="dxa"/>
            <w:vAlign w:val="center"/>
          </w:tcPr>
          <w:p w:rsidR="009C1B30" w:rsidRDefault="00B743A3">
            <w:pPr>
              <w:jc w:val="right"/>
            </w:pPr>
            <w:r>
              <w:rPr>
                <w:rFonts w:eastAsiaTheme="minorEastAsia"/>
                <w:color w:val="000000" w:themeColor="text1"/>
                <w:szCs w:val="21"/>
              </w:rPr>
              <w:t>0.05%</w:t>
            </w:r>
          </w:p>
        </w:tc>
      </w:tr>
    </w:tbl>
    <w:p w:rsidR="009C1B30" w:rsidRDefault="00B743A3">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1"/>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9C1B30" w:rsidRDefault="00B743A3">
      <w:pPr>
        <w:spacing w:line="360" w:lineRule="auto"/>
        <w:jc w:val="center"/>
        <w:rPr>
          <w:rFonts w:eastAsiaTheme="minorEastAsia"/>
          <w:color w:val="000000" w:themeColor="text1"/>
          <w:szCs w:val="21"/>
        </w:rPr>
      </w:pPr>
      <w:r>
        <w:rPr>
          <w:rFonts w:eastAsiaTheme="minorEastAsia"/>
          <w:color w:val="000000" w:themeColor="text1"/>
          <w:szCs w:val="21"/>
        </w:rPr>
        <w:t>上投摩根纯债债券型证券投资基金</w:t>
      </w:r>
    </w:p>
    <w:p w:rsidR="009C1B30" w:rsidRDefault="00B743A3">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9C1B30" w:rsidRDefault="00B743A3">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(2009</w:t>
      </w:r>
      <w:r>
        <w:rPr>
          <w:rFonts w:ascii="Times New Roman" w:eastAsiaTheme="minorEastAsia" w:hAnsi="Times New Roman"/>
          <w:color w:val="000000" w:themeColor="text1"/>
        </w:rPr>
        <w:t>年</w:t>
      </w:r>
      <w:r>
        <w:rPr>
          <w:rFonts w:ascii="Times New Roman" w:eastAsiaTheme="minorEastAsia" w:hAnsi="Times New Roman"/>
          <w:color w:val="000000" w:themeColor="text1"/>
        </w:rPr>
        <w:t>6</w:t>
      </w:r>
      <w:r>
        <w:rPr>
          <w:rFonts w:ascii="Times New Roman" w:eastAsiaTheme="minorEastAsia" w:hAnsi="Times New Roman"/>
          <w:color w:val="000000" w:themeColor="text1"/>
        </w:rPr>
        <w:t>月</w:t>
      </w:r>
      <w:r>
        <w:rPr>
          <w:rFonts w:ascii="Times New Roman" w:eastAsiaTheme="minorEastAsia" w:hAnsi="Times New Roman"/>
          <w:color w:val="000000" w:themeColor="text1"/>
        </w:rPr>
        <w:t>24</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2019</w:t>
      </w:r>
      <w:r>
        <w:rPr>
          <w:rFonts w:ascii="Times New Roman" w:eastAsiaTheme="minorEastAsia" w:hAnsi="Times New Roman"/>
          <w:color w:val="000000" w:themeColor="text1"/>
        </w:rPr>
        <w:t>年</w:t>
      </w:r>
      <w:r>
        <w:rPr>
          <w:rFonts w:ascii="Times New Roman" w:eastAsiaTheme="minorEastAsia" w:hAnsi="Times New Roman"/>
          <w:color w:val="000000" w:themeColor="text1"/>
        </w:rPr>
        <w:t>9</w:t>
      </w:r>
      <w:r>
        <w:rPr>
          <w:rFonts w:ascii="Times New Roman" w:eastAsiaTheme="minorEastAsia" w:hAnsi="Times New Roman"/>
          <w:color w:val="000000" w:themeColor="text1"/>
        </w:rPr>
        <w:t>月</w:t>
      </w:r>
      <w:r>
        <w:rPr>
          <w:rFonts w:ascii="Times New Roman" w:eastAsiaTheme="minorEastAsia" w:hAnsi="Times New Roman"/>
          <w:color w:val="000000" w:themeColor="text1"/>
        </w:rPr>
        <w:t>30</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9C1B30" w:rsidRDefault="00B743A3">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．上投摩根纯债债券</w:t>
      </w:r>
      <w:r>
        <w:rPr>
          <w:rFonts w:eastAsiaTheme="minorEastAsia"/>
          <w:color w:val="000000" w:themeColor="text1"/>
          <w:szCs w:val="21"/>
        </w:rPr>
        <w:t>A</w:t>
      </w:r>
      <w:r>
        <w:rPr>
          <w:rFonts w:eastAsiaTheme="minorEastAsia"/>
          <w:color w:val="000000" w:themeColor="text1"/>
          <w:szCs w:val="21"/>
        </w:rPr>
        <w:t>：</w:t>
      </w:r>
    </w:p>
    <w:p w:rsidR="009C1B30" w:rsidRDefault="00B743A3">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9C1B30" w:rsidRDefault="00B743A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注：本基金合同生效日为</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日，图示时间段为</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w:t>
      </w:r>
    </w:p>
    <w:p w:rsidR="009C1B30" w:rsidRDefault="00B743A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日，建仓期结束时资产配置比例符合本基金基金合同规定。</w:t>
      </w:r>
    </w:p>
    <w:p w:rsidR="009C1B30" w:rsidRDefault="00B743A3">
      <w:pPr>
        <w:snapToGrid w:val="0"/>
        <w:spacing w:beforeLines="100" w:before="312"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．上投摩根纯债债券</w:t>
      </w:r>
      <w:r>
        <w:rPr>
          <w:rFonts w:eastAsiaTheme="minorEastAsia"/>
          <w:color w:val="000000" w:themeColor="text1"/>
          <w:szCs w:val="21"/>
        </w:rPr>
        <w:t>B</w:t>
      </w:r>
      <w:r>
        <w:rPr>
          <w:rFonts w:eastAsiaTheme="minorEastAsia"/>
          <w:color w:val="000000" w:themeColor="text1"/>
          <w:szCs w:val="21"/>
        </w:rPr>
        <w:t>：</w:t>
      </w:r>
    </w:p>
    <w:p w:rsidR="009C1B30" w:rsidRDefault="00B743A3">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9C1B30" w:rsidRDefault="00B743A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日，图示时间段为</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w:t>
      </w:r>
    </w:p>
    <w:p w:rsidR="009C1B30" w:rsidRDefault="00B743A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日，建仓期结束时资产配置比例符合本基金基金合同规定。</w:t>
      </w:r>
    </w:p>
    <w:p w:rsidR="009C1B30" w:rsidRDefault="009C1B30">
      <w:pPr>
        <w:spacing w:line="360" w:lineRule="auto"/>
        <w:ind w:firstLineChars="200" w:firstLine="420"/>
        <w:rPr>
          <w:rFonts w:eastAsiaTheme="minorEastAsia"/>
          <w:color w:val="000000" w:themeColor="text1"/>
          <w:szCs w:val="21"/>
        </w:rPr>
      </w:pPr>
    </w:p>
    <w:p w:rsidR="009C1B30" w:rsidRDefault="00B743A3">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§4  </w:t>
      </w:r>
      <w:r>
        <w:rPr>
          <w:rFonts w:eastAsiaTheme="minorEastAsia"/>
          <w:color w:val="000000" w:themeColor="text1"/>
          <w:kern w:val="0"/>
          <w:sz w:val="21"/>
          <w:szCs w:val="21"/>
        </w:rPr>
        <w:t>管理人报告</w:t>
      </w:r>
    </w:p>
    <w:p w:rsidR="009C1B30" w:rsidRDefault="00B743A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 </w:t>
      </w:r>
      <w:r>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9C1B30">
        <w:tc>
          <w:tcPr>
            <w:tcW w:w="952" w:type="dxa"/>
            <w:vMerge w:val="restart"/>
            <w:vAlign w:val="center"/>
          </w:tcPr>
          <w:p w:rsidR="009C1B30" w:rsidRDefault="00B743A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姓名</w:t>
            </w:r>
          </w:p>
        </w:tc>
        <w:tc>
          <w:tcPr>
            <w:tcW w:w="930" w:type="dxa"/>
            <w:vMerge w:val="restart"/>
            <w:vAlign w:val="center"/>
          </w:tcPr>
          <w:p w:rsidR="009C1B30" w:rsidRDefault="00B743A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职务</w:t>
            </w:r>
          </w:p>
        </w:tc>
        <w:tc>
          <w:tcPr>
            <w:tcW w:w="2519" w:type="dxa"/>
            <w:gridSpan w:val="2"/>
            <w:vAlign w:val="center"/>
          </w:tcPr>
          <w:p w:rsidR="009C1B30" w:rsidRDefault="00B743A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任本基金的基金经理期限</w:t>
            </w:r>
          </w:p>
        </w:tc>
        <w:tc>
          <w:tcPr>
            <w:tcW w:w="1254" w:type="dxa"/>
            <w:vMerge w:val="restart"/>
            <w:vAlign w:val="center"/>
          </w:tcPr>
          <w:p w:rsidR="009C1B30" w:rsidRDefault="00B743A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证券从业年限</w:t>
            </w:r>
          </w:p>
        </w:tc>
        <w:tc>
          <w:tcPr>
            <w:tcW w:w="3276" w:type="dxa"/>
            <w:vMerge w:val="restart"/>
            <w:vAlign w:val="center"/>
          </w:tcPr>
          <w:p w:rsidR="009C1B30" w:rsidRDefault="00B743A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说明</w:t>
            </w:r>
          </w:p>
        </w:tc>
      </w:tr>
      <w:tr w:rsidR="009C1B30">
        <w:tc>
          <w:tcPr>
            <w:tcW w:w="952" w:type="dxa"/>
            <w:vMerge/>
            <w:vAlign w:val="center"/>
          </w:tcPr>
          <w:p w:rsidR="009C1B30" w:rsidRDefault="009C1B30">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9C1B30" w:rsidRDefault="009C1B30">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9C1B30" w:rsidRDefault="00B743A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任职日期</w:t>
            </w:r>
          </w:p>
        </w:tc>
        <w:tc>
          <w:tcPr>
            <w:tcW w:w="1309" w:type="dxa"/>
            <w:vAlign w:val="center"/>
          </w:tcPr>
          <w:p w:rsidR="009C1B30" w:rsidRDefault="00B743A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离任日期</w:t>
            </w:r>
          </w:p>
        </w:tc>
        <w:tc>
          <w:tcPr>
            <w:tcW w:w="1254" w:type="dxa"/>
            <w:vMerge/>
            <w:vAlign w:val="center"/>
          </w:tcPr>
          <w:p w:rsidR="009C1B30" w:rsidRDefault="009C1B30">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9C1B30" w:rsidRDefault="009C1B30">
            <w:pPr>
              <w:autoSpaceDE w:val="0"/>
              <w:autoSpaceDN w:val="0"/>
              <w:adjustRightInd w:val="0"/>
              <w:spacing w:before="29" w:line="288" w:lineRule="auto"/>
              <w:ind w:left="15"/>
              <w:jc w:val="center"/>
              <w:rPr>
                <w:rFonts w:eastAsiaTheme="minorEastAsia"/>
                <w:color w:val="000000" w:themeColor="text1"/>
                <w:kern w:val="0"/>
                <w:szCs w:val="21"/>
              </w:rPr>
            </w:pPr>
          </w:p>
        </w:tc>
      </w:tr>
      <w:tr w:rsidR="009C1B30">
        <w:tc>
          <w:tcPr>
            <w:tcW w:w="952" w:type="dxa"/>
            <w:vAlign w:val="center"/>
          </w:tcPr>
          <w:p w:rsidR="009C1B30" w:rsidRDefault="00B743A3">
            <w:pPr>
              <w:jc w:val="center"/>
            </w:pPr>
            <w:r>
              <w:rPr>
                <w:rFonts w:eastAsiaTheme="minorEastAsia"/>
                <w:color w:val="000000" w:themeColor="text1"/>
                <w:szCs w:val="21"/>
              </w:rPr>
              <w:t>聂曙光</w:t>
            </w:r>
          </w:p>
        </w:tc>
        <w:tc>
          <w:tcPr>
            <w:tcW w:w="930" w:type="dxa"/>
            <w:vAlign w:val="center"/>
          </w:tcPr>
          <w:p w:rsidR="009C1B30" w:rsidRDefault="00B743A3">
            <w:pPr>
              <w:jc w:val="center"/>
            </w:pPr>
            <w:r>
              <w:rPr>
                <w:rFonts w:eastAsiaTheme="minorEastAsia"/>
                <w:color w:val="000000" w:themeColor="text1"/>
                <w:szCs w:val="21"/>
              </w:rPr>
              <w:t>本基金基金经理，债</w:t>
            </w:r>
            <w:r>
              <w:rPr>
                <w:rFonts w:eastAsiaTheme="minorEastAsia"/>
                <w:color w:val="000000" w:themeColor="text1"/>
                <w:szCs w:val="21"/>
              </w:rPr>
              <w:lastRenderedPageBreak/>
              <w:t>券投资部总监</w:t>
            </w:r>
          </w:p>
        </w:tc>
        <w:tc>
          <w:tcPr>
            <w:tcW w:w="1210" w:type="dxa"/>
            <w:vAlign w:val="center"/>
          </w:tcPr>
          <w:p w:rsidR="009C1B30" w:rsidRDefault="00B743A3">
            <w:pPr>
              <w:jc w:val="center"/>
            </w:pPr>
            <w:r>
              <w:rPr>
                <w:rFonts w:eastAsiaTheme="minorEastAsia"/>
                <w:color w:val="000000" w:themeColor="text1"/>
                <w:szCs w:val="21"/>
              </w:rPr>
              <w:lastRenderedPageBreak/>
              <w:t>2014-08-29</w:t>
            </w:r>
          </w:p>
        </w:tc>
        <w:tc>
          <w:tcPr>
            <w:tcW w:w="1309" w:type="dxa"/>
            <w:vAlign w:val="center"/>
          </w:tcPr>
          <w:p w:rsidR="009C1B30" w:rsidRDefault="00B743A3">
            <w:pPr>
              <w:jc w:val="center"/>
            </w:pPr>
            <w:r>
              <w:rPr>
                <w:rFonts w:eastAsiaTheme="minorEastAsia"/>
                <w:color w:val="000000" w:themeColor="text1"/>
                <w:szCs w:val="21"/>
              </w:rPr>
              <w:t>-</w:t>
            </w:r>
          </w:p>
        </w:tc>
        <w:tc>
          <w:tcPr>
            <w:tcW w:w="1254" w:type="dxa"/>
            <w:vAlign w:val="center"/>
          </w:tcPr>
          <w:p w:rsidR="009C1B30" w:rsidRDefault="00B743A3">
            <w:pPr>
              <w:jc w:val="center"/>
            </w:pPr>
            <w:r>
              <w:rPr>
                <w:rFonts w:eastAsiaTheme="minorEastAsia"/>
                <w:color w:val="000000" w:themeColor="text1"/>
                <w:szCs w:val="21"/>
              </w:rPr>
              <w:t>10</w:t>
            </w:r>
            <w:r>
              <w:rPr>
                <w:rFonts w:eastAsiaTheme="minorEastAsia"/>
                <w:color w:val="000000" w:themeColor="text1"/>
                <w:szCs w:val="21"/>
              </w:rPr>
              <w:t>年</w:t>
            </w:r>
          </w:p>
        </w:tc>
        <w:tc>
          <w:tcPr>
            <w:tcW w:w="3276" w:type="dxa"/>
            <w:vAlign w:val="center"/>
          </w:tcPr>
          <w:p w:rsidR="009C1B30" w:rsidRDefault="00B743A3" w:rsidP="00B743A3">
            <w:r>
              <w:rPr>
                <w:rFonts w:eastAsiaTheme="minorEastAsia"/>
                <w:color w:val="000000" w:themeColor="text1"/>
                <w:szCs w:val="21"/>
              </w:rPr>
              <w:t>聂曙光先生自</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月在南京银行任债券分析师；</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月在兴业</w:t>
            </w:r>
            <w:r>
              <w:rPr>
                <w:rFonts w:eastAsiaTheme="minorEastAsia"/>
                <w:color w:val="000000" w:themeColor="text1"/>
                <w:szCs w:val="21"/>
              </w:rPr>
              <w:lastRenderedPageBreak/>
              <w:t>银行任债券投资经理；</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月在中欧基金管理有限公司先后担任研究员、基金经理助理、基金经理、固定收益部总监、固定收益事业部临时负责人等职务，自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月起加入上投摩根基金管理有限公司，先后担任基金经理、债券投资部总监兼资深基金经理，自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月起担任上投摩根纯债债券型证券投资基金基金经理，自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月起担任上投摩根红利回报混合型证券投资基金基金经理，自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月起担任上投摩根纯债丰利债券型证券投资基金基金经理，自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月起同时担任上投摩根稳进回报混合型证券投资基金基金经理，自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月同时担任上投摩根天颐年丰混合型证券投资基金基金经理，自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月起同时担任上投摩根优信增利债券型证券投资基金基金经理，自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月起同时担任上投摩根安鑫回报混合型证券投资基金基金经理，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月担任上投摩根岁岁丰定期开放债券型证券投资基金基金经理，自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月同时担任上投摩根安瑞回报混合型证券投资基金基金经理，自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月起同时担任上投摩根安通回报混合型证券投资基金基金经理，自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月起同时担任上投摩根安裕回报混合型证券投资基金基金经理，自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月起同时担任上投摩根岁岁益定期开放债券型证券投资基金和上投摩根丰瑞债券型证券投资基金基金经理。</w:t>
            </w:r>
          </w:p>
        </w:tc>
      </w:tr>
    </w:tbl>
    <w:p w:rsidR="009C1B30" w:rsidRDefault="00B743A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9C1B30" w:rsidRDefault="00B743A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证券从业的含义遵从行业协会《证券业从业人员资格管理办法》的相关规定。</w:t>
      </w:r>
    </w:p>
    <w:p w:rsidR="009C1B30" w:rsidRDefault="00B743A3">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4.2</w:t>
      </w:r>
      <w:r>
        <w:rPr>
          <w:rFonts w:eastAsiaTheme="minorEastAsia" w:hint="eastAsia"/>
          <w:b/>
          <w:color w:val="000000" w:themeColor="text1"/>
          <w:kern w:val="0"/>
          <w:szCs w:val="21"/>
        </w:rPr>
        <w:t>管理人对报告期内本基金运作遵规守信情况的说明</w:t>
      </w:r>
    </w:p>
    <w:p w:rsidR="009C1B30" w:rsidRDefault="00B743A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在本报告期内，基金管理人不存在损害基金份额持有人利益的行为，勤勉尽责地为基金份额持有人谋求利益。基金管理人遵守了《证券投资基金法》及其他有关法律法规、《上投摩根纯债债券型证券投资基金基金合同》的规定。基金经理对个股和投资组合的比例遵循了投资决策委员会的授权限制，基金投资比例符合基金合同和法律法规的要求。</w:t>
      </w:r>
    </w:p>
    <w:p w:rsidR="009C1B30" w:rsidRDefault="00B743A3">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 </w:t>
      </w:r>
      <w:r>
        <w:rPr>
          <w:rFonts w:eastAsiaTheme="minorEastAsia"/>
          <w:b/>
          <w:color w:val="000000" w:themeColor="text1"/>
          <w:kern w:val="0"/>
          <w:szCs w:val="21"/>
        </w:rPr>
        <w:t>公平交易专项说明</w:t>
      </w:r>
    </w:p>
    <w:p w:rsidR="009C1B30" w:rsidRDefault="00B743A3">
      <w:pPr>
        <w:spacing w:line="360" w:lineRule="auto"/>
        <w:rPr>
          <w:rFonts w:eastAsiaTheme="minorEastAsia"/>
          <w:color w:val="000000" w:themeColor="text1"/>
          <w:szCs w:val="21"/>
        </w:rPr>
      </w:pPr>
      <w:r>
        <w:rPr>
          <w:rFonts w:eastAsiaTheme="minorEastAsia"/>
          <w:color w:val="000000" w:themeColor="text1"/>
          <w:szCs w:val="21"/>
        </w:rPr>
        <w:t xml:space="preserve">4.3.1 </w:t>
      </w:r>
      <w:r>
        <w:rPr>
          <w:rFonts w:eastAsiaTheme="minorEastAsia"/>
          <w:color w:val="000000" w:themeColor="text1"/>
          <w:szCs w:val="21"/>
        </w:rPr>
        <w:t>公平交易制度的执行情况</w:t>
      </w:r>
    </w:p>
    <w:p w:rsidR="009C1B30" w:rsidRDefault="00B743A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9C1B30" w:rsidRDefault="00B743A3">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9C1B30" w:rsidRDefault="00B743A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9C1B30" w:rsidRDefault="00B743A3">
      <w:pPr>
        <w:spacing w:line="360" w:lineRule="auto"/>
        <w:rPr>
          <w:rFonts w:eastAsiaTheme="minorEastAsia"/>
          <w:color w:val="000000" w:themeColor="text1"/>
          <w:szCs w:val="21"/>
        </w:rPr>
      </w:pPr>
      <w:r>
        <w:rPr>
          <w:rFonts w:eastAsiaTheme="minorEastAsia"/>
          <w:color w:val="000000" w:themeColor="text1"/>
          <w:szCs w:val="21"/>
        </w:rPr>
        <w:t xml:space="preserve">4.3.2 </w:t>
      </w:r>
      <w:r>
        <w:rPr>
          <w:rFonts w:eastAsiaTheme="minorEastAsia"/>
          <w:color w:val="000000" w:themeColor="text1"/>
          <w:szCs w:val="21"/>
        </w:rPr>
        <w:t>异常交易行为的专项说明</w:t>
      </w:r>
    </w:p>
    <w:p w:rsidR="009C1B30" w:rsidRDefault="00B743A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9C1B30" w:rsidRDefault="00B743A3">
      <w:pPr>
        <w:spacing w:line="360" w:lineRule="auto"/>
        <w:ind w:firstLineChars="200" w:firstLine="420"/>
        <w:rPr>
          <w:rFonts w:eastAsiaTheme="minorEastAsia"/>
          <w:color w:val="000000" w:themeColor="text1"/>
          <w:szCs w:val="21"/>
        </w:rPr>
      </w:pPr>
      <w:r>
        <w:rPr>
          <w:rFonts w:eastAsiaTheme="minorEastAsia"/>
          <w:color w:val="000000" w:themeColor="text1"/>
          <w:szCs w:val="21"/>
        </w:rPr>
        <w:t>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p>
    <w:p w:rsidR="009C1B30" w:rsidRDefault="00B743A3">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4.4 </w:t>
      </w:r>
      <w:r>
        <w:rPr>
          <w:rFonts w:eastAsiaTheme="minorEastAsia"/>
          <w:b/>
          <w:color w:val="000000" w:themeColor="text1"/>
          <w:kern w:val="0"/>
          <w:szCs w:val="21"/>
        </w:rPr>
        <w:t>报告期内基金的投资策略和业绩表现说明</w:t>
      </w:r>
    </w:p>
    <w:p w:rsidR="009C1B30" w:rsidRDefault="00B743A3">
      <w:pPr>
        <w:spacing w:line="360" w:lineRule="auto"/>
        <w:rPr>
          <w:rFonts w:eastAsiaTheme="minorEastAsia"/>
          <w:color w:val="000000" w:themeColor="text1"/>
          <w:szCs w:val="21"/>
        </w:rPr>
      </w:pPr>
      <w:r>
        <w:rPr>
          <w:rFonts w:eastAsiaTheme="minorEastAsia"/>
          <w:color w:val="000000" w:themeColor="text1"/>
          <w:szCs w:val="21"/>
        </w:rPr>
        <w:t>4.4.1</w:t>
      </w:r>
      <w:r>
        <w:rPr>
          <w:rFonts w:eastAsiaTheme="minorEastAsia"/>
          <w:color w:val="000000" w:themeColor="text1"/>
          <w:szCs w:val="21"/>
        </w:rPr>
        <w:t>报告期内基金投资策略和运作分析</w:t>
      </w:r>
    </w:p>
    <w:p w:rsidR="009C1B30" w:rsidRDefault="00B743A3">
      <w:pPr>
        <w:spacing w:line="360" w:lineRule="auto"/>
        <w:ind w:firstLineChars="200" w:firstLine="420"/>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年三季度，随着外需下滑，宏观经济下行压力继续增加。</w:t>
      </w:r>
      <w:r>
        <w:rPr>
          <w:rFonts w:eastAsiaTheme="minorEastAsia"/>
          <w:color w:val="000000" w:themeColor="text1"/>
          <w:szCs w:val="21"/>
        </w:rPr>
        <w:t>PMI</w:t>
      </w:r>
      <w:r>
        <w:rPr>
          <w:rFonts w:eastAsiaTheme="minorEastAsia"/>
          <w:color w:val="000000" w:themeColor="text1"/>
          <w:szCs w:val="21"/>
        </w:rPr>
        <w:t>持续处于收缩区间，工业增加值、固定资产投资、消费数据均不及预期。中美贸易摩擦、全球经济疲弱下外需承压的影响逐步显现。逆周期调节政策支持也随之调整，包括央行降准与明年专项债预算额度的提前下达。</w:t>
      </w:r>
      <w:r>
        <w:rPr>
          <w:rFonts w:eastAsiaTheme="minorEastAsia"/>
          <w:color w:val="000000" w:themeColor="text1"/>
          <w:szCs w:val="21"/>
        </w:rPr>
        <w:lastRenderedPageBreak/>
        <w:t>海外市场方面，美联储开启降息周期，美债收益率大幅下行后宽幅震荡。债券市场，收益率先下后上，利率债窄幅震荡，信用债收益率小幅下行。</w:t>
      </w:r>
      <w:r>
        <w:rPr>
          <w:rFonts w:eastAsiaTheme="minorEastAsia"/>
          <w:color w:val="000000" w:themeColor="text1"/>
          <w:szCs w:val="21"/>
        </w:rPr>
        <w:t>3</w:t>
      </w:r>
      <w:r>
        <w:rPr>
          <w:rFonts w:eastAsiaTheme="minorEastAsia"/>
          <w:color w:val="000000" w:themeColor="text1"/>
          <w:szCs w:val="21"/>
        </w:rPr>
        <w:t>年期</w:t>
      </w:r>
      <w:r>
        <w:rPr>
          <w:rFonts w:eastAsiaTheme="minorEastAsia"/>
          <w:color w:val="000000" w:themeColor="text1"/>
          <w:szCs w:val="21"/>
        </w:rPr>
        <w:t>AAA/AA+</w:t>
      </w:r>
      <w:r>
        <w:rPr>
          <w:rFonts w:eastAsiaTheme="minorEastAsia"/>
          <w:color w:val="000000" w:themeColor="text1"/>
          <w:szCs w:val="21"/>
        </w:rPr>
        <w:t>中票收益率下</w:t>
      </w:r>
      <w:r>
        <w:rPr>
          <w:rFonts w:eastAsiaTheme="minorEastAsia"/>
          <w:color w:val="000000" w:themeColor="text1"/>
          <w:szCs w:val="21"/>
        </w:rPr>
        <w:t>15bps</w:t>
      </w:r>
      <w:r>
        <w:rPr>
          <w:rFonts w:eastAsiaTheme="minorEastAsia"/>
          <w:color w:val="000000" w:themeColor="text1"/>
          <w:szCs w:val="21"/>
        </w:rPr>
        <w:t>，信用利差处于历史低位，并进一步压缩。可转债市场，中证转债指数涨幅</w:t>
      </w:r>
      <w:r>
        <w:rPr>
          <w:rFonts w:eastAsiaTheme="minorEastAsia"/>
          <w:color w:val="000000" w:themeColor="text1"/>
          <w:szCs w:val="21"/>
        </w:rPr>
        <w:t>3.62%</w:t>
      </w:r>
      <w:r>
        <w:rPr>
          <w:rFonts w:eastAsiaTheme="minorEastAsia"/>
          <w:color w:val="000000" w:themeColor="text1"/>
          <w:szCs w:val="21"/>
        </w:rPr>
        <w:t>，其中</w:t>
      </w:r>
      <w:r>
        <w:rPr>
          <w:rFonts w:eastAsiaTheme="minorEastAsia"/>
          <w:color w:val="000000" w:themeColor="text1"/>
          <w:szCs w:val="21"/>
        </w:rPr>
        <w:t>5G</w:t>
      </w:r>
      <w:r>
        <w:rPr>
          <w:rFonts w:eastAsiaTheme="minorEastAsia"/>
          <w:color w:val="000000" w:themeColor="text1"/>
          <w:szCs w:val="21"/>
        </w:rPr>
        <w:t>和半导体相关的转债表现较好，多只转债触发了强制赎回并退市。</w:t>
      </w:r>
      <w:r>
        <w:rPr>
          <w:rFonts w:eastAsiaTheme="minorEastAsia"/>
          <w:color w:val="000000" w:themeColor="text1"/>
          <w:szCs w:val="21"/>
        </w:rPr>
        <w:t xml:space="preserve"> </w:t>
      </w:r>
      <w:r>
        <w:rPr>
          <w:rFonts w:eastAsiaTheme="minorEastAsia"/>
          <w:color w:val="000000" w:themeColor="text1"/>
          <w:szCs w:val="21"/>
        </w:rPr>
        <w:t>运作期内，本基金债券投资方面，以中短久期的好资质品种为底仓，加大了转债的配置，增加了组合弹性。</w:t>
      </w:r>
    </w:p>
    <w:p w:rsidR="009C1B30" w:rsidRDefault="00B743A3">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展望四季度，信用和经济的恢复进程将有所反复。财政政策、货币政策等政策工具的组合拳，对经济仍将起到托底的重要作用，但是猪肉价格的快速上涨，预计将导致</w:t>
      </w:r>
      <w:r>
        <w:rPr>
          <w:rFonts w:eastAsiaTheme="minorEastAsia"/>
          <w:color w:val="000000" w:themeColor="text1"/>
          <w:szCs w:val="21"/>
        </w:rPr>
        <w:t>CPI</w:t>
      </w:r>
      <w:r>
        <w:rPr>
          <w:rFonts w:eastAsiaTheme="minorEastAsia"/>
          <w:color w:val="000000" w:themeColor="text1"/>
          <w:szCs w:val="21"/>
        </w:rPr>
        <w:t>上行至</w:t>
      </w:r>
      <w:r>
        <w:rPr>
          <w:rFonts w:eastAsiaTheme="minorEastAsia"/>
          <w:color w:val="000000" w:themeColor="text1"/>
          <w:szCs w:val="21"/>
        </w:rPr>
        <w:t>3-3.5%</w:t>
      </w:r>
      <w:r>
        <w:rPr>
          <w:rFonts w:eastAsiaTheme="minorEastAsia"/>
          <w:color w:val="000000" w:themeColor="text1"/>
          <w:szCs w:val="21"/>
        </w:rPr>
        <w:t>，约束政策空间。库存周期有望在四季度见底，然而向上的弹性有限。本基金的债券组合仍将关注中短久期优质债券，同时把握可转债和长久期利率债作为增强收益的投资机会。</w:t>
      </w:r>
    </w:p>
    <w:p w:rsidR="009C1B30" w:rsidRDefault="00B743A3">
      <w:pPr>
        <w:spacing w:line="360" w:lineRule="auto"/>
        <w:rPr>
          <w:rFonts w:eastAsiaTheme="minorEastAsia"/>
          <w:color w:val="000000" w:themeColor="text1"/>
          <w:szCs w:val="21"/>
        </w:rPr>
      </w:pPr>
      <w:r>
        <w:rPr>
          <w:rFonts w:eastAsiaTheme="minorEastAsia"/>
          <w:color w:val="000000" w:themeColor="text1"/>
          <w:szCs w:val="21"/>
        </w:rPr>
        <w:t>4.4.2</w:t>
      </w:r>
      <w:r>
        <w:rPr>
          <w:rFonts w:eastAsiaTheme="minorEastAsia"/>
          <w:color w:val="000000" w:themeColor="text1"/>
          <w:szCs w:val="21"/>
        </w:rPr>
        <w:t>报告期内基金的业绩表现</w:t>
      </w:r>
    </w:p>
    <w:p w:rsidR="009C1B30" w:rsidRDefault="00B743A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本报告期上投摩根纯债债券</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:0.86%</w:t>
      </w:r>
      <w:r>
        <w:rPr>
          <w:rFonts w:eastAsiaTheme="minorEastAsia"/>
          <w:color w:val="000000" w:themeColor="text1"/>
          <w:szCs w:val="21"/>
        </w:rPr>
        <w:t>，同期业绩比较基准收益率为</w:t>
      </w:r>
      <w:r>
        <w:rPr>
          <w:rFonts w:eastAsiaTheme="minorEastAsia"/>
          <w:color w:val="000000" w:themeColor="text1"/>
          <w:szCs w:val="21"/>
        </w:rPr>
        <w:t>:0.62%,</w:t>
      </w:r>
    </w:p>
    <w:p w:rsidR="009C1B30" w:rsidRDefault="00B743A3">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上投摩根纯债债券</w:t>
      </w:r>
      <w:r>
        <w:rPr>
          <w:rFonts w:eastAsiaTheme="minorEastAsia"/>
          <w:color w:val="000000" w:themeColor="text1"/>
          <w:szCs w:val="21"/>
        </w:rPr>
        <w:t>B</w:t>
      </w:r>
      <w:r>
        <w:rPr>
          <w:rFonts w:eastAsiaTheme="minorEastAsia"/>
          <w:color w:val="000000" w:themeColor="text1"/>
          <w:szCs w:val="21"/>
        </w:rPr>
        <w:t>份额净值增长率为</w:t>
      </w:r>
      <w:r>
        <w:rPr>
          <w:rFonts w:eastAsiaTheme="minorEastAsia"/>
          <w:color w:val="000000" w:themeColor="text1"/>
          <w:szCs w:val="21"/>
        </w:rPr>
        <w:t>:0.70%</w:t>
      </w:r>
      <w:r>
        <w:rPr>
          <w:rFonts w:eastAsiaTheme="minorEastAsia"/>
          <w:color w:val="000000" w:themeColor="text1"/>
          <w:szCs w:val="21"/>
        </w:rPr>
        <w:t>，同期业绩比较基准收益率为</w:t>
      </w:r>
      <w:r>
        <w:rPr>
          <w:rFonts w:eastAsiaTheme="minorEastAsia"/>
          <w:color w:val="000000" w:themeColor="text1"/>
          <w:szCs w:val="21"/>
        </w:rPr>
        <w:t>:0.62%</w:t>
      </w:r>
      <w:r>
        <w:rPr>
          <w:rFonts w:eastAsiaTheme="minorEastAsia"/>
          <w:color w:val="000000" w:themeColor="text1"/>
          <w:szCs w:val="21"/>
        </w:rPr>
        <w:t>。</w:t>
      </w:r>
    </w:p>
    <w:p w:rsidR="009C1B30" w:rsidRDefault="009C1B30">
      <w:pPr>
        <w:spacing w:line="360" w:lineRule="auto"/>
        <w:ind w:firstLineChars="200" w:firstLine="420"/>
        <w:rPr>
          <w:rFonts w:eastAsiaTheme="minorEastAsia"/>
          <w:color w:val="000000" w:themeColor="text1"/>
          <w:szCs w:val="21"/>
        </w:rPr>
      </w:pPr>
    </w:p>
    <w:p w:rsidR="009C1B30" w:rsidRDefault="00B743A3">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.5</w:t>
      </w:r>
      <w:r>
        <w:rPr>
          <w:rFonts w:asciiTheme="minorEastAsia" w:eastAsiaTheme="minorEastAsia" w:hAnsiTheme="minorEastAsia" w:hint="eastAsia"/>
          <w:b/>
          <w:color w:val="000000" w:themeColor="text1"/>
          <w:kern w:val="0"/>
          <w:szCs w:val="21"/>
        </w:rPr>
        <w:t>报告期内基金持有人数或基金资产净值预警说明</w:t>
      </w:r>
    </w:p>
    <w:p w:rsidR="009C1B30" w:rsidRDefault="00B743A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无。</w:t>
      </w:r>
    </w:p>
    <w:p w:rsidR="009C1B30" w:rsidRDefault="009C1B30">
      <w:pPr>
        <w:spacing w:line="360" w:lineRule="auto"/>
        <w:ind w:firstLineChars="200" w:firstLine="420"/>
        <w:rPr>
          <w:rFonts w:asciiTheme="minorEastAsia" w:eastAsiaTheme="minorEastAsia" w:hAnsiTheme="minorEastAsia"/>
          <w:color w:val="000000" w:themeColor="text1"/>
          <w:szCs w:val="21"/>
        </w:rPr>
      </w:pPr>
    </w:p>
    <w:p w:rsidR="009C1B30" w:rsidRDefault="00B743A3">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§5  </w:t>
      </w:r>
      <w:r>
        <w:rPr>
          <w:rFonts w:eastAsiaTheme="minorEastAsia"/>
          <w:color w:val="000000" w:themeColor="text1"/>
          <w:kern w:val="0"/>
          <w:sz w:val="21"/>
          <w:szCs w:val="21"/>
        </w:rPr>
        <w:t>投资组合报告</w:t>
      </w:r>
    </w:p>
    <w:p w:rsidR="009C1B30" w:rsidRDefault="00B743A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5.1 </w:t>
      </w:r>
      <w:r>
        <w:rPr>
          <w:rFonts w:eastAsiaTheme="minorEastAsia"/>
          <w:b/>
          <w:color w:val="000000" w:themeColor="text1"/>
          <w:kern w:val="0"/>
          <w:szCs w:val="21"/>
        </w:rPr>
        <w:t>报告期末基金资产组合情况</w:t>
      </w:r>
    </w:p>
    <w:tbl>
      <w:tblPr>
        <w:tblStyle w:val="af6"/>
        <w:tblW w:w="8897" w:type="dxa"/>
        <w:tblInd w:w="108" w:type="dxa"/>
        <w:tblLayout w:type="fixed"/>
        <w:tblLook w:val="04A0" w:firstRow="1" w:lastRow="0" w:firstColumn="1" w:lastColumn="0" w:noHBand="0" w:noVBand="1"/>
      </w:tblPr>
      <w:tblGrid>
        <w:gridCol w:w="720"/>
        <w:gridCol w:w="3357"/>
        <w:gridCol w:w="2977"/>
        <w:gridCol w:w="1843"/>
      </w:tblGrid>
      <w:tr w:rsidR="009C1B30">
        <w:tc>
          <w:tcPr>
            <w:tcW w:w="720"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357"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t>项目</w:t>
            </w:r>
          </w:p>
        </w:tc>
        <w:tc>
          <w:tcPr>
            <w:tcW w:w="2977"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t>金额</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843"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p>
        </w:tc>
      </w:tr>
      <w:tr w:rsidR="009C1B30">
        <w:tc>
          <w:tcPr>
            <w:tcW w:w="720"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357" w:type="dxa"/>
            <w:vAlign w:val="center"/>
          </w:tcPr>
          <w:p w:rsidR="009C1B30" w:rsidRDefault="00B743A3">
            <w:pPr>
              <w:spacing w:before="29" w:line="360" w:lineRule="auto"/>
              <w:ind w:left="17"/>
              <w:jc w:val="left"/>
              <w:rPr>
                <w:rFonts w:eastAsiaTheme="minorEastAsia"/>
                <w:color w:val="000000" w:themeColor="text1"/>
                <w:szCs w:val="21"/>
              </w:rPr>
            </w:pPr>
            <w:r>
              <w:rPr>
                <w:rFonts w:eastAsiaTheme="minorEastAsia"/>
                <w:color w:val="000000" w:themeColor="text1"/>
                <w:szCs w:val="21"/>
              </w:rPr>
              <w:t>权益投资</w:t>
            </w:r>
          </w:p>
        </w:tc>
        <w:tc>
          <w:tcPr>
            <w:tcW w:w="2977"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C1B30">
        <w:tc>
          <w:tcPr>
            <w:tcW w:w="720" w:type="dxa"/>
            <w:vAlign w:val="center"/>
          </w:tcPr>
          <w:p w:rsidR="009C1B30" w:rsidRDefault="009C1B30">
            <w:pPr>
              <w:spacing w:before="29" w:line="360" w:lineRule="auto"/>
              <w:ind w:left="17"/>
              <w:jc w:val="center"/>
              <w:rPr>
                <w:rFonts w:eastAsiaTheme="minorEastAsia"/>
                <w:color w:val="000000" w:themeColor="text1"/>
                <w:szCs w:val="21"/>
              </w:rPr>
            </w:pPr>
          </w:p>
        </w:tc>
        <w:tc>
          <w:tcPr>
            <w:tcW w:w="3357" w:type="dxa"/>
            <w:vAlign w:val="center"/>
          </w:tcPr>
          <w:p w:rsidR="009C1B30" w:rsidRDefault="00B743A3">
            <w:pPr>
              <w:spacing w:before="29" w:line="360" w:lineRule="auto"/>
              <w:ind w:left="17"/>
              <w:jc w:val="left"/>
              <w:rPr>
                <w:rFonts w:eastAsiaTheme="minorEastAsia"/>
                <w:color w:val="000000" w:themeColor="text1"/>
                <w:szCs w:val="21"/>
              </w:rPr>
            </w:pPr>
            <w:r>
              <w:rPr>
                <w:rFonts w:eastAsiaTheme="minorEastAsia"/>
                <w:color w:val="000000" w:themeColor="text1"/>
                <w:szCs w:val="21"/>
              </w:rPr>
              <w:t>其中：股票</w:t>
            </w:r>
          </w:p>
        </w:tc>
        <w:tc>
          <w:tcPr>
            <w:tcW w:w="2977"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C1B30">
        <w:tc>
          <w:tcPr>
            <w:tcW w:w="720"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357" w:type="dxa"/>
            <w:vAlign w:val="center"/>
          </w:tcPr>
          <w:p w:rsidR="009C1B30" w:rsidRDefault="00B743A3">
            <w:pPr>
              <w:spacing w:before="29" w:line="360" w:lineRule="auto"/>
              <w:ind w:left="17"/>
              <w:jc w:val="left"/>
              <w:rPr>
                <w:rFonts w:eastAsiaTheme="minorEastAsia"/>
                <w:color w:val="000000" w:themeColor="text1"/>
                <w:szCs w:val="21"/>
              </w:rPr>
            </w:pPr>
            <w:r>
              <w:rPr>
                <w:rFonts w:eastAsiaTheme="minorEastAsia"/>
                <w:color w:val="000000" w:themeColor="text1"/>
                <w:szCs w:val="21"/>
              </w:rPr>
              <w:t>固定收益投资</w:t>
            </w:r>
          </w:p>
        </w:tc>
        <w:tc>
          <w:tcPr>
            <w:tcW w:w="2977"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599,512,977.20</w:t>
            </w:r>
          </w:p>
        </w:tc>
        <w:tc>
          <w:tcPr>
            <w:tcW w:w="1843"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98.82</w:t>
            </w:r>
          </w:p>
        </w:tc>
      </w:tr>
      <w:tr w:rsidR="009C1B30">
        <w:tc>
          <w:tcPr>
            <w:tcW w:w="720" w:type="dxa"/>
            <w:vAlign w:val="center"/>
          </w:tcPr>
          <w:p w:rsidR="009C1B30" w:rsidRDefault="009C1B30">
            <w:pPr>
              <w:spacing w:before="29" w:line="360" w:lineRule="auto"/>
              <w:ind w:left="17"/>
              <w:jc w:val="center"/>
              <w:rPr>
                <w:rFonts w:eastAsiaTheme="minorEastAsia"/>
                <w:color w:val="000000" w:themeColor="text1"/>
                <w:szCs w:val="21"/>
              </w:rPr>
            </w:pPr>
          </w:p>
        </w:tc>
        <w:tc>
          <w:tcPr>
            <w:tcW w:w="3357" w:type="dxa"/>
            <w:vAlign w:val="center"/>
          </w:tcPr>
          <w:p w:rsidR="009C1B30" w:rsidRDefault="00B743A3">
            <w:pPr>
              <w:spacing w:before="29" w:line="360" w:lineRule="auto"/>
              <w:ind w:left="17"/>
              <w:jc w:val="left"/>
              <w:rPr>
                <w:rFonts w:eastAsiaTheme="minorEastAsia"/>
                <w:color w:val="000000" w:themeColor="text1"/>
                <w:szCs w:val="21"/>
              </w:rPr>
            </w:pPr>
            <w:r>
              <w:rPr>
                <w:rFonts w:eastAsiaTheme="minorEastAsia"/>
                <w:color w:val="000000" w:themeColor="text1"/>
                <w:szCs w:val="21"/>
              </w:rPr>
              <w:t>其中：债券</w:t>
            </w:r>
          </w:p>
        </w:tc>
        <w:tc>
          <w:tcPr>
            <w:tcW w:w="2977"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599,512,977.20</w:t>
            </w:r>
          </w:p>
        </w:tc>
        <w:tc>
          <w:tcPr>
            <w:tcW w:w="1843"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98.82</w:t>
            </w:r>
          </w:p>
        </w:tc>
      </w:tr>
      <w:tr w:rsidR="009C1B30">
        <w:tc>
          <w:tcPr>
            <w:tcW w:w="720" w:type="dxa"/>
            <w:vAlign w:val="center"/>
          </w:tcPr>
          <w:p w:rsidR="009C1B30" w:rsidRDefault="009C1B30">
            <w:pPr>
              <w:spacing w:before="29" w:line="360" w:lineRule="auto"/>
              <w:ind w:left="17"/>
              <w:jc w:val="center"/>
              <w:rPr>
                <w:rFonts w:eastAsiaTheme="minorEastAsia"/>
                <w:color w:val="000000" w:themeColor="text1"/>
                <w:szCs w:val="21"/>
              </w:rPr>
            </w:pPr>
          </w:p>
        </w:tc>
        <w:tc>
          <w:tcPr>
            <w:tcW w:w="3357" w:type="dxa"/>
            <w:vAlign w:val="center"/>
          </w:tcPr>
          <w:p w:rsidR="009C1B30" w:rsidRDefault="00B743A3">
            <w:pPr>
              <w:autoSpaceDE w:val="0"/>
              <w:autoSpaceDN w:val="0"/>
              <w:adjustRightInd w:val="0"/>
              <w:spacing w:before="29" w:line="360" w:lineRule="auto"/>
              <w:ind w:left="17" w:firstLineChars="300" w:firstLine="630"/>
              <w:jc w:val="left"/>
              <w:rPr>
                <w:rFonts w:eastAsiaTheme="minorEastAsia"/>
                <w:color w:val="000000" w:themeColor="text1"/>
                <w:szCs w:val="21"/>
              </w:rPr>
            </w:pPr>
            <w:r>
              <w:rPr>
                <w:rFonts w:eastAsiaTheme="minorEastAsia"/>
                <w:color w:val="000000" w:themeColor="text1"/>
                <w:szCs w:val="21"/>
              </w:rPr>
              <w:t>资产支持证券</w:t>
            </w:r>
          </w:p>
        </w:tc>
        <w:tc>
          <w:tcPr>
            <w:tcW w:w="2977"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C1B30">
        <w:tc>
          <w:tcPr>
            <w:tcW w:w="720" w:type="dxa"/>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357" w:type="dxa"/>
          </w:tcPr>
          <w:p w:rsidR="009C1B30" w:rsidRDefault="00B743A3">
            <w:pPr>
              <w:spacing w:before="29" w:line="360"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977"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C1B30">
        <w:tc>
          <w:tcPr>
            <w:tcW w:w="720"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357" w:type="dxa"/>
            <w:vAlign w:val="center"/>
          </w:tcPr>
          <w:p w:rsidR="009C1B30" w:rsidRDefault="00B743A3">
            <w:pPr>
              <w:spacing w:before="29" w:line="360" w:lineRule="auto"/>
              <w:ind w:left="17"/>
              <w:jc w:val="left"/>
              <w:rPr>
                <w:rFonts w:eastAsiaTheme="minorEastAsia"/>
                <w:color w:val="000000" w:themeColor="text1"/>
                <w:szCs w:val="21"/>
              </w:rPr>
            </w:pPr>
            <w:r>
              <w:rPr>
                <w:rFonts w:eastAsiaTheme="minorEastAsia"/>
                <w:color w:val="000000" w:themeColor="text1"/>
                <w:szCs w:val="21"/>
              </w:rPr>
              <w:t>金融衍生品投资</w:t>
            </w:r>
          </w:p>
        </w:tc>
        <w:tc>
          <w:tcPr>
            <w:tcW w:w="2977"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C1B30">
        <w:tc>
          <w:tcPr>
            <w:tcW w:w="720"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lastRenderedPageBreak/>
              <w:t>5</w:t>
            </w:r>
          </w:p>
        </w:tc>
        <w:tc>
          <w:tcPr>
            <w:tcW w:w="3357" w:type="dxa"/>
            <w:vAlign w:val="center"/>
          </w:tcPr>
          <w:p w:rsidR="009C1B30" w:rsidRDefault="00B743A3">
            <w:pPr>
              <w:spacing w:before="29" w:line="360" w:lineRule="auto"/>
              <w:ind w:left="17"/>
              <w:jc w:val="left"/>
              <w:rPr>
                <w:rFonts w:eastAsiaTheme="minorEastAsia"/>
                <w:color w:val="000000" w:themeColor="text1"/>
                <w:szCs w:val="21"/>
              </w:rPr>
            </w:pPr>
            <w:r>
              <w:rPr>
                <w:rFonts w:eastAsiaTheme="minorEastAsia"/>
                <w:color w:val="000000" w:themeColor="text1"/>
                <w:szCs w:val="21"/>
              </w:rPr>
              <w:t>买入返售金融资产</w:t>
            </w:r>
          </w:p>
        </w:tc>
        <w:tc>
          <w:tcPr>
            <w:tcW w:w="2977"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C1B30">
        <w:tc>
          <w:tcPr>
            <w:tcW w:w="720" w:type="dxa"/>
            <w:vAlign w:val="center"/>
          </w:tcPr>
          <w:p w:rsidR="009C1B30" w:rsidRDefault="009C1B30">
            <w:pPr>
              <w:spacing w:before="29" w:line="360" w:lineRule="auto"/>
              <w:ind w:left="17"/>
              <w:jc w:val="center"/>
              <w:rPr>
                <w:rFonts w:eastAsiaTheme="minorEastAsia"/>
                <w:color w:val="000000" w:themeColor="text1"/>
                <w:szCs w:val="21"/>
              </w:rPr>
            </w:pPr>
          </w:p>
        </w:tc>
        <w:tc>
          <w:tcPr>
            <w:tcW w:w="3357" w:type="dxa"/>
            <w:vAlign w:val="center"/>
          </w:tcPr>
          <w:p w:rsidR="009C1B30" w:rsidRDefault="00B743A3">
            <w:pPr>
              <w:spacing w:before="29" w:line="360" w:lineRule="auto"/>
              <w:ind w:left="17"/>
              <w:jc w:val="left"/>
              <w:rPr>
                <w:rFonts w:eastAsiaTheme="minorEastAsia"/>
                <w:color w:val="000000" w:themeColor="text1"/>
                <w:szCs w:val="21"/>
              </w:rPr>
            </w:pPr>
            <w:r>
              <w:rPr>
                <w:rFonts w:eastAsiaTheme="minorEastAsia"/>
                <w:color w:val="000000" w:themeColor="text1"/>
                <w:szCs w:val="21"/>
              </w:rPr>
              <w:t>其中：买断式回购的买入返售金融资产</w:t>
            </w:r>
          </w:p>
        </w:tc>
        <w:tc>
          <w:tcPr>
            <w:tcW w:w="2977"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C1B30">
        <w:tc>
          <w:tcPr>
            <w:tcW w:w="720"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357" w:type="dxa"/>
            <w:vAlign w:val="center"/>
          </w:tcPr>
          <w:p w:rsidR="009C1B30" w:rsidRDefault="00B743A3">
            <w:pPr>
              <w:spacing w:before="29" w:line="360" w:lineRule="auto"/>
              <w:ind w:left="17"/>
              <w:jc w:val="left"/>
              <w:rPr>
                <w:rFonts w:eastAsiaTheme="minorEastAsia"/>
                <w:color w:val="000000" w:themeColor="text1"/>
                <w:szCs w:val="21"/>
              </w:rPr>
            </w:pPr>
            <w:r>
              <w:rPr>
                <w:rFonts w:eastAsiaTheme="minorEastAsia"/>
                <w:color w:val="000000" w:themeColor="text1"/>
                <w:szCs w:val="21"/>
              </w:rPr>
              <w:t>银行存款和结算备付金合计</w:t>
            </w:r>
          </w:p>
        </w:tc>
        <w:tc>
          <w:tcPr>
            <w:tcW w:w="2977"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1,286,616.97</w:t>
            </w:r>
          </w:p>
        </w:tc>
        <w:tc>
          <w:tcPr>
            <w:tcW w:w="1843"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0.21</w:t>
            </w:r>
          </w:p>
        </w:tc>
      </w:tr>
      <w:tr w:rsidR="009C1B30">
        <w:tc>
          <w:tcPr>
            <w:tcW w:w="720"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357" w:type="dxa"/>
            <w:vAlign w:val="center"/>
          </w:tcPr>
          <w:p w:rsidR="009C1B30" w:rsidRDefault="00B743A3">
            <w:pPr>
              <w:rPr>
                <w:rFonts w:eastAsiaTheme="minorEastAsia"/>
                <w:color w:val="000000" w:themeColor="text1"/>
                <w:szCs w:val="21"/>
              </w:rPr>
            </w:pPr>
            <w:r>
              <w:rPr>
                <w:rFonts w:eastAsiaTheme="minorEastAsia"/>
                <w:color w:val="000000" w:themeColor="text1"/>
                <w:szCs w:val="21"/>
              </w:rPr>
              <w:t>其他各项资产</w:t>
            </w:r>
          </w:p>
        </w:tc>
        <w:tc>
          <w:tcPr>
            <w:tcW w:w="2977" w:type="dxa"/>
            <w:vAlign w:val="center"/>
          </w:tcPr>
          <w:p w:rsidR="009C1B30" w:rsidRDefault="00B743A3">
            <w:pPr>
              <w:jc w:val="right"/>
              <w:rPr>
                <w:rFonts w:eastAsiaTheme="minorEastAsia"/>
                <w:color w:val="000000" w:themeColor="text1"/>
                <w:szCs w:val="21"/>
              </w:rPr>
            </w:pPr>
            <w:r>
              <w:rPr>
                <w:rFonts w:eastAsiaTheme="minorEastAsia"/>
                <w:color w:val="000000" w:themeColor="text1"/>
                <w:szCs w:val="21"/>
              </w:rPr>
              <w:t>5,891,316.20</w:t>
            </w:r>
          </w:p>
        </w:tc>
        <w:tc>
          <w:tcPr>
            <w:tcW w:w="1843" w:type="dxa"/>
            <w:vAlign w:val="center"/>
          </w:tcPr>
          <w:p w:rsidR="009C1B30" w:rsidRDefault="00B743A3">
            <w:pPr>
              <w:jc w:val="right"/>
              <w:rPr>
                <w:rFonts w:eastAsiaTheme="minorEastAsia"/>
                <w:color w:val="000000" w:themeColor="text1"/>
                <w:szCs w:val="21"/>
              </w:rPr>
            </w:pPr>
            <w:r>
              <w:rPr>
                <w:rFonts w:eastAsiaTheme="minorEastAsia"/>
                <w:color w:val="000000" w:themeColor="text1"/>
                <w:szCs w:val="21"/>
              </w:rPr>
              <w:t>0.97</w:t>
            </w:r>
          </w:p>
        </w:tc>
      </w:tr>
      <w:tr w:rsidR="009C1B30">
        <w:tc>
          <w:tcPr>
            <w:tcW w:w="720"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357" w:type="dxa"/>
            <w:vAlign w:val="center"/>
          </w:tcPr>
          <w:p w:rsidR="009C1B30" w:rsidRDefault="00B743A3">
            <w:pPr>
              <w:rPr>
                <w:rFonts w:eastAsiaTheme="minorEastAsia"/>
                <w:color w:val="000000" w:themeColor="text1"/>
                <w:szCs w:val="21"/>
              </w:rPr>
            </w:pPr>
            <w:r>
              <w:rPr>
                <w:rFonts w:eastAsiaTheme="minorEastAsia"/>
                <w:color w:val="000000" w:themeColor="text1"/>
                <w:szCs w:val="21"/>
              </w:rPr>
              <w:t>合计</w:t>
            </w:r>
          </w:p>
        </w:tc>
        <w:tc>
          <w:tcPr>
            <w:tcW w:w="2977" w:type="dxa"/>
            <w:vAlign w:val="center"/>
          </w:tcPr>
          <w:p w:rsidR="009C1B30" w:rsidRDefault="00B743A3">
            <w:pPr>
              <w:jc w:val="right"/>
              <w:rPr>
                <w:rFonts w:eastAsiaTheme="minorEastAsia"/>
                <w:color w:val="000000" w:themeColor="text1"/>
                <w:szCs w:val="21"/>
              </w:rPr>
            </w:pPr>
            <w:r>
              <w:rPr>
                <w:rFonts w:eastAsiaTheme="minorEastAsia"/>
                <w:color w:val="000000" w:themeColor="text1"/>
                <w:szCs w:val="21"/>
              </w:rPr>
              <w:t>606,690,910.37</w:t>
            </w:r>
          </w:p>
        </w:tc>
        <w:tc>
          <w:tcPr>
            <w:tcW w:w="1843" w:type="dxa"/>
            <w:vAlign w:val="center"/>
          </w:tcPr>
          <w:p w:rsidR="009C1B30" w:rsidRDefault="00B743A3">
            <w:pPr>
              <w:jc w:val="right"/>
              <w:rPr>
                <w:rFonts w:eastAsiaTheme="minorEastAsia"/>
                <w:color w:val="000000" w:themeColor="text1"/>
                <w:szCs w:val="21"/>
              </w:rPr>
            </w:pPr>
            <w:r>
              <w:rPr>
                <w:rFonts w:eastAsiaTheme="minorEastAsia"/>
                <w:color w:val="000000" w:themeColor="text1"/>
                <w:szCs w:val="21"/>
              </w:rPr>
              <w:t>100.00</w:t>
            </w:r>
          </w:p>
        </w:tc>
      </w:tr>
    </w:tbl>
    <w:p w:rsidR="009C1B30" w:rsidRDefault="00B743A3">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5.2 </w:t>
      </w:r>
      <w:r>
        <w:rPr>
          <w:rFonts w:eastAsiaTheme="minorEastAsia"/>
          <w:b/>
          <w:color w:val="000000" w:themeColor="text1"/>
          <w:kern w:val="0"/>
          <w:szCs w:val="21"/>
        </w:rPr>
        <w:t>报告期末按行业分类的股票投资组合</w:t>
      </w:r>
    </w:p>
    <w:p w:rsidR="009C1B30" w:rsidRDefault="00B743A3">
      <w:pPr>
        <w:rPr>
          <w:b/>
        </w:rPr>
      </w:pPr>
      <w:r>
        <w:rPr>
          <w:rFonts w:hint="eastAsia"/>
          <w:b/>
        </w:rPr>
        <w:t xml:space="preserve"> </w:t>
      </w: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p w:rsidR="009C1B30" w:rsidRDefault="00B743A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9C1B30" w:rsidRDefault="00B743A3">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5.3 </w:t>
      </w:r>
      <w:r>
        <w:rPr>
          <w:rFonts w:eastAsiaTheme="minorEastAsia"/>
          <w:b/>
          <w:color w:val="000000" w:themeColor="text1"/>
          <w:kern w:val="0"/>
          <w:szCs w:val="21"/>
        </w:rPr>
        <w:t>报告期末按公允价值占基金资产净值比例大小排序的前十名股票投资明细</w:t>
      </w:r>
    </w:p>
    <w:p w:rsidR="009C1B30" w:rsidRDefault="00B743A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9C1B30" w:rsidRDefault="00B743A3">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5.4 </w:t>
      </w:r>
      <w:r>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9C1B30">
        <w:tc>
          <w:tcPr>
            <w:tcW w:w="817"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2835"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9C1B30">
        <w:tc>
          <w:tcPr>
            <w:tcW w:w="817"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9C1B30" w:rsidRDefault="00B743A3">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2835"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34,644,000.00</w:t>
            </w:r>
          </w:p>
        </w:tc>
        <w:tc>
          <w:tcPr>
            <w:tcW w:w="1616"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5.86</w:t>
            </w:r>
          </w:p>
        </w:tc>
      </w:tr>
      <w:tr w:rsidR="009C1B30">
        <w:tc>
          <w:tcPr>
            <w:tcW w:w="817"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9C1B30" w:rsidRDefault="00B743A3">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2835"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C1B30">
        <w:tc>
          <w:tcPr>
            <w:tcW w:w="817"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9C1B30" w:rsidRDefault="00B743A3">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2835"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83,708,008.00</w:t>
            </w:r>
          </w:p>
        </w:tc>
        <w:tc>
          <w:tcPr>
            <w:tcW w:w="1616"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14.15</w:t>
            </w:r>
          </w:p>
        </w:tc>
      </w:tr>
      <w:tr w:rsidR="009C1B30">
        <w:tc>
          <w:tcPr>
            <w:tcW w:w="817" w:type="dxa"/>
            <w:vAlign w:val="center"/>
          </w:tcPr>
          <w:p w:rsidR="009C1B30" w:rsidRDefault="009C1B30">
            <w:pPr>
              <w:spacing w:before="29" w:line="360" w:lineRule="auto"/>
              <w:ind w:left="17"/>
              <w:jc w:val="center"/>
              <w:rPr>
                <w:rFonts w:eastAsiaTheme="minorEastAsia"/>
                <w:color w:val="000000" w:themeColor="text1"/>
                <w:szCs w:val="21"/>
              </w:rPr>
            </w:pPr>
          </w:p>
        </w:tc>
        <w:tc>
          <w:tcPr>
            <w:tcW w:w="3260" w:type="dxa"/>
            <w:vAlign w:val="center"/>
          </w:tcPr>
          <w:p w:rsidR="009C1B30" w:rsidRDefault="00B743A3">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2835"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33,178,008.00</w:t>
            </w:r>
          </w:p>
        </w:tc>
        <w:tc>
          <w:tcPr>
            <w:tcW w:w="1616"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5.61</w:t>
            </w:r>
          </w:p>
        </w:tc>
      </w:tr>
      <w:tr w:rsidR="009C1B30">
        <w:tc>
          <w:tcPr>
            <w:tcW w:w="817"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9C1B30" w:rsidRDefault="00B743A3">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2835"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80,056,585.98</w:t>
            </w:r>
          </w:p>
        </w:tc>
        <w:tc>
          <w:tcPr>
            <w:tcW w:w="1616"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13.54</w:t>
            </w:r>
          </w:p>
        </w:tc>
      </w:tr>
      <w:tr w:rsidR="009C1B30">
        <w:tc>
          <w:tcPr>
            <w:tcW w:w="817"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9C1B30" w:rsidRDefault="00B743A3">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2835"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190,410,000.00</w:t>
            </w:r>
          </w:p>
        </w:tc>
        <w:tc>
          <w:tcPr>
            <w:tcW w:w="1616"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32.19</w:t>
            </w:r>
          </w:p>
        </w:tc>
      </w:tr>
      <w:tr w:rsidR="009C1B30">
        <w:tc>
          <w:tcPr>
            <w:tcW w:w="817"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9C1B30" w:rsidRDefault="00B743A3">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2835"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80,892,000.00</w:t>
            </w:r>
          </w:p>
        </w:tc>
        <w:tc>
          <w:tcPr>
            <w:tcW w:w="1616"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13.68</w:t>
            </w:r>
          </w:p>
        </w:tc>
      </w:tr>
      <w:tr w:rsidR="009C1B30">
        <w:tc>
          <w:tcPr>
            <w:tcW w:w="817"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9C1B30" w:rsidRDefault="00B743A3">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themeColor="text1"/>
                <w:szCs w:val="21"/>
              </w:rPr>
              <w:t>（可交换债）</w:t>
            </w:r>
          </w:p>
        </w:tc>
        <w:tc>
          <w:tcPr>
            <w:tcW w:w="2835"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129,802,383.22</w:t>
            </w:r>
          </w:p>
        </w:tc>
        <w:tc>
          <w:tcPr>
            <w:tcW w:w="1616"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21.95</w:t>
            </w:r>
          </w:p>
        </w:tc>
      </w:tr>
      <w:tr w:rsidR="009C1B30">
        <w:tc>
          <w:tcPr>
            <w:tcW w:w="817"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9C1B30" w:rsidRDefault="00B743A3">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835"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16"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9C1B30">
        <w:tc>
          <w:tcPr>
            <w:tcW w:w="817"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9C1B30" w:rsidRDefault="00B743A3">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2835"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C1B30">
        <w:tc>
          <w:tcPr>
            <w:tcW w:w="817"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9C1B30" w:rsidRDefault="00B743A3">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2835"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599,512,977.20</w:t>
            </w:r>
          </w:p>
        </w:tc>
        <w:tc>
          <w:tcPr>
            <w:tcW w:w="1616" w:type="dxa"/>
            <w:vAlign w:val="center"/>
          </w:tcPr>
          <w:p w:rsidR="009C1B30" w:rsidRDefault="00B743A3">
            <w:pPr>
              <w:spacing w:before="29" w:line="360" w:lineRule="auto"/>
              <w:ind w:left="17"/>
              <w:jc w:val="right"/>
              <w:rPr>
                <w:rFonts w:eastAsiaTheme="minorEastAsia"/>
                <w:color w:val="000000" w:themeColor="text1"/>
                <w:szCs w:val="21"/>
              </w:rPr>
            </w:pPr>
            <w:r>
              <w:rPr>
                <w:rFonts w:eastAsiaTheme="minorEastAsia"/>
                <w:color w:val="000000" w:themeColor="text1"/>
                <w:szCs w:val="21"/>
              </w:rPr>
              <w:t>101.37</w:t>
            </w:r>
          </w:p>
        </w:tc>
      </w:tr>
    </w:tbl>
    <w:p w:rsidR="009C1B30" w:rsidRDefault="00B743A3">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5.5 </w:t>
      </w:r>
      <w:r>
        <w:rPr>
          <w:rFonts w:eastAsiaTheme="minorEastAsia"/>
          <w:b/>
          <w:color w:val="000000" w:themeColor="text1"/>
          <w:kern w:val="0"/>
          <w:szCs w:val="21"/>
        </w:rPr>
        <w:t>报告期末按公允价值占基金资产净值比例大小排序的前五名债券投资明细</w:t>
      </w:r>
    </w:p>
    <w:tbl>
      <w:tblPr>
        <w:tblStyle w:val="af6"/>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9C1B30">
        <w:tc>
          <w:tcPr>
            <w:tcW w:w="1504" w:type="dxa"/>
            <w:vAlign w:val="center"/>
          </w:tcPr>
          <w:p w:rsidR="009C1B30" w:rsidRDefault="00B743A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lastRenderedPageBreak/>
              <w:t>序号</w:t>
            </w:r>
          </w:p>
        </w:tc>
        <w:tc>
          <w:tcPr>
            <w:tcW w:w="1504" w:type="dxa"/>
            <w:vAlign w:val="center"/>
          </w:tcPr>
          <w:p w:rsidR="009C1B30" w:rsidRDefault="00B743A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债券代码</w:t>
            </w:r>
          </w:p>
        </w:tc>
        <w:tc>
          <w:tcPr>
            <w:tcW w:w="1504" w:type="dxa"/>
            <w:vAlign w:val="center"/>
          </w:tcPr>
          <w:p w:rsidR="009C1B30" w:rsidRDefault="00B743A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债券名称</w:t>
            </w:r>
          </w:p>
        </w:tc>
        <w:tc>
          <w:tcPr>
            <w:tcW w:w="1503" w:type="dxa"/>
            <w:vAlign w:val="center"/>
          </w:tcPr>
          <w:p w:rsidR="009C1B30" w:rsidRDefault="00B743A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数量（张）</w:t>
            </w:r>
          </w:p>
        </w:tc>
        <w:tc>
          <w:tcPr>
            <w:tcW w:w="1503" w:type="dxa"/>
            <w:vAlign w:val="center"/>
          </w:tcPr>
          <w:p w:rsidR="009C1B30" w:rsidRDefault="00B743A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公允价值</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c>
          <w:tcPr>
            <w:tcW w:w="1503" w:type="dxa"/>
            <w:vAlign w:val="center"/>
          </w:tcPr>
          <w:p w:rsidR="009C1B30" w:rsidRDefault="00B743A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占基金资产净值比例（％）</w:t>
            </w:r>
          </w:p>
        </w:tc>
      </w:tr>
      <w:tr w:rsidR="009C1B30">
        <w:tc>
          <w:tcPr>
            <w:tcW w:w="1504" w:type="dxa"/>
            <w:vAlign w:val="center"/>
          </w:tcPr>
          <w:p w:rsidR="009C1B30" w:rsidRDefault="00B743A3">
            <w:pPr>
              <w:jc w:val="center"/>
            </w:pPr>
            <w:r>
              <w:rPr>
                <w:rFonts w:eastAsiaTheme="minorEastAsia"/>
                <w:color w:val="000000" w:themeColor="text1"/>
                <w:szCs w:val="21"/>
              </w:rPr>
              <w:t>1</w:t>
            </w:r>
          </w:p>
        </w:tc>
        <w:tc>
          <w:tcPr>
            <w:tcW w:w="1504" w:type="dxa"/>
            <w:vAlign w:val="center"/>
          </w:tcPr>
          <w:p w:rsidR="009C1B30" w:rsidRDefault="00B743A3">
            <w:pPr>
              <w:jc w:val="center"/>
            </w:pPr>
            <w:r>
              <w:rPr>
                <w:rFonts w:eastAsiaTheme="minorEastAsia"/>
                <w:color w:val="000000" w:themeColor="text1"/>
                <w:szCs w:val="21"/>
              </w:rPr>
              <w:t>1822040</w:t>
            </w:r>
          </w:p>
        </w:tc>
        <w:tc>
          <w:tcPr>
            <w:tcW w:w="1504" w:type="dxa"/>
            <w:vAlign w:val="center"/>
          </w:tcPr>
          <w:p w:rsidR="009C1B30" w:rsidRDefault="00B743A3">
            <w:pPr>
              <w:jc w:val="center"/>
            </w:pPr>
            <w:r>
              <w:rPr>
                <w:rFonts w:eastAsiaTheme="minorEastAsia"/>
                <w:color w:val="000000" w:themeColor="text1"/>
                <w:szCs w:val="21"/>
              </w:rPr>
              <w:t>18</w:t>
            </w:r>
            <w:r>
              <w:rPr>
                <w:rFonts w:eastAsiaTheme="minorEastAsia"/>
                <w:color w:val="000000" w:themeColor="text1"/>
                <w:szCs w:val="21"/>
              </w:rPr>
              <w:t>兴业租赁债</w:t>
            </w:r>
            <w:r>
              <w:rPr>
                <w:rFonts w:eastAsiaTheme="minorEastAsia"/>
                <w:color w:val="000000" w:themeColor="text1"/>
                <w:szCs w:val="21"/>
              </w:rPr>
              <w:t>02</w:t>
            </w:r>
          </w:p>
        </w:tc>
        <w:tc>
          <w:tcPr>
            <w:tcW w:w="1503" w:type="dxa"/>
            <w:vAlign w:val="center"/>
          </w:tcPr>
          <w:p w:rsidR="009C1B30" w:rsidRDefault="00B743A3">
            <w:pPr>
              <w:jc w:val="right"/>
            </w:pPr>
            <w:r>
              <w:rPr>
                <w:rFonts w:eastAsiaTheme="minorEastAsia"/>
                <w:color w:val="000000" w:themeColor="text1"/>
                <w:szCs w:val="21"/>
              </w:rPr>
              <w:t>300,000</w:t>
            </w:r>
          </w:p>
        </w:tc>
        <w:tc>
          <w:tcPr>
            <w:tcW w:w="1503" w:type="dxa"/>
            <w:vAlign w:val="center"/>
          </w:tcPr>
          <w:p w:rsidR="009C1B30" w:rsidRDefault="00B743A3">
            <w:pPr>
              <w:jc w:val="right"/>
            </w:pPr>
            <w:r>
              <w:rPr>
                <w:rFonts w:eastAsiaTheme="minorEastAsia"/>
                <w:color w:val="000000" w:themeColor="text1"/>
                <w:szCs w:val="21"/>
              </w:rPr>
              <w:t>30,528,000.00</w:t>
            </w:r>
          </w:p>
        </w:tc>
        <w:tc>
          <w:tcPr>
            <w:tcW w:w="1503" w:type="dxa"/>
            <w:vAlign w:val="center"/>
          </w:tcPr>
          <w:p w:rsidR="009C1B30" w:rsidRDefault="00B743A3">
            <w:pPr>
              <w:jc w:val="right"/>
            </w:pPr>
            <w:r>
              <w:rPr>
                <w:rFonts w:eastAsiaTheme="minorEastAsia"/>
                <w:color w:val="000000" w:themeColor="text1"/>
                <w:szCs w:val="21"/>
              </w:rPr>
              <w:t>5.16</w:t>
            </w:r>
          </w:p>
        </w:tc>
      </w:tr>
      <w:tr w:rsidR="009C1B30">
        <w:tc>
          <w:tcPr>
            <w:tcW w:w="1504" w:type="dxa"/>
            <w:vAlign w:val="center"/>
          </w:tcPr>
          <w:p w:rsidR="009C1B30" w:rsidRDefault="00B743A3">
            <w:pPr>
              <w:jc w:val="center"/>
            </w:pPr>
            <w:r>
              <w:rPr>
                <w:rFonts w:eastAsiaTheme="minorEastAsia"/>
                <w:color w:val="000000" w:themeColor="text1"/>
                <w:szCs w:val="21"/>
              </w:rPr>
              <w:t>2</w:t>
            </w:r>
          </w:p>
        </w:tc>
        <w:tc>
          <w:tcPr>
            <w:tcW w:w="1504" w:type="dxa"/>
            <w:vAlign w:val="center"/>
          </w:tcPr>
          <w:p w:rsidR="009C1B30" w:rsidRDefault="00B743A3">
            <w:pPr>
              <w:jc w:val="center"/>
            </w:pPr>
            <w:r>
              <w:rPr>
                <w:rFonts w:eastAsiaTheme="minorEastAsia"/>
                <w:color w:val="000000" w:themeColor="text1"/>
                <w:szCs w:val="21"/>
              </w:rPr>
              <w:t>011900957</w:t>
            </w:r>
          </w:p>
        </w:tc>
        <w:tc>
          <w:tcPr>
            <w:tcW w:w="1504" w:type="dxa"/>
            <w:vAlign w:val="center"/>
          </w:tcPr>
          <w:p w:rsidR="009C1B30" w:rsidRDefault="00B743A3">
            <w:pPr>
              <w:jc w:val="center"/>
            </w:pPr>
            <w:r>
              <w:rPr>
                <w:rFonts w:eastAsiaTheme="minorEastAsia"/>
                <w:color w:val="000000" w:themeColor="text1"/>
                <w:szCs w:val="21"/>
              </w:rPr>
              <w:t>19</w:t>
            </w:r>
            <w:r>
              <w:rPr>
                <w:rFonts w:eastAsiaTheme="minorEastAsia"/>
                <w:color w:val="000000" w:themeColor="text1"/>
                <w:szCs w:val="21"/>
              </w:rPr>
              <w:t>首钢</w:t>
            </w:r>
            <w:r>
              <w:rPr>
                <w:rFonts w:eastAsiaTheme="minorEastAsia"/>
                <w:color w:val="000000" w:themeColor="text1"/>
                <w:szCs w:val="21"/>
              </w:rPr>
              <w:t>SCP005</w:t>
            </w:r>
          </w:p>
        </w:tc>
        <w:tc>
          <w:tcPr>
            <w:tcW w:w="1503" w:type="dxa"/>
            <w:vAlign w:val="center"/>
          </w:tcPr>
          <w:p w:rsidR="009C1B30" w:rsidRDefault="00B743A3">
            <w:pPr>
              <w:jc w:val="right"/>
            </w:pPr>
            <w:r>
              <w:rPr>
                <w:rFonts w:eastAsiaTheme="minorEastAsia"/>
                <w:color w:val="000000" w:themeColor="text1"/>
                <w:szCs w:val="21"/>
              </w:rPr>
              <w:t>300,000</w:t>
            </w:r>
          </w:p>
        </w:tc>
        <w:tc>
          <w:tcPr>
            <w:tcW w:w="1503" w:type="dxa"/>
            <w:vAlign w:val="center"/>
          </w:tcPr>
          <w:p w:rsidR="009C1B30" w:rsidRDefault="00B743A3">
            <w:pPr>
              <w:jc w:val="right"/>
            </w:pPr>
            <w:r>
              <w:rPr>
                <w:rFonts w:eastAsiaTheme="minorEastAsia"/>
                <w:color w:val="000000" w:themeColor="text1"/>
                <w:szCs w:val="21"/>
              </w:rPr>
              <w:t>30,096,000.00</w:t>
            </w:r>
          </w:p>
        </w:tc>
        <w:tc>
          <w:tcPr>
            <w:tcW w:w="1503" w:type="dxa"/>
            <w:vAlign w:val="center"/>
          </w:tcPr>
          <w:p w:rsidR="009C1B30" w:rsidRDefault="00B743A3">
            <w:pPr>
              <w:jc w:val="right"/>
            </w:pPr>
            <w:r>
              <w:rPr>
                <w:rFonts w:eastAsiaTheme="minorEastAsia"/>
                <w:color w:val="000000" w:themeColor="text1"/>
                <w:szCs w:val="21"/>
              </w:rPr>
              <w:t>5.09</w:t>
            </w:r>
          </w:p>
        </w:tc>
      </w:tr>
      <w:tr w:rsidR="009C1B30">
        <w:tc>
          <w:tcPr>
            <w:tcW w:w="1504" w:type="dxa"/>
            <w:vAlign w:val="center"/>
          </w:tcPr>
          <w:p w:rsidR="009C1B30" w:rsidRDefault="00B743A3">
            <w:pPr>
              <w:jc w:val="center"/>
            </w:pPr>
            <w:r>
              <w:rPr>
                <w:rFonts w:eastAsiaTheme="minorEastAsia"/>
                <w:color w:val="000000" w:themeColor="text1"/>
                <w:szCs w:val="21"/>
              </w:rPr>
              <w:t>3</w:t>
            </w:r>
          </w:p>
        </w:tc>
        <w:tc>
          <w:tcPr>
            <w:tcW w:w="1504" w:type="dxa"/>
            <w:vAlign w:val="center"/>
          </w:tcPr>
          <w:p w:rsidR="009C1B30" w:rsidRDefault="00B743A3">
            <w:pPr>
              <w:jc w:val="center"/>
            </w:pPr>
            <w:r>
              <w:rPr>
                <w:rFonts w:eastAsiaTheme="minorEastAsia"/>
                <w:color w:val="000000" w:themeColor="text1"/>
                <w:szCs w:val="21"/>
              </w:rPr>
              <w:t>110053</w:t>
            </w:r>
          </w:p>
        </w:tc>
        <w:tc>
          <w:tcPr>
            <w:tcW w:w="1504" w:type="dxa"/>
            <w:vAlign w:val="center"/>
          </w:tcPr>
          <w:p w:rsidR="009C1B30" w:rsidRDefault="00B743A3">
            <w:pPr>
              <w:jc w:val="center"/>
            </w:pPr>
            <w:r>
              <w:rPr>
                <w:rFonts w:eastAsiaTheme="minorEastAsia"/>
                <w:color w:val="000000" w:themeColor="text1"/>
                <w:szCs w:val="21"/>
              </w:rPr>
              <w:t>苏银转债</w:t>
            </w:r>
          </w:p>
        </w:tc>
        <w:tc>
          <w:tcPr>
            <w:tcW w:w="1503" w:type="dxa"/>
            <w:vAlign w:val="center"/>
          </w:tcPr>
          <w:p w:rsidR="009C1B30" w:rsidRDefault="00B743A3">
            <w:pPr>
              <w:jc w:val="right"/>
            </w:pPr>
            <w:r>
              <w:rPr>
                <w:rFonts w:eastAsiaTheme="minorEastAsia"/>
                <w:color w:val="000000" w:themeColor="text1"/>
                <w:szCs w:val="21"/>
              </w:rPr>
              <w:t>200,000</w:t>
            </w:r>
          </w:p>
        </w:tc>
        <w:tc>
          <w:tcPr>
            <w:tcW w:w="1503" w:type="dxa"/>
            <w:vAlign w:val="center"/>
          </w:tcPr>
          <w:p w:rsidR="009C1B30" w:rsidRDefault="00B743A3">
            <w:pPr>
              <w:jc w:val="right"/>
            </w:pPr>
            <w:r>
              <w:rPr>
                <w:rFonts w:eastAsiaTheme="minorEastAsia"/>
                <w:color w:val="000000" w:themeColor="text1"/>
                <w:szCs w:val="21"/>
              </w:rPr>
              <w:t>21,688,000.00</w:t>
            </w:r>
          </w:p>
        </w:tc>
        <w:tc>
          <w:tcPr>
            <w:tcW w:w="1503" w:type="dxa"/>
            <w:vAlign w:val="center"/>
          </w:tcPr>
          <w:p w:rsidR="009C1B30" w:rsidRDefault="00B743A3">
            <w:pPr>
              <w:jc w:val="right"/>
            </w:pPr>
            <w:r>
              <w:rPr>
                <w:rFonts w:eastAsiaTheme="minorEastAsia"/>
                <w:color w:val="000000" w:themeColor="text1"/>
                <w:szCs w:val="21"/>
              </w:rPr>
              <w:t>3.67</w:t>
            </w:r>
          </w:p>
        </w:tc>
      </w:tr>
      <w:tr w:rsidR="009C1B30">
        <w:tc>
          <w:tcPr>
            <w:tcW w:w="1504" w:type="dxa"/>
            <w:vAlign w:val="center"/>
          </w:tcPr>
          <w:p w:rsidR="009C1B30" w:rsidRDefault="00B743A3">
            <w:pPr>
              <w:jc w:val="center"/>
            </w:pPr>
            <w:r>
              <w:rPr>
                <w:rFonts w:eastAsiaTheme="minorEastAsia"/>
                <w:color w:val="000000" w:themeColor="text1"/>
                <w:szCs w:val="21"/>
              </w:rPr>
              <w:t>4</w:t>
            </w:r>
          </w:p>
        </w:tc>
        <w:tc>
          <w:tcPr>
            <w:tcW w:w="1504" w:type="dxa"/>
            <w:vAlign w:val="center"/>
          </w:tcPr>
          <w:p w:rsidR="009C1B30" w:rsidRDefault="00B743A3">
            <w:pPr>
              <w:jc w:val="center"/>
            </w:pPr>
            <w:r>
              <w:rPr>
                <w:rFonts w:eastAsiaTheme="minorEastAsia"/>
                <w:color w:val="000000" w:themeColor="text1"/>
                <w:szCs w:val="21"/>
              </w:rPr>
              <w:t>101800740</w:t>
            </w:r>
          </w:p>
        </w:tc>
        <w:tc>
          <w:tcPr>
            <w:tcW w:w="1504" w:type="dxa"/>
            <w:vAlign w:val="center"/>
          </w:tcPr>
          <w:p w:rsidR="009C1B30" w:rsidRDefault="00B743A3">
            <w:pPr>
              <w:jc w:val="center"/>
            </w:pPr>
            <w:r>
              <w:rPr>
                <w:rFonts w:eastAsiaTheme="minorEastAsia"/>
                <w:color w:val="000000" w:themeColor="text1"/>
                <w:szCs w:val="21"/>
              </w:rPr>
              <w:t>18</w:t>
            </w:r>
            <w:r>
              <w:rPr>
                <w:rFonts w:eastAsiaTheme="minorEastAsia"/>
                <w:color w:val="000000" w:themeColor="text1"/>
                <w:szCs w:val="21"/>
              </w:rPr>
              <w:t>万科</w:t>
            </w:r>
            <w:r>
              <w:rPr>
                <w:rFonts w:eastAsiaTheme="minorEastAsia"/>
                <w:color w:val="000000" w:themeColor="text1"/>
                <w:szCs w:val="21"/>
              </w:rPr>
              <w:t>MTN001</w:t>
            </w:r>
          </w:p>
        </w:tc>
        <w:tc>
          <w:tcPr>
            <w:tcW w:w="1503" w:type="dxa"/>
            <w:vAlign w:val="center"/>
          </w:tcPr>
          <w:p w:rsidR="009C1B30" w:rsidRDefault="00B743A3">
            <w:pPr>
              <w:jc w:val="right"/>
            </w:pPr>
            <w:r>
              <w:rPr>
                <w:rFonts w:eastAsiaTheme="minorEastAsia"/>
                <w:color w:val="000000" w:themeColor="text1"/>
                <w:szCs w:val="21"/>
              </w:rPr>
              <w:t>200,000</w:t>
            </w:r>
          </w:p>
        </w:tc>
        <w:tc>
          <w:tcPr>
            <w:tcW w:w="1503" w:type="dxa"/>
            <w:vAlign w:val="center"/>
          </w:tcPr>
          <w:p w:rsidR="009C1B30" w:rsidRDefault="00B743A3">
            <w:pPr>
              <w:jc w:val="right"/>
            </w:pPr>
            <w:r>
              <w:rPr>
                <w:rFonts w:eastAsiaTheme="minorEastAsia"/>
                <w:color w:val="000000" w:themeColor="text1"/>
                <w:szCs w:val="21"/>
              </w:rPr>
              <w:t>20,468,000.00</w:t>
            </w:r>
          </w:p>
        </w:tc>
        <w:tc>
          <w:tcPr>
            <w:tcW w:w="1503" w:type="dxa"/>
            <w:vAlign w:val="center"/>
          </w:tcPr>
          <w:p w:rsidR="009C1B30" w:rsidRDefault="00B743A3">
            <w:pPr>
              <w:jc w:val="right"/>
            </w:pPr>
            <w:r>
              <w:rPr>
                <w:rFonts w:eastAsiaTheme="minorEastAsia"/>
                <w:color w:val="000000" w:themeColor="text1"/>
                <w:szCs w:val="21"/>
              </w:rPr>
              <w:t>3.46</w:t>
            </w:r>
          </w:p>
        </w:tc>
      </w:tr>
      <w:tr w:rsidR="009C1B30">
        <w:tc>
          <w:tcPr>
            <w:tcW w:w="1504" w:type="dxa"/>
            <w:vAlign w:val="center"/>
          </w:tcPr>
          <w:p w:rsidR="009C1B30" w:rsidRDefault="00B743A3">
            <w:pPr>
              <w:jc w:val="center"/>
            </w:pPr>
            <w:r>
              <w:rPr>
                <w:rFonts w:eastAsiaTheme="minorEastAsia"/>
                <w:color w:val="000000" w:themeColor="text1"/>
                <w:szCs w:val="21"/>
              </w:rPr>
              <w:t>5</w:t>
            </w:r>
          </w:p>
        </w:tc>
        <w:tc>
          <w:tcPr>
            <w:tcW w:w="1504" w:type="dxa"/>
            <w:vAlign w:val="center"/>
          </w:tcPr>
          <w:p w:rsidR="009C1B30" w:rsidRDefault="00B743A3">
            <w:pPr>
              <w:jc w:val="center"/>
            </w:pPr>
            <w:r>
              <w:rPr>
                <w:rFonts w:eastAsiaTheme="minorEastAsia"/>
                <w:color w:val="000000" w:themeColor="text1"/>
                <w:szCs w:val="21"/>
              </w:rPr>
              <w:t>101900770</w:t>
            </w:r>
          </w:p>
        </w:tc>
        <w:tc>
          <w:tcPr>
            <w:tcW w:w="1504" w:type="dxa"/>
            <w:vAlign w:val="center"/>
          </w:tcPr>
          <w:p w:rsidR="009C1B30" w:rsidRDefault="00B743A3">
            <w:pPr>
              <w:jc w:val="center"/>
            </w:pPr>
            <w:r>
              <w:rPr>
                <w:rFonts w:eastAsiaTheme="minorEastAsia"/>
                <w:color w:val="000000" w:themeColor="text1"/>
                <w:szCs w:val="21"/>
              </w:rPr>
              <w:t>19</w:t>
            </w:r>
            <w:r>
              <w:rPr>
                <w:rFonts w:eastAsiaTheme="minorEastAsia"/>
                <w:color w:val="000000" w:themeColor="text1"/>
                <w:szCs w:val="21"/>
              </w:rPr>
              <w:t>南方水泥</w:t>
            </w:r>
            <w:r>
              <w:rPr>
                <w:rFonts w:eastAsiaTheme="minorEastAsia"/>
                <w:color w:val="000000" w:themeColor="text1"/>
                <w:szCs w:val="21"/>
              </w:rPr>
              <w:t>MTN001</w:t>
            </w:r>
          </w:p>
        </w:tc>
        <w:tc>
          <w:tcPr>
            <w:tcW w:w="1503" w:type="dxa"/>
            <w:vAlign w:val="center"/>
          </w:tcPr>
          <w:p w:rsidR="009C1B30" w:rsidRDefault="00B743A3">
            <w:pPr>
              <w:jc w:val="right"/>
            </w:pPr>
            <w:r>
              <w:rPr>
                <w:rFonts w:eastAsiaTheme="minorEastAsia"/>
                <w:color w:val="000000" w:themeColor="text1"/>
                <w:szCs w:val="21"/>
              </w:rPr>
              <w:t>200,000</w:t>
            </w:r>
          </w:p>
        </w:tc>
        <w:tc>
          <w:tcPr>
            <w:tcW w:w="1503" w:type="dxa"/>
            <w:vAlign w:val="center"/>
          </w:tcPr>
          <w:p w:rsidR="009C1B30" w:rsidRDefault="00B743A3">
            <w:pPr>
              <w:jc w:val="right"/>
            </w:pPr>
            <w:r>
              <w:rPr>
                <w:rFonts w:eastAsiaTheme="minorEastAsia"/>
                <w:color w:val="000000" w:themeColor="text1"/>
                <w:szCs w:val="21"/>
              </w:rPr>
              <w:t>20,186,000.00</w:t>
            </w:r>
          </w:p>
        </w:tc>
        <w:tc>
          <w:tcPr>
            <w:tcW w:w="1503" w:type="dxa"/>
            <w:vAlign w:val="center"/>
          </w:tcPr>
          <w:p w:rsidR="009C1B30" w:rsidRDefault="00B743A3">
            <w:pPr>
              <w:jc w:val="right"/>
            </w:pPr>
            <w:r>
              <w:rPr>
                <w:rFonts w:eastAsiaTheme="minorEastAsia"/>
                <w:color w:val="000000" w:themeColor="text1"/>
                <w:szCs w:val="21"/>
              </w:rPr>
              <w:t>3.41</w:t>
            </w:r>
          </w:p>
        </w:tc>
      </w:tr>
    </w:tbl>
    <w:p w:rsidR="009C1B30" w:rsidRDefault="00B743A3">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5.6</w:t>
      </w:r>
      <w:r>
        <w:rPr>
          <w:rFonts w:eastAsiaTheme="minorEastAsia"/>
          <w:b/>
          <w:color w:val="000000" w:themeColor="text1"/>
          <w:kern w:val="0"/>
          <w:szCs w:val="21"/>
        </w:rPr>
        <w:t xml:space="preserve">　报告期末按公允价值占基金资产净值比例大小排序的前十名资产支持证券投资明细</w:t>
      </w:r>
    </w:p>
    <w:p w:rsidR="009C1B30" w:rsidRDefault="00B743A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本基金本报告期末未持有资产支持证券。</w:t>
      </w:r>
    </w:p>
    <w:p w:rsidR="009C1B30" w:rsidRDefault="00B743A3">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 xml:space="preserve">5.7 </w:t>
      </w:r>
      <w:r>
        <w:rPr>
          <w:rFonts w:eastAsiaTheme="minorEastAsia"/>
          <w:b/>
          <w:bCs/>
          <w:color w:val="000000" w:themeColor="text1"/>
          <w:kern w:val="0"/>
          <w:szCs w:val="21"/>
        </w:rPr>
        <w:t>报告期末按公允价值占基金资产净值比例大小排序的前五名贵金属投资明细</w:t>
      </w:r>
    </w:p>
    <w:p w:rsidR="009C1B30" w:rsidRDefault="00B743A3">
      <w:pPr>
        <w:widowControl/>
        <w:spacing w:line="360" w:lineRule="auto"/>
        <w:ind w:firstLineChars="200" w:firstLine="420"/>
        <w:jc w:val="left"/>
        <w:rPr>
          <w:color w:val="000000" w:themeColor="text1"/>
          <w:szCs w:val="21"/>
        </w:rPr>
      </w:pPr>
      <w:r>
        <w:rPr>
          <w:color w:val="000000" w:themeColor="text1"/>
          <w:szCs w:val="21"/>
        </w:rPr>
        <w:t>本基金本报告期末未持有贵金属。</w:t>
      </w:r>
    </w:p>
    <w:p w:rsidR="009C1B30" w:rsidRDefault="00B743A3">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9C1B30" w:rsidRDefault="00B743A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w:t>
      </w:r>
    </w:p>
    <w:p w:rsidR="009C1B30" w:rsidRDefault="00B743A3">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5.9 </w:t>
      </w:r>
      <w:r>
        <w:rPr>
          <w:rFonts w:eastAsiaTheme="minorEastAsia"/>
          <w:b/>
          <w:color w:val="000000" w:themeColor="text1"/>
          <w:szCs w:val="21"/>
        </w:rPr>
        <w:t>报告期末本基金投资的股指期货交易情况说明</w:t>
      </w:r>
    </w:p>
    <w:p w:rsidR="009C1B30" w:rsidRDefault="00B743A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本基金本报告期末未持有股指期货。</w:t>
      </w:r>
    </w:p>
    <w:p w:rsidR="009C1B30" w:rsidRDefault="00B743A3">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5.10</w:t>
      </w:r>
      <w:r>
        <w:rPr>
          <w:rFonts w:eastAsiaTheme="minorEastAsia"/>
          <w:b/>
          <w:color w:val="000000" w:themeColor="text1"/>
          <w:szCs w:val="21"/>
        </w:rPr>
        <w:t>报告期末本基金投资的国债期货交易情况说明</w:t>
      </w:r>
    </w:p>
    <w:p w:rsidR="009C1B30" w:rsidRDefault="00B743A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本基金本报告期末未持有国债期货。</w:t>
      </w:r>
    </w:p>
    <w:p w:rsidR="009C1B30" w:rsidRDefault="00B743A3">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w:t>
      </w:r>
      <w:r>
        <w:rPr>
          <w:rFonts w:eastAsiaTheme="minorEastAsia"/>
          <w:b/>
          <w:color w:val="000000" w:themeColor="text1"/>
          <w:kern w:val="0"/>
          <w:szCs w:val="21"/>
        </w:rPr>
        <w:t>投资组合报告附注</w:t>
      </w:r>
    </w:p>
    <w:p w:rsidR="009C1B30" w:rsidRDefault="00B743A3">
      <w:pPr>
        <w:widowControl/>
        <w:spacing w:line="360" w:lineRule="auto"/>
        <w:rPr>
          <w:rFonts w:eastAsiaTheme="minorEastAsia"/>
          <w:color w:val="000000" w:themeColor="text1"/>
          <w:szCs w:val="21"/>
        </w:rPr>
      </w:pPr>
      <w:r>
        <w:rPr>
          <w:rFonts w:eastAsiaTheme="minorEastAsia"/>
          <w:color w:val="000000" w:themeColor="text1"/>
          <w:szCs w:val="21"/>
        </w:rPr>
        <w:t>5.11.1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9C1B30" w:rsidRDefault="00B743A3">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报告期内本基金投资的前十名股票中没有在基金合同规定备选股票库之外的股票。</w:t>
      </w:r>
    </w:p>
    <w:p w:rsidR="009C1B30" w:rsidRDefault="00B743A3">
      <w:pPr>
        <w:autoSpaceDE w:val="0"/>
        <w:autoSpaceDN w:val="0"/>
        <w:adjustRightInd w:val="0"/>
        <w:spacing w:line="360" w:lineRule="auto"/>
        <w:rPr>
          <w:rFonts w:eastAsiaTheme="minorEastAsia"/>
          <w:b/>
          <w:color w:val="000000" w:themeColor="text1"/>
          <w:kern w:val="0"/>
          <w:szCs w:val="21"/>
        </w:rPr>
      </w:pPr>
      <w:r>
        <w:rPr>
          <w:rFonts w:eastAsiaTheme="minorEastAsia"/>
          <w:b/>
          <w:color w:val="000000" w:themeColor="text1"/>
          <w:kern w:val="0"/>
          <w:szCs w:val="21"/>
        </w:rPr>
        <w:t>5.11.3</w:t>
      </w:r>
      <w:r>
        <w:rPr>
          <w:rFonts w:eastAsiaTheme="minorEastAsia" w:hint="eastAsia"/>
          <w:b/>
          <w:color w:val="000000" w:themeColor="text1"/>
          <w:kern w:val="0"/>
          <w:szCs w:val="21"/>
        </w:rPr>
        <w:t>其他资产构成</w:t>
      </w:r>
    </w:p>
    <w:tbl>
      <w:tblPr>
        <w:tblStyle w:val="af6"/>
        <w:tblW w:w="8679" w:type="dxa"/>
        <w:tblInd w:w="108" w:type="dxa"/>
        <w:tblLayout w:type="fixed"/>
        <w:tblLook w:val="04A0" w:firstRow="1" w:lastRow="0" w:firstColumn="1" w:lastColumn="0" w:noHBand="0" w:noVBand="1"/>
      </w:tblPr>
      <w:tblGrid>
        <w:gridCol w:w="1110"/>
        <w:gridCol w:w="2761"/>
        <w:gridCol w:w="4808"/>
      </w:tblGrid>
      <w:tr w:rsidR="009C1B30">
        <w:tc>
          <w:tcPr>
            <w:tcW w:w="1110" w:type="dxa"/>
            <w:vAlign w:val="center"/>
          </w:tcPr>
          <w:p w:rsidR="009C1B30" w:rsidRDefault="00B743A3">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序号</w:t>
            </w:r>
          </w:p>
        </w:tc>
        <w:tc>
          <w:tcPr>
            <w:tcW w:w="2761" w:type="dxa"/>
            <w:vAlign w:val="center"/>
          </w:tcPr>
          <w:p w:rsidR="009C1B30" w:rsidRDefault="00B743A3">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名称</w:t>
            </w:r>
          </w:p>
        </w:tc>
        <w:tc>
          <w:tcPr>
            <w:tcW w:w="4808" w:type="dxa"/>
            <w:vAlign w:val="center"/>
          </w:tcPr>
          <w:p w:rsidR="009C1B30" w:rsidRDefault="00B743A3">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金额</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r>
      <w:tr w:rsidR="009C1B30">
        <w:tc>
          <w:tcPr>
            <w:tcW w:w="1110" w:type="dxa"/>
            <w:vAlign w:val="center"/>
          </w:tcPr>
          <w:p w:rsidR="009C1B30" w:rsidRDefault="00B743A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9C1B30" w:rsidRDefault="00B743A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存出保证金</w:t>
            </w:r>
          </w:p>
        </w:tc>
        <w:tc>
          <w:tcPr>
            <w:tcW w:w="4808" w:type="dxa"/>
            <w:vAlign w:val="center"/>
          </w:tcPr>
          <w:p w:rsidR="009C1B30" w:rsidRDefault="00B743A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35,152.19</w:t>
            </w:r>
          </w:p>
        </w:tc>
      </w:tr>
      <w:tr w:rsidR="009C1B30">
        <w:tc>
          <w:tcPr>
            <w:tcW w:w="1110" w:type="dxa"/>
            <w:vAlign w:val="center"/>
          </w:tcPr>
          <w:p w:rsidR="009C1B30" w:rsidRDefault="00B743A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lastRenderedPageBreak/>
              <w:t>2</w:t>
            </w:r>
          </w:p>
        </w:tc>
        <w:tc>
          <w:tcPr>
            <w:tcW w:w="2761" w:type="dxa"/>
            <w:vAlign w:val="center"/>
          </w:tcPr>
          <w:p w:rsidR="009C1B30" w:rsidRDefault="00B743A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应收证券清算款</w:t>
            </w:r>
          </w:p>
        </w:tc>
        <w:tc>
          <w:tcPr>
            <w:tcW w:w="4808" w:type="dxa"/>
            <w:vAlign w:val="center"/>
          </w:tcPr>
          <w:p w:rsidR="009C1B30" w:rsidRDefault="00B743A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9C1B30">
        <w:tc>
          <w:tcPr>
            <w:tcW w:w="1110" w:type="dxa"/>
            <w:vAlign w:val="center"/>
          </w:tcPr>
          <w:p w:rsidR="009C1B30" w:rsidRDefault="00B743A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9C1B30" w:rsidRDefault="00B743A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应收股利</w:t>
            </w:r>
          </w:p>
        </w:tc>
        <w:tc>
          <w:tcPr>
            <w:tcW w:w="4808" w:type="dxa"/>
            <w:vAlign w:val="center"/>
          </w:tcPr>
          <w:p w:rsidR="009C1B30" w:rsidRDefault="00B743A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9C1B30">
        <w:tc>
          <w:tcPr>
            <w:tcW w:w="1110" w:type="dxa"/>
            <w:vAlign w:val="center"/>
          </w:tcPr>
          <w:p w:rsidR="009C1B30" w:rsidRDefault="00B743A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9C1B30" w:rsidRDefault="00B743A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应收利息</w:t>
            </w:r>
          </w:p>
        </w:tc>
        <w:tc>
          <w:tcPr>
            <w:tcW w:w="4808" w:type="dxa"/>
            <w:vAlign w:val="center"/>
          </w:tcPr>
          <w:p w:rsidR="009C1B30" w:rsidRDefault="00B743A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5,549,435.49</w:t>
            </w:r>
          </w:p>
        </w:tc>
      </w:tr>
      <w:tr w:rsidR="009C1B30">
        <w:tc>
          <w:tcPr>
            <w:tcW w:w="1110" w:type="dxa"/>
            <w:vAlign w:val="center"/>
          </w:tcPr>
          <w:p w:rsidR="009C1B30" w:rsidRDefault="00B743A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9C1B30" w:rsidRDefault="00B743A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应收申购款</w:t>
            </w:r>
          </w:p>
        </w:tc>
        <w:tc>
          <w:tcPr>
            <w:tcW w:w="4808" w:type="dxa"/>
            <w:vAlign w:val="center"/>
          </w:tcPr>
          <w:p w:rsidR="009C1B30" w:rsidRDefault="00B743A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306,728.52</w:t>
            </w:r>
          </w:p>
        </w:tc>
      </w:tr>
      <w:tr w:rsidR="009C1B30">
        <w:tc>
          <w:tcPr>
            <w:tcW w:w="1110" w:type="dxa"/>
            <w:vAlign w:val="center"/>
          </w:tcPr>
          <w:p w:rsidR="009C1B30" w:rsidRDefault="00B743A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9C1B30" w:rsidRDefault="00B743A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其他应收款</w:t>
            </w:r>
          </w:p>
        </w:tc>
        <w:tc>
          <w:tcPr>
            <w:tcW w:w="4808" w:type="dxa"/>
            <w:vAlign w:val="center"/>
          </w:tcPr>
          <w:p w:rsidR="009C1B30" w:rsidRDefault="00B743A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9C1B30">
        <w:tc>
          <w:tcPr>
            <w:tcW w:w="1110" w:type="dxa"/>
            <w:vAlign w:val="center"/>
          </w:tcPr>
          <w:p w:rsidR="009C1B30" w:rsidRDefault="00B743A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9C1B30" w:rsidRDefault="00B743A3">
            <w:pPr>
              <w:autoSpaceDE w:val="0"/>
              <w:autoSpaceDN w:val="0"/>
              <w:adjustRightInd w:val="0"/>
              <w:spacing w:before="29" w:line="360" w:lineRule="auto"/>
              <w:ind w:left="15"/>
              <w:jc w:val="left"/>
              <w:rPr>
                <w:rFonts w:eastAsiaTheme="minorEastAsia"/>
                <w:color w:val="000000" w:themeColor="text1"/>
                <w:szCs w:val="21"/>
              </w:rPr>
            </w:pPr>
            <w:r>
              <w:rPr>
                <w:rFonts w:eastAsiaTheme="minorEastAsia"/>
                <w:color w:val="000000" w:themeColor="text1"/>
                <w:szCs w:val="21"/>
              </w:rPr>
              <w:t>待摊费用</w:t>
            </w:r>
          </w:p>
        </w:tc>
        <w:tc>
          <w:tcPr>
            <w:tcW w:w="4808" w:type="dxa"/>
            <w:vAlign w:val="center"/>
          </w:tcPr>
          <w:p w:rsidR="009C1B30" w:rsidRDefault="00B743A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9C1B30">
        <w:tc>
          <w:tcPr>
            <w:tcW w:w="1110" w:type="dxa"/>
            <w:vAlign w:val="center"/>
          </w:tcPr>
          <w:p w:rsidR="009C1B30" w:rsidRDefault="00B743A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9C1B30" w:rsidRDefault="00B743A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w:t>
            </w:r>
          </w:p>
        </w:tc>
        <w:tc>
          <w:tcPr>
            <w:tcW w:w="4808" w:type="dxa"/>
            <w:vAlign w:val="center"/>
          </w:tcPr>
          <w:p w:rsidR="009C1B30" w:rsidRDefault="00B743A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9C1B30">
        <w:tc>
          <w:tcPr>
            <w:tcW w:w="1110" w:type="dxa"/>
            <w:vAlign w:val="center"/>
          </w:tcPr>
          <w:p w:rsidR="009C1B30" w:rsidRDefault="00B743A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9C1B30" w:rsidRDefault="00B743A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合计</w:t>
            </w:r>
          </w:p>
        </w:tc>
        <w:tc>
          <w:tcPr>
            <w:tcW w:w="4808" w:type="dxa"/>
            <w:vAlign w:val="center"/>
          </w:tcPr>
          <w:p w:rsidR="009C1B30" w:rsidRDefault="00B743A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5,891,316.20</w:t>
            </w:r>
          </w:p>
        </w:tc>
      </w:tr>
    </w:tbl>
    <w:p w:rsidR="009C1B30" w:rsidRDefault="00B743A3">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tbl>
      <w:tblPr>
        <w:tblStyle w:val="af6"/>
        <w:tblW w:w="8928" w:type="dxa"/>
        <w:tblInd w:w="108" w:type="dxa"/>
        <w:tblLayout w:type="fixed"/>
        <w:tblLook w:val="04A0" w:firstRow="1" w:lastRow="0" w:firstColumn="1" w:lastColumn="0" w:noHBand="0" w:noVBand="1"/>
      </w:tblPr>
      <w:tblGrid>
        <w:gridCol w:w="1181"/>
        <w:gridCol w:w="2497"/>
        <w:gridCol w:w="1746"/>
        <w:gridCol w:w="1825"/>
        <w:gridCol w:w="1679"/>
      </w:tblGrid>
      <w:tr w:rsidR="009C1B30">
        <w:tc>
          <w:tcPr>
            <w:tcW w:w="1181"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2497"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债券代码</w:t>
            </w:r>
          </w:p>
        </w:tc>
        <w:tc>
          <w:tcPr>
            <w:tcW w:w="1746"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债券名称</w:t>
            </w:r>
          </w:p>
        </w:tc>
        <w:tc>
          <w:tcPr>
            <w:tcW w:w="1825"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79" w:type="dxa"/>
            <w:vAlign w:val="center"/>
          </w:tcPr>
          <w:p w:rsidR="009C1B30" w:rsidRDefault="00B743A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p>
        </w:tc>
      </w:tr>
      <w:tr w:rsidR="009C1B30">
        <w:tc>
          <w:tcPr>
            <w:tcW w:w="1181" w:type="dxa"/>
            <w:vAlign w:val="center"/>
          </w:tcPr>
          <w:p w:rsidR="009C1B30" w:rsidRDefault="00B743A3">
            <w:pPr>
              <w:jc w:val="center"/>
            </w:pPr>
            <w:r>
              <w:rPr>
                <w:rFonts w:eastAsiaTheme="minorEastAsia"/>
                <w:color w:val="000000" w:themeColor="text1"/>
                <w:szCs w:val="21"/>
              </w:rPr>
              <w:t>1</w:t>
            </w:r>
          </w:p>
        </w:tc>
        <w:tc>
          <w:tcPr>
            <w:tcW w:w="2497" w:type="dxa"/>
            <w:vAlign w:val="center"/>
          </w:tcPr>
          <w:p w:rsidR="009C1B30" w:rsidRDefault="00B743A3">
            <w:pPr>
              <w:jc w:val="center"/>
            </w:pPr>
            <w:r>
              <w:rPr>
                <w:rFonts w:eastAsiaTheme="minorEastAsia"/>
                <w:color w:val="000000" w:themeColor="text1"/>
                <w:szCs w:val="21"/>
              </w:rPr>
              <w:t>110053</w:t>
            </w:r>
          </w:p>
        </w:tc>
        <w:tc>
          <w:tcPr>
            <w:tcW w:w="1746" w:type="dxa"/>
            <w:vAlign w:val="center"/>
          </w:tcPr>
          <w:p w:rsidR="009C1B30" w:rsidRDefault="00B743A3">
            <w:pPr>
              <w:jc w:val="center"/>
            </w:pPr>
            <w:r>
              <w:rPr>
                <w:rFonts w:eastAsiaTheme="minorEastAsia"/>
                <w:color w:val="000000" w:themeColor="text1"/>
                <w:szCs w:val="21"/>
              </w:rPr>
              <w:t>苏银转债</w:t>
            </w:r>
          </w:p>
        </w:tc>
        <w:tc>
          <w:tcPr>
            <w:tcW w:w="1825" w:type="dxa"/>
            <w:vAlign w:val="center"/>
          </w:tcPr>
          <w:p w:rsidR="009C1B30" w:rsidRDefault="00B743A3">
            <w:pPr>
              <w:jc w:val="right"/>
            </w:pPr>
            <w:r>
              <w:rPr>
                <w:rFonts w:eastAsiaTheme="minorEastAsia"/>
                <w:color w:val="000000" w:themeColor="text1"/>
                <w:szCs w:val="21"/>
              </w:rPr>
              <w:t>21,688,000.00</w:t>
            </w:r>
          </w:p>
        </w:tc>
        <w:tc>
          <w:tcPr>
            <w:tcW w:w="1679" w:type="dxa"/>
            <w:vAlign w:val="center"/>
          </w:tcPr>
          <w:p w:rsidR="009C1B30" w:rsidRDefault="00B743A3">
            <w:pPr>
              <w:jc w:val="right"/>
            </w:pPr>
            <w:r>
              <w:rPr>
                <w:rFonts w:eastAsiaTheme="minorEastAsia"/>
                <w:color w:val="000000" w:themeColor="text1"/>
                <w:szCs w:val="21"/>
              </w:rPr>
              <w:t>3.67</w:t>
            </w:r>
          </w:p>
        </w:tc>
      </w:tr>
      <w:tr w:rsidR="009C1B30">
        <w:tc>
          <w:tcPr>
            <w:tcW w:w="1181" w:type="dxa"/>
            <w:vAlign w:val="center"/>
          </w:tcPr>
          <w:p w:rsidR="009C1B30" w:rsidRDefault="00B743A3">
            <w:pPr>
              <w:jc w:val="center"/>
            </w:pPr>
            <w:r>
              <w:rPr>
                <w:rFonts w:eastAsiaTheme="minorEastAsia"/>
                <w:color w:val="000000" w:themeColor="text1"/>
                <w:szCs w:val="21"/>
              </w:rPr>
              <w:t>2</w:t>
            </w:r>
          </w:p>
        </w:tc>
        <w:tc>
          <w:tcPr>
            <w:tcW w:w="2497" w:type="dxa"/>
            <w:vAlign w:val="center"/>
          </w:tcPr>
          <w:p w:rsidR="009C1B30" w:rsidRDefault="00B743A3">
            <w:pPr>
              <w:jc w:val="center"/>
            </w:pPr>
            <w:r>
              <w:rPr>
                <w:rFonts w:eastAsiaTheme="minorEastAsia"/>
                <w:color w:val="000000" w:themeColor="text1"/>
                <w:szCs w:val="21"/>
              </w:rPr>
              <w:t>128016</w:t>
            </w:r>
          </w:p>
        </w:tc>
        <w:tc>
          <w:tcPr>
            <w:tcW w:w="1746" w:type="dxa"/>
            <w:vAlign w:val="center"/>
          </w:tcPr>
          <w:p w:rsidR="009C1B30" w:rsidRDefault="00B743A3">
            <w:pPr>
              <w:jc w:val="center"/>
            </w:pPr>
            <w:r>
              <w:rPr>
                <w:rFonts w:eastAsiaTheme="minorEastAsia"/>
                <w:color w:val="000000" w:themeColor="text1"/>
                <w:szCs w:val="21"/>
              </w:rPr>
              <w:t>雨虹转债</w:t>
            </w:r>
          </w:p>
        </w:tc>
        <w:tc>
          <w:tcPr>
            <w:tcW w:w="1825" w:type="dxa"/>
            <w:vAlign w:val="center"/>
          </w:tcPr>
          <w:p w:rsidR="009C1B30" w:rsidRDefault="00B743A3">
            <w:pPr>
              <w:jc w:val="right"/>
            </w:pPr>
            <w:r>
              <w:rPr>
                <w:rFonts w:eastAsiaTheme="minorEastAsia"/>
                <w:color w:val="000000" w:themeColor="text1"/>
                <w:szCs w:val="21"/>
              </w:rPr>
              <w:t>13,802,400.00</w:t>
            </w:r>
          </w:p>
        </w:tc>
        <w:tc>
          <w:tcPr>
            <w:tcW w:w="1679" w:type="dxa"/>
            <w:vAlign w:val="center"/>
          </w:tcPr>
          <w:p w:rsidR="009C1B30" w:rsidRDefault="00B743A3">
            <w:pPr>
              <w:jc w:val="right"/>
            </w:pPr>
            <w:r>
              <w:rPr>
                <w:rFonts w:eastAsiaTheme="minorEastAsia"/>
                <w:color w:val="000000" w:themeColor="text1"/>
                <w:szCs w:val="21"/>
              </w:rPr>
              <w:t>2.33</w:t>
            </w:r>
          </w:p>
        </w:tc>
      </w:tr>
      <w:tr w:rsidR="009C1B30">
        <w:tc>
          <w:tcPr>
            <w:tcW w:w="1181" w:type="dxa"/>
            <w:vAlign w:val="center"/>
          </w:tcPr>
          <w:p w:rsidR="009C1B30" w:rsidRDefault="00B743A3">
            <w:pPr>
              <w:jc w:val="center"/>
            </w:pPr>
            <w:r>
              <w:rPr>
                <w:rFonts w:eastAsiaTheme="minorEastAsia"/>
                <w:color w:val="000000" w:themeColor="text1"/>
                <w:szCs w:val="21"/>
              </w:rPr>
              <w:t>3</w:t>
            </w:r>
          </w:p>
        </w:tc>
        <w:tc>
          <w:tcPr>
            <w:tcW w:w="2497" w:type="dxa"/>
            <w:vAlign w:val="center"/>
          </w:tcPr>
          <w:p w:rsidR="009C1B30" w:rsidRDefault="00B743A3">
            <w:pPr>
              <w:jc w:val="center"/>
            </w:pPr>
            <w:r>
              <w:rPr>
                <w:rFonts w:eastAsiaTheme="minorEastAsia"/>
                <w:color w:val="000000" w:themeColor="text1"/>
                <w:szCs w:val="21"/>
              </w:rPr>
              <w:t>113020</w:t>
            </w:r>
          </w:p>
        </w:tc>
        <w:tc>
          <w:tcPr>
            <w:tcW w:w="1746" w:type="dxa"/>
            <w:vAlign w:val="center"/>
          </w:tcPr>
          <w:p w:rsidR="009C1B30" w:rsidRDefault="00B743A3">
            <w:pPr>
              <w:jc w:val="center"/>
            </w:pPr>
            <w:r>
              <w:rPr>
                <w:rFonts w:eastAsiaTheme="minorEastAsia"/>
                <w:color w:val="000000" w:themeColor="text1"/>
                <w:szCs w:val="21"/>
              </w:rPr>
              <w:t>桐昆转债</w:t>
            </w:r>
          </w:p>
        </w:tc>
        <w:tc>
          <w:tcPr>
            <w:tcW w:w="1825" w:type="dxa"/>
            <w:vAlign w:val="center"/>
          </w:tcPr>
          <w:p w:rsidR="009C1B30" w:rsidRDefault="00B743A3">
            <w:pPr>
              <w:jc w:val="right"/>
            </w:pPr>
            <w:r>
              <w:rPr>
                <w:rFonts w:eastAsiaTheme="minorEastAsia"/>
                <w:color w:val="000000" w:themeColor="text1"/>
                <w:szCs w:val="21"/>
              </w:rPr>
              <w:t>9,463,200.00</w:t>
            </w:r>
          </w:p>
        </w:tc>
        <w:tc>
          <w:tcPr>
            <w:tcW w:w="1679" w:type="dxa"/>
            <w:vAlign w:val="center"/>
          </w:tcPr>
          <w:p w:rsidR="009C1B30" w:rsidRDefault="00B743A3">
            <w:pPr>
              <w:jc w:val="right"/>
            </w:pPr>
            <w:r>
              <w:rPr>
                <w:rFonts w:eastAsiaTheme="minorEastAsia"/>
                <w:color w:val="000000" w:themeColor="text1"/>
                <w:szCs w:val="21"/>
              </w:rPr>
              <w:t>1.60</w:t>
            </w:r>
          </w:p>
        </w:tc>
      </w:tr>
      <w:tr w:rsidR="009C1B30">
        <w:tc>
          <w:tcPr>
            <w:tcW w:w="1181" w:type="dxa"/>
            <w:vAlign w:val="center"/>
          </w:tcPr>
          <w:p w:rsidR="009C1B30" w:rsidRDefault="00B743A3">
            <w:pPr>
              <w:jc w:val="center"/>
            </w:pPr>
            <w:r>
              <w:rPr>
                <w:rFonts w:eastAsiaTheme="minorEastAsia"/>
                <w:color w:val="000000" w:themeColor="text1"/>
                <w:szCs w:val="21"/>
              </w:rPr>
              <w:t>4</w:t>
            </w:r>
          </w:p>
        </w:tc>
        <w:tc>
          <w:tcPr>
            <w:tcW w:w="2497" w:type="dxa"/>
            <w:vAlign w:val="center"/>
          </w:tcPr>
          <w:p w:rsidR="009C1B30" w:rsidRDefault="00B743A3">
            <w:pPr>
              <w:jc w:val="center"/>
            </w:pPr>
            <w:r>
              <w:rPr>
                <w:rFonts w:eastAsiaTheme="minorEastAsia"/>
                <w:color w:val="000000" w:themeColor="text1"/>
                <w:szCs w:val="21"/>
              </w:rPr>
              <w:t>110054</w:t>
            </w:r>
          </w:p>
        </w:tc>
        <w:tc>
          <w:tcPr>
            <w:tcW w:w="1746" w:type="dxa"/>
            <w:vAlign w:val="center"/>
          </w:tcPr>
          <w:p w:rsidR="009C1B30" w:rsidRDefault="00B743A3">
            <w:pPr>
              <w:jc w:val="center"/>
            </w:pPr>
            <w:r>
              <w:rPr>
                <w:rFonts w:eastAsiaTheme="minorEastAsia"/>
                <w:color w:val="000000" w:themeColor="text1"/>
                <w:szCs w:val="21"/>
              </w:rPr>
              <w:t>通威转债</w:t>
            </w:r>
          </w:p>
        </w:tc>
        <w:tc>
          <w:tcPr>
            <w:tcW w:w="1825" w:type="dxa"/>
            <w:vAlign w:val="center"/>
          </w:tcPr>
          <w:p w:rsidR="009C1B30" w:rsidRDefault="00B743A3">
            <w:pPr>
              <w:jc w:val="right"/>
            </w:pPr>
            <w:r>
              <w:rPr>
                <w:rFonts w:eastAsiaTheme="minorEastAsia"/>
                <w:color w:val="000000" w:themeColor="text1"/>
                <w:szCs w:val="21"/>
              </w:rPr>
              <w:t>7,335,600.00</w:t>
            </w:r>
          </w:p>
        </w:tc>
        <w:tc>
          <w:tcPr>
            <w:tcW w:w="1679" w:type="dxa"/>
            <w:vAlign w:val="center"/>
          </w:tcPr>
          <w:p w:rsidR="009C1B30" w:rsidRDefault="00B743A3">
            <w:pPr>
              <w:jc w:val="right"/>
            </w:pPr>
            <w:r>
              <w:rPr>
                <w:rFonts w:eastAsiaTheme="minorEastAsia"/>
                <w:color w:val="000000" w:themeColor="text1"/>
                <w:szCs w:val="21"/>
              </w:rPr>
              <w:t>1.24</w:t>
            </w:r>
          </w:p>
        </w:tc>
      </w:tr>
      <w:tr w:rsidR="009C1B30">
        <w:tc>
          <w:tcPr>
            <w:tcW w:w="1181" w:type="dxa"/>
            <w:vAlign w:val="center"/>
          </w:tcPr>
          <w:p w:rsidR="009C1B30" w:rsidRDefault="00B743A3">
            <w:pPr>
              <w:jc w:val="center"/>
            </w:pPr>
            <w:r>
              <w:rPr>
                <w:rFonts w:eastAsiaTheme="minorEastAsia"/>
                <w:color w:val="000000" w:themeColor="text1"/>
                <w:szCs w:val="21"/>
              </w:rPr>
              <w:t>5</w:t>
            </w:r>
          </w:p>
        </w:tc>
        <w:tc>
          <w:tcPr>
            <w:tcW w:w="2497" w:type="dxa"/>
            <w:vAlign w:val="center"/>
          </w:tcPr>
          <w:p w:rsidR="009C1B30" w:rsidRDefault="00B743A3">
            <w:pPr>
              <w:jc w:val="center"/>
            </w:pPr>
            <w:r>
              <w:rPr>
                <w:rFonts w:eastAsiaTheme="minorEastAsia"/>
                <w:color w:val="000000" w:themeColor="text1"/>
                <w:szCs w:val="21"/>
              </w:rPr>
              <w:t>113518</w:t>
            </w:r>
          </w:p>
        </w:tc>
        <w:tc>
          <w:tcPr>
            <w:tcW w:w="1746" w:type="dxa"/>
            <w:vAlign w:val="center"/>
          </w:tcPr>
          <w:p w:rsidR="009C1B30" w:rsidRDefault="00B743A3">
            <w:pPr>
              <w:jc w:val="center"/>
            </w:pPr>
            <w:r>
              <w:rPr>
                <w:rFonts w:eastAsiaTheme="minorEastAsia"/>
                <w:color w:val="000000" w:themeColor="text1"/>
                <w:szCs w:val="21"/>
              </w:rPr>
              <w:t>顾家转债</w:t>
            </w:r>
          </w:p>
        </w:tc>
        <w:tc>
          <w:tcPr>
            <w:tcW w:w="1825" w:type="dxa"/>
            <w:vAlign w:val="center"/>
          </w:tcPr>
          <w:p w:rsidR="009C1B30" w:rsidRDefault="00B743A3">
            <w:pPr>
              <w:jc w:val="right"/>
            </w:pPr>
            <w:r>
              <w:rPr>
                <w:rFonts w:eastAsiaTheme="minorEastAsia"/>
                <w:color w:val="000000" w:themeColor="text1"/>
                <w:szCs w:val="21"/>
              </w:rPr>
              <w:t>6,914,400.00</w:t>
            </w:r>
          </w:p>
        </w:tc>
        <w:tc>
          <w:tcPr>
            <w:tcW w:w="1679" w:type="dxa"/>
            <w:vAlign w:val="center"/>
          </w:tcPr>
          <w:p w:rsidR="009C1B30" w:rsidRDefault="00B743A3">
            <w:pPr>
              <w:jc w:val="right"/>
            </w:pPr>
            <w:r>
              <w:rPr>
                <w:rFonts w:eastAsiaTheme="minorEastAsia"/>
                <w:color w:val="000000" w:themeColor="text1"/>
                <w:szCs w:val="21"/>
              </w:rPr>
              <w:t>1.17</w:t>
            </w:r>
          </w:p>
        </w:tc>
      </w:tr>
      <w:tr w:rsidR="009C1B30">
        <w:tc>
          <w:tcPr>
            <w:tcW w:w="1181" w:type="dxa"/>
            <w:vAlign w:val="center"/>
          </w:tcPr>
          <w:p w:rsidR="009C1B30" w:rsidRDefault="00B743A3">
            <w:pPr>
              <w:jc w:val="center"/>
            </w:pPr>
            <w:r>
              <w:rPr>
                <w:rFonts w:eastAsiaTheme="minorEastAsia"/>
                <w:color w:val="000000" w:themeColor="text1"/>
                <w:szCs w:val="21"/>
              </w:rPr>
              <w:t>6</w:t>
            </w:r>
          </w:p>
        </w:tc>
        <w:tc>
          <w:tcPr>
            <w:tcW w:w="2497" w:type="dxa"/>
            <w:vAlign w:val="center"/>
          </w:tcPr>
          <w:p w:rsidR="009C1B30" w:rsidRDefault="00B743A3">
            <w:pPr>
              <w:jc w:val="center"/>
            </w:pPr>
            <w:r>
              <w:rPr>
                <w:rFonts w:eastAsiaTheme="minorEastAsia"/>
                <w:color w:val="000000" w:themeColor="text1"/>
                <w:szCs w:val="21"/>
              </w:rPr>
              <w:t>113011</w:t>
            </w:r>
          </w:p>
        </w:tc>
        <w:tc>
          <w:tcPr>
            <w:tcW w:w="1746" w:type="dxa"/>
            <w:vAlign w:val="center"/>
          </w:tcPr>
          <w:p w:rsidR="009C1B30" w:rsidRDefault="00B743A3">
            <w:pPr>
              <w:jc w:val="center"/>
            </w:pPr>
            <w:r>
              <w:rPr>
                <w:rFonts w:eastAsiaTheme="minorEastAsia"/>
                <w:color w:val="000000" w:themeColor="text1"/>
                <w:szCs w:val="21"/>
              </w:rPr>
              <w:t>光大转债</w:t>
            </w:r>
          </w:p>
        </w:tc>
        <w:tc>
          <w:tcPr>
            <w:tcW w:w="1825" w:type="dxa"/>
            <w:vAlign w:val="center"/>
          </w:tcPr>
          <w:p w:rsidR="009C1B30" w:rsidRDefault="00B743A3">
            <w:pPr>
              <w:jc w:val="right"/>
            </w:pPr>
            <w:r>
              <w:rPr>
                <w:rFonts w:eastAsiaTheme="minorEastAsia"/>
                <w:color w:val="000000" w:themeColor="text1"/>
                <w:szCs w:val="21"/>
              </w:rPr>
              <w:t>6,811,200.00</w:t>
            </w:r>
          </w:p>
        </w:tc>
        <w:tc>
          <w:tcPr>
            <w:tcW w:w="1679" w:type="dxa"/>
            <w:vAlign w:val="center"/>
          </w:tcPr>
          <w:p w:rsidR="009C1B30" w:rsidRDefault="00B743A3">
            <w:pPr>
              <w:jc w:val="right"/>
            </w:pPr>
            <w:r>
              <w:rPr>
                <w:rFonts w:eastAsiaTheme="minorEastAsia"/>
                <w:color w:val="000000" w:themeColor="text1"/>
                <w:szCs w:val="21"/>
              </w:rPr>
              <w:t>1.15</w:t>
            </w:r>
          </w:p>
        </w:tc>
      </w:tr>
      <w:tr w:rsidR="009C1B30">
        <w:tc>
          <w:tcPr>
            <w:tcW w:w="1181" w:type="dxa"/>
            <w:vAlign w:val="center"/>
          </w:tcPr>
          <w:p w:rsidR="009C1B30" w:rsidRDefault="00B743A3">
            <w:pPr>
              <w:jc w:val="center"/>
            </w:pPr>
            <w:r>
              <w:rPr>
                <w:rFonts w:eastAsiaTheme="minorEastAsia"/>
                <w:color w:val="000000" w:themeColor="text1"/>
                <w:szCs w:val="21"/>
              </w:rPr>
              <w:t>7</w:t>
            </w:r>
          </w:p>
        </w:tc>
        <w:tc>
          <w:tcPr>
            <w:tcW w:w="2497" w:type="dxa"/>
            <w:vAlign w:val="center"/>
          </w:tcPr>
          <w:p w:rsidR="009C1B30" w:rsidRDefault="00B743A3">
            <w:pPr>
              <w:jc w:val="center"/>
            </w:pPr>
            <w:r>
              <w:rPr>
                <w:rFonts w:eastAsiaTheme="minorEastAsia"/>
                <w:color w:val="000000" w:themeColor="text1"/>
                <w:szCs w:val="21"/>
              </w:rPr>
              <w:t>110038</w:t>
            </w:r>
          </w:p>
        </w:tc>
        <w:tc>
          <w:tcPr>
            <w:tcW w:w="1746" w:type="dxa"/>
            <w:vAlign w:val="center"/>
          </w:tcPr>
          <w:p w:rsidR="009C1B30" w:rsidRDefault="00B743A3">
            <w:pPr>
              <w:jc w:val="center"/>
            </w:pPr>
            <w:r>
              <w:rPr>
                <w:rFonts w:eastAsiaTheme="minorEastAsia"/>
                <w:color w:val="000000" w:themeColor="text1"/>
                <w:szCs w:val="21"/>
              </w:rPr>
              <w:t>济川转债</w:t>
            </w:r>
          </w:p>
        </w:tc>
        <w:tc>
          <w:tcPr>
            <w:tcW w:w="1825" w:type="dxa"/>
            <w:vAlign w:val="center"/>
          </w:tcPr>
          <w:p w:rsidR="009C1B30" w:rsidRDefault="00B743A3">
            <w:pPr>
              <w:jc w:val="right"/>
            </w:pPr>
            <w:r>
              <w:rPr>
                <w:rFonts w:eastAsiaTheme="minorEastAsia"/>
                <w:color w:val="000000" w:themeColor="text1"/>
                <w:szCs w:val="21"/>
              </w:rPr>
              <w:t>6,475,200.00</w:t>
            </w:r>
          </w:p>
        </w:tc>
        <w:tc>
          <w:tcPr>
            <w:tcW w:w="1679" w:type="dxa"/>
            <w:vAlign w:val="center"/>
          </w:tcPr>
          <w:p w:rsidR="009C1B30" w:rsidRDefault="00B743A3">
            <w:pPr>
              <w:jc w:val="right"/>
            </w:pPr>
            <w:r>
              <w:rPr>
                <w:rFonts w:eastAsiaTheme="minorEastAsia"/>
                <w:color w:val="000000" w:themeColor="text1"/>
                <w:szCs w:val="21"/>
              </w:rPr>
              <w:t>1.09</w:t>
            </w:r>
          </w:p>
        </w:tc>
      </w:tr>
      <w:tr w:rsidR="009C1B30">
        <w:tc>
          <w:tcPr>
            <w:tcW w:w="1181" w:type="dxa"/>
            <w:vAlign w:val="center"/>
          </w:tcPr>
          <w:p w:rsidR="009C1B30" w:rsidRDefault="00B743A3">
            <w:pPr>
              <w:jc w:val="center"/>
            </w:pPr>
            <w:r>
              <w:rPr>
                <w:rFonts w:eastAsiaTheme="minorEastAsia"/>
                <w:color w:val="000000" w:themeColor="text1"/>
                <w:szCs w:val="21"/>
              </w:rPr>
              <w:t>8</w:t>
            </w:r>
          </w:p>
        </w:tc>
        <w:tc>
          <w:tcPr>
            <w:tcW w:w="2497" w:type="dxa"/>
            <w:vAlign w:val="center"/>
          </w:tcPr>
          <w:p w:rsidR="009C1B30" w:rsidRDefault="00B743A3">
            <w:pPr>
              <w:jc w:val="center"/>
            </w:pPr>
            <w:r>
              <w:rPr>
                <w:rFonts w:eastAsiaTheme="minorEastAsia"/>
                <w:color w:val="000000" w:themeColor="text1"/>
                <w:szCs w:val="21"/>
              </w:rPr>
              <w:t>113508</w:t>
            </w:r>
          </w:p>
        </w:tc>
        <w:tc>
          <w:tcPr>
            <w:tcW w:w="1746" w:type="dxa"/>
            <w:vAlign w:val="center"/>
          </w:tcPr>
          <w:p w:rsidR="009C1B30" w:rsidRDefault="00B743A3">
            <w:pPr>
              <w:jc w:val="center"/>
            </w:pPr>
            <w:r>
              <w:rPr>
                <w:rFonts w:eastAsiaTheme="minorEastAsia"/>
                <w:color w:val="000000" w:themeColor="text1"/>
                <w:szCs w:val="21"/>
              </w:rPr>
              <w:t>新凤转债</w:t>
            </w:r>
          </w:p>
        </w:tc>
        <w:tc>
          <w:tcPr>
            <w:tcW w:w="1825" w:type="dxa"/>
            <w:vAlign w:val="center"/>
          </w:tcPr>
          <w:p w:rsidR="009C1B30" w:rsidRDefault="00B743A3">
            <w:pPr>
              <w:jc w:val="right"/>
            </w:pPr>
            <w:r>
              <w:rPr>
                <w:rFonts w:eastAsiaTheme="minorEastAsia"/>
                <w:color w:val="000000" w:themeColor="text1"/>
                <w:szCs w:val="21"/>
              </w:rPr>
              <w:t>5,108,374.20</w:t>
            </w:r>
          </w:p>
        </w:tc>
        <w:tc>
          <w:tcPr>
            <w:tcW w:w="1679" w:type="dxa"/>
            <w:vAlign w:val="center"/>
          </w:tcPr>
          <w:p w:rsidR="009C1B30" w:rsidRDefault="00B743A3">
            <w:pPr>
              <w:jc w:val="right"/>
            </w:pPr>
            <w:r>
              <w:rPr>
                <w:rFonts w:eastAsiaTheme="minorEastAsia"/>
                <w:color w:val="000000" w:themeColor="text1"/>
                <w:szCs w:val="21"/>
              </w:rPr>
              <w:t>0.86</w:t>
            </w:r>
          </w:p>
        </w:tc>
      </w:tr>
      <w:tr w:rsidR="009C1B30">
        <w:tc>
          <w:tcPr>
            <w:tcW w:w="1181" w:type="dxa"/>
            <w:vAlign w:val="center"/>
          </w:tcPr>
          <w:p w:rsidR="009C1B30" w:rsidRDefault="00B743A3">
            <w:pPr>
              <w:jc w:val="center"/>
            </w:pPr>
            <w:r>
              <w:rPr>
                <w:rFonts w:eastAsiaTheme="minorEastAsia"/>
                <w:color w:val="000000" w:themeColor="text1"/>
                <w:szCs w:val="21"/>
              </w:rPr>
              <w:t>9</w:t>
            </w:r>
          </w:p>
        </w:tc>
        <w:tc>
          <w:tcPr>
            <w:tcW w:w="2497" w:type="dxa"/>
            <w:vAlign w:val="center"/>
          </w:tcPr>
          <w:p w:rsidR="009C1B30" w:rsidRDefault="00B743A3">
            <w:pPr>
              <w:jc w:val="center"/>
            </w:pPr>
            <w:r>
              <w:rPr>
                <w:rFonts w:eastAsiaTheme="minorEastAsia"/>
                <w:color w:val="000000" w:themeColor="text1"/>
                <w:szCs w:val="21"/>
              </w:rPr>
              <w:t>113517</w:t>
            </w:r>
          </w:p>
        </w:tc>
        <w:tc>
          <w:tcPr>
            <w:tcW w:w="1746" w:type="dxa"/>
            <w:vAlign w:val="center"/>
          </w:tcPr>
          <w:p w:rsidR="009C1B30" w:rsidRDefault="00B743A3">
            <w:pPr>
              <w:jc w:val="center"/>
            </w:pPr>
            <w:r>
              <w:rPr>
                <w:rFonts w:eastAsiaTheme="minorEastAsia"/>
                <w:color w:val="000000" w:themeColor="text1"/>
                <w:szCs w:val="21"/>
              </w:rPr>
              <w:t>曙光转债</w:t>
            </w:r>
          </w:p>
        </w:tc>
        <w:tc>
          <w:tcPr>
            <w:tcW w:w="1825" w:type="dxa"/>
            <w:vAlign w:val="center"/>
          </w:tcPr>
          <w:p w:rsidR="009C1B30" w:rsidRDefault="00B743A3">
            <w:pPr>
              <w:jc w:val="right"/>
            </w:pPr>
            <w:r>
              <w:rPr>
                <w:rFonts w:eastAsiaTheme="minorEastAsia"/>
                <w:color w:val="000000" w:themeColor="text1"/>
                <w:szCs w:val="21"/>
              </w:rPr>
              <w:t>4,546,800.00</w:t>
            </w:r>
          </w:p>
        </w:tc>
        <w:tc>
          <w:tcPr>
            <w:tcW w:w="1679" w:type="dxa"/>
            <w:vAlign w:val="center"/>
          </w:tcPr>
          <w:p w:rsidR="009C1B30" w:rsidRDefault="00B743A3">
            <w:pPr>
              <w:jc w:val="right"/>
            </w:pPr>
            <w:r>
              <w:rPr>
                <w:rFonts w:eastAsiaTheme="minorEastAsia"/>
                <w:color w:val="000000" w:themeColor="text1"/>
                <w:szCs w:val="21"/>
              </w:rPr>
              <w:t>0.77</w:t>
            </w:r>
          </w:p>
        </w:tc>
      </w:tr>
      <w:tr w:rsidR="009C1B30">
        <w:tc>
          <w:tcPr>
            <w:tcW w:w="1181" w:type="dxa"/>
            <w:vAlign w:val="center"/>
          </w:tcPr>
          <w:p w:rsidR="009C1B30" w:rsidRDefault="00B743A3">
            <w:pPr>
              <w:jc w:val="center"/>
            </w:pPr>
            <w:r>
              <w:rPr>
                <w:rFonts w:eastAsiaTheme="minorEastAsia"/>
                <w:color w:val="000000" w:themeColor="text1"/>
                <w:szCs w:val="21"/>
              </w:rPr>
              <w:t>10</w:t>
            </w:r>
          </w:p>
        </w:tc>
        <w:tc>
          <w:tcPr>
            <w:tcW w:w="2497" w:type="dxa"/>
            <w:vAlign w:val="center"/>
          </w:tcPr>
          <w:p w:rsidR="009C1B30" w:rsidRDefault="00B743A3">
            <w:pPr>
              <w:jc w:val="center"/>
            </w:pPr>
            <w:r>
              <w:rPr>
                <w:rFonts w:eastAsiaTheme="minorEastAsia"/>
                <w:color w:val="000000" w:themeColor="text1"/>
                <w:szCs w:val="21"/>
              </w:rPr>
              <w:t>113529</w:t>
            </w:r>
          </w:p>
        </w:tc>
        <w:tc>
          <w:tcPr>
            <w:tcW w:w="1746" w:type="dxa"/>
            <w:vAlign w:val="center"/>
          </w:tcPr>
          <w:p w:rsidR="009C1B30" w:rsidRDefault="00B743A3">
            <w:pPr>
              <w:jc w:val="center"/>
            </w:pPr>
            <w:r>
              <w:rPr>
                <w:rFonts w:eastAsiaTheme="minorEastAsia"/>
                <w:color w:val="000000" w:themeColor="text1"/>
                <w:szCs w:val="21"/>
              </w:rPr>
              <w:t>绝味转债</w:t>
            </w:r>
          </w:p>
        </w:tc>
        <w:tc>
          <w:tcPr>
            <w:tcW w:w="1825" w:type="dxa"/>
            <w:vAlign w:val="center"/>
          </w:tcPr>
          <w:p w:rsidR="009C1B30" w:rsidRDefault="00B743A3">
            <w:pPr>
              <w:jc w:val="right"/>
            </w:pPr>
            <w:r>
              <w:rPr>
                <w:rFonts w:eastAsiaTheme="minorEastAsia"/>
                <w:color w:val="000000" w:themeColor="text1"/>
                <w:szCs w:val="21"/>
              </w:rPr>
              <w:t>4,128,089.10</w:t>
            </w:r>
          </w:p>
        </w:tc>
        <w:tc>
          <w:tcPr>
            <w:tcW w:w="1679" w:type="dxa"/>
            <w:vAlign w:val="center"/>
          </w:tcPr>
          <w:p w:rsidR="009C1B30" w:rsidRDefault="00B743A3">
            <w:pPr>
              <w:jc w:val="right"/>
            </w:pPr>
            <w:r>
              <w:rPr>
                <w:rFonts w:eastAsiaTheme="minorEastAsia"/>
                <w:color w:val="000000" w:themeColor="text1"/>
                <w:szCs w:val="21"/>
              </w:rPr>
              <w:t>0.70</w:t>
            </w:r>
          </w:p>
        </w:tc>
      </w:tr>
      <w:tr w:rsidR="009C1B30">
        <w:tc>
          <w:tcPr>
            <w:tcW w:w="1181" w:type="dxa"/>
            <w:vAlign w:val="center"/>
          </w:tcPr>
          <w:p w:rsidR="009C1B30" w:rsidRDefault="00B743A3">
            <w:pPr>
              <w:jc w:val="center"/>
            </w:pPr>
            <w:r>
              <w:rPr>
                <w:rFonts w:eastAsiaTheme="minorEastAsia"/>
                <w:color w:val="000000" w:themeColor="text1"/>
                <w:szCs w:val="21"/>
              </w:rPr>
              <w:t>11</w:t>
            </w:r>
          </w:p>
        </w:tc>
        <w:tc>
          <w:tcPr>
            <w:tcW w:w="2497" w:type="dxa"/>
            <w:vAlign w:val="center"/>
          </w:tcPr>
          <w:p w:rsidR="009C1B30" w:rsidRDefault="00B743A3">
            <w:pPr>
              <w:jc w:val="center"/>
            </w:pPr>
            <w:r>
              <w:rPr>
                <w:rFonts w:eastAsiaTheme="minorEastAsia"/>
                <w:color w:val="000000" w:themeColor="text1"/>
                <w:szCs w:val="21"/>
              </w:rPr>
              <w:t>110049</w:t>
            </w:r>
          </w:p>
        </w:tc>
        <w:tc>
          <w:tcPr>
            <w:tcW w:w="1746" w:type="dxa"/>
            <w:vAlign w:val="center"/>
          </w:tcPr>
          <w:p w:rsidR="009C1B30" w:rsidRDefault="00B743A3">
            <w:pPr>
              <w:jc w:val="center"/>
            </w:pPr>
            <w:r>
              <w:rPr>
                <w:rFonts w:eastAsiaTheme="minorEastAsia"/>
                <w:color w:val="000000" w:themeColor="text1"/>
                <w:szCs w:val="21"/>
              </w:rPr>
              <w:t>海尔转债</w:t>
            </w:r>
          </w:p>
        </w:tc>
        <w:tc>
          <w:tcPr>
            <w:tcW w:w="1825" w:type="dxa"/>
            <w:vAlign w:val="center"/>
          </w:tcPr>
          <w:p w:rsidR="009C1B30" w:rsidRDefault="00B743A3">
            <w:pPr>
              <w:jc w:val="right"/>
            </w:pPr>
            <w:r>
              <w:rPr>
                <w:rFonts w:eastAsiaTheme="minorEastAsia"/>
                <w:color w:val="000000" w:themeColor="text1"/>
                <w:szCs w:val="21"/>
              </w:rPr>
              <w:t>3,920,624.40</w:t>
            </w:r>
          </w:p>
        </w:tc>
        <w:tc>
          <w:tcPr>
            <w:tcW w:w="1679" w:type="dxa"/>
            <w:vAlign w:val="center"/>
          </w:tcPr>
          <w:p w:rsidR="009C1B30" w:rsidRDefault="00B743A3">
            <w:pPr>
              <w:jc w:val="right"/>
            </w:pPr>
            <w:r>
              <w:rPr>
                <w:rFonts w:eastAsiaTheme="minorEastAsia"/>
                <w:color w:val="000000" w:themeColor="text1"/>
                <w:szCs w:val="21"/>
              </w:rPr>
              <w:t>0.66</w:t>
            </w:r>
          </w:p>
        </w:tc>
      </w:tr>
      <w:tr w:rsidR="009C1B30">
        <w:tc>
          <w:tcPr>
            <w:tcW w:w="1181" w:type="dxa"/>
            <w:vAlign w:val="center"/>
          </w:tcPr>
          <w:p w:rsidR="009C1B30" w:rsidRDefault="00B743A3">
            <w:pPr>
              <w:jc w:val="center"/>
            </w:pPr>
            <w:r>
              <w:rPr>
                <w:rFonts w:eastAsiaTheme="minorEastAsia"/>
                <w:color w:val="000000" w:themeColor="text1"/>
                <w:szCs w:val="21"/>
              </w:rPr>
              <w:t>12</w:t>
            </w:r>
          </w:p>
        </w:tc>
        <w:tc>
          <w:tcPr>
            <w:tcW w:w="2497" w:type="dxa"/>
            <w:vAlign w:val="center"/>
          </w:tcPr>
          <w:p w:rsidR="009C1B30" w:rsidRDefault="00B743A3">
            <w:pPr>
              <w:jc w:val="center"/>
            </w:pPr>
            <w:r>
              <w:rPr>
                <w:rFonts w:eastAsiaTheme="minorEastAsia"/>
                <w:color w:val="000000" w:themeColor="text1"/>
                <w:szCs w:val="21"/>
              </w:rPr>
              <w:t>110052</w:t>
            </w:r>
          </w:p>
        </w:tc>
        <w:tc>
          <w:tcPr>
            <w:tcW w:w="1746" w:type="dxa"/>
            <w:vAlign w:val="center"/>
          </w:tcPr>
          <w:p w:rsidR="009C1B30" w:rsidRDefault="00B743A3">
            <w:pPr>
              <w:jc w:val="center"/>
            </w:pPr>
            <w:r>
              <w:rPr>
                <w:rFonts w:eastAsiaTheme="minorEastAsia"/>
                <w:color w:val="000000" w:themeColor="text1"/>
                <w:szCs w:val="21"/>
              </w:rPr>
              <w:t>贵广转债</w:t>
            </w:r>
          </w:p>
        </w:tc>
        <w:tc>
          <w:tcPr>
            <w:tcW w:w="1825" w:type="dxa"/>
            <w:vAlign w:val="center"/>
          </w:tcPr>
          <w:p w:rsidR="009C1B30" w:rsidRDefault="00B743A3">
            <w:pPr>
              <w:jc w:val="right"/>
            </w:pPr>
            <w:r>
              <w:rPr>
                <w:rFonts w:eastAsiaTheme="minorEastAsia"/>
                <w:color w:val="000000" w:themeColor="text1"/>
                <w:szCs w:val="21"/>
              </w:rPr>
              <w:t>3,618,258.00</w:t>
            </w:r>
          </w:p>
        </w:tc>
        <w:tc>
          <w:tcPr>
            <w:tcW w:w="1679" w:type="dxa"/>
            <w:vAlign w:val="center"/>
          </w:tcPr>
          <w:p w:rsidR="009C1B30" w:rsidRDefault="00B743A3">
            <w:pPr>
              <w:jc w:val="right"/>
            </w:pPr>
            <w:r>
              <w:rPr>
                <w:rFonts w:eastAsiaTheme="minorEastAsia"/>
                <w:color w:val="000000" w:themeColor="text1"/>
                <w:szCs w:val="21"/>
              </w:rPr>
              <w:t>0.61</w:t>
            </w:r>
          </w:p>
        </w:tc>
      </w:tr>
      <w:tr w:rsidR="009C1B30">
        <w:tc>
          <w:tcPr>
            <w:tcW w:w="1181" w:type="dxa"/>
            <w:vAlign w:val="center"/>
          </w:tcPr>
          <w:p w:rsidR="009C1B30" w:rsidRDefault="00B743A3">
            <w:pPr>
              <w:jc w:val="center"/>
            </w:pPr>
            <w:r>
              <w:rPr>
                <w:rFonts w:eastAsiaTheme="minorEastAsia"/>
                <w:color w:val="000000" w:themeColor="text1"/>
                <w:szCs w:val="21"/>
              </w:rPr>
              <w:t>13</w:t>
            </w:r>
          </w:p>
        </w:tc>
        <w:tc>
          <w:tcPr>
            <w:tcW w:w="2497" w:type="dxa"/>
            <w:vAlign w:val="center"/>
          </w:tcPr>
          <w:p w:rsidR="009C1B30" w:rsidRDefault="00B743A3">
            <w:pPr>
              <w:jc w:val="center"/>
            </w:pPr>
            <w:r>
              <w:rPr>
                <w:rFonts w:eastAsiaTheme="minorEastAsia"/>
                <w:color w:val="000000" w:themeColor="text1"/>
                <w:szCs w:val="21"/>
              </w:rPr>
              <w:t>113520</w:t>
            </w:r>
          </w:p>
        </w:tc>
        <w:tc>
          <w:tcPr>
            <w:tcW w:w="1746" w:type="dxa"/>
            <w:vAlign w:val="center"/>
          </w:tcPr>
          <w:p w:rsidR="009C1B30" w:rsidRDefault="00B743A3">
            <w:pPr>
              <w:jc w:val="center"/>
            </w:pPr>
            <w:r>
              <w:rPr>
                <w:rFonts w:eastAsiaTheme="minorEastAsia"/>
                <w:color w:val="000000" w:themeColor="text1"/>
                <w:szCs w:val="21"/>
              </w:rPr>
              <w:t>百合转债</w:t>
            </w:r>
          </w:p>
        </w:tc>
        <w:tc>
          <w:tcPr>
            <w:tcW w:w="1825" w:type="dxa"/>
            <w:vAlign w:val="center"/>
          </w:tcPr>
          <w:p w:rsidR="009C1B30" w:rsidRDefault="00B743A3">
            <w:pPr>
              <w:jc w:val="right"/>
            </w:pPr>
            <w:r>
              <w:rPr>
                <w:rFonts w:eastAsiaTheme="minorEastAsia"/>
                <w:color w:val="000000" w:themeColor="text1"/>
                <w:szCs w:val="21"/>
              </w:rPr>
              <w:t>3,609,300.00</w:t>
            </w:r>
          </w:p>
        </w:tc>
        <w:tc>
          <w:tcPr>
            <w:tcW w:w="1679" w:type="dxa"/>
            <w:vAlign w:val="center"/>
          </w:tcPr>
          <w:p w:rsidR="009C1B30" w:rsidRDefault="00B743A3">
            <w:pPr>
              <w:jc w:val="right"/>
            </w:pPr>
            <w:r>
              <w:rPr>
                <w:rFonts w:eastAsiaTheme="minorEastAsia"/>
                <w:color w:val="000000" w:themeColor="text1"/>
                <w:szCs w:val="21"/>
              </w:rPr>
              <w:t>0.61</w:t>
            </w:r>
          </w:p>
        </w:tc>
      </w:tr>
      <w:tr w:rsidR="009C1B30">
        <w:tc>
          <w:tcPr>
            <w:tcW w:w="1181" w:type="dxa"/>
            <w:vAlign w:val="center"/>
          </w:tcPr>
          <w:p w:rsidR="009C1B30" w:rsidRDefault="00B743A3">
            <w:pPr>
              <w:jc w:val="center"/>
            </w:pPr>
            <w:r>
              <w:rPr>
                <w:rFonts w:eastAsiaTheme="minorEastAsia"/>
                <w:color w:val="000000" w:themeColor="text1"/>
                <w:szCs w:val="21"/>
              </w:rPr>
              <w:t>14</w:t>
            </w:r>
          </w:p>
        </w:tc>
        <w:tc>
          <w:tcPr>
            <w:tcW w:w="2497" w:type="dxa"/>
            <w:vAlign w:val="center"/>
          </w:tcPr>
          <w:p w:rsidR="009C1B30" w:rsidRDefault="00B743A3">
            <w:pPr>
              <w:jc w:val="center"/>
            </w:pPr>
            <w:r>
              <w:rPr>
                <w:rFonts w:eastAsiaTheme="minorEastAsia"/>
                <w:color w:val="000000" w:themeColor="text1"/>
                <w:szCs w:val="21"/>
              </w:rPr>
              <w:t>113013</w:t>
            </w:r>
          </w:p>
        </w:tc>
        <w:tc>
          <w:tcPr>
            <w:tcW w:w="1746" w:type="dxa"/>
            <w:vAlign w:val="center"/>
          </w:tcPr>
          <w:p w:rsidR="009C1B30" w:rsidRDefault="00B743A3">
            <w:pPr>
              <w:jc w:val="center"/>
            </w:pPr>
            <w:r>
              <w:rPr>
                <w:rFonts w:eastAsiaTheme="minorEastAsia"/>
                <w:color w:val="000000" w:themeColor="text1"/>
                <w:szCs w:val="21"/>
              </w:rPr>
              <w:t>国君转债</w:t>
            </w:r>
          </w:p>
        </w:tc>
        <w:tc>
          <w:tcPr>
            <w:tcW w:w="1825" w:type="dxa"/>
            <w:vAlign w:val="center"/>
          </w:tcPr>
          <w:p w:rsidR="009C1B30" w:rsidRDefault="00B743A3">
            <w:pPr>
              <w:jc w:val="right"/>
            </w:pPr>
            <w:r>
              <w:rPr>
                <w:rFonts w:eastAsiaTheme="minorEastAsia"/>
                <w:color w:val="000000" w:themeColor="text1"/>
                <w:szCs w:val="21"/>
              </w:rPr>
              <w:t>3,523,500.00</w:t>
            </w:r>
          </w:p>
        </w:tc>
        <w:tc>
          <w:tcPr>
            <w:tcW w:w="1679" w:type="dxa"/>
            <w:vAlign w:val="center"/>
          </w:tcPr>
          <w:p w:rsidR="009C1B30" w:rsidRDefault="00B743A3">
            <w:pPr>
              <w:jc w:val="right"/>
            </w:pPr>
            <w:r>
              <w:rPr>
                <w:rFonts w:eastAsiaTheme="minorEastAsia"/>
                <w:color w:val="000000" w:themeColor="text1"/>
                <w:szCs w:val="21"/>
              </w:rPr>
              <w:t>0.60</w:t>
            </w:r>
          </w:p>
        </w:tc>
      </w:tr>
      <w:tr w:rsidR="009C1B30">
        <w:tc>
          <w:tcPr>
            <w:tcW w:w="1181" w:type="dxa"/>
            <w:vAlign w:val="center"/>
          </w:tcPr>
          <w:p w:rsidR="009C1B30" w:rsidRDefault="00B743A3">
            <w:pPr>
              <w:jc w:val="center"/>
            </w:pPr>
            <w:r>
              <w:rPr>
                <w:rFonts w:eastAsiaTheme="minorEastAsia"/>
                <w:color w:val="000000" w:themeColor="text1"/>
                <w:szCs w:val="21"/>
              </w:rPr>
              <w:t>15</w:t>
            </w:r>
          </w:p>
        </w:tc>
        <w:tc>
          <w:tcPr>
            <w:tcW w:w="2497" w:type="dxa"/>
            <w:vAlign w:val="center"/>
          </w:tcPr>
          <w:p w:rsidR="009C1B30" w:rsidRDefault="00B743A3">
            <w:pPr>
              <w:jc w:val="center"/>
            </w:pPr>
            <w:r>
              <w:rPr>
                <w:rFonts w:eastAsiaTheme="minorEastAsia"/>
                <w:color w:val="000000" w:themeColor="text1"/>
                <w:szCs w:val="21"/>
              </w:rPr>
              <w:t>127011</w:t>
            </w:r>
          </w:p>
        </w:tc>
        <w:tc>
          <w:tcPr>
            <w:tcW w:w="1746" w:type="dxa"/>
            <w:vAlign w:val="center"/>
          </w:tcPr>
          <w:p w:rsidR="009C1B30" w:rsidRDefault="00B743A3">
            <w:pPr>
              <w:jc w:val="center"/>
            </w:pPr>
            <w:r>
              <w:rPr>
                <w:rFonts w:eastAsiaTheme="minorEastAsia"/>
                <w:color w:val="000000" w:themeColor="text1"/>
                <w:szCs w:val="21"/>
              </w:rPr>
              <w:t>中鼎转</w:t>
            </w:r>
            <w:r>
              <w:rPr>
                <w:rFonts w:eastAsiaTheme="minorEastAsia"/>
                <w:color w:val="000000" w:themeColor="text1"/>
                <w:szCs w:val="21"/>
              </w:rPr>
              <w:t>2</w:t>
            </w:r>
          </w:p>
        </w:tc>
        <w:tc>
          <w:tcPr>
            <w:tcW w:w="1825" w:type="dxa"/>
            <w:vAlign w:val="center"/>
          </w:tcPr>
          <w:p w:rsidR="009C1B30" w:rsidRDefault="00B743A3">
            <w:pPr>
              <w:jc w:val="right"/>
            </w:pPr>
            <w:r>
              <w:rPr>
                <w:rFonts w:eastAsiaTheme="minorEastAsia"/>
                <w:color w:val="000000" w:themeColor="text1"/>
                <w:szCs w:val="21"/>
              </w:rPr>
              <w:t>3,259,474.02</w:t>
            </w:r>
          </w:p>
        </w:tc>
        <w:tc>
          <w:tcPr>
            <w:tcW w:w="1679" w:type="dxa"/>
            <w:vAlign w:val="center"/>
          </w:tcPr>
          <w:p w:rsidR="009C1B30" w:rsidRDefault="00B743A3">
            <w:pPr>
              <w:jc w:val="right"/>
            </w:pPr>
            <w:r>
              <w:rPr>
                <w:rFonts w:eastAsiaTheme="minorEastAsia"/>
                <w:color w:val="000000" w:themeColor="text1"/>
                <w:szCs w:val="21"/>
              </w:rPr>
              <w:t>0.55</w:t>
            </w:r>
          </w:p>
        </w:tc>
      </w:tr>
      <w:tr w:rsidR="009C1B30">
        <w:tc>
          <w:tcPr>
            <w:tcW w:w="1181" w:type="dxa"/>
            <w:vAlign w:val="center"/>
          </w:tcPr>
          <w:p w:rsidR="009C1B30" w:rsidRDefault="00B743A3">
            <w:pPr>
              <w:jc w:val="center"/>
            </w:pPr>
            <w:r>
              <w:rPr>
                <w:rFonts w:eastAsiaTheme="minorEastAsia"/>
                <w:color w:val="000000" w:themeColor="text1"/>
                <w:szCs w:val="21"/>
              </w:rPr>
              <w:t>16</w:t>
            </w:r>
          </w:p>
        </w:tc>
        <w:tc>
          <w:tcPr>
            <w:tcW w:w="2497" w:type="dxa"/>
            <w:vAlign w:val="center"/>
          </w:tcPr>
          <w:p w:rsidR="009C1B30" w:rsidRDefault="00B743A3">
            <w:pPr>
              <w:jc w:val="center"/>
            </w:pPr>
            <w:r>
              <w:rPr>
                <w:rFonts w:eastAsiaTheme="minorEastAsia"/>
                <w:color w:val="000000" w:themeColor="text1"/>
                <w:szCs w:val="21"/>
              </w:rPr>
              <w:t>132015</w:t>
            </w:r>
          </w:p>
        </w:tc>
        <w:tc>
          <w:tcPr>
            <w:tcW w:w="1746" w:type="dxa"/>
            <w:vAlign w:val="center"/>
          </w:tcPr>
          <w:p w:rsidR="009C1B30" w:rsidRDefault="00B743A3">
            <w:pPr>
              <w:jc w:val="center"/>
            </w:pPr>
            <w:r>
              <w:rPr>
                <w:rFonts w:eastAsiaTheme="minorEastAsia"/>
                <w:color w:val="000000" w:themeColor="text1"/>
                <w:szCs w:val="21"/>
              </w:rPr>
              <w:t>18</w:t>
            </w:r>
            <w:r>
              <w:rPr>
                <w:rFonts w:eastAsiaTheme="minorEastAsia"/>
                <w:color w:val="000000" w:themeColor="text1"/>
                <w:szCs w:val="21"/>
              </w:rPr>
              <w:t>中油</w:t>
            </w:r>
            <w:r>
              <w:rPr>
                <w:rFonts w:eastAsiaTheme="minorEastAsia"/>
                <w:color w:val="000000" w:themeColor="text1"/>
                <w:szCs w:val="21"/>
              </w:rPr>
              <w:t>EB</w:t>
            </w:r>
          </w:p>
        </w:tc>
        <w:tc>
          <w:tcPr>
            <w:tcW w:w="1825" w:type="dxa"/>
            <w:vAlign w:val="center"/>
          </w:tcPr>
          <w:p w:rsidR="009C1B30" w:rsidRDefault="00B743A3">
            <w:pPr>
              <w:jc w:val="right"/>
            </w:pPr>
            <w:r>
              <w:rPr>
                <w:rFonts w:eastAsiaTheme="minorEastAsia"/>
                <w:color w:val="000000" w:themeColor="text1"/>
                <w:szCs w:val="21"/>
              </w:rPr>
              <w:t>2,982,181.20</w:t>
            </w:r>
          </w:p>
        </w:tc>
        <w:tc>
          <w:tcPr>
            <w:tcW w:w="1679" w:type="dxa"/>
            <w:vAlign w:val="center"/>
          </w:tcPr>
          <w:p w:rsidR="009C1B30" w:rsidRDefault="00B743A3">
            <w:pPr>
              <w:jc w:val="right"/>
            </w:pPr>
            <w:r>
              <w:rPr>
                <w:rFonts w:eastAsiaTheme="minorEastAsia"/>
                <w:color w:val="000000" w:themeColor="text1"/>
                <w:szCs w:val="21"/>
              </w:rPr>
              <w:t>0.50</w:t>
            </w:r>
          </w:p>
        </w:tc>
      </w:tr>
      <w:tr w:rsidR="009C1B30">
        <w:tc>
          <w:tcPr>
            <w:tcW w:w="1181" w:type="dxa"/>
            <w:vAlign w:val="center"/>
          </w:tcPr>
          <w:p w:rsidR="009C1B30" w:rsidRDefault="00B743A3">
            <w:pPr>
              <w:jc w:val="center"/>
            </w:pPr>
            <w:r>
              <w:rPr>
                <w:rFonts w:eastAsiaTheme="minorEastAsia"/>
                <w:color w:val="000000" w:themeColor="text1"/>
                <w:szCs w:val="21"/>
              </w:rPr>
              <w:t>17</w:t>
            </w:r>
          </w:p>
        </w:tc>
        <w:tc>
          <w:tcPr>
            <w:tcW w:w="2497" w:type="dxa"/>
            <w:vAlign w:val="center"/>
          </w:tcPr>
          <w:p w:rsidR="009C1B30" w:rsidRDefault="00B743A3">
            <w:pPr>
              <w:jc w:val="center"/>
            </w:pPr>
            <w:r>
              <w:rPr>
                <w:rFonts w:eastAsiaTheme="minorEastAsia"/>
                <w:color w:val="000000" w:themeColor="text1"/>
                <w:szCs w:val="21"/>
              </w:rPr>
              <w:t>113014</w:t>
            </w:r>
          </w:p>
        </w:tc>
        <w:tc>
          <w:tcPr>
            <w:tcW w:w="1746" w:type="dxa"/>
            <w:vAlign w:val="center"/>
          </w:tcPr>
          <w:p w:rsidR="009C1B30" w:rsidRDefault="00B743A3">
            <w:pPr>
              <w:jc w:val="center"/>
            </w:pPr>
            <w:r>
              <w:rPr>
                <w:rFonts w:eastAsiaTheme="minorEastAsia"/>
                <w:color w:val="000000" w:themeColor="text1"/>
                <w:szCs w:val="21"/>
              </w:rPr>
              <w:t>林洋转债</w:t>
            </w:r>
          </w:p>
        </w:tc>
        <w:tc>
          <w:tcPr>
            <w:tcW w:w="1825" w:type="dxa"/>
            <w:vAlign w:val="center"/>
          </w:tcPr>
          <w:p w:rsidR="009C1B30" w:rsidRDefault="00B743A3">
            <w:pPr>
              <w:jc w:val="right"/>
            </w:pPr>
            <w:r>
              <w:rPr>
                <w:rFonts w:eastAsiaTheme="minorEastAsia"/>
                <w:color w:val="000000" w:themeColor="text1"/>
                <w:szCs w:val="21"/>
              </w:rPr>
              <w:t>2,982,000.00</w:t>
            </w:r>
          </w:p>
        </w:tc>
        <w:tc>
          <w:tcPr>
            <w:tcW w:w="1679" w:type="dxa"/>
            <w:vAlign w:val="center"/>
          </w:tcPr>
          <w:p w:rsidR="009C1B30" w:rsidRDefault="00B743A3">
            <w:pPr>
              <w:jc w:val="right"/>
            </w:pPr>
            <w:r>
              <w:rPr>
                <w:rFonts w:eastAsiaTheme="minorEastAsia"/>
                <w:color w:val="000000" w:themeColor="text1"/>
                <w:szCs w:val="21"/>
              </w:rPr>
              <w:t>0.50</w:t>
            </w:r>
          </w:p>
        </w:tc>
      </w:tr>
      <w:tr w:rsidR="009C1B30">
        <w:tc>
          <w:tcPr>
            <w:tcW w:w="1181" w:type="dxa"/>
            <w:vAlign w:val="center"/>
          </w:tcPr>
          <w:p w:rsidR="009C1B30" w:rsidRDefault="00B743A3">
            <w:pPr>
              <w:jc w:val="center"/>
            </w:pPr>
            <w:r>
              <w:rPr>
                <w:rFonts w:eastAsiaTheme="minorEastAsia"/>
                <w:color w:val="000000" w:themeColor="text1"/>
                <w:szCs w:val="21"/>
              </w:rPr>
              <w:t>18</w:t>
            </w:r>
          </w:p>
        </w:tc>
        <w:tc>
          <w:tcPr>
            <w:tcW w:w="2497" w:type="dxa"/>
            <w:vAlign w:val="center"/>
          </w:tcPr>
          <w:p w:rsidR="009C1B30" w:rsidRDefault="00B743A3">
            <w:pPr>
              <w:jc w:val="center"/>
            </w:pPr>
            <w:r>
              <w:rPr>
                <w:rFonts w:eastAsiaTheme="minorEastAsia"/>
                <w:color w:val="000000" w:themeColor="text1"/>
                <w:szCs w:val="21"/>
              </w:rPr>
              <w:t>128041</w:t>
            </w:r>
          </w:p>
        </w:tc>
        <w:tc>
          <w:tcPr>
            <w:tcW w:w="1746" w:type="dxa"/>
            <w:vAlign w:val="center"/>
          </w:tcPr>
          <w:p w:rsidR="009C1B30" w:rsidRDefault="00B743A3">
            <w:pPr>
              <w:jc w:val="center"/>
            </w:pPr>
            <w:r>
              <w:rPr>
                <w:rFonts w:eastAsiaTheme="minorEastAsia"/>
                <w:color w:val="000000" w:themeColor="text1"/>
                <w:szCs w:val="21"/>
              </w:rPr>
              <w:t>盛路转债</w:t>
            </w:r>
          </w:p>
        </w:tc>
        <w:tc>
          <w:tcPr>
            <w:tcW w:w="1825" w:type="dxa"/>
            <w:vAlign w:val="center"/>
          </w:tcPr>
          <w:p w:rsidR="009C1B30" w:rsidRDefault="00B743A3">
            <w:pPr>
              <w:jc w:val="right"/>
            </w:pPr>
            <w:r>
              <w:rPr>
                <w:rFonts w:eastAsiaTheme="minorEastAsia"/>
                <w:color w:val="000000" w:themeColor="text1"/>
                <w:szCs w:val="21"/>
              </w:rPr>
              <w:t>2,747,600.00</w:t>
            </w:r>
          </w:p>
        </w:tc>
        <w:tc>
          <w:tcPr>
            <w:tcW w:w="1679" w:type="dxa"/>
            <w:vAlign w:val="center"/>
          </w:tcPr>
          <w:p w:rsidR="009C1B30" w:rsidRDefault="00B743A3">
            <w:pPr>
              <w:jc w:val="right"/>
            </w:pPr>
            <w:r>
              <w:rPr>
                <w:rFonts w:eastAsiaTheme="minorEastAsia"/>
                <w:color w:val="000000" w:themeColor="text1"/>
                <w:szCs w:val="21"/>
              </w:rPr>
              <w:t>0.46</w:t>
            </w:r>
          </w:p>
        </w:tc>
      </w:tr>
      <w:tr w:rsidR="009C1B30">
        <w:tc>
          <w:tcPr>
            <w:tcW w:w="1181" w:type="dxa"/>
            <w:vAlign w:val="center"/>
          </w:tcPr>
          <w:p w:rsidR="009C1B30" w:rsidRDefault="00B743A3">
            <w:pPr>
              <w:jc w:val="center"/>
            </w:pPr>
            <w:r>
              <w:rPr>
                <w:rFonts w:eastAsiaTheme="minorEastAsia"/>
                <w:color w:val="000000" w:themeColor="text1"/>
                <w:szCs w:val="21"/>
              </w:rPr>
              <w:t>19</w:t>
            </w:r>
          </w:p>
        </w:tc>
        <w:tc>
          <w:tcPr>
            <w:tcW w:w="2497" w:type="dxa"/>
            <w:vAlign w:val="center"/>
          </w:tcPr>
          <w:p w:rsidR="009C1B30" w:rsidRDefault="00B743A3">
            <w:pPr>
              <w:jc w:val="center"/>
            </w:pPr>
            <w:r>
              <w:rPr>
                <w:rFonts w:eastAsiaTheme="minorEastAsia"/>
                <w:color w:val="000000" w:themeColor="text1"/>
                <w:szCs w:val="21"/>
              </w:rPr>
              <w:t>128059</w:t>
            </w:r>
          </w:p>
        </w:tc>
        <w:tc>
          <w:tcPr>
            <w:tcW w:w="1746" w:type="dxa"/>
            <w:vAlign w:val="center"/>
          </w:tcPr>
          <w:p w:rsidR="009C1B30" w:rsidRDefault="00B743A3">
            <w:pPr>
              <w:jc w:val="center"/>
            </w:pPr>
            <w:r>
              <w:rPr>
                <w:rFonts w:eastAsiaTheme="minorEastAsia"/>
                <w:color w:val="000000" w:themeColor="text1"/>
                <w:szCs w:val="21"/>
              </w:rPr>
              <w:t>视源转债</w:t>
            </w:r>
          </w:p>
        </w:tc>
        <w:tc>
          <w:tcPr>
            <w:tcW w:w="1825" w:type="dxa"/>
            <w:vAlign w:val="center"/>
          </w:tcPr>
          <w:p w:rsidR="009C1B30" w:rsidRDefault="00B743A3">
            <w:pPr>
              <w:jc w:val="right"/>
            </w:pPr>
            <w:r>
              <w:rPr>
                <w:rFonts w:eastAsiaTheme="minorEastAsia"/>
                <w:color w:val="000000" w:themeColor="text1"/>
                <w:szCs w:val="21"/>
              </w:rPr>
              <w:t>2,480,400.00</w:t>
            </w:r>
          </w:p>
        </w:tc>
        <w:tc>
          <w:tcPr>
            <w:tcW w:w="1679" w:type="dxa"/>
            <w:vAlign w:val="center"/>
          </w:tcPr>
          <w:p w:rsidR="009C1B30" w:rsidRDefault="00B743A3">
            <w:pPr>
              <w:jc w:val="right"/>
            </w:pPr>
            <w:r>
              <w:rPr>
                <w:rFonts w:eastAsiaTheme="minorEastAsia"/>
                <w:color w:val="000000" w:themeColor="text1"/>
                <w:szCs w:val="21"/>
              </w:rPr>
              <w:t>0.42</w:t>
            </w:r>
          </w:p>
        </w:tc>
      </w:tr>
      <w:tr w:rsidR="009C1B30">
        <w:tc>
          <w:tcPr>
            <w:tcW w:w="1181" w:type="dxa"/>
            <w:vAlign w:val="center"/>
          </w:tcPr>
          <w:p w:rsidR="009C1B30" w:rsidRDefault="00B743A3">
            <w:pPr>
              <w:jc w:val="center"/>
            </w:pPr>
            <w:r>
              <w:rPr>
                <w:rFonts w:eastAsiaTheme="minorEastAsia"/>
                <w:color w:val="000000" w:themeColor="text1"/>
                <w:szCs w:val="21"/>
              </w:rPr>
              <w:t>20</w:t>
            </w:r>
          </w:p>
        </w:tc>
        <w:tc>
          <w:tcPr>
            <w:tcW w:w="2497" w:type="dxa"/>
            <w:vAlign w:val="center"/>
          </w:tcPr>
          <w:p w:rsidR="009C1B30" w:rsidRDefault="00B743A3">
            <w:pPr>
              <w:jc w:val="center"/>
            </w:pPr>
            <w:r>
              <w:rPr>
                <w:rFonts w:eastAsiaTheme="minorEastAsia"/>
                <w:color w:val="000000" w:themeColor="text1"/>
                <w:szCs w:val="21"/>
              </w:rPr>
              <w:t>113522</w:t>
            </w:r>
          </w:p>
        </w:tc>
        <w:tc>
          <w:tcPr>
            <w:tcW w:w="1746" w:type="dxa"/>
            <w:vAlign w:val="center"/>
          </w:tcPr>
          <w:p w:rsidR="009C1B30" w:rsidRDefault="00B743A3">
            <w:pPr>
              <w:jc w:val="center"/>
            </w:pPr>
            <w:r>
              <w:rPr>
                <w:rFonts w:eastAsiaTheme="minorEastAsia"/>
                <w:color w:val="000000" w:themeColor="text1"/>
                <w:szCs w:val="21"/>
              </w:rPr>
              <w:t>旭升转债</w:t>
            </w:r>
          </w:p>
        </w:tc>
        <w:tc>
          <w:tcPr>
            <w:tcW w:w="1825" w:type="dxa"/>
            <w:vAlign w:val="center"/>
          </w:tcPr>
          <w:p w:rsidR="009C1B30" w:rsidRDefault="00B743A3">
            <w:pPr>
              <w:jc w:val="right"/>
            </w:pPr>
            <w:r>
              <w:rPr>
                <w:rFonts w:eastAsiaTheme="minorEastAsia"/>
                <w:color w:val="000000" w:themeColor="text1"/>
                <w:szCs w:val="21"/>
              </w:rPr>
              <w:t>2,300,600.00</w:t>
            </w:r>
          </w:p>
        </w:tc>
        <w:tc>
          <w:tcPr>
            <w:tcW w:w="1679" w:type="dxa"/>
            <w:vAlign w:val="center"/>
          </w:tcPr>
          <w:p w:rsidR="009C1B30" w:rsidRDefault="00B743A3">
            <w:pPr>
              <w:jc w:val="right"/>
            </w:pPr>
            <w:r>
              <w:rPr>
                <w:rFonts w:eastAsiaTheme="minorEastAsia"/>
                <w:color w:val="000000" w:themeColor="text1"/>
                <w:szCs w:val="21"/>
              </w:rPr>
              <w:t>0.39</w:t>
            </w:r>
          </w:p>
        </w:tc>
      </w:tr>
      <w:tr w:rsidR="009C1B30">
        <w:tc>
          <w:tcPr>
            <w:tcW w:w="1181" w:type="dxa"/>
            <w:vAlign w:val="center"/>
          </w:tcPr>
          <w:p w:rsidR="009C1B30" w:rsidRDefault="00B743A3">
            <w:pPr>
              <w:jc w:val="center"/>
            </w:pPr>
            <w:r>
              <w:rPr>
                <w:rFonts w:eastAsiaTheme="minorEastAsia"/>
                <w:color w:val="000000" w:themeColor="text1"/>
                <w:szCs w:val="21"/>
              </w:rPr>
              <w:t>21</w:t>
            </w:r>
          </w:p>
        </w:tc>
        <w:tc>
          <w:tcPr>
            <w:tcW w:w="2497" w:type="dxa"/>
            <w:vAlign w:val="center"/>
          </w:tcPr>
          <w:p w:rsidR="009C1B30" w:rsidRDefault="00B743A3">
            <w:pPr>
              <w:jc w:val="center"/>
            </w:pPr>
            <w:r>
              <w:rPr>
                <w:rFonts w:eastAsiaTheme="minorEastAsia"/>
                <w:color w:val="000000" w:themeColor="text1"/>
                <w:szCs w:val="21"/>
              </w:rPr>
              <w:t>113516</w:t>
            </w:r>
          </w:p>
        </w:tc>
        <w:tc>
          <w:tcPr>
            <w:tcW w:w="1746" w:type="dxa"/>
            <w:vAlign w:val="center"/>
          </w:tcPr>
          <w:p w:rsidR="009C1B30" w:rsidRDefault="00B743A3">
            <w:pPr>
              <w:jc w:val="center"/>
            </w:pPr>
            <w:r>
              <w:rPr>
                <w:rFonts w:eastAsiaTheme="minorEastAsia"/>
                <w:color w:val="000000" w:themeColor="text1"/>
                <w:szCs w:val="21"/>
              </w:rPr>
              <w:t>苏农转债</w:t>
            </w:r>
          </w:p>
        </w:tc>
        <w:tc>
          <w:tcPr>
            <w:tcW w:w="1825" w:type="dxa"/>
            <w:vAlign w:val="center"/>
          </w:tcPr>
          <w:p w:rsidR="009C1B30" w:rsidRDefault="00B743A3">
            <w:pPr>
              <w:jc w:val="right"/>
            </w:pPr>
            <w:r>
              <w:rPr>
                <w:rFonts w:eastAsiaTheme="minorEastAsia"/>
                <w:color w:val="000000" w:themeColor="text1"/>
                <w:szCs w:val="21"/>
              </w:rPr>
              <w:t>2,137,800.00</w:t>
            </w:r>
          </w:p>
        </w:tc>
        <w:tc>
          <w:tcPr>
            <w:tcW w:w="1679" w:type="dxa"/>
            <w:vAlign w:val="center"/>
          </w:tcPr>
          <w:p w:rsidR="009C1B30" w:rsidRDefault="00B743A3">
            <w:pPr>
              <w:jc w:val="right"/>
            </w:pPr>
            <w:r>
              <w:rPr>
                <w:rFonts w:eastAsiaTheme="minorEastAsia"/>
                <w:color w:val="000000" w:themeColor="text1"/>
                <w:szCs w:val="21"/>
              </w:rPr>
              <w:t>0.36</w:t>
            </w:r>
          </w:p>
        </w:tc>
      </w:tr>
      <w:tr w:rsidR="009C1B30">
        <w:tc>
          <w:tcPr>
            <w:tcW w:w="1181" w:type="dxa"/>
            <w:vAlign w:val="center"/>
          </w:tcPr>
          <w:p w:rsidR="009C1B30" w:rsidRDefault="00B743A3">
            <w:pPr>
              <w:jc w:val="center"/>
            </w:pPr>
            <w:r>
              <w:rPr>
                <w:rFonts w:eastAsiaTheme="minorEastAsia"/>
                <w:color w:val="000000" w:themeColor="text1"/>
                <w:szCs w:val="21"/>
              </w:rPr>
              <w:t>22</w:t>
            </w:r>
          </w:p>
        </w:tc>
        <w:tc>
          <w:tcPr>
            <w:tcW w:w="2497" w:type="dxa"/>
            <w:vAlign w:val="center"/>
          </w:tcPr>
          <w:p w:rsidR="009C1B30" w:rsidRDefault="00B743A3">
            <w:pPr>
              <w:jc w:val="center"/>
            </w:pPr>
            <w:r>
              <w:rPr>
                <w:rFonts w:eastAsiaTheme="minorEastAsia"/>
                <w:color w:val="000000" w:themeColor="text1"/>
                <w:szCs w:val="21"/>
              </w:rPr>
              <w:t>132013</w:t>
            </w:r>
          </w:p>
        </w:tc>
        <w:tc>
          <w:tcPr>
            <w:tcW w:w="1746" w:type="dxa"/>
            <w:vAlign w:val="center"/>
          </w:tcPr>
          <w:p w:rsidR="009C1B30" w:rsidRDefault="00B743A3">
            <w:pPr>
              <w:jc w:val="center"/>
            </w:pPr>
            <w:r>
              <w:rPr>
                <w:rFonts w:eastAsiaTheme="minorEastAsia"/>
                <w:color w:val="000000" w:themeColor="text1"/>
                <w:szCs w:val="21"/>
              </w:rPr>
              <w:t>17</w:t>
            </w:r>
            <w:r>
              <w:rPr>
                <w:rFonts w:eastAsiaTheme="minorEastAsia"/>
                <w:color w:val="000000" w:themeColor="text1"/>
                <w:szCs w:val="21"/>
              </w:rPr>
              <w:t>宝武</w:t>
            </w:r>
            <w:r>
              <w:rPr>
                <w:rFonts w:eastAsiaTheme="minorEastAsia"/>
                <w:color w:val="000000" w:themeColor="text1"/>
                <w:szCs w:val="21"/>
              </w:rPr>
              <w:t>EB</w:t>
            </w:r>
          </w:p>
        </w:tc>
        <w:tc>
          <w:tcPr>
            <w:tcW w:w="1825" w:type="dxa"/>
            <w:vAlign w:val="center"/>
          </w:tcPr>
          <w:p w:rsidR="009C1B30" w:rsidRDefault="00B743A3">
            <w:pPr>
              <w:jc w:val="right"/>
            </w:pPr>
            <w:r>
              <w:rPr>
                <w:rFonts w:eastAsiaTheme="minorEastAsia"/>
                <w:color w:val="000000" w:themeColor="text1"/>
                <w:szCs w:val="21"/>
              </w:rPr>
              <w:t>1,831,187.30</w:t>
            </w:r>
          </w:p>
        </w:tc>
        <w:tc>
          <w:tcPr>
            <w:tcW w:w="1679" w:type="dxa"/>
            <w:vAlign w:val="center"/>
          </w:tcPr>
          <w:p w:rsidR="009C1B30" w:rsidRDefault="00B743A3">
            <w:pPr>
              <w:jc w:val="right"/>
            </w:pPr>
            <w:r>
              <w:rPr>
                <w:rFonts w:eastAsiaTheme="minorEastAsia"/>
                <w:color w:val="000000" w:themeColor="text1"/>
                <w:szCs w:val="21"/>
              </w:rPr>
              <w:t>0.31</w:t>
            </w:r>
          </w:p>
        </w:tc>
      </w:tr>
      <w:tr w:rsidR="009C1B30">
        <w:tc>
          <w:tcPr>
            <w:tcW w:w="1181" w:type="dxa"/>
            <w:vAlign w:val="center"/>
          </w:tcPr>
          <w:p w:rsidR="009C1B30" w:rsidRDefault="00B743A3">
            <w:pPr>
              <w:jc w:val="center"/>
            </w:pPr>
            <w:r>
              <w:rPr>
                <w:rFonts w:eastAsiaTheme="minorEastAsia"/>
                <w:color w:val="000000" w:themeColor="text1"/>
                <w:szCs w:val="21"/>
              </w:rPr>
              <w:t>23</w:t>
            </w:r>
          </w:p>
        </w:tc>
        <w:tc>
          <w:tcPr>
            <w:tcW w:w="2497" w:type="dxa"/>
            <w:vAlign w:val="center"/>
          </w:tcPr>
          <w:p w:rsidR="009C1B30" w:rsidRDefault="00B743A3">
            <w:pPr>
              <w:jc w:val="center"/>
            </w:pPr>
            <w:r>
              <w:rPr>
                <w:rFonts w:eastAsiaTheme="minorEastAsia"/>
                <w:color w:val="000000" w:themeColor="text1"/>
                <w:szCs w:val="21"/>
              </w:rPr>
              <w:t>128054</w:t>
            </w:r>
          </w:p>
        </w:tc>
        <w:tc>
          <w:tcPr>
            <w:tcW w:w="1746" w:type="dxa"/>
            <w:vAlign w:val="center"/>
          </w:tcPr>
          <w:p w:rsidR="009C1B30" w:rsidRDefault="00B743A3">
            <w:pPr>
              <w:jc w:val="center"/>
            </w:pPr>
            <w:r>
              <w:rPr>
                <w:rFonts w:eastAsiaTheme="minorEastAsia"/>
                <w:color w:val="000000" w:themeColor="text1"/>
                <w:szCs w:val="21"/>
              </w:rPr>
              <w:t>中宠转债</w:t>
            </w:r>
          </w:p>
        </w:tc>
        <w:tc>
          <w:tcPr>
            <w:tcW w:w="1825" w:type="dxa"/>
            <w:vAlign w:val="center"/>
          </w:tcPr>
          <w:p w:rsidR="009C1B30" w:rsidRDefault="00B743A3">
            <w:pPr>
              <w:jc w:val="right"/>
            </w:pPr>
            <w:r>
              <w:rPr>
                <w:rFonts w:eastAsiaTheme="minorEastAsia"/>
                <w:color w:val="000000" w:themeColor="text1"/>
                <w:szCs w:val="21"/>
              </w:rPr>
              <w:t>1,741,440.00</w:t>
            </w:r>
          </w:p>
        </w:tc>
        <w:tc>
          <w:tcPr>
            <w:tcW w:w="1679" w:type="dxa"/>
            <w:vAlign w:val="center"/>
          </w:tcPr>
          <w:p w:rsidR="009C1B30" w:rsidRDefault="00B743A3">
            <w:pPr>
              <w:jc w:val="right"/>
            </w:pPr>
            <w:r>
              <w:rPr>
                <w:rFonts w:eastAsiaTheme="minorEastAsia"/>
                <w:color w:val="000000" w:themeColor="text1"/>
                <w:szCs w:val="21"/>
              </w:rPr>
              <w:t>0.29</w:t>
            </w:r>
          </w:p>
        </w:tc>
      </w:tr>
      <w:tr w:rsidR="009C1B30">
        <w:tc>
          <w:tcPr>
            <w:tcW w:w="1181" w:type="dxa"/>
            <w:vAlign w:val="center"/>
          </w:tcPr>
          <w:p w:rsidR="009C1B30" w:rsidRDefault="00B743A3">
            <w:pPr>
              <w:jc w:val="center"/>
            </w:pPr>
            <w:r>
              <w:rPr>
                <w:rFonts w:eastAsiaTheme="minorEastAsia"/>
                <w:color w:val="000000" w:themeColor="text1"/>
                <w:szCs w:val="21"/>
              </w:rPr>
              <w:t>24</w:t>
            </w:r>
          </w:p>
        </w:tc>
        <w:tc>
          <w:tcPr>
            <w:tcW w:w="2497" w:type="dxa"/>
            <w:vAlign w:val="center"/>
          </w:tcPr>
          <w:p w:rsidR="009C1B30" w:rsidRDefault="00B743A3">
            <w:pPr>
              <w:jc w:val="center"/>
            </w:pPr>
            <w:r>
              <w:rPr>
                <w:rFonts w:eastAsiaTheme="minorEastAsia"/>
                <w:color w:val="000000" w:themeColor="text1"/>
                <w:szCs w:val="21"/>
              </w:rPr>
              <w:t>113009</w:t>
            </w:r>
          </w:p>
        </w:tc>
        <w:tc>
          <w:tcPr>
            <w:tcW w:w="1746" w:type="dxa"/>
            <w:vAlign w:val="center"/>
          </w:tcPr>
          <w:p w:rsidR="009C1B30" w:rsidRDefault="00B743A3">
            <w:pPr>
              <w:jc w:val="center"/>
            </w:pPr>
            <w:r>
              <w:rPr>
                <w:rFonts w:eastAsiaTheme="minorEastAsia"/>
                <w:color w:val="000000" w:themeColor="text1"/>
                <w:szCs w:val="21"/>
              </w:rPr>
              <w:t>广汽转债</w:t>
            </w:r>
          </w:p>
        </w:tc>
        <w:tc>
          <w:tcPr>
            <w:tcW w:w="1825" w:type="dxa"/>
            <w:vAlign w:val="center"/>
          </w:tcPr>
          <w:p w:rsidR="009C1B30" w:rsidRDefault="00B743A3">
            <w:pPr>
              <w:jc w:val="right"/>
            </w:pPr>
            <w:r>
              <w:rPr>
                <w:rFonts w:eastAsiaTheme="minorEastAsia"/>
                <w:color w:val="000000" w:themeColor="text1"/>
                <w:szCs w:val="21"/>
              </w:rPr>
              <w:t>1,710,750.00</w:t>
            </w:r>
          </w:p>
        </w:tc>
        <w:tc>
          <w:tcPr>
            <w:tcW w:w="1679" w:type="dxa"/>
            <w:vAlign w:val="center"/>
          </w:tcPr>
          <w:p w:rsidR="009C1B30" w:rsidRDefault="00B743A3">
            <w:pPr>
              <w:jc w:val="right"/>
            </w:pPr>
            <w:r>
              <w:rPr>
                <w:rFonts w:eastAsiaTheme="minorEastAsia"/>
                <w:color w:val="000000" w:themeColor="text1"/>
                <w:szCs w:val="21"/>
              </w:rPr>
              <w:t>0.29</w:t>
            </w:r>
          </w:p>
        </w:tc>
      </w:tr>
      <w:tr w:rsidR="009C1B30">
        <w:tc>
          <w:tcPr>
            <w:tcW w:w="1181" w:type="dxa"/>
            <w:vAlign w:val="center"/>
          </w:tcPr>
          <w:p w:rsidR="009C1B30" w:rsidRDefault="00B743A3">
            <w:pPr>
              <w:jc w:val="center"/>
            </w:pPr>
            <w:r>
              <w:rPr>
                <w:rFonts w:eastAsiaTheme="minorEastAsia"/>
                <w:color w:val="000000" w:themeColor="text1"/>
                <w:szCs w:val="21"/>
              </w:rPr>
              <w:t>25</w:t>
            </w:r>
          </w:p>
        </w:tc>
        <w:tc>
          <w:tcPr>
            <w:tcW w:w="2497" w:type="dxa"/>
            <w:vAlign w:val="center"/>
          </w:tcPr>
          <w:p w:rsidR="009C1B30" w:rsidRDefault="00B743A3">
            <w:pPr>
              <w:jc w:val="center"/>
            </w:pPr>
            <w:r>
              <w:rPr>
                <w:rFonts w:eastAsiaTheme="minorEastAsia"/>
                <w:color w:val="000000" w:themeColor="text1"/>
                <w:szCs w:val="21"/>
              </w:rPr>
              <w:t>110050</w:t>
            </w:r>
          </w:p>
        </w:tc>
        <w:tc>
          <w:tcPr>
            <w:tcW w:w="1746" w:type="dxa"/>
            <w:vAlign w:val="center"/>
          </w:tcPr>
          <w:p w:rsidR="009C1B30" w:rsidRDefault="00B743A3">
            <w:pPr>
              <w:jc w:val="center"/>
            </w:pPr>
            <w:r>
              <w:rPr>
                <w:rFonts w:eastAsiaTheme="minorEastAsia"/>
                <w:color w:val="000000" w:themeColor="text1"/>
                <w:szCs w:val="21"/>
              </w:rPr>
              <w:t>佳都转债</w:t>
            </w:r>
          </w:p>
        </w:tc>
        <w:tc>
          <w:tcPr>
            <w:tcW w:w="1825" w:type="dxa"/>
            <w:vAlign w:val="center"/>
          </w:tcPr>
          <w:p w:rsidR="009C1B30" w:rsidRDefault="00B743A3">
            <w:pPr>
              <w:jc w:val="right"/>
            </w:pPr>
            <w:r>
              <w:rPr>
                <w:rFonts w:eastAsiaTheme="minorEastAsia"/>
                <w:color w:val="000000" w:themeColor="text1"/>
                <w:szCs w:val="21"/>
              </w:rPr>
              <w:t>1,215,905.00</w:t>
            </w:r>
          </w:p>
        </w:tc>
        <w:tc>
          <w:tcPr>
            <w:tcW w:w="1679" w:type="dxa"/>
            <w:vAlign w:val="center"/>
          </w:tcPr>
          <w:p w:rsidR="009C1B30" w:rsidRDefault="00B743A3">
            <w:pPr>
              <w:jc w:val="right"/>
            </w:pPr>
            <w:r>
              <w:rPr>
                <w:rFonts w:eastAsiaTheme="minorEastAsia"/>
                <w:color w:val="000000" w:themeColor="text1"/>
                <w:szCs w:val="21"/>
              </w:rPr>
              <w:t>0.21</w:t>
            </w:r>
          </w:p>
        </w:tc>
      </w:tr>
      <w:tr w:rsidR="009C1B30">
        <w:tc>
          <w:tcPr>
            <w:tcW w:w="1181" w:type="dxa"/>
            <w:vAlign w:val="center"/>
          </w:tcPr>
          <w:p w:rsidR="009C1B30" w:rsidRDefault="00B743A3">
            <w:pPr>
              <w:jc w:val="center"/>
            </w:pPr>
            <w:r>
              <w:rPr>
                <w:rFonts w:eastAsiaTheme="minorEastAsia"/>
                <w:color w:val="000000" w:themeColor="text1"/>
                <w:szCs w:val="21"/>
              </w:rPr>
              <w:lastRenderedPageBreak/>
              <w:t>26</w:t>
            </w:r>
          </w:p>
        </w:tc>
        <w:tc>
          <w:tcPr>
            <w:tcW w:w="2497" w:type="dxa"/>
            <w:vAlign w:val="center"/>
          </w:tcPr>
          <w:p w:rsidR="009C1B30" w:rsidRDefault="00B743A3">
            <w:pPr>
              <w:jc w:val="center"/>
            </w:pPr>
            <w:r>
              <w:rPr>
                <w:rFonts w:eastAsiaTheme="minorEastAsia"/>
                <w:color w:val="000000" w:themeColor="text1"/>
                <w:szCs w:val="21"/>
              </w:rPr>
              <w:t>110048</w:t>
            </w:r>
          </w:p>
        </w:tc>
        <w:tc>
          <w:tcPr>
            <w:tcW w:w="1746" w:type="dxa"/>
            <w:vAlign w:val="center"/>
          </w:tcPr>
          <w:p w:rsidR="009C1B30" w:rsidRDefault="00B743A3">
            <w:pPr>
              <w:jc w:val="center"/>
            </w:pPr>
            <w:r>
              <w:rPr>
                <w:rFonts w:eastAsiaTheme="minorEastAsia"/>
                <w:color w:val="000000" w:themeColor="text1"/>
                <w:szCs w:val="21"/>
              </w:rPr>
              <w:t>福能转债</w:t>
            </w:r>
          </w:p>
        </w:tc>
        <w:tc>
          <w:tcPr>
            <w:tcW w:w="1825" w:type="dxa"/>
            <w:vAlign w:val="center"/>
          </w:tcPr>
          <w:p w:rsidR="009C1B30" w:rsidRDefault="00B743A3">
            <w:pPr>
              <w:jc w:val="right"/>
            </w:pPr>
            <w:r>
              <w:rPr>
                <w:rFonts w:eastAsiaTheme="minorEastAsia"/>
                <w:color w:val="000000" w:themeColor="text1"/>
                <w:szCs w:val="21"/>
              </w:rPr>
              <w:t>1,163,500.00</w:t>
            </w:r>
          </w:p>
        </w:tc>
        <w:tc>
          <w:tcPr>
            <w:tcW w:w="1679" w:type="dxa"/>
            <w:vAlign w:val="center"/>
          </w:tcPr>
          <w:p w:rsidR="009C1B30" w:rsidRDefault="00B743A3">
            <w:pPr>
              <w:jc w:val="right"/>
            </w:pPr>
            <w:r>
              <w:rPr>
                <w:rFonts w:eastAsiaTheme="minorEastAsia"/>
                <w:color w:val="000000" w:themeColor="text1"/>
                <w:szCs w:val="21"/>
              </w:rPr>
              <w:t>0.20</w:t>
            </w:r>
          </w:p>
        </w:tc>
      </w:tr>
      <w:tr w:rsidR="009C1B30">
        <w:tc>
          <w:tcPr>
            <w:tcW w:w="1181" w:type="dxa"/>
            <w:vAlign w:val="center"/>
          </w:tcPr>
          <w:p w:rsidR="009C1B30" w:rsidRDefault="00B743A3">
            <w:pPr>
              <w:jc w:val="center"/>
            </w:pPr>
            <w:r>
              <w:rPr>
                <w:rFonts w:eastAsiaTheme="minorEastAsia"/>
                <w:color w:val="000000" w:themeColor="text1"/>
                <w:szCs w:val="21"/>
              </w:rPr>
              <w:t>27</w:t>
            </w:r>
          </w:p>
        </w:tc>
        <w:tc>
          <w:tcPr>
            <w:tcW w:w="2497" w:type="dxa"/>
            <w:vAlign w:val="center"/>
          </w:tcPr>
          <w:p w:rsidR="009C1B30" w:rsidRDefault="00B743A3">
            <w:pPr>
              <w:jc w:val="center"/>
            </w:pPr>
            <w:r>
              <w:rPr>
                <w:rFonts w:eastAsiaTheme="minorEastAsia"/>
                <w:color w:val="000000" w:themeColor="text1"/>
                <w:szCs w:val="21"/>
              </w:rPr>
              <w:t>127005</w:t>
            </w:r>
          </w:p>
        </w:tc>
        <w:tc>
          <w:tcPr>
            <w:tcW w:w="1746" w:type="dxa"/>
            <w:vAlign w:val="center"/>
          </w:tcPr>
          <w:p w:rsidR="009C1B30" w:rsidRDefault="00B743A3">
            <w:pPr>
              <w:jc w:val="center"/>
            </w:pPr>
            <w:r>
              <w:rPr>
                <w:rFonts w:eastAsiaTheme="minorEastAsia"/>
                <w:color w:val="000000" w:themeColor="text1"/>
                <w:szCs w:val="21"/>
              </w:rPr>
              <w:t>长证转债</w:t>
            </w:r>
          </w:p>
        </w:tc>
        <w:tc>
          <w:tcPr>
            <w:tcW w:w="1825" w:type="dxa"/>
            <w:vAlign w:val="center"/>
          </w:tcPr>
          <w:p w:rsidR="009C1B30" w:rsidRDefault="00B743A3">
            <w:pPr>
              <w:jc w:val="right"/>
            </w:pPr>
            <w:r>
              <w:rPr>
                <w:rFonts w:eastAsiaTheme="minorEastAsia"/>
                <w:color w:val="000000" w:themeColor="text1"/>
                <w:szCs w:val="21"/>
              </w:rPr>
              <w:t>1,162,200.00</w:t>
            </w:r>
          </w:p>
        </w:tc>
        <w:tc>
          <w:tcPr>
            <w:tcW w:w="1679" w:type="dxa"/>
            <w:vAlign w:val="center"/>
          </w:tcPr>
          <w:p w:rsidR="009C1B30" w:rsidRDefault="00B743A3">
            <w:pPr>
              <w:jc w:val="right"/>
            </w:pPr>
            <w:r>
              <w:rPr>
                <w:rFonts w:eastAsiaTheme="minorEastAsia"/>
                <w:color w:val="000000" w:themeColor="text1"/>
                <w:szCs w:val="21"/>
              </w:rPr>
              <w:t>0.20</w:t>
            </w:r>
          </w:p>
        </w:tc>
      </w:tr>
      <w:tr w:rsidR="009C1B30">
        <w:tc>
          <w:tcPr>
            <w:tcW w:w="1181" w:type="dxa"/>
            <w:vAlign w:val="center"/>
          </w:tcPr>
          <w:p w:rsidR="009C1B30" w:rsidRDefault="00B743A3">
            <w:pPr>
              <w:jc w:val="center"/>
            </w:pPr>
            <w:r>
              <w:rPr>
                <w:rFonts w:eastAsiaTheme="minorEastAsia"/>
                <w:color w:val="000000" w:themeColor="text1"/>
                <w:szCs w:val="21"/>
              </w:rPr>
              <w:t>28</w:t>
            </w:r>
          </w:p>
        </w:tc>
        <w:tc>
          <w:tcPr>
            <w:tcW w:w="2497" w:type="dxa"/>
            <w:vAlign w:val="center"/>
          </w:tcPr>
          <w:p w:rsidR="009C1B30" w:rsidRDefault="00B743A3">
            <w:pPr>
              <w:jc w:val="center"/>
            </w:pPr>
            <w:r>
              <w:rPr>
                <w:rFonts w:eastAsiaTheme="minorEastAsia"/>
                <w:color w:val="000000" w:themeColor="text1"/>
                <w:szCs w:val="21"/>
              </w:rPr>
              <w:t>123009</w:t>
            </w:r>
          </w:p>
        </w:tc>
        <w:tc>
          <w:tcPr>
            <w:tcW w:w="1746" w:type="dxa"/>
            <w:vAlign w:val="center"/>
          </w:tcPr>
          <w:p w:rsidR="009C1B30" w:rsidRDefault="00B743A3">
            <w:pPr>
              <w:jc w:val="center"/>
            </w:pPr>
            <w:r>
              <w:rPr>
                <w:rFonts w:eastAsiaTheme="minorEastAsia"/>
                <w:color w:val="000000" w:themeColor="text1"/>
                <w:szCs w:val="21"/>
              </w:rPr>
              <w:t>星源转债</w:t>
            </w:r>
          </w:p>
        </w:tc>
        <w:tc>
          <w:tcPr>
            <w:tcW w:w="1825" w:type="dxa"/>
            <w:vAlign w:val="center"/>
          </w:tcPr>
          <w:p w:rsidR="009C1B30" w:rsidRDefault="00B743A3">
            <w:pPr>
              <w:jc w:val="right"/>
            </w:pPr>
            <w:r>
              <w:rPr>
                <w:rFonts w:eastAsiaTheme="minorEastAsia"/>
                <w:color w:val="000000" w:themeColor="text1"/>
                <w:szCs w:val="21"/>
              </w:rPr>
              <w:t>1,142,400.00</w:t>
            </w:r>
          </w:p>
        </w:tc>
        <w:tc>
          <w:tcPr>
            <w:tcW w:w="1679" w:type="dxa"/>
            <w:vAlign w:val="center"/>
          </w:tcPr>
          <w:p w:rsidR="009C1B30" w:rsidRDefault="00B743A3">
            <w:pPr>
              <w:jc w:val="right"/>
            </w:pPr>
            <w:r>
              <w:rPr>
                <w:rFonts w:eastAsiaTheme="minorEastAsia"/>
                <w:color w:val="000000" w:themeColor="text1"/>
                <w:szCs w:val="21"/>
              </w:rPr>
              <w:t>0.19</w:t>
            </w:r>
          </w:p>
        </w:tc>
      </w:tr>
    </w:tbl>
    <w:p w:rsidR="009C1B30" w:rsidRDefault="00B743A3">
      <w:pPr>
        <w:autoSpaceDE w:val="0"/>
        <w:autoSpaceDN w:val="0"/>
        <w:adjustRightInd w:val="0"/>
        <w:spacing w:beforeLines="100" w:before="312"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p w:rsidR="009C1B30" w:rsidRDefault="00B743A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9C1B30" w:rsidRDefault="00B743A3">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5.11.6</w:t>
      </w:r>
      <w:r>
        <w:rPr>
          <w:rFonts w:eastAsiaTheme="minorEastAsia"/>
          <w:b/>
          <w:color w:val="000000" w:themeColor="text1"/>
          <w:kern w:val="0"/>
          <w:szCs w:val="21"/>
        </w:rPr>
        <w:t>投资组合报告附注的其他文字描述部分</w:t>
      </w:r>
    </w:p>
    <w:p w:rsidR="009C1B30" w:rsidRDefault="00B743A3">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因四舍五入的原因，投资组合报告中分项之和与合计数可能存在尾差。</w:t>
      </w:r>
    </w:p>
    <w:p w:rsidR="009C1B30" w:rsidRDefault="00B743A3">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§6  </w:t>
      </w:r>
      <w:r>
        <w:rPr>
          <w:rFonts w:eastAsiaTheme="minorEastAsia"/>
          <w:color w:val="000000" w:themeColor="text1"/>
          <w:kern w:val="0"/>
          <w:sz w:val="21"/>
          <w:szCs w:val="21"/>
        </w:rPr>
        <w:t>开放式基金份额变动</w:t>
      </w:r>
    </w:p>
    <w:p w:rsidR="009C1B30" w:rsidRDefault="00B743A3">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9C1B30">
        <w:tc>
          <w:tcPr>
            <w:tcW w:w="3900" w:type="dxa"/>
            <w:tcBorders>
              <w:top w:val="single" w:sz="8" w:space="0" w:color="000000"/>
              <w:left w:val="single" w:sz="8" w:space="0" w:color="000000"/>
              <w:bottom w:val="single" w:sz="8" w:space="0" w:color="000000"/>
              <w:right w:val="single" w:sz="8" w:space="0" w:color="000000"/>
            </w:tcBorders>
            <w:vAlign w:val="center"/>
          </w:tcPr>
          <w:p w:rsidR="009C1B30" w:rsidRDefault="00B743A3">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C1B30" w:rsidRDefault="00B743A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上投摩根纯债债券</w:t>
            </w:r>
            <w:r>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C1B30" w:rsidRDefault="00B743A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上投摩根纯债债券</w:t>
            </w:r>
            <w:r>
              <w:rPr>
                <w:rFonts w:eastAsiaTheme="minorEastAsia"/>
                <w:color w:val="000000" w:themeColor="text1"/>
                <w:szCs w:val="21"/>
              </w:rPr>
              <w:t>B</w:t>
            </w:r>
          </w:p>
        </w:tc>
      </w:tr>
      <w:tr w:rsidR="009C1B30">
        <w:tc>
          <w:tcPr>
            <w:tcW w:w="3900" w:type="dxa"/>
            <w:tcBorders>
              <w:top w:val="single" w:sz="8" w:space="0" w:color="000000"/>
              <w:left w:val="single" w:sz="8" w:space="0" w:color="000000"/>
              <w:bottom w:val="single" w:sz="8" w:space="0" w:color="000000"/>
              <w:right w:val="single" w:sz="8" w:space="0" w:color="000000"/>
            </w:tcBorders>
            <w:vAlign w:val="center"/>
          </w:tcPr>
          <w:p w:rsidR="009C1B30" w:rsidRDefault="00B743A3">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C1B30" w:rsidRDefault="00B743A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925,090,682.71</w:t>
            </w:r>
          </w:p>
        </w:tc>
        <w:tc>
          <w:tcPr>
            <w:tcW w:w="2367" w:type="dxa"/>
            <w:tcBorders>
              <w:top w:val="single" w:sz="8" w:space="0" w:color="000000"/>
              <w:left w:val="single" w:sz="8" w:space="0" w:color="000000"/>
              <w:bottom w:val="single" w:sz="8" w:space="0" w:color="000000"/>
              <w:right w:val="single" w:sz="8" w:space="0" w:color="000000"/>
            </w:tcBorders>
            <w:vAlign w:val="center"/>
          </w:tcPr>
          <w:p w:rsidR="009C1B30" w:rsidRDefault="00B743A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37,713,352.89</w:t>
            </w:r>
          </w:p>
        </w:tc>
      </w:tr>
      <w:tr w:rsidR="009C1B30">
        <w:tc>
          <w:tcPr>
            <w:tcW w:w="3900" w:type="dxa"/>
            <w:tcBorders>
              <w:top w:val="single" w:sz="8" w:space="0" w:color="000000"/>
              <w:left w:val="single" w:sz="8" w:space="0" w:color="000000"/>
              <w:bottom w:val="single" w:sz="8" w:space="0" w:color="000000"/>
              <w:right w:val="single" w:sz="8" w:space="0" w:color="000000"/>
            </w:tcBorders>
            <w:vAlign w:val="center"/>
          </w:tcPr>
          <w:p w:rsidR="009C1B30" w:rsidRDefault="00B743A3">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C1B30" w:rsidRDefault="00B743A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21,511,758.34</w:t>
            </w:r>
          </w:p>
        </w:tc>
        <w:tc>
          <w:tcPr>
            <w:tcW w:w="2367" w:type="dxa"/>
            <w:tcBorders>
              <w:top w:val="single" w:sz="8" w:space="0" w:color="000000"/>
              <w:left w:val="single" w:sz="8" w:space="0" w:color="000000"/>
              <w:bottom w:val="single" w:sz="8" w:space="0" w:color="000000"/>
              <w:right w:val="single" w:sz="8" w:space="0" w:color="000000"/>
            </w:tcBorders>
            <w:vAlign w:val="center"/>
          </w:tcPr>
          <w:p w:rsidR="009C1B30" w:rsidRDefault="00B743A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12,725,391.81</w:t>
            </w:r>
          </w:p>
        </w:tc>
      </w:tr>
      <w:tr w:rsidR="009C1B30">
        <w:tc>
          <w:tcPr>
            <w:tcW w:w="3900" w:type="dxa"/>
            <w:tcBorders>
              <w:top w:val="single" w:sz="8" w:space="0" w:color="000000"/>
              <w:left w:val="single" w:sz="8" w:space="0" w:color="000000"/>
              <w:bottom w:val="single" w:sz="8" w:space="0" w:color="000000"/>
              <w:right w:val="single" w:sz="8" w:space="0" w:color="000000"/>
            </w:tcBorders>
            <w:vAlign w:val="center"/>
          </w:tcPr>
          <w:p w:rsidR="009C1B30" w:rsidRDefault="00B743A3">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C1B30" w:rsidRDefault="00B743A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480,541,229.59</w:t>
            </w:r>
          </w:p>
        </w:tc>
        <w:tc>
          <w:tcPr>
            <w:tcW w:w="2367" w:type="dxa"/>
            <w:tcBorders>
              <w:top w:val="single" w:sz="8" w:space="0" w:color="000000"/>
              <w:left w:val="single" w:sz="8" w:space="0" w:color="000000"/>
              <w:bottom w:val="single" w:sz="8" w:space="0" w:color="000000"/>
              <w:right w:val="single" w:sz="8" w:space="0" w:color="000000"/>
            </w:tcBorders>
            <w:vAlign w:val="center"/>
          </w:tcPr>
          <w:p w:rsidR="009C1B30" w:rsidRDefault="00B743A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10,075,600.64</w:t>
            </w:r>
          </w:p>
        </w:tc>
      </w:tr>
      <w:tr w:rsidR="009C1B30">
        <w:tc>
          <w:tcPr>
            <w:tcW w:w="3900" w:type="dxa"/>
            <w:tcBorders>
              <w:top w:val="single" w:sz="8" w:space="0" w:color="000000"/>
              <w:left w:val="single" w:sz="8" w:space="0" w:color="000000"/>
              <w:bottom w:val="single" w:sz="8" w:space="0" w:color="000000"/>
              <w:right w:val="single" w:sz="8" w:space="0" w:color="000000"/>
            </w:tcBorders>
            <w:vAlign w:val="center"/>
          </w:tcPr>
          <w:p w:rsidR="009C1B30" w:rsidRDefault="00B743A3">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C1B30" w:rsidRDefault="00B743A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C1B30" w:rsidRDefault="00B743A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C1B30">
        <w:tc>
          <w:tcPr>
            <w:tcW w:w="3900" w:type="dxa"/>
            <w:tcBorders>
              <w:top w:val="single" w:sz="8" w:space="0" w:color="000000"/>
              <w:left w:val="single" w:sz="8" w:space="0" w:color="000000"/>
              <w:bottom w:val="single" w:sz="8" w:space="0" w:color="000000"/>
              <w:right w:val="single" w:sz="8" w:space="0" w:color="000000"/>
            </w:tcBorders>
            <w:vAlign w:val="center"/>
          </w:tcPr>
          <w:p w:rsidR="009C1B30" w:rsidRDefault="00B743A3">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C1B30" w:rsidRDefault="00B743A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466,061,211.46</w:t>
            </w:r>
          </w:p>
        </w:tc>
        <w:tc>
          <w:tcPr>
            <w:tcW w:w="2367" w:type="dxa"/>
            <w:tcBorders>
              <w:top w:val="single" w:sz="8" w:space="0" w:color="000000"/>
              <w:left w:val="single" w:sz="8" w:space="0" w:color="000000"/>
              <w:bottom w:val="single" w:sz="8" w:space="0" w:color="000000"/>
              <w:right w:val="single" w:sz="8" w:space="0" w:color="000000"/>
            </w:tcBorders>
            <w:vAlign w:val="center"/>
          </w:tcPr>
          <w:p w:rsidR="009C1B30" w:rsidRDefault="00B743A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40,363,144.06</w:t>
            </w:r>
          </w:p>
        </w:tc>
      </w:tr>
    </w:tbl>
    <w:p w:rsidR="009C1B30" w:rsidRDefault="00B743A3">
      <w:pPr>
        <w:pStyle w:val="1"/>
        <w:tabs>
          <w:tab w:val="center" w:pos="4156"/>
          <w:tab w:val="right" w:pos="8312"/>
        </w:tabs>
        <w:spacing w:beforeLines="100" w:before="312" w:afterLines="100" w:after="312" w:line="360" w:lineRule="auto"/>
        <w:jc w:val="center"/>
        <w:rPr>
          <w:color w:val="000000" w:themeColor="text1"/>
          <w:sz w:val="21"/>
          <w:szCs w:val="21"/>
        </w:rPr>
      </w:pPr>
      <w:r>
        <w:rPr>
          <w:rFonts w:eastAsiaTheme="minorEastAsia"/>
          <w:color w:val="000000" w:themeColor="text1"/>
          <w:kern w:val="0"/>
          <w:sz w:val="21"/>
          <w:szCs w:val="21"/>
        </w:rPr>
        <w:t>§7</w:t>
      </w:r>
      <w:r>
        <w:rPr>
          <w:rFonts w:hint="eastAsia"/>
          <w:color w:val="000000"/>
          <w:sz w:val="21"/>
          <w:szCs w:val="21"/>
          <w:shd w:val="clear" w:color="auto" w:fill="FFFFFF"/>
        </w:rPr>
        <w:t>基金管理人运用固有资金投资本基金情况</w:t>
      </w:r>
    </w:p>
    <w:p w:rsidR="009C1B30" w:rsidRDefault="00B743A3">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9C1B30" w:rsidRDefault="00B743A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9C1B30" w:rsidRDefault="00B743A3">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color w:val="000000" w:themeColor="text1"/>
          <w:kern w:val="0"/>
          <w:sz w:val="21"/>
          <w:szCs w:val="21"/>
        </w:rPr>
        <w:t>影响投资者决策的其他重要信息</w:t>
      </w:r>
    </w:p>
    <w:p w:rsidR="009C1B30" w:rsidRDefault="00B743A3">
      <w:pPr>
        <w:autoSpaceDE w:val="0"/>
        <w:autoSpaceDN w:val="0"/>
        <w:adjustRightInd w:val="0"/>
        <w:spacing w:line="360" w:lineRule="auto"/>
        <w:jc w:val="left"/>
        <w:rPr>
          <w:rFonts w:ascii="宋体" w:hAnsi="宋体"/>
          <w:b/>
          <w:bCs/>
          <w:color w:val="000000"/>
          <w:kern w:val="0"/>
          <w:szCs w:val="21"/>
        </w:rPr>
      </w:pPr>
      <w:r>
        <w:rPr>
          <w:rFonts w:ascii="宋体" w:hAnsi="宋体"/>
          <w:b/>
          <w:bCs/>
          <w:color w:val="000000"/>
          <w:kern w:val="0"/>
          <w:szCs w:val="21"/>
        </w:rPr>
        <w:t>8.</w:t>
      </w:r>
      <w:r>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9C1B30">
        <w:tc>
          <w:tcPr>
            <w:tcW w:w="993" w:type="dxa"/>
            <w:vMerge w:val="restart"/>
            <w:vAlign w:val="center"/>
          </w:tcPr>
          <w:p w:rsidR="009C1B30" w:rsidRDefault="00B743A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xml:space="preserve">  </w:t>
            </w:r>
          </w:p>
        </w:tc>
        <w:tc>
          <w:tcPr>
            <w:tcW w:w="5670" w:type="dxa"/>
            <w:gridSpan w:val="5"/>
            <w:vAlign w:val="center"/>
          </w:tcPr>
          <w:p w:rsidR="009C1B30" w:rsidRDefault="00B743A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9C1B30" w:rsidRDefault="00B743A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9C1B30">
        <w:tc>
          <w:tcPr>
            <w:tcW w:w="993" w:type="dxa"/>
            <w:vMerge/>
            <w:vAlign w:val="center"/>
          </w:tcPr>
          <w:p w:rsidR="009C1B30" w:rsidRDefault="009C1B30">
            <w:pPr>
              <w:autoSpaceDE w:val="0"/>
              <w:autoSpaceDN w:val="0"/>
              <w:adjustRightInd w:val="0"/>
              <w:jc w:val="center"/>
              <w:rPr>
                <w:rFonts w:ascii="宋体" w:hAnsi="宋体"/>
                <w:b/>
                <w:bCs/>
                <w:color w:val="000000"/>
                <w:kern w:val="0"/>
                <w:szCs w:val="21"/>
              </w:rPr>
            </w:pPr>
          </w:p>
        </w:tc>
        <w:tc>
          <w:tcPr>
            <w:tcW w:w="992" w:type="dxa"/>
            <w:vAlign w:val="center"/>
          </w:tcPr>
          <w:p w:rsidR="009C1B30" w:rsidRDefault="00B743A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9C1B30" w:rsidRDefault="00B743A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vAlign w:val="center"/>
          </w:tcPr>
          <w:p w:rsidR="009C1B30" w:rsidRDefault="00B743A3">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9C1B30" w:rsidRDefault="00B743A3">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9C1B30" w:rsidRDefault="00B743A3">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9C1B30" w:rsidRDefault="00B743A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9C1B30" w:rsidRDefault="00B743A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9C1B30">
        <w:tc>
          <w:tcPr>
            <w:tcW w:w="993" w:type="dxa"/>
            <w:vMerge w:val="restart"/>
          </w:tcPr>
          <w:p w:rsidR="009C1B30" w:rsidRDefault="009C1B30"/>
          <w:p w:rsidR="009C1B30" w:rsidRDefault="00B743A3">
            <w:r>
              <w:rPr>
                <w:rFonts w:ascii="宋体" w:hAnsi="宋体" w:hint="eastAsia"/>
                <w:bCs/>
                <w:color w:val="000000"/>
                <w:kern w:val="0"/>
                <w:szCs w:val="21"/>
              </w:rPr>
              <w:t>机构</w:t>
            </w:r>
          </w:p>
        </w:tc>
        <w:tc>
          <w:tcPr>
            <w:tcW w:w="992" w:type="dxa"/>
            <w:vAlign w:val="center"/>
          </w:tcPr>
          <w:p w:rsidR="009C1B30" w:rsidRDefault="00B743A3">
            <w:pPr>
              <w:jc w:val="center"/>
            </w:pPr>
            <w:r>
              <w:rPr>
                <w:rFonts w:ascii="宋体" w:hAnsi="宋体"/>
                <w:color w:val="000000"/>
                <w:kern w:val="0"/>
                <w:szCs w:val="21"/>
              </w:rPr>
              <w:t>1</w:t>
            </w:r>
          </w:p>
        </w:tc>
        <w:tc>
          <w:tcPr>
            <w:tcW w:w="1843" w:type="dxa"/>
            <w:vAlign w:val="center"/>
          </w:tcPr>
          <w:p w:rsidR="009C1B30" w:rsidRDefault="00B743A3">
            <w:pPr>
              <w:jc w:val="center"/>
            </w:pPr>
            <w:r>
              <w:rPr>
                <w:rFonts w:ascii="宋体" w:hAnsi="宋体"/>
                <w:color w:val="000000"/>
                <w:kern w:val="0"/>
                <w:szCs w:val="21"/>
              </w:rPr>
              <w:t>20190709-20190930</w:t>
            </w:r>
          </w:p>
        </w:tc>
        <w:tc>
          <w:tcPr>
            <w:tcW w:w="851" w:type="dxa"/>
            <w:vAlign w:val="center"/>
          </w:tcPr>
          <w:p w:rsidR="009C1B30" w:rsidRDefault="00B743A3">
            <w:pPr>
              <w:jc w:val="center"/>
            </w:pPr>
            <w:r>
              <w:rPr>
                <w:rFonts w:ascii="宋体" w:hAnsi="宋体"/>
                <w:color w:val="000000"/>
                <w:kern w:val="0"/>
                <w:szCs w:val="21"/>
              </w:rPr>
              <w:t>136,611,338.80</w:t>
            </w:r>
          </w:p>
        </w:tc>
        <w:tc>
          <w:tcPr>
            <w:tcW w:w="850" w:type="dxa"/>
            <w:vAlign w:val="center"/>
          </w:tcPr>
          <w:p w:rsidR="009C1B30" w:rsidRDefault="00B743A3">
            <w:pPr>
              <w:jc w:val="center"/>
            </w:pPr>
            <w:r>
              <w:rPr>
                <w:rFonts w:ascii="宋体" w:hAnsi="宋体"/>
                <w:color w:val="000000"/>
                <w:kern w:val="0"/>
                <w:szCs w:val="21"/>
              </w:rPr>
              <w:t>0.00</w:t>
            </w:r>
          </w:p>
        </w:tc>
        <w:tc>
          <w:tcPr>
            <w:tcW w:w="1134" w:type="dxa"/>
            <w:vAlign w:val="center"/>
          </w:tcPr>
          <w:p w:rsidR="009C1B30" w:rsidRDefault="00B743A3">
            <w:pPr>
              <w:jc w:val="center"/>
            </w:pPr>
            <w:r>
              <w:rPr>
                <w:rFonts w:ascii="宋体" w:hAnsi="宋体"/>
                <w:color w:val="000000"/>
                <w:kern w:val="0"/>
                <w:szCs w:val="21"/>
              </w:rPr>
              <w:t>0.00</w:t>
            </w:r>
          </w:p>
        </w:tc>
        <w:tc>
          <w:tcPr>
            <w:tcW w:w="1419" w:type="dxa"/>
            <w:vAlign w:val="center"/>
          </w:tcPr>
          <w:p w:rsidR="009C1B30" w:rsidRDefault="00B743A3">
            <w:pPr>
              <w:jc w:val="center"/>
            </w:pPr>
            <w:r>
              <w:rPr>
                <w:rFonts w:ascii="宋体" w:hAnsi="宋体"/>
                <w:color w:val="000000"/>
                <w:kern w:val="0"/>
                <w:szCs w:val="21"/>
              </w:rPr>
              <w:t>136,611,338.80</w:t>
            </w:r>
          </w:p>
        </w:tc>
        <w:tc>
          <w:tcPr>
            <w:tcW w:w="1130" w:type="dxa"/>
            <w:vAlign w:val="center"/>
          </w:tcPr>
          <w:p w:rsidR="009C1B30" w:rsidRDefault="00B743A3">
            <w:pPr>
              <w:jc w:val="center"/>
            </w:pPr>
            <w:r>
              <w:rPr>
                <w:rFonts w:ascii="宋体" w:hAnsi="宋体"/>
                <w:color w:val="000000"/>
                <w:kern w:val="0"/>
                <w:szCs w:val="21"/>
              </w:rPr>
              <w:t>26.98%</w:t>
            </w:r>
          </w:p>
        </w:tc>
      </w:tr>
      <w:tr w:rsidR="009C1B30">
        <w:tc>
          <w:tcPr>
            <w:tcW w:w="993" w:type="dxa"/>
            <w:vMerge/>
          </w:tcPr>
          <w:p w:rsidR="009C1B30" w:rsidRDefault="009C1B30"/>
        </w:tc>
        <w:tc>
          <w:tcPr>
            <w:tcW w:w="992" w:type="dxa"/>
            <w:vAlign w:val="center"/>
          </w:tcPr>
          <w:p w:rsidR="009C1B30" w:rsidRDefault="00B743A3">
            <w:pPr>
              <w:jc w:val="center"/>
            </w:pPr>
            <w:r>
              <w:rPr>
                <w:rFonts w:ascii="宋体" w:hAnsi="宋体"/>
                <w:color w:val="000000"/>
                <w:kern w:val="0"/>
                <w:szCs w:val="21"/>
              </w:rPr>
              <w:t>2</w:t>
            </w:r>
          </w:p>
        </w:tc>
        <w:tc>
          <w:tcPr>
            <w:tcW w:w="1843" w:type="dxa"/>
            <w:vAlign w:val="center"/>
          </w:tcPr>
          <w:p w:rsidR="009C1B30" w:rsidRDefault="00B743A3">
            <w:pPr>
              <w:jc w:val="center"/>
            </w:pPr>
            <w:r>
              <w:rPr>
                <w:rFonts w:ascii="宋体" w:hAnsi="宋体"/>
                <w:color w:val="000000"/>
                <w:kern w:val="0"/>
                <w:szCs w:val="21"/>
              </w:rPr>
              <w:t>20190730-20190829</w:t>
            </w:r>
          </w:p>
        </w:tc>
        <w:tc>
          <w:tcPr>
            <w:tcW w:w="851" w:type="dxa"/>
            <w:vAlign w:val="center"/>
          </w:tcPr>
          <w:p w:rsidR="009C1B30" w:rsidRDefault="00B743A3">
            <w:pPr>
              <w:jc w:val="center"/>
            </w:pPr>
            <w:r>
              <w:rPr>
                <w:rFonts w:ascii="宋体" w:hAnsi="宋体"/>
                <w:color w:val="000000"/>
                <w:kern w:val="0"/>
                <w:szCs w:val="21"/>
              </w:rPr>
              <w:t>102,388,395.90</w:t>
            </w:r>
          </w:p>
        </w:tc>
        <w:tc>
          <w:tcPr>
            <w:tcW w:w="850" w:type="dxa"/>
            <w:vAlign w:val="center"/>
          </w:tcPr>
          <w:p w:rsidR="009C1B30" w:rsidRDefault="00B743A3">
            <w:pPr>
              <w:jc w:val="center"/>
            </w:pPr>
            <w:r>
              <w:rPr>
                <w:rFonts w:ascii="宋体" w:hAnsi="宋体"/>
                <w:color w:val="000000"/>
                <w:kern w:val="0"/>
                <w:szCs w:val="21"/>
              </w:rPr>
              <w:t>0.00</w:t>
            </w:r>
          </w:p>
        </w:tc>
        <w:tc>
          <w:tcPr>
            <w:tcW w:w="1134" w:type="dxa"/>
            <w:vAlign w:val="center"/>
          </w:tcPr>
          <w:p w:rsidR="009C1B30" w:rsidRDefault="00B743A3">
            <w:pPr>
              <w:jc w:val="center"/>
            </w:pPr>
            <w:r>
              <w:rPr>
                <w:rFonts w:ascii="宋体" w:hAnsi="宋体"/>
                <w:color w:val="000000"/>
                <w:kern w:val="0"/>
                <w:szCs w:val="21"/>
              </w:rPr>
              <w:t>25,000,000.00</w:t>
            </w:r>
          </w:p>
        </w:tc>
        <w:tc>
          <w:tcPr>
            <w:tcW w:w="1419" w:type="dxa"/>
            <w:vAlign w:val="center"/>
          </w:tcPr>
          <w:p w:rsidR="009C1B30" w:rsidRDefault="00B743A3">
            <w:pPr>
              <w:jc w:val="center"/>
            </w:pPr>
            <w:r>
              <w:rPr>
                <w:rFonts w:ascii="宋体" w:hAnsi="宋体"/>
                <w:color w:val="000000"/>
                <w:kern w:val="0"/>
                <w:szCs w:val="21"/>
              </w:rPr>
              <w:t>77,388,395.90</w:t>
            </w:r>
          </w:p>
        </w:tc>
        <w:tc>
          <w:tcPr>
            <w:tcW w:w="1130" w:type="dxa"/>
            <w:vAlign w:val="center"/>
          </w:tcPr>
          <w:p w:rsidR="009C1B30" w:rsidRDefault="00B743A3">
            <w:pPr>
              <w:jc w:val="center"/>
            </w:pPr>
            <w:r>
              <w:rPr>
                <w:rFonts w:ascii="宋体" w:hAnsi="宋体"/>
                <w:color w:val="000000"/>
                <w:kern w:val="0"/>
                <w:szCs w:val="21"/>
              </w:rPr>
              <w:t>15.28%</w:t>
            </w:r>
          </w:p>
        </w:tc>
      </w:tr>
      <w:tr w:rsidR="009C1B30">
        <w:tc>
          <w:tcPr>
            <w:tcW w:w="993" w:type="dxa"/>
            <w:vMerge/>
          </w:tcPr>
          <w:p w:rsidR="009C1B30" w:rsidRDefault="009C1B30"/>
        </w:tc>
        <w:tc>
          <w:tcPr>
            <w:tcW w:w="992" w:type="dxa"/>
            <w:vAlign w:val="center"/>
          </w:tcPr>
          <w:p w:rsidR="009C1B30" w:rsidRDefault="00B743A3">
            <w:pPr>
              <w:jc w:val="center"/>
            </w:pPr>
            <w:r>
              <w:rPr>
                <w:rFonts w:ascii="宋体" w:hAnsi="宋体"/>
                <w:color w:val="000000"/>
                <w:kern w:val="0"/>
                <w:szCs w:val="21"/>
              </w:rPr>
              <w:t>3</w:t>
            </w:r>
          </w:p>
        </w:tc>
        <w:tc>
          <w:tcPr>
            <w:tcW w:w="1843" w:type="dxa"/>
            <w:vAlign w:val="center"/>
          </w:tcPr>
          <w:p w:rsidR="009C1B30" w:rsidRDefault="00B743A3">
            <w:pPr>
              <w:jc w:val="center"/>
            </w:pPr>
            <w:r>
              <w:rPr>
                <w:rFonts w:ascii="宋体" w:hAnsi="宋体"/>
                <w:color w:val="000000"/>
                <w:kern w:val="0"/>
                <w:szCs w:val="21"/>
              </w:rPr>
              <w:t>20190701-20190708</w:t>
            </w:r>
          </w:p>
        </w:tc>
        <w:tc>
          <w:tcPr>
            <w:tcW w:w="851" w:type="dxa"/>
            <w:vAlign w:val="center"/>
          </w:tcPr>
          <w:p w:rsidR="009C1B30" w:rsidRDefault="00B743A3">
            <w:pPr>
              <w:jc w:val="center"/>
            </w:pPr>
            <w:r>
              <w:rPr>
                <w:rFonts w:ascii="宋体" w:hAnsi="宋体"/>
                <w:color w:val="000000"/>
                <w:kern w:val="0"/>
                <w:szCs w:val="21"/>
              </w:rPr>
              <w:t>409,695,206.17</w:t>
            </w:r>
          </w:p>
        </w:tc>
        <w:tc>
          <w:tcPr>
            <w:tcW w:w="850" w:type="dxa"/>
            <w:vAlign w:val="center"/>
          </w:tcPr>
          <w:p w:rsidR="009C1B30" w:rsidRDefault="00B743A3">
            <w:pPr>
              <w:jc w:val="center"/>
            </w:pPr>
            <w:r>
              <w:rPr>
                <w:rFonts w:ascii="宋体" w:hAnsi="宋体"/>
                <w:color w:val="000000"/>
                <w:kern w:val="0"/>
                <w:szCs w:val="21"/>
              </w:rPr>
              <w:t>0.00</w:t>
            </w:r>
          </w:p>
        </w:tc>
        <w:tc>
          <w:tcPr>
            <w:tcW w:w="1134" w:type="dxa"/>
            <w:vAlign w:val="center"/>
          </w:tcPr>
          <w:p w:rsidR="009C1B30" w:rsidRDefault="00B743A3">
            <w:pPr>
              <w:jc w:val="center"/>
            </w:pPr>
            <w:r>
              <w:rPr>
                <w:rFonts w:ascii="宋体" w:hAnsi="宋体"/>
                <w:color w:val="000000"/>
                <w:kern w:val="0"/>
                <w:szCs w:val="21"/>
              </w:rPr>
              <w:t>409,695,206.17</w:t>
            </w:r>
          </w:p>
        </w:tc>
        <w:tc>
          <w:tcPr>
            <w:tcW w:w="1419" w:type="dxa"/>
            <w:vAlign w:val="center"/>
          </w:tcPr>
          <w:p w:rsidR="009C1B30" w:rsidRDefault="00B743A3">
            <w:pPr>
              <w:jc w:val="center"/>
            </w:pPr>
            <w:r>
              <w:rPr>
                <w:rFonts w:ascii="宋体" w:hAnsi="宋体"/>
                <w:color w:val="000000"/>
                <w:kern w:val="0"/>
                <w:szCs w:val="21"/>
              </w:rPr>
              <w:t>0.00</w:t>
            </w:r>
          </w:p>
        </w:tc>
        <w:tc>
          <w:tcPr>
            <w:tcW w:w="1130" w:type="dxa"/>
            <w:vAlign w:val="center"/>
          </w:tcPr>
          <w:p w:rsidR="009C1B30" w:rsidRDefault="00B743A3">
            <w:pPr>
              <w:jc w:val="center"/>
            </w:pPr>
            <w:r>
              <w:rPr>
                <w:rFonts w:ascii="宋体" w:hAnsi="宋体"/>
                <w:color w:val="000000"/>
                <w:kern w:val="0"/>
                <w:szCs w:val="21"/>
              </w:rPr>
              <w:t>0.00%</w:t>
            </w:r>
          </w:p>
        </w:tc>
      </w:tr>
      <w:tr w:rsidR="009C1B30">
        <w:tc>
          <w:tcPr>
            <w:tcW w:w="9212" w:type="dxa"/>
            <w:gridSpan w:val="8"/>
            <w:vAlign w:val="center"/>
          </w:tcPr>
          <w:p w:rsidR="009C1B30" w:rsidRDefault="00B743A3">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9C1B30">
        <w:tc>
          <w:tcPr>
            <w:tcW w:w="9212" w:type="dxa"/>
            <w:gridSpan w:val="8"/>
            <w:vAlign w:val="center"/>
          </w:tcPr>
          <w:p w:rsidR="009C1B30" w:rsidRDefault="00B743A3">
            <w:pPr>
              <w:autoSpaceDE w:val="0"/>
              <w:autoSpaceDN w:val="0"/>
              <w:adjustRightInd w:val="0"/>
              <w:jc w:val="left"/>
              <w:rPr>
                <w:rFonts w:ascii="宋体" w:hAnsi="宋体"/>
                <w:kern w:val="0"/>
                <w:szCs w:val="21"/>
              </w:rPr>
            </w:pPr>
            <w:r>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9C1B30" w:rsidRDefault="00B743A3">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8.2 影响投资者决策的其他重要信息</w:t>
      </w:r>
    </w:p>
    <w:p w:rsidR="009C1B30" w:rsidRDefault="00B743A3">
      <w:pPr>
        <w:spacing w:line="360" w:lineRule="auto"/>
        <w:ind w:firstLineChars="200" w:firstLine="420"/>
        <w:rPr>
          <w:rFonts w:ascii="宋体" w:hAnsi="宋体"/>
          <w:color w:val="000000"/>
          <w:szCs w:val="21"/>
        </w:rPr>
      </w:pPr>
      <w:r>
        <w:rPr>
          <w:rFonts w:ascii="宋体" w:hAnsi="宋体"/>
          <w:color w:val="000000"/>
          <w:szCs w:val="21"/>
        </w:rPr>
        <w:t>无</w:t>
      </w:r>
    </w:p>
    <w:p w:rsidR="009C1B30" w:rsidRDefault="00B743A3">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§9 </w:t>
      </w:r>
      <w:r>
        <w:rPr>
          <w:rFonts w:eastAsiaTheme="minorEastAsia"/>
          <w:color w:val="000000" w:themeColor="text1"/>
          <w:kern w:val="0"/>
          <w:sz w:val="21"/>
          <w:szCs w:val="21"/>
        </w:rPr>
        <w:t>备查文件目录</w:t>
      </w:r>
    </w:p>
    <w:p w:rsidR="009C1B30" w:rsidRDefault="00B743A3">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9.1</w:t>
      </w:r>
      <w:r>
        <w:rPr>
          <w:rFonts w:eastAsiaTheme="minorEastAsia"/>
          <w:b/>
          <w:bCs/>
          <w:color w:val="000000" w:themeColor="text1"/>
          <w:kern w:val="0"/>
          <w:szCs w:val="21"/>
        </w:rPr>
        <w:t>备查文件目录</w:t>
      </w:r>
    </w:p>
    <w:p w:rsidR="009C1B30" w:rsidRDefault="00B743A3">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、中国证监会批准上投摩根纯债债券型证券投资基金设立的文件；</w:t>
      </w:r>
      <w:r>
        <w:rPr>
          <w:rFonts w:eastAsiaTheme="minorEastAsia"/>
          <w:color w:val="000000" w:themeColor="text1"/>
          <w:szCs w:val="21"/>
        </w:rPr>
        <w:t xml:space="preserve"> </w:t>
      </w:r>
    </w:p>
    <w:p w:rsidR="009C1B30" w:rsidRDefault="00B743A3">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、《上投摩根纯债债券型证券投资基金基金合同》；</w:t>
      </w:r>
      <w:r>
        <w:rPr>
          <w:rFonts w:eastAsiaTheme="minorEastAsia"/>
          <w:color w:val="000000" w:themeColor="text1"/>
          <w:szCs w:val="21"/>
        </w:rPr>
        <w:t xml:space="preserve"> </w:t>
      </w:r>
    </w:p>
    <w:p w:rsidR="009C1B30" w:rsidRDefault="00B743A3">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、《上投摩根纯债债券型证券投资基金托管协议》；</w:t>
      </w:r>
      <w:r>
        <w:rPr>
          <w:rFonts w:eastAsiaTheme="minorEastAsia"/>
          <w:color w:val="000000" w:themeColor="text1"/>
          <w:szCs w:val="21"/>
        </w:rPr>
        <w:t xml:space="preserve"> </w:t>
      </w:r>
    </w:p>
    <w:p w:rsidR="009C1B30" w:rsidRDefault="00B743A3">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、《上投摩根开放式基金业务规则》；</w:t>
      </w:r>
      <w:r>
        <w:rPr>
          <w:rFonts w:eastAsiaTheme="minorEastAsia"/>
          <w:color w:val="000000" w:themeColor="text1"/>
          <w:szCs w:val="21"/>
        </w:rPr>
        <w:t xml:space="preserve"> </w:t>
      </w:r>
    </w:p>
    <w:p w:rsidR="009C1B30" w:rsidRDefault="00B743A3">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9C1B30" w:rsidRDefault="00B743A3">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、基金托管人业务资格批件和营业执照。</w:t>
      </w:r>
    </w:p>
    <w:p w:rsidR="009C1B30" w:rsidRDefault="00B743A3">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9.2</w:t>
      </w:r>
      <w:r>
        <w:rPr>
          <w:rFonts w:eastAsiaTheme="minorEastAsia"/>
          <w:b/>
          <w:bCs/>
          <w:color w:val="000000" w:themeColor="text1"/>
          <w:kern w:val="0"/>
          <w:szCs w:val="21"/>
        </w:rPr>
        <w:t>存放地点</w:t>
      </w:r>
    </w:p>
    <w:p w:rsidR="009C1B30" w:rsidRDefault="00B743A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基金管理人或基金托管人处。</w:t>
      </w:r>
    </w:p>
    <w:p w:rsidR="009C1B30" w:rsidRDefault="00B743A3">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9.3</w:t>
      </w:r>
      <w:r>
        <w:rPr>
          <w:rFonts w:eastAsiaTheme="minorEastAsia"/>
          <w:b/>
          <w:bCs/>
          <w:color w:val="000000" w:themeColor="text1"/>
          <w:kern w:val="0"/>
          <w:szCs w:val="21"/>
        </w:rPr>
        <w:t>查阅方式</w:t>
      </w:r>
    </w:p>
    <w:p w:rsidR="009C1B30" w:rsidRDefault="00B743A3">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9C1B30" w:rsidRDefault="009C1B30">
      <w:pPr>
        <w:spacing w:line="360" w:lineRule="auto"/>
        <w:ind w:left="840"/>
        <w:jc w:val="right"/>
        <w:rPr>
          <w:rFonts w:eastAsiaTheme="minorEastAsia"/>
          <w:color w:val="000000" w:themeColor="text1"/>
          <w:szCs w:val="21"/>
        </w:rPr>
      </w:pPr>
    </w:p>
    <w:p w:rsidR="009C1B30" w:rsidRDefault="009C1B30">
      <w:pPr>
        <w:spacing w:line="360" w:lineRule="auto"/>
        <w:ind w:left="840"/>
        <w:jc w:val="center"/>
        <w:rPr>
          <w:rFonts w:eastAsiaTheme="minorEastAsia"/>
          <w:b/>
          <w:color w:val="000000" w:themeColor="text1"/>
          <w:szCs w:val="21"/>
        </w:rPr>
      </w:pPr>
    </w:p>
    <w:p w:rsidR="009C1B30" w:rsidRDefault="00B743A3">
      <w:pPr>
        <w:spacing w:line="360" w:lineRule="auto"/>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9C1B30" w:rsidRDefault="00B743A3">
      <w:pPr>
        <w:spacing w:line="360" w:lineRule="auto"/>
        <w:jc w:val="right"/>
        <w:rPr>
          <w:rFonts w:eastAsiaTheme="minorEastAsia"/>
          <w:b/>
          <w:bCs/>
          <w:color w:val="000000" w:themeColor="text1"/>
          <w:szCs w:val="21"/>
        </w:rPr>
      </w:pPr>
      <w:r>
        <w:rPr>
          <w:rFonts w:eastAsiaTheme="minorEastAsia"/>
          <w:b/>
          <w:bCs/>
          <w:color w:val="000000" w:themeColor="text1"/>
          <w:szCs w:val="21"/>
        </w:rPr>
        <w:t>二〇一九年十月二十五日</w:t>
      </w:r>
    </w:p>
    <w:sectPr w:rsidR="009C1B30">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FB4" w:rsidRDefault="00B743A3">
      <w:r>
        <w:separator/>
      </w:r>
    </w:p>
  </w:endnote>
  <w:endnote w:type="continuationSeparator" w:id="0">
    <w:p w:rsidR="00A56FB4" w:rsidRDefault="00B7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B30" w:rsidRDefault="00B743A3">
    <w:pPr>
      <w:pStyle w:val="ac"/>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4569D">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14569D">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B30" w:rsidRDefault="00B743A3">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C1B30" w:rsidRDefault="009C1B3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B30" w:rsidRDefault="00B743A3">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14569D">
      <w:rPr>
        <w:rStyle w:val="af2"/>
        <w:noProof/>
      </w:rPr>
      <w:t>2</w:t>
    </w:r>
    <w:r>
      <w:rPr>
        <w:rStyle w:val="af2"/>
      </w:rPr>
      <w:fldChar w:fldCharType="end"/>
    </w:r>
  </w:p>
  <w:p w:rsidR="009C1B30" w:rsidRDefault="009C1B3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FB4" w:rsidRDefault="00B743A3">
      <w:r>
        <w:separator/>
      </w:r>
    </w:p>
  </w:footnote>
  <w:footnote w:type="continuationSeparator" w:id="0">
    <w:p w:rsidR="00A56FB4" w:rsidRDefault="00B74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B30" w:rsidRDefault="00B743A3">
    <w:pPr>
      <w:pStyle w:val="ad"/>
      <w:pBdr>
        <w:bottom w:val="single" w:sz="6" w:space="0" w:color="auto"/>
      </w:pBdr>
      <w:jc w:val="right"/>
    </w:pPr>
    <w:r>
      <w:t>上投摩根纯债债券型证券投资基金</w:t>
    </w:r>
    <w:r>
      <w:t>2019</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69D"/>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E6697"/>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1B30"/>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6FB4"/>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3A3"/>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4BE11A28-1EA1-4D3E-86DB-A00A0573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Char"/>
    <w:uiPriority w:val="99"/>
    <w:qFormat/>
    <w:rPr>
      <w:rFonts w:ascii="宋体" w:hAnsi="Courier New"/>
      <w:szCs w:val="21"/>
    </w:rPr>
  </w:style>
  <w:style w:type="paragraph" w:styleId="aa">
    <w:name w:val="Date"/>
    <w:basedOn w:val="a"/>
    <w:next w:val="a"/>
    <w:link w:val="Char0"/>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b">
    <w:name w:val="Balloon Text"/>
    <w:basedOn w:val="a"/>
    <w:semiHidden/>
    <w:qFormat/>
    <w:rPr>
      <w:sz w:val="18"/>
      <w:szCs w:val="18"/>
    </w:rPr>
  </w:style>
  <w:style w:type="paragraph" w:styleId="ac">
    <w:name w:val="footer"/>
    <w:basedOn w:val="a"/>
    <w:qFormat/>
    <w:pPr>
      <w:tabs>
        <w:tab w:val="center" w:pos="4153"/>
        <w:tab w:val="right" w:pos="8306"/>
      </w:tabs>
      <w:snapToGrid w:val="0"/>
      <w:jc w:val="left"/>
    </w:pPr>
    <w:rPr>
      <w:sz w:val="18"/>
      <w:szCs w:val="18"/>
    </w:rPr>
  </w:style>
  <w:style w:type="paragraph" w:styleId="ad">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e">
    <w:name w:val="List"/>
    <w:basedOn w:val="a7"/>
    <w:qFormat/>
    <w:pPr>
      <w:spacing w:after="220" w:line="220" w:lineRule="atLeast"/>
      <w:ind w:left="1440" w:hanging="360"/>
    </w:pPr>
    <w:rPr>
      <w:szCs w:val="20"/>
    </w:rPr>
  </w:style>
  <w:style w:type="paragraph" w:styleId="af">
    <w:name w:val="footnote text"/>
    <w:basedOn w:val="a"/>
    <w:link w:val="Char2"/>
    <w:qFormat/>
    <w:pPr>
      <w:snapToGrid w:val="0"/>
      <w:jc w:val="left"/>
    </w:pPr>
    <w:rPr>
      <w:sz w:val="18"/>
      <w:szCs w:val="18"/>
    </w:rPr>
  </w:style>
  <w:style w:type="paragraph" w:styleId="30">
    <w:name w:val="Body Text Indent 3"/>
    <w:basedOn w:val="a"/>
    <w:qFormat/>
    <w:pPr>
      <w:spacing w:line="560" w:lineRule="exact"/>
      <w:ind w:firstLineChars="200" w:firstLine="420"/>
    </w:pPr>
    <w:rPr>
      <w:rFonts w:ascii="Arial" w:hAnsi="Arial" w:cs="Arial"/>
      <w:color w:val="FF0000"/>
    </w:rPr>
  </w:style>
  <w:style w:type="paragraph" w:styleId="af0">
    <w:name w:val="Normal (Web)"/>
    <w:basedOn w:val="a"/>
    <w:qFormat/>
    <w:pPr>
      <w:widowControl/>
      <w:spacing w:before="100" w:beforeAutospacing="1" w:after="100" w:afterAutospacing="1"/>
      <w:jc w:val="left"/>
    </w:pPr>
    <w:rPr>
      <w:rFonts w:ascii="宋体" w:hAnsi="宋体"/>
      <w:kern w:val="0"/>
      <w:sz w:val="24"/>
    </w:rPr>
  </w:style>
  <w:style w:type="paragraph" w:styleId="10">
    <w:name w:val="index 1"/>
    <w:basedOn w:val="a"/>
    <w:next w:val="a"/>
    <w:semiHidden/>
    <w:qFormat/>
    <w:pPr>
      <w:jc w:val="right"/>
    </w:pPr>
    <w:rPr>
      <w:color w:val="008000"/>
    </w:rPr>
  </w:style>
  <w:style w:type="character" w:styleId="af1">
    <w:name w:val="Strong"/>
    <w:basedOn w:val="a1"/>
    <w:uiPriority w:val="22"/>
    <w:qFormat/>
    <w:rPr>
      <w:b/>
      <w:bCs/>
    </w:rPr>
  </w:style>
  <w:style w:type="character" w:styleId="af2">
    <w:name w:val="page number"/>
    <w:basedOn w:val="a1"/>
    <w:qFormat/>
  </w:style>
  <w:style w:type="character" w:styleId="af3">
    <w:name w:val="Hyperlink"/>
    <w:basedOn w:val="a1"/>
    <w:qFormat/>
    <w:rPr>
      <w:color w:val="0000FF"/>
      <w:u w:val="single"/>
    </w:rPr>
  </w:style>
  <w:style w:type="character" w:styleId="af4">
    <w:name w:val="annotation reference"/>
    <w:basedOn w:val="a1"/>
    <w:semiHidden/>
    <w:qFormat/>
    <w:rPr>
      <w:sz w:val="21"/>
      <w:szCs w:val="21"/>
    </w:rPr>
  </w:style>
  <w:style w:type="character" w:styleId="af5">
    <w:name w:val="footnote reference"/>
    <w:basedOn w:val="a1"/>
    <w:qFormat/>
    <w:rPr>
      <w:vertAlign w:val="superscript"/>
    </w:rPr>
  </w:style>
  <w:style w:type="table" w:styleId="af6">
    <w:name w:val="Table Grid"/>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3">
    <w:name w:val="Char"/>
    <w:basedOn w:val="a"/>
    <w:qFormat/>
  </w:style>
  <w:style w:type="paragraph" w:customStyle="1" w:styleId="Char10">
    <w:name w:val="Char1"/>
    <w:basedOn w:val="a"/>
    <w:qFormat/>
  </w:style>
  <w:style w:type="character" w:customStyle="1" w:styleId="t1">
    <w:name w:val="t1"/>
    <w:basedOn w:val="a1"/>
    <w:rPr>
      <w:color w:val="990000"/>
    </w:rPr>
  </w:style>
  <w:style w:type="character" w:customStyle="1" w:styleId="Char">
    <w:name w:val="纯文本 Char"/>
    <w:basedOn w:val="a1"/>
    <w:link w:val="a9"/>
    <w:uiPriority w:val="99"/>
    <w:rPr>
      <w:rFonts w:ascii="宋体" w:hAnsi="Courier New"/>
      <w:kern w:val="2"/>
      <w:sz w:val="21"/>
      <w:szCs w:val="21"/>
    </w:rPr>
  </w:style>
  <w:style w:type="character" w:customStyle="1" w:styleId="Char2">
    <w:name w:val="脚注文本 Char"/>
    <w:basedOn w:val="a1"/>
    <w:link w:val="af"/>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Char1">
    <w:name w:val="页眉 Char"/>
    <w:basedOn w:val="a1"/>
    <w:link w:val="ad"/>
    <w:uiPriority w:val="99"/>
    <w:rPr>
      <w:kern w:val="2"/>
      <w:sz w:val="18"/>
      <w:szCs w:val="18"/>
    </w:rPr>
  </w:style>
  <w:style w:type="character" w:customStyle="1" w:styleId="1Char">
    <w:name w:val="标题 1 Char"/>
    <w:basedOn w:val="a1"/>
    <w:link w:val="1"/>
    <w:rPr>
      <w:b/>
      <w:bCs/>
      <w:kern w:val="44"/>
      <w:sz w:val="44"/>
      <w:szCs w:val="44"/>
    </w:rPr>
  </w:style>
  <w:style w:type="character" w:customStyle="1" w:styleId="Char0">
    <w:name w:val="日期 Char"/>
    <w:basedOn w:val="a1"/>
    <w:link w:val="aa"/>
    <w:rPr>
      <w:kern w:val="2"/>
      <w:sz w:val="24"/>
    </w:rPr>
  </w:style>
  <w:style w:type="character" w:customStyle="1" w:styleId="3Char">
    <w:name w:val="标题 3 Char"/>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D8AA1E-D28F-4397-B3D7-63274500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3</TotalTime>
  <Pages>13</Pages>
  <Words>1203</Words>
  <Characters>6859</Characters>
  <Application>Microsoft Office Word</Application>
  <DocSecurity>0</DocSecurity>
  <Lines>57</Lines>
  <Paragraphs>16</Paragraphs>
  <ScaleCrop>false</ScaleCrop>
  <Company>TRT. Ltd. Co.</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Ersong Zhu</cp:lastModifiedBy>
  <cp:revision>217</cp:revision>
  <cp:lastPrinted>2019-10-23T07:13:00Z</cp:lastPrinted>
  <dcterms:created xsi:type="dcterms:W3CDTF">2013-06-21T06:56:00Z</dcterms:created>
  <dcterms:modified xsi:type="dcterms:W3CDTF">2019-10-23T07:13:00Z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