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156,808,944.16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279F0" w:rsidRDefault="008827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279F0" w:rsidRDefault="008827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5279F0" w:rsidRDefault="008827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5279F0" w:rsidRDefault="008827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279F0" w:rsidRDefault="008827D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156,704,233.15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104,711.01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-1,954,164.14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3,090.29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15,679,988.04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17,307.44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558,115,169.82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368,267.57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3.5170</w:t>
            </w:r>
          </w:p>
        </w:tc>
      </w:tr>
    </w:tbl>
    <w:p w:rsidR="005279F0" w:rsidRDefault="008827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79F0">
        <w:tc>
          <w:tcPr>
            <w:tcW w:w="1290" w:type="dxa"/>
            <w:vAlign w:val="center"/>
          </w:tcPr>
          <w:p w:rsidR="005279F0" w:rsidRDefault="008827D2">
            <w:pPr>
              <w:jc w:val="left"/>
            </w:pPr>
            <w:r>
              <w:rPr>
                <w:rFonts w:eastAsiaTheme="minorEastAsia"/>
                <w:color w:val="000000" w:themeColor="text1"/>
                <w:szCs w:val="21"/>
              </w:rPr>
              <w:t>过去三个月</w:t>
            </w:r>
          </w:p>
        </w:tc>
        <w:tc>
          <w:tcPr>
            <w:tcW w:w="1291" w:type="dxa"/>
            <w:vAlign w:val="center"/>
          </w:tcPr>
          <w:p w:rsidR="005279F0" w:rsidRDefault="008827D2">
            <w:pPr>
              <w:jc w:val="right"/>
            </w:pPr>
            <w:r>
              <w:rPr>
                <w:rFonts w:eastAsiaTheme="minorEastAsia"/>
                <w:color w:val="000000" w:themeColor="text1"/>
                <w:szCs w:val="21"/>
              </w:rPr>
              <w:t>2.90%</w:t>
            </w:r>
          </w:p>
        </w:tc>
        <w:tc>
          <w:tcPr>
            <w:tcW w:w="1291" w:type="dxa"/>
            <w:vAlign w:val="center"/>
          </w:tcPr>
          <w:p w:rsidR="005279F0" w:rsidRDefault="008827D2">
            <w:pPr>
              <w:jc w:val="right"/>
            </w:pPr>
            <w:r>
              <w:rPr>
                <w:rFonts w:eastAsiaTheme="minorEastAsia"/>
                <w:color w:val="000000" w:themeColor="text1"/>
                <w:szCs w:val="21"/>
              </w:rPr>
              <w:t>1.36%</w:t>
            </w:r>
          </w:p>
        </w:tc>
        <w:tc>
          <w:tcPr>
            <w:tcW w:w="1291" w:type="dxa"/>
            <w:vAlign w:val="center"/>
          </w:tcPr>
          <w:p w:rsidR="005279F0" w:rsidRDefault="008827D2">
            <w:pPr>
              <w:jc w:val="right"/>
            </w:pPr>
            <w:r>
              <w:rPr>
                <w:rFonts w:eastAsiaTheme="minorEastAsia"/>
                <w:color w:val="000000" w:themeColor="text1"/>
                <w:szCs w:val="21"/>
              </w:rPr>
              <w:t>2.93%</w:t>
            </w:r>
          </w:p>
        </w:tc>
        <w:tc>
          <w:tcPr>
            <w:tcW w:w="1291" w:type="dxa"/>
            <w:vAlign w:val="center"/>
          </w:tcPr>
          <w:p w:rsidR="005279F0" w:rsidRDefault="008827D2">
            <w:pPr>
              <w:jc w:val="right"/>
            </w:pPr>
            <w:r>
              <w:rPr>
                <w:rFonts w:eastAsiaTheme="minorEastAsia"/>
                <w:color w:val="000000" w:themeColor="text1"/>
                <w:szCs w:val="21"/>
              </w:rPr>
              <w:t>0.87%</w:t>
            </w:r>
          </w:p>
        </w:tc>
        <w:tc>
          <w:tcPr>
            <w:tcW w:w="1291" w:type="dxa"/>
            <w:vAlign w:val="center"/>
          </w:tcPr>
          <w:p w:rsidR="005279F0" w:rsidRDefault="008827D2">
            <w:pPr>
              <w:jc w:val="right"/>
            </w:pPr>
            <w:r>
              <w:rPr>
                <w:rFonts w:eastAsiaTheme="minorEastAsia"/>
                <w:color w:val="000000" w:themeColor="text1"/>
                <w:szCs w:val="21"/>
              </w:rPr>
              <w:t>-0.03%</w:t>
            </w:r>
          </w:p>
        </w:tc>
        <w:tc>
          <w:tcPr>
            <w:tcW w:w="1291" w:type="dxa"/>
            <w:vAlign w:val="center"/>
          </w:tcPr>
          <w:p w:rsidR="005279F0" w:rsidRDefault="008827D2">
            <w:pPr>
              <w:jc w:val="right"/>
            </w:pPr>
            <w:r>
              <w:rPr>
                <w:rFonts w:eastAsiaTheme="minorEastAsia"/>
                <w:color w:val="000000" w:themeColor="text1"/>
                <w:szCs w:val="21"/>
              </w:rPr>
              <w:t>0.49%</w:t>
            </w:r>
          </w:p>
        </w:tc>
      </w:tr>
      <w:tr w:rsidR="005279F0">
        <w:tc>
          <w:tcPr>
            <w:tcW w:w="1290" w:type="dxa"/>
            <w:vAlign w:val="center"/>
          </w:tcPr>
          <w:p w:rsidR="005279F0" w:rsidRDefault="008827D2">
            <w:pPr>
              <w:jc w:val="left"/>
            </w:pPr>
            <w:r>
              <w:rPr>
                <w:rFonts w:eastAsiaTheme="minorEastAsia"/>
                <w:color w:val="000000" w:themeColor="text1"/>
                <w:szCs w:val="21"/>
              </w:rPr>
              <w:t>过去六个月</w:t>
            </w:r>
          </w:p>
        </w:tc>
        <w:tc>
          <w:tcPr>
            <w:tcW w:w="1291" w:type="dxa"/>
            <w:vAlign w:val="center"/>
          </w:tcPr>
          <w:p w:rsidR="005279F0" w:rsidRDefault="008827D2">
            <w:pPr>
              <w:jc w:val="right"/>
            </w:pPr>
            <w:r>
              <w:rPr>
                <w:rFonts w:eastAsiaTheme="minorEastAsia"/>
                <w:color w:val="000000" w:themeColor="text1"/>
                <w:szCs w:val="21"/>
              </w:rPr>
              <w:t>0.23%</w:t>
            </w:r>
          </w:p>
        </w:tc>
        <w:tc>
          <w:tcPr>
            <w:tcW w:w="1291" w:type="dxa"/>
            <w:vAlign w:val="center"/>
          </w:tcPr>
          <w:p w:rsidR="005279F0" w:rsidRDefault="008827D2">
            <w:pPr>
              <w:jc w:val="right"/>
            </w:pPr>
            <w:r>
              <w:rPr>
                <w:rFonts w:eastAsiaTheme="minorEastAsia"/>
                <w:color w:val="000000" w:themeColor="text1"/>
                <w:szCs w:val="21"/>
              </w:rPr>
              <w:t>1.11%</w:t>
            </w:r>
          </w:p>
        </w:tc>
        <w:tc>
          <w:tcPr>
            <w:tcW w:w="1291" w:type="dxa"/>
            <w:vAlign w:val="center"/>
          </w:tcPr>
          <w:p w:rsidR="005279F0" w:rsidRDefault="008827D2">
            <w:pPr>
              <w:jc w:val="right"/>
            </w:pPr>
            <w:r>
              <w:rPr>
                <w:rFonts w:eastAsiaTheme="minorEastAsia"/>
                <w:color w:val="000000" w:themeColor="text1"/>
                <w:szCs w:val="21"/>
              </w:rPr>
              <w:t>-3.09%</w:t>
            </w:r>
          </w:p>
        </w:tc>
        <w:tc>
          <w:tcPr>
            <w:tcW w:w="1291" w:type="dxa"/>
            <w:vAlign w:val="center"/>
          </w:tcPr>
          <w:p w:rsidR="005279F0" w:rsidRDefault="008827D2">
            <w:pPr>
              <w:jc w:val="right"/>
            </w:pPr>
            <w:r>
              <w:rPr>
                <w:rFonts w:eastAsiaTheme="minorEastAsia"/>
                <w:color w:val="000000" w:themeColor="text1"/>
                <w:szCs w:val="21"/>
              </w:rPr>
              <w:t>0.78%</w:t>
            </w:r>
          </w:p>
        </w:tc>
        <w:tc>
          <w:tcPr>
            <w:tcW w:w="1291" w:type="dxa"/>
            <w:vAlign w:val="center"/>
          </w:tcPr>
          <w:p w:rsidR="005279F0" w:rsidRDefault="008827D2">
            <w:pPr>
              <w:jc w:val="right"/>
            </w:pPr>
            <w:r>
              <w:rPr>
                <w:rFonts w:eastAsiaTheme="minorEastAsia"/>
                <w:color w:val="000000" w:themeColor="text1"/>
                <w:szCs w:val="21"/>
              </w:rPr>
              <w:t>3.32%</w:t>
            </w:r>
          </w:p>
        </w:tc>
        <w:tc>
          <w:tcPr>
            <w:tcW w:w="1291" w:type="dxa"/>
            <w:vAlign w:val="center"/>
          </w:tcPr>
          <w:p w:rsidR="005279F0" w:rsidRDefault="008827D2">
            <w:pPr>
              <w:jc w:val="right"/>
            </w:pPr>
            <w:r>
              <w:rPr>
                <w:rFonts w:eastAsiaTheme="minorEastAsia"/>
                <w:color w:val="000000" w:themeColor="text1"/>
                <w:szCs w:val="21"/>
              </w:rPr>
              <w:t>0.33%</w:t>
            </w:r>
          </w:p>
        </w:tc>
      </w:tr>
      <w:tr w:rsidR="005279F0">
        <w:tc>
          <w:tcPr>
            <w:tcW w:w="1290" w:type="dxa"/>
            <w:vAlign w:val="center"/>
          </w:tcPr>
          <w:p w:rsidR="005279F0" w:rsidRDefault="008827D2">
            <w:pPr>
              <w:jc w:val="left"/>
            </w:pPr>
            <w:r>
              <w:rPr>
                <w:rFonts w:eastAsiaTheme="minorEastAsia"/>
                <w:color w:val="000000" w:themeColor="text1"/>
                <w:szCs w:val="21"/>
              </w:rPr>
              <w:t>过去一年</w:t>
            </w:r>
          </w:p>
        </w:tc>
        <w:tc>
          <w:tcPr>
            <w:tcW w:w="1291" w:type="dxa"/>
            <w:vAlign w:val="center"/>
          </w:tcPr>
          <w:p w:rsidR="005279F0" w:rsidRDefault="008827D2">
            <w:pPr>
              <w:jc w:val="right"/>
            </w:pPr>
            <w:r>
              <w:rPr>
                <w:rFonts w:eastAsiaTheme="minorEastAsia"/>
                <w:color w:val="000000" w:themeColor="text1"/>
                <w:szCs w:val="21"/>
              </w:rPr>
              <w:t>-15.71%</w:t>
            </w:r>
          </w:p>
        </w:tc>
        <w:tc>
          <w:tcPr>
            <w:tcW w:w="1291" w:type="dxa"/>
            <w:vAlign w:val="center"/>
          </w:tcPr>
          <w:p w:rsidR="005279F0" w:rsidRDefault="008827D2">
            <w:pPr>
              <w:jc w:val="right"/>
            </w:pPr>
            <w:r>
              <w:rPr>
                <w:rFonts w:eastAsiaTheme="minorEastAsia"/>
                <w:color w:val="000000" w:themeColor="text1"/>
                <w:szCs w:val="21"/>
              </w:rPr>
              <w:t>1.05%</w:t>
            </w:r>
          </w:p>
        </w:tc>
        <w:tc>
          <w:tcPr>
            <w:tcW w:w="1291" w:type="dxa"/>
            <w:vAlign w:val="center"/>
          </w:tcPr>
          <w:p w:rsidR="005279F0" w:rsidRDefault="008827D2">
            <w:pPr>
              <w:jc w:val="right"/>
            </w:pPr>
            <w:r>
              <w:rPr>
                <w:rFonts w:eastAsiaTheme="minorEastAsia"/>
                <w:color w:val="000000" w:themeColor="text1"/>
                <w:szCs w:val="21"/>
              </w:rPr>
              <w:t>-10.01%</w:t>
            </w:r>
          </w:p>
        </w:tc>
        <w:tc>
          <w:tcPr>
            <w:tcW w:w="1291" w:type="dxa"/>
            <w:vAlign w:val="center"/>
          </w:tcPr>
          <w:p w:rsidR="005279F0" w:rsidRDefault="008827D2">
            <w:pPr>
              <w:jc w:val="right"/>
            </w:pPr>
            <w:r>
              <w:rPr>
                <w:rFonts w:eastAsiaTheme="minorEastAsia"/>
                <w:color w:val="000000" w:themeColor="text1"/>
                <w:szCs w:val="21"/>
              </w:rPr>
              <w:t>0.76%</w:t>
            </w:r>
          </w:p>
        </w:tc>
        <w:tc>
          <w:tcPr>
            <w:tcW w:w="1291" w:type="dxa"/>
            <w:vAlign w:val="center"/>
          </w:tcPr>
          <w:p w:rsidR="005279F0" w:rsidRDefault="008827D2">
            <w:pPr>
              <w:jc w:val="right"/>
            </w:pPr>
            <w:r>
              <w:rPr>
                <w:rFonts w:eastAsiaTheme="minorEastAsia"/>
                <w:color w:val="000000" w:themeColor="text1"/>
                <w:szCs w:val="21"/>
              </w:rPr>
              <w:t>-5.70%</w:t>
            </w:r>
          </w:p>
        </w:tc>
        <w:tc>
          <w:tcPr>
            <w:tcW w:w="1291" w:type="dxa"/>
            <w:vAlign w:val="center"/>
          </w:tcPr>
          <w:p w:rsidR="005279F0" w:rsidRDefault="008827D2">
            <w:pPr>
              <w:jc w:val="right"/>
            </w:pPr>
            <w:r>
              <w:rPr>
                <w:rFonts w:eastAsiaTheme="minorEastAsia"/>
                <w:color w:val="000000" w:themeColor="text1"/>
                <w:szCs w:val="21"/>
              </w:rPr>
              <w:t>0.29%</w:t>
            </w:r>
          </w:p>
        </w:tc>
      </w:tr>
      <w:tr w:rsidR="005279F0">
        <w:tc>
          <w:tcPr>
            <w:tcW w:w="1290" w:type="dxa"/>
            <w:vAlign w:val="center"/>
          </w:tcPr>
          <w:p w:rsidR="005279F0" w:rsidRDefault="008827D2">
            <w:pPr>
              <w:jc w:val="left"/>
            </w:pPr>
            <w:r>
              <w:rPr>
                <w:rFonts w:eastAsiaTheme="minorEastAsia"/>
                <w:color w:val="000000" w:themeColor="text1"/>
                <w:szCs w:val="21"/>
              </w:rPr>
              <w:t>过去三年</w:t>
            </w:r>
          </w:p>
        </w:tc>
        <w:tc>
          <w:tcPr>
            <w:tcW w:w="1291" w:type="dxa"/>
            <w:vAlign w:val="center"/>
          </w:tcPr>
          <w:p w:rsidR="005279F0" w:rsidRDefault="008827D2">
            <w:pPr>
              <w:jc w:val="right"/>
            </w:pPr>
            <w:r>
              <w:rPr>
                <w:rFonts w:eastAsiaTheme="minorEastAsia"/>
                <w:color w:val="000000" w:themeColor="text1"/>
                <w:szCs w:val="21"/>
              </w:rPr>
              <w:t>-31.40%</w:t>
            </w:r>
          </w:p>
        </w:tc>
        <w:tc>
          <w:tcPr>
            <w:tcW w:w="1291" w:type="dxa"/>
            <w:vAlign w:val="center"/>
          </w:tcPr>
          <w:p w:rsidR="005279F0" w:rsidRDefault="008827D2">
            <w:pPr>
              <w:jc w:val="right"/>
            </w:pPr>
            <w:r>
              <w:rPr>
                <w:rFonts w:eastAsiaTheme="minorEastAsia"/>
                <w:color w:val="000000" w:themeColor="text1"/>
                <w:szCs w:val="21"/>
              </w:rPr>
              <w:t>1.39%</w:t>
            </w:r>
          </w:p>
        </w:tc>
        <w:tc>
          <w:tcPr>
            <w:tcW w:w="1291" w:type="dxa"/>
            <w:vAlign w:val="center"/>
          </w:tcPr>
          <w:p w:rsidR="005279F0" w:rsidRDefault="008827D2">
            <w:pPr>
              <w:jc w:val="right"/>
            </w:pPr>
            <w:r>
              <w:rPr>
                <w:rFonts w:eastAsiaTheme="minorEastAsia"/>
                <w:color w:val="000000" w:themeColor="text1"/>
                <w:szCs w:val="21"/>
              </w:rPr>
              <w:t>-23.43%</w:t>
            </w:r>
          </w:p>
        </w:tc>
        <w:tc>
          <w:tcPr>
            <w:tcW w:w="1291" w:type="dxa"/>
            <w:vAlign w:val="center"/>
          </w:tcPr>
          <w:p w:rsidR="005279F0" w:rsidRDefault="008827D2">
            <w:pPr>
              <w:jc w:val="right"/>
            </w:pPr>
            <w:r>
              <w:rPr>
                <w:rFonts w:eastAsiaTheme="minorEastAsia"/>
                <w:color w:val="000000" w:themeColor="text1"/>
                <w:szCs w:val="21"/>
              </w:rPr>
              <w:t>0.90%</w:t>
            </w:r>
          </w:p>
        </w:tc>
        <w:tc>
          <w:tcPr>
            <w:tcW w:w="1291" w:type="dxa"/>
            <w:vAlign w:val="center"/>
          </w:tcPr>
          <w:p w:rsidR="005279F0" w:rsidRDefault="008827D2">
            <w:pPr>
              <w:jc w:val="right"/>
            </w:pPr>
            <w:r>
              <w:rPr>
                <w:rFonts w:eastAsiaTheme="minorEastAsia"/>
                <w:color w:val="000000" w:themeColor="text1"/>
                <w:szCs w:val="21"/>
              </w:rPr>
              <w:t>-7.97%</w:t>
            </w:r>
          </w:p>
        </w:tc>
        <w:tc>
          <w:tcPr>
            <w:tcW w:w="1291" w:type="dxa"/>
            <w:vAlign w:val="center"/>
          </w:tcPr>
          <w:p w:rsidR="005279F0" w:rsidRDefault="008827D2">
            <w:pPr>
              <w:jc w:val="right"/>
            </w:pPr>
            <w:r>
              <w:rPr>
                <w:rFonts w:eastAsiaTheme="minorEastAsia"/>
                <w:color w:val="000000" w:themeColor="text1"/>
                <w:szCs w:val="21"/>
              </w:rPr>
              <w:t>0.49%</w:t>
            </w:r>
          </w:p>
        </w:tc>
      </w:tr>
      <w:tr w:rsidR="005279F0">
        <w:tc>
          <w:tcPr>
            <w:tcW w:w="1290" w:type="dxa"/>
            <w:vAlign w:val="center"/>
          </w:tcPr>
          <w:p w:rsidR="005279F0" w:rsidRDefault="008827D2">
            <w:pPr>
              <w:jc w:val="left"/>
            </w:pPr>
            <w:r>
              <w:rPr>
                <w:rFonts w:eastAsiaTheme="minorEastAsia"/>
                <w:color w:val="000000" w:themeColor="text1"/>
                <w:szCs w:val="21"/>
              </w:rPr>
              <w:t>过去五年</w:t>
            </w:r>
          </w:p>
        </w:tc>
        <w:tc>
          <w:tcPr>
            <w:tcW w:w="1291" w:type="dxa"/>
            <w:vAlign w:val="center"/>
          </w:tcPr>
          <w:p w:rsidR="005279F0" w:rsidRDefault="008827D2">
            <w:pPr>
              <w:jc w:val="right"/>
            </w:pPr>
            <w:r>
              <w:rPr>
                <w:rFonts w:eastAsiaTheme="minorEastAsia"/>
                <w:color w:val="000000" w:themeColor="text1"/>
                <w:szCs w:val="21"/>
              </w:rPr>
              <w:t>52.47%</w:t>
            </w:r>
          </w:p>
        </w:tc>
        <w:tc>
          <w:tcPr>
            <w:tcW w:w="1291" w:type="dxa"/>
            <w:vAlign w:val="center"/>
          </w:tcPr>
          <w:p w:rsidR="005279F0" w:rsidRDefault="008827D2">
            <w:pPr>
              <w:jc w:val="right"/>
            </w:pPr>
            <w:r>
              <w:rPr>
                <w:rFonts w:eastAsiaTheme="minorEastAsia"/>
                <w:color w:val="000000" w:themeColor="text1"/>
                <w:szCs w:val="21"/>
              </w:rPr>
              <w:t>1.55%</w:t>
            </w:r>
          </w:p>
        </w:tc>
        <w:tc>
          <w:tcPr>
            <w:tcW w:w="1291" w:type="dxa"/>
            <w:vAlign w:val="center"/>
          </w:tcPr>
          <w:p w:rsidR="005279F0" w:rsidRDefault="008827D2">
            <w:pPr>
              <w:jc w:val="right"/>
            </w:pPr>
            <w:r>
              <w:rPr>
                <w:rFonts w:eastAsiaTheme="minorEastAsia"/>
                <w:color w:val="000000" w:themeColor="text1"/>
                <w:szCs w:val="21"/>
              </w:rPr>
              <w:t>-4.03%</w:t>
            </w:r>
          </w:p>
        </w:tc>
        <w:tc>
          <w:tcPr>
            <w:tcW w:w="1291" w:type="dxa"/>
            <w:vAlign w:val="center"/>
          </w:tcPr>
          <w:p w:rsidR="005279F0" w:rsidRDefault="008827D2">
            <w:pPr>
              <w:jc w:val="right"/>
            </w:pPr>
            <w:r>
              <w:rPr>
                <w:rFonts w:eastAsiaTheme="minorEastAsia"/>
                <w:color w:val="000000" w:themeColor="text1"/>
                <w:szCs w:val="21"/>
              </w:rPr>
              <w:t>1.00%</w:t>
            </w:r>
          </w:p>
        </w:tc>
        <w:tc>
          <w:tcPr>
            <w:tcW w:w="1291" w:type="dxa"/>
            <w:vAlign w:val="center"/>
          </w:tcPr>
          <w:p w:rsidR="005279F0" w:rsidRDefault="008827D2">
            <w:pPr>
              <w:jc w:val="right"/>
            </w:pPr>
            <w:r>
              <w:rPr>
                <w:rFonts w:eastAsiaTheme="minorEastAsia"/>
                <w:color w:val="000000" w:themeColor="text1"/>
                <w:szCs w:val="21"/>
              </w:rPr>
              <w:t>56.50%</w:t>
            </w:r>
          </w:p>
        </w:tc>
        <w:tc>
          <w:tcPr>
            <w:tcW w:w="1291" w:type="dxa"/>
            <w:vAlign w:val="center"/>
          </w:tcPr>
          <w:p w:rsidR="005279F0" w:rsidRDefault="008827D2">
            <w:pPr>
              <w:jc w:val="right"/>
            </w:pPr>
            <w:r>
              <w:rPr>
                <w:rFonts w:eastAsiaTheme="minorEastAsia"/>
                <w:color w:val="000000" w:themeColor="text1"/>
                <w:szCs w:val="21"/>
              </w:rPr>
              <w:t>0.55%</w:t>
            </w:r>
          </w:p>
        </w:tc>
      </w:tr>
      <w:tr w:rsidR="005279F0">
        <w:tc>
          <w:tcPr>
            <w:tcW w:w="1290" w:type="dxa"/>
            <w:vAlign w:val="center"/>
          </w:tcPr>
          <w:p w:rsidR="005279F0" w:rsidRDefault="008827D2">
            <w:pPr>
              <w:jc w:val="left"/>
            </w:pPr>
            <w:r>
              <w:rPr>
                <w:rFonts w:eastAsiaTheme="minorEastAsia"/>
                <w:color w:val="000000" w:themeColor="text1"/>
                <w:szCs w:val="21"/>
              </w:rPr>
              <w:t>自基金合同生效起至今</w:t>
            </w:r>
          </w:p>
        </w:tc>
        <w:tc>
          <w:tcPr>
            <w:tcW w:w="1291" w:type="dxa"/>
            <w:vAlign w:val="center"/>
          </w:tcPr>
          <w:p w:rsidR="005279F0" w:rsidRDefault="008827D2">
            <w:pPr>
              <w:jc w:val="right"/>
            </w:pPr>
            <w:r>
              <w:rPr>
                <w:rFonts w:eastAsiaTheme="minorEastAsia"/>
                <w:color w:val="000000" w:themeColor="text1"/>
                <w:szCs w:val="21"/>
              </w:rPr>
              <w:t>297.71%</w:t>
            </w:r>
          </w:p>
        </w:tc>
        <w:tc>
          <w:tcPr>
            <w:tcW w:w="1291" w:type="dxa"/>
            <w:vAlign w:val="center"/>
          </w:tcPr>
          <w:p w:rsidR="005279F0" w:rsidRDefault="008827D2">
            <w:pPr>
              <w:jc w:val="right"/>
            </w:pPr>
            <w:r>
              <w:rPr>
                <w:rFonts w:eastAsiaTheme="minorEastAsia"/>
                <w:color w:val="000000" w:themeColor="text1"/>
                <w:szCs w:val="21"/>
              </w:rPr>
              <w:t>1.75%</w:t>
            </w:r>
          </w:p>
        </w:tc>
        <w:tc>
          <w:tcPr>
            <w:tcW w:w="1291" w:type="dxa"/>
            <w:vAlign w:val="center"/>
          </w:tcPr>
          <w:p w:rsidR="005279F0" w:rsidRDefault="008827D2">
            <w:pPr>
              <w:jc w:val="right"/>
            </w:pPr>
            <w:r>
              <w:rPr>
                <w:rFonts w:eastAsiaTheme="minorEastAsia"/>
                <w:color w:val="000000" w:themeColor="text1"/>
                <w:szCs w:val="21"/>
              </w:rPr>
              <w:t>63.07%</w:t>
            </w:r>
          </w:p>
        </w:tc>
        <w:tc>
          <w:tcPr>
            <w:tcW w:w="1291" w:type="dxa"/>
            <w:vAlign w:val="center"/>
          </w:tcPr>
          <w:p w:rsidR="005279F0" w:rsidRDefault="008827D2">
            <w:pPr>
              <w:jc w:val="right"/>
            </w:pPr>
            <w:r>
              <w:rPr>
                <w:rFonts w:eastAsiaTheme="minorEastAsia"/>
                <w:color w:val="000000" w:themeColor="text1"/>
                <w:szCs w:val="21"/>
              </w:rPr>
              <w:t>1.17%</w:t>
            </w:r>
          </w:p>
        </w:tc>
        <w:tc>
          <w:tcPr>
            <w:tcW w:w="1291" w:type="dxa"/>
            <w:vAlign w:val="center"/>
          </w:tcPr>
          <w:p w:rsidR="005279F0" w:rsidRDefault="008827D2">
            <w:pPr>
              <w:jc w:val="right"/>
            </w:pPr>
            <w:r>
              <w:rPr>
                <w:rFonts w:eastAsiaTheme="minorEastAsia"/>
                <w:color w:val="000000" w:themeColor="text1"/>
                <w:szCs w:val="21"/>
              </w:rPr>
              <w:t>234.64%</w:t>
            </w:r>
          </w:p>
        </w:tc>
        <w:tc>
          <w:tcPr>
            <w:tcW w:w="1291" w:type="dxa"/>
            <w:vAlign w:val="center"/>
          </w:tcPr>
          <w:p w:rsidR="005279F0" w:rsidRDefault="008827D2">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79F0">
        <w:tc>
          <w:tcPr>
            <w:tcW w:w="1290" w:type="dxa"/>
            <w:vAlign w:val="center"/>
          </w:tcPr>
          <w:p w:rsidR="005279F0" w:rsidRDefault="008827D2">
            <w:pPr>
              <w:jc w:val="left"/>
            </w:pPr>
            <w:r>
              <w:rPr>
                <w:rFonts w:eastAsiaTheme="minorEastAsia"/>
                <w:color w:val="000000" w:themeColor="text1"/>
                <w:szCs w:val="21"/>
              </w:rPr>
              <w:t>过去三个月</w:t>
            </w:r>
          </w:p>
        </w:tc>
        <w:tc>
          <w:tcPr>
            <w:tcW w:w="1291" w:type="dxa"/>
            <w:vAlign w:val="center"/>
          </w:tcPr>
          <w:p w:rsidR="005279F0" w:rsidRDefault="008827D2">
            <w:pPr>
              <w:jc w:val="right"/>
            </w:pPr>
            <w:r>
              <w:rPr>
                <w:rFonts w:eastAsiaTheme="minorEastAsia"/>
                <w:color w:val="000000" w:themeColor="text1"/>
                <w:szCs w:val="21"/>
              </w:rPr>
              <w:t>2.76%</w:t>
            </w:r>
          </w:p>
        </w:tc>
        <w:tc>
          <w:tcPr>
            <w:tcW w:w="1291" w:type="dxa"/>
            <w:vAlign w:val="center"/>
          </w:tcPr>
          <w:p w:rsidR="005279F0" w:rsidRDefault="008827D2">
            <w:pPr>
              <w:jc w:val="right"/>
            </w:pPr>
            <w:r>
              <w:rPr>
                <w:rFonts w:eastAsiaTheme="minorEastAsia"/>
                <w:color w:val="000000" w:themeColor="text1"/>
                <w:szCs w:val="21"/>
              </w:rPr>
              <w:t>1.36%</w:t>
            </w:r>
          </w:p>
        </w:tc>
        <w:tc>
          <w:tcPr>
            <w:tcW w:w="1291" w:type="dxa"/>
            <w:vAlign w:val="center"/>
          </w:tcPr>
          <w:p w:rsidR="005279F0" w:rsidRDefault="008827D2">
            <w:pPr>
              <w:jc w:val="right"/>
            </w:pPr>
            <w:r>
              <w:rPr>
                <w:rFonts w:eastAsiaTheme="minorEastAsia"/>
                <w:color w:val="000000" w:themeColor="text1"/>
                <w:szCs w:val="21"/>
              </w:rPr>
              <w:t>2.93%</w:t>
            </w:r>
          </w:p>
        </w:tc>
        <w:tc>
          <w:tcPr>
            <w:tcW w:w="1291" w:type="dxa"/>
            <w:vAlign w:val="center"/>
          </w:tcPr>
          <w:p w:rsidR="005279F0" w:rsidRDefault="008827D2">
            <w:pPr>
              <w:jc w:val="right"/>
            </w:pPr>
            <w:r>
              <w:rPr>
                <w:rFonts w:eastAsiaTheme="minorEastAsia"/>
                <w:color w:val="000000" w:themeColor="text1"/>
                <w:szCs w:val="21"/>
              </w:rPr>
              <w:t>0.87%</w:t>
            </w:r>
          </w:p>
        </w:tc>
        <w:tc>
          <w:tcPr>
            <w:tcW w:w="1291" w:type="dxa"/>
            <w:vAlign w:val="center"/>
          </w:tcPr>
          <w:p w:rsidR="005279F0" w:rsidRDefault="008827D2">
            <w:pPr>
              <w:jc w:val="right"/>
            </w:pPr>
            <w:r>
              <w:rPr>
                <w:rFonts w:eastAsiaTheme="minorEastAsia"/>
                <w:color w:val="000000" w:themeColor="text1"/>
                <w:szCs w:val="21"/>
              </w:rPr>
              <w:t>-0.17%</w:t>
            </w:r>
          </w:p>
        </w:tc>
        <w:tc>
          <w:tcPr>
            <w:tcW w:w="1291" w:type="dxa"/>
            <w:vAlign w:val="center"/>
          </w:tcPr>
          <w:p w:rsidR="005279F0" w:rsidRDefault="008827D2">
            <w:pPr>
              <w:jc w:val="right"/>
            </w:pPr>
            <w:r>
              <w:rPr>
                <w:rFonts w:eastAsiaTheme="minorEastAsia"/>
                <w:color w:val="000000" w:themeColor="text1"/>
                <w:szCs w:val="21"/>
              </w:rPr>
              <w:t>0.49%</w:t>
            </w:r>
          </w:p>
        </w:tc>
      </w:tr>
      <w:tr w:rsidR="005279F0">
        <w:tc>
          <w:tcPr>
            <w:tcW w:w="1290" w:type="dxa"/>
            <w:vAlign w:val="center"/>
          </w:tcPr>
          <w:p w:rsidR="005279F0" w:rsidRDefault="008827D2">
            <w:pPr>
              <w:jc w:val="left"/>
            </w:pPr>
            <w:r>
              <w:rPr>
                <w:rFonts w:eastAsiaTheme="minorEastAsia"/>
                <w:color w:val="000000" w:themeColor="text1"/>
                <w:szCs w:val="21"/>
              </w:rPr>
              <w:t>过去六个月</w:t>
            </w:r>
          </w:p>
        </w:tc>
        <w:tc>
          <w:tcPr>
            <w:tcW w:w="1291" w:type="dxa"/>
            <w:vAlign w:val="center"/>
          </w:tcPr>
          <w:p w:rsidR="005279F0" w:rsidRDefault="008827D2">
            <w:pPr>
              <w:jc w:val="right"/>
            </w:pPr>
            <w:r>
              <w:rPr>
                <w:rFonts w:eastAsiaTheme="minorEastAsia"/>
                <w:color w:val="000000" w:themeColor="text1"/>
                <w:szCs w:val="21"/>
              </w:rPr>
              <w:t>-0.05%</w:t>
            </w:r>
          </w:p>
        </w:tc>
        <w:tc>
          <w:tcPr>
            <w:tcW w:w="1291" w:type="dxa"/>
            <w:vAlign w:val="center"/>
          </w:tcPr>
          <w:p w:rsidR="005279F0" w:rsidRDefault="008827D2">
            <w:pPr>
              <w:jc w:val="right"/>
            </w:pPr>
            <w:r>
              <w:rPr>
                <w:rFonts w:eastAsiaTheme="minorEastAsia"/>
                <w:color w:val="000000" w:themeColor="text1"/>
                <w:szCs w:val="21"/>
              </w:rPr>
              <w:t>1.11%</w:t>
            </w:r>
          </w:p>
        </w:tc>
        <w:tc>
          <w:tcPr>
            <w:tcW w:w="1291" w:type="dxa"/>
            <w:vAlign w:val="center"/>
          </w:tcPr>
          <w:p w:rsidR="005279F0" w:rsidRDefault="008827D2">
            <w:pPr>
              <w:jc w:val="right"/>
            </w:pPr>
            <w:r>
              <w:rPr>
                <w:rFonts w:eastAsiaTheme="minorEastAsia"/>
                <w:color w:val="000000" w:themeColor="text1"/>
                <w:szCs w:val="21"/>
              </w:rPr>
              <w:t>-3.09%</w:t>
            </w:r>
          </w:p>
        </w:tc>
        <w:tc>
          <w:tcPr>
            <w:tcW w:w="1291" w:type="dxa"/>
            <w:vAlign w:val="center"/>
          </w:tcPr>
          <w:p w:rsidR="005279F0" w:rsidRDefault="008827D2">
            <w:pPr>
              <w:jc w:val="right"/>
            </w:pPr>
            <w:r>
              <w:rPr>
                <w:rFonts w:eastAsiaTheme="minorEastAsia"/>
                <w:color w:val="000000" w:themeColor="text1"/>
                <w:szCs w:val="21"/>
              </w:rPr>
              <w:t>0.78%</w:t>
            </w:r>
          </w:p>
        </w:tc>
        <w:tc>
          <w:tcPr>
            <w:tcW w:w="1291" w:type="dxa"/>
            <w:vAlign w:val="center"/>
          </w:tcPr>
          <w:p w:rsidR="005279F0" w:rsidRDefault="008827D2">
            <w:pPr>
              <w:jc w:val="right"/>
            </w:pPr>
            <w:r>
              <w:rPr>
                <w:rFonts w:eastAsiaTheme="minorEastAsia"/>
                <w:color w:val="000000" w:themeColor="text1"/>
                <w:szCs w:val="21"/>
              </w:rPr>
              <w:t>3.04%</w:t>
            </w:r>
          </w:p>
        </w:tc>
        <w:tc>
          <w:tcPr>
            <w:tcW w:w="1291" w:type="dxa"/>
            <w:vAlign w:val="center"/>
          </w:tcPr>
          <w:p w:rsidR="005279F0" w:rsidRDefault="008827D2">
            <w:pPr>
              <w:jc w:val="right"/>
            </w:pPr>
            <w:r>
              <w:rPr>
                <w:rFonts w:eastAsiaTheme="minorEastAsia"/>
                <w:color w:val="000000" w:themeColor="text1"/>
                <w:szCs w:val="21"/>
              </w:rPr>
              <w:t>0.33%</w:t>
            </w:r>
          </w:p>
        </w:tc>
      </w:tr>
      <w:tr w:rsidR="005279F0">
        <w:tc>
          <w:tcPr>
            <w:tcW w:w="1290" w:type="dxa"/>
            <w:vAlign w:val="center"/>
          </w:tcPr>
          <w:p w:rsidR="005279F0" w:rsidRDefault="008827D2">
            <w:pPr>
              <w:jc w:val="left"/>
            </w:pPr>
            <w:r>
              <w:rPr>
                <w:rFonts w:eastAsiaTheme="minorEastAsia"/>
                <w:color w:val="000000" w:themeColor="text1"/>
                <w:szCs w:val="21"/>
              </w:rPr>
              <w:t>过去一年</w:t>
            </w:r>
          </w:p>
        </w:tc>
        <w:tc>
          <w:tcPr>
            <w:tcW w:w="1291" w:type="dxa"/>
            <w:vAlign w:val="center"/>
          </w:tcPr>
          <w:p w:rsidR="005279F0" w:rsidRDefault="008827D2">
            <w:pPr>
              <w:jc w:val="right"/>
            </w:pPr>
            <w:r>
              <w:rPr>
                <w:rFonts w:eastAsiaTheme="minorEastAsia"/>
                <w:color w:val="000000" w:themeColor="text1"/>
                <w:szCs w:val="21"/>
              </w:rPr>
              <w:t>-16.20%</w:t>
            </w:r>
          </w:p>
        </w:tc>
        <w:tc>
          <w:tcPr>
            <w:tcW w:w="1291" w:type="dxa"/>
            <w:vAlign w:val="center"/>
          </w:tcPr>
          <w:p w:rsidR="005279F0" w:rsidRDefault="008827D2">
            <w:pPr>
              <w:jc w:val="right"/>
            </w:pPr>
            <w:r>
              <w:rPr>
                <w:rFonts w:eastAsiaTheme="minorEastAsia"/>
                <w:color w:val="000000" w:themeColor="text1"/>
                <w:szCs w:val="21"/>
              </w:rPr>
              <w:t>1.05%</w:t>
            </w:r>
          </w:p>
        </w:tc>
        <w:tc>
          <w:tcPr>
            <w:tcW w:w="1291" w:type="dxa"/>
            <w:vAlign w:val="center"/>
          </w:tcPr>
          <w:p w:rsidR="005279F0" w:rsidRDefault="008827D2">
            <w:pPr>
              <w:jc w:val="right"/>
            </w:pPr>
            <w:r>
              <w:rPr>
                <w:rFonts w:eastAsiaTheme="minorEastAsia"/>
                <w:color w:val="000000" w:themeColor="text1"/>
                <w:szCs w:val="21"/>
              </w:rPr>
              <w:t>-10.01%</w:t>
            </w:r>
          </w:p>
        </w:tc>
        <w:tc>
          <w:tcPr>
            <w:tcW w:w="1291" w:type="dxa"/>
            <w:vAlign w:val="center"/>
          </w:tcPr>
          <w:p w:rsidR="005279F0" w:rsidRDefault="008827D2">
            <w:pPr>
              <w:jc w:val="right"/>
            </w:pPr>
            <w:r>
              <w:rPr>
                <w:rFonts w:eastAsiaTheme="minorEastAsia"/>
                <w:color w:val="000000" w:themeColor="text1"/>
                <w:szCs w:val="21"/>
              </w:rPr>
              <w:t>0.76%</w:t>
            </w:r>
          </w:p>
        </w:tc>
        <w:tc>
          <w:tcPr>
            <w:tcW w:w="1291" w:type="dxa"/>
            <w:vAlign w:val="center"/>
          </w:tcPr>
          <w:p w:rsidR="005279F0" w:rsidRDefault="008827D2">
            <w:pPr>
              <w:jc w:val="right"/>
            </w:pPr>
            <w:r>
              <w:rPr>
                <w:rFonts w:eastAsiaTheme="minorEastAsia"/>
                <w:color w:val="000000" w:themeColor="text1"/>
                <w:szCs w:val="21"/>
              </w:rPr>
              <w:t>-6.19%</w:t>
            </w:r>
          </w:p>
        </w:tc>
        <w:tc>
          <w:tcPr>
            <w:tcW w:w="1291" w:type="dxa"/>
            <w:vAlign w:val="center"/>
          </w:tcPr>
          <w:p w:rsidR="005279F0" w:rsidRDefault="008827D2">
            <w:pPr>
              <w:jc w:val="right"/>
            </w:pPr>
            <w:r>
              <w:rPr>
                <w:rFonts w:eastAsiaTheme="minorEastAsia"/>
                <w:color w:val="000000" w:themeColor="text1"/>
                <w:szCs w:val="21"/>
              </w:rPr>
              <w:t>0.29%</w:t>
            </w:r>
          </w:p>
        </w:tc>
      </w:tr>
      <w:tr w:rsidR="005279F0">
        <w:tc>
          <w:tcPr>
            <w:tcW w:w="1290" w:type="dxa"/>
            <w:vAlign w:val="center"/>
          </w:tcPr>
          <w:p w:rsidR="005279F0" w:rsidRDefault="008827D2">
            <w:pPr>
              <w:jc w:val="left"/>
            </w:pPr>
            <w:r>
              <w:rPr>
                <w:rFonts w:eastAsiaTheme="minorEastAsia"/>
                <w:color w:val="000000" w:themeColor="text1"/>
                <w:szCs w:val="21"/>
              </w:rPr>
              <w:t>过去三年</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r>
      <w:tr w:rsidR="005279F0">
        <w:tc>
          <w:tcPr>
            <w:tcW w:w="1290" w:type="dxa"/>
            <w:vAlign w:val="center"/>
          </w:tcPr>
          <w:p w:rsidR="005279F0" w:rsidRDefault="008827D2">
            <w:pPr>
              <w:jc w:val="left"/>
            </w:pPr>
            <w:r>
              <w:rPr>
                <w:rFonts w:eastAsiaTheme="minorEastAsia"/>
                <w:color w:val="000000" w:themeColor="text1"/>
                <w:szCs w:val="21"/>
              </w:rPr>
              <w:t>过去五年</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c>
          <w:tcPr>
            <w:tcW w:w="1291" w:type="dxa"/>
            <w:vAlign w:val="center"/>
          </w:tcPr>
          <w:p w:rsidR="005279F0" w:rsidRDefault="008827D2">
            <w:pPr>
              <w:jc w:val="right"/>
            </w:pPr>
            <w:r>
              <w:rPr>
                <w:rFonts w:eastAsiaTheme="minorEastAsia"/>
                <w:color w:val="000000" w:themeColor="text1"/>
                <w:szCs w:val="21"/>
              </w:rPr>
              <w:t>-</w:t>
            </w:r>
          </w:p>
        </w:tc>
      </w:tr>
      <w:tr w:rsidR="005279F0">
        <w:tc>
          <w:tcPr>
            <w:tcW w:w="1290" w:type="dxa"/>
            <w:vAlign w:val="center"/>
          </w:tcPr>
          <w:p w:rsidR="005279F0" w:rsidRDefault="008827D2">
            <w:pPr>
              <w:jc w:val="left"/>
            </w:pPr>
            <w:r>
              <w:rPr>
                <w:rFonts w:eastAsiaTheme="minorEastAsia"/>
                <w:color w:val="000000" w:themeColor="text1"/>
                <w:szCs w:val="21"/>
              </w:rPr>
              <w:t>自基金合同生效起至今</w:t>
            </w:r>
          </w:p>
        </w:tc>
        <w:tc>
          <w:tcPr>
            <w:tcW w:w="1291" w:type="dxa"/>
            <w:vAlign w:val="center"/>
          </w:tcPr>
          <w:p w:rsidR="005279F0" w:rsidRDefault="008827D2">
            <w:pPr>
              <w:jc w:val="right"/>
            </w:pPr>
            <w:r>
              <w:rPr>
                <w:rFonts w:eastAsiaTheme="minorEastAsia"/>
                <w:color w:val="000000" w:themeColor="text1"/>
                <w:szCs w:val="21"/>
              </w:rPr>
              <w:t>-34.33%</w:t>
            </w:r>
          </w:p>
        </w:tc>
        <w:tc>
          <w:tcPr>
            <w:tcW w:w="1291" w:type="dxa"/>
            <w:vAlign w:val="center"/>
          </w:tcPr>
          <w:p w:rsidR="005279F0" w:rsidRDefault="008827D2">
            <w:pPr>
              <w:jc w:val="right"/>
            </w:pPr>
            <w:r>
              <w:rPr>
                <w:rFonts w:eastAsiaTheme="minorEastAsia"/>
                <w:color w:val="000000" w:themeColor="text1"/>
                <w:szCs w:val="21"/>
              </w:rPr>
              <w:t>1.23%</w:t>
            </w:r>
          </w:p>
        </w:tc>
        <w:tc>
          <w:tcPr>
            <w:tcW w:w="1291" w:type="dxa"/>
            <w:vAlign w:val="center"/>
          </w:tcPr>
          <w:p w:rsidR="005279F0" w:rsidRDefault="008827D2">
            <w:pPr>
              <w:jc w:val="right"/>
            </w:pPr>
            <w:r>
              <w:rPr>
                <w:rFonts w:eastAsiaTheme="minorEastAsia"/>
                <w:color w:val="000000" w:themeColor="text1"/>
                <w:szCs w:val="21"/>
              </w:rPr>
              <w:t>-18.86%</w:t>
            </w:r>
          </w:p>
        </w:tc>
        <w:tc>
          <w:tcPr>
            <w:tcW w:w="1291" w:type="dxa"/>
            <w:vAlign w:val="center"/>
          </w:tcPr>
          <w:p w:rsidR="005279F0" w:rsidRDefault="008827D2">
            <w:pPr>
              <w:jc w:val="right"/>
            </w:pPr>
            <w:r>
              <w:rPr>
                <w:rFonts w:eastAsiaTheme="minorEastAsia"/>
                <w:color w:val="000000" w:themeColor="text1"/>
                <w:szCs w:val="21"/>
              </w:rPr>
              <w:t>0.92%</w:t>
            </w:r>
          </w:p>
        </w:tc>
        <w:tc>
          <w:tcPr>
            <w:tcW w:w="1291" w:type="dxa"/>
            <w:vAlign w:val="center"/>
          </w:tcPr>
          <w:p w:rsidR="005279F0" w:rsidRDefault="008827D2">
            <w:pPr>
              <w:jc w:val="right"/>
            </w:pPr>
            <w:r>
              <w:rPr>
                <w:rFonts w:eastAsiaTheme="minorEastAsia"/>
                <w:color w:val="000000" w:themeColor="text1"/>
                <w:szCs w:val="21"/>
              </w:rPr>
              <w:t>-15.47%</w:t>
            </w:r>
          </w:p>
        </w:tc>
        <w:tc>
          <w:tcPr>
            <w:tcW w:w="1291" w:type="dxa"/>
            <w:vAlign w:val="center"/>
          </w:tcPr>
          <w:p w:rsidR="005279F0" w:rsidRDefault="008827D2">
            <w:pPr>
              <w:jc w:val="right"/>
            </w:pPr>
            <w:r>
              <w:rPr>
                <w:rFonts w:eastAsiaTheme="minorEastAsia"/>
                <w:color w:val="000000" w:themeColor="text1"/>
                <w:szCs w:val="21"/>
              </w:rPr>
              <w:t>0.31%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279F0">
        <w:tc>
          <w:tcPr>
            <w:tcW w:w="952" w:type="dxa"/>
            <w:vAlign w:val="center"/>
          </w:tcPr>
          <w:p w:rsidR="005279F0" w:rsidRDefault="008827D2">
            <w:pPr>
              <w:jc w:val="center"/>
            </w:pPr>
            <w:r>
              <w:rPr>
                <w:rFonts w:eastAsiaTheme="minorEastAsia"/>
                <w:color w:val="000000" w:themeColor="text1"/>
                <w:szCs w:val="21"/>
              </w:rPr>
              <w:t>倪权生</w:t>
            </w:r>
          </w:p>
        </w:tc>
        <w:tc>
          <w:tcPr>
            <w:tcW w:w="930" w:type="dxa"/>
            <w:vAlign w:val="center"/>
          </w:tcPr>
          <w:p w:rsidR="005279F0" w:rsidRDefault="008827D2">
            <w:pPr>
              <w:jc w:val="center"/>
            </w:pPr>
            <w:r>
              <w:rPr>
                <w:rFonts w:eastAsiaTheme="minorEastAsia"/>
                <w:color w:val="000000" w:themeColor="text1"/>
                <w:szCs w:val="21"/>
              </w:rPr>
              <w:t>本基金基金经理</w:t>
            </w:r>
          </w:p>
        </w:tc>
        <w:tc>
          <w:tcPr>
            <w:tcW w:w="1210" w:type="dxa"/>
            <w:vAlign w:val="center"/>
          </w:tcPr>
          <w:p w:rsidR="005279F0" w:rsidRDefault="008827D2">
            <w:pPr>
              <w:jc w:val="center"/>
            </w:pPr>
            <w:r>
              <w:rPr>
                <w:rFonts w:eastAsiaTheme="minorEastAsia"/>
                <w:color w:val="000000" w:themeColor="text1"/>
                <w:szCs w:val="21"/>
              </w:rPr>
              <w:t>2022-08-18</w:t>
            </w:r>
          </w:p>
        </w:tc>
        <w:tc>
          <w:tcPr>
            <w:tcW w:w="1309" w:type="dxa"/>
            <w:vAlign w:val="center"/>
          </w:tcPr>
          <w:p w:rsidR="005279F0" w:rsidRDefault="008827D2">
            <w:pPr>
              <w:jc w:val="center"/>
            </w:pPr>
            <w:r>
              <w:rPr>
                <w:rFonts w:eastAsiaTheme="minorEastAsia"/>
                <w:color w:val="000000" w:themeColor="text1"/>
                <w:szCs w:val="21"/>
              </w:rPr>
              <w:t>-</w:t>
            </w:r>
          </w:p>
        </w:tc>
        <w:tc>
          <w:tcPr>
            <w:tcW w:w="1254" w:type="dxa"/>
            <w:vAlign w:val="center"/>
          </w:tcPr>
          <w:p w:rsidR="005279F0" w:rsidRDefault="008827D2">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5279F0" w:rsidRDefault="008827D2">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5279F0" w:rsidRDefault="008827D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w:t>
      </w:r>
      <w:r>
        <w:rPr>
          <w:rFonts w:eastAsiaTheme="minorEastAsia"/>
          <w:color w:val="000000" w:themeColor="text1"/>
          <w:szCs w:val="21"/>
        </w:rPr>
        <w:t>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w:t>
      </w:r>
      <w:r>
        <w:rPr>
          <w:rFonts w:eastAsiaTheme="minorEastAsia"/>
          <w:color w:val="000000" w:themeColor="text1"/>
          <w:szCs w:val="21"/>
        </w:rPr>
        <w:t>，根据事前独立申报的价格和数量对交易结果进行公平分配。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今年市场一季度先抑后扬，前期情绪较为悲观并充分在股价中反应，</w:t>
      </w:r>
      <w:r>
        <w:rPr>
          <w:rFonts w:eastAsiaTheme="minorEastAsia"/>
          <w:color w:val="000000" w:themeColor="text1"/>
          <w:szCs w:val="21"/>
        </w:rPr>
        <w:t>2</w:t>
      </w:r>
      <w:r>
        <w:rPr>
          <w:rFonts w:eastAsiaTheme="minorEastAsia"/>
          <w:color w:val="000000" w:themeColor="text1"/>
          <w:szCs w:val="21"/>
        </w:rPr>
        <w:t>月份市场迎来较为强劲的反弹。从行业来看，以资源为主的上游行业表现较好，这些行业多具备资源属性，同时行业</w:t>
      </w:r>
      <w:r>
        <w:rPr>
          <w:rFonts w:eastAsiaTheme="minorEastAsia"/>
          <w:color w:val="000000" w:themeColor="text1"/>
          <w:szCs w:val="21"/>
        </w:rPr>
        <w:lastRenderedPageBreak/>
        <w:t>资本开支有下降趋势，进而带来现金流的改善，其中相当一部分公司已经具有较高的股息率。而上游相关对应的大宗商品价格由于供给趋紧，同时需求由于海外库存触底以及中国制造业需求好于预期，因而表现也较好，这给上游资源类公司的盈利持续提供保障。医药、计算机、电子、国防军工等行业一季度相对较弱，主要与市场对短期业绩的不确定性担忧有关。</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组合操作层面，延续去年底的</w:t>
      </w:r>
      <w:r>
        <w:rPr>
          <w:rFonts w:eastAsiaTheme="minorEastAsia"/>
          <w:color w:val="000000" w:themeColor="text1"/>
          <w:szCs w:val="21"/>
        </w:rPr>
        <w:t>策略，即在假设总量增长有限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算力方面，随着</w:t>
      </w:r>
      <w:r>
        <w:rPr>
          <w:rFonts w:eastAsiaTheme="minorEastAsia"/>
          <w:color w:val="000000" w:themeColor="text1"/>
          <w:szCs w:val="21"/>
        </w:rPr>
        <w:t>AI</w:t>
      </w:r>
      <w:r>
        <w:rPr>
          <w:rFonts w:eastAsiaTheme="minorEastAsia"/>
          <w:color w:val="000000" w:themeColor="text1"/>
          <w:szCs w:val="21"/>
        </w:rPr>
        <w:t>技术的进步，其</w:t>
      </w:r>
      <w:r>
        <w:rPr>
          <w:rFonts w:eastAsiaTheme="minorEastAsia"/>
          <w:color w:val="000000" w:themeColor="text1"/>
          <w:szCs w:val="21"/>
        </w:rPr>
        <w:t>模型训练和场景应用在国内和海外均处于快速发展中，前期我们认为算力基础设施的受益确定性仍然较强。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展望后市，我们认为前期悲观情绪得到一定修复，但市场也并未立刻转向非常乐观，估值仍处于相对低位。而</w:t>
      </w:r>
      <w:r w:rsidRPr="00B27A29">
        <w:rPr>
          <w:rFonts w:eastAsiaTheme="minorEastAsia"/>
          <w:color w:val="000000" w:themeColor="text1"/>
          <w:szCs w:val="21"/>
        </w:rPr>
        <w:t>3</w:t>
      </w:r>
      <w:r w:rsidRPr="00B27A29">
        <w:rPr>
          <w:rFonts w:eastAsiaTheme="minorEastAsia"/>
          <w:color w:val="000000" w:themeColor="text1"/>
          <w:szCs w:val="21"/>
        </w:rPr>
        <w:t>月份以来，我们正在看到一些边际的积极变化，如海外库存周期正在由去库存转向补库存，国内宏观指标如</w:t>
      </w:r>
      <w:r w:rsidRPr="00B27A29">
        <w:rPr>
          <w:rFonts w:eastAsiaTheme="minorEastAsia"/>
          <w:color w:val="000000" w:themeColor="text1"/>
          <w:szCs w:val="21"/>
        </w:rPr>
        <w:t>PMI</w:t>
      </w:r>
      <w:r w:rsidRPr="00B27A29">
        <w:rPr>
          <w:rFonts w:eastAsiaTheme="minorEastAsia"/>
          <w:color w:val="000000" w:themeColor="text1"/>
          <w:szCs w:val="21"/>
        </w:rPr>
        <w:t>边际也出现积极变化，这预示着经济有望好于此前预期，这可能会带来在顺经济周期行业以及上游资源品景气的改善。从这些角度来看，市场也有望随着企业盈利的边际改善而修复估值，并存在结构性投资机会。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:2.90%</w:t>
      </w:r>
      <w:r>
        <w:rPr>
          <w:rFonts w:eastAsiaTheme="minorEastAsia"/>
          <w:color w:val="000000" w:themeColor="text1"/>
          <w:szCs w:val="21"/>
        </w:rPr>
        <w:t>，同期业绩比较基准收益率为</w:t>
      </w:r>
      <w:r>
        <w:rPr>
          <w:rFonts w:eastAsiaTheme="minorEastAsia"/>
          <w:color w:val="000000" w:themeColor="text1"/>
          <w:szCs w:val="21"/>
        </w:rPr>
        <w:t>:2.93%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:2.93%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473,225,618.36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473,225,618.36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87,385,460.99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204,426.47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560,815,505.82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22,912,579.88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66,612,649.22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315,921,341.94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15,349,103.10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12,291,466.60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40,138,477.62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473,225,618.36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279F0">
        <w:tc>
          <w:tcPr>
            <w:tcW w:w="817" w:type="dxa"/>
            <w:vAlign w:val="center"/>
          </w:tcPr>
          <w:p w:rsidR="005279F0" w:rsidRDefault="008827D2">
            <w:pPr>
              <w:jc w:val="center"/>
            </w:pPr>
            <w:r>
              <w:rPr>
                <w:rFonts w:eastAsiaTheme="minorEastAsia"/>
                <w:kern w:val="0"/>
                <w:szCs w:val="21"/>
              </w:rPr>
              <w:t>1</w:t>
            </w:r>
          </w:p>
        </w:tc>
        <w:tc>
          <w:tcPr>
            <w:tcW w:w="1276" w:type="dxa"/>
            <w:vAlign w:val="center"/>
          </w:tcPr>
          <w:p w:rsidR="005279F0" w:rsidRDefault="008827D2">
            <w:pPr>
              <w:jc w:val="center"/>
            </w:pPr>
            <w:r>
              <w:rPr>
                <w:rFonts w:eastAsiaTheme="minorEastAsia"/>
                <w:kern w:val="0"/>
                <w:szCs w:val="21"/>
              </w:rPr>
              <w:t>002236</w:t>
            </w:r>
          </w:p>
        </w:tc>
        <w:tc>
          <w:tcPr>
            <w:tcW w:w="1701" w:type="dxa"/>
            <w:vAlign w:val="center"/>
          </w:tcPr>
          <w:p w:rsidR="005279F0" w:rsidRDefault="008827D2">
            <w:pPr>
              <w:jc w:val="center"/>
            </w:pPr>
            <w:r>
              <w:rPr>
                <w:rFonts w:eastAsiaTheme="minorEastAsia"/>
                <w:kern w:val="0"/>
                <w:szCs w:val="21"/>
              </w:rPr>
              <w:t>大华股份</w:t>
            </w:r>
          </w:p>
        </w:tc>
        <w:tc>
          <w:tcPr>
            <w:tcW w:w="1276" w:type="dxa"/>
            <w:vAlign w:val="center"/>
          </w:tcPr>
          <w:p w:rsidR="005279F0" w:rsidRDefault="008827D2">
            <w:pPr>
              <w:jc w:val="right"/>
            </w:pPr>
            <w:r>
              <w:rPr>
                <w:rFonts w:eastAsiaTheme="minorEastAsia"/>
                <w:kern w:val="0"/>
                <w:szCs w:val="21"/>
              </w:rPr>
              <w:t>1,004,559</w:t>
            </w:r>
          </w:p>
        </w:tc>
        <w:tc>
          <w:tcPr>
            <w:tcW w:w="1842" w:type="dxa"/>
            <w:vAlign w:val="center"/>
          </w:tcPr>
          <w:p w:rsidR="005279F0" w:rsidRDefault="008827D2">
            <w:pPr>
              <w:jc w:val="right"/>
            </w:pPr>
            <w:r>
              <w:rPr>
                <w:rFonts w:eastAsiaTheme="minorEastAsia"/>
                <w:kern w:val="0"/>
                <w:szCs w:val="21"/>
              </w:rPr>
              <w:t>18,986,165.10</w:t>
            </w:r>
          </w:p>
        </w:tc>
        <w:tc>
          <w:tcPr>
            <w:tcW w:w="1616" w:type="dxa"/>
            <w:vAlign w:val="center"/>
          </w:tcPr>
          <w:p w:rsidR="005279F0" w:rsidRDefault="008827D2">
            <w:pPr>
              <w:jc w:val="right"/>
            </w:pPr>
            <w:r>
              <w:rPr>
                <w:rFonts w:eastAsiaTheme="minorEastAsia"/>
                <w:kern w:val="0"/>
                <w:szCs w:val="21"/>
              </w:rPr>
              <w:t>3.40</w:t>
            </w:r>
          </w:p>
        </w:tc>
      </w:tr>
      <w:tr w:rsidR="005279F0">
        <w:tc>
          <w:tcPr>
            <w:tcW w:w="817" w:type="dxa"/>
            <w:vAlign w:val="center"/>
          </w:tcPr>
          <w:p w:rsidR="005279F0" w:rsidRDefault="008827D2">
            <w:pPr>
              <w:jc w:val="center"/>
            </w:pPr>
            <w:r>
              <w:rPr>
                <w:rFonts w:eastAsiaTheme="minorEastAsia"/>
                <w:kern w:val="0"/>
                <w:szCs w:val="21"/>
              </w:rPr>
              <w:t>2</w:t>
            </w:r>
          </w:p>
        </w:tc>
        <w:tc>
          <w:tcPr>
            <w:tcW w:w="1276" w:type="dxa"/>
            <w:vAlign w:val="center"/>
          </w:tcPr>
          <w:p w:rsidR="005279F0" w:rsidRDefault="008827D2">
            <w:pPr>
              <w:jc w:val="center"/>
            </w:pPr>
            <w:r>
              <w:rPr>
                <w:rFonts w:eastAsiaTheme="minorEastAsia"/>
                <w:kern w:val="0"/>
                <w:szCs w:val="21"/>
              </w:rPr>
              <w:t>603477</w:t>
            </w:r>
          </w:p>
        </w:tc>
        <w:tc>
          <w:tcPr>
            <w:tcW w:w="1701" w:type="dxa"/>
            <w:vAlign w:val="center"/>
          </w:tcPr>
          <w:p w:rsidR="005279F0" w:rsidRDefault="008827D2">
            <w:pPr>
              <w:jc w:val="center"/>
            </w:pPr>
            <w:r>
              <w:rPr>
                <w:rFonts w:eastAsiaTheme="minorEastAsia"/>
                <w:kern w:val="0"/>
                <w:szCs w:val="21"/>
              </w:rPr>
              <w:t>巨星农牧</w:t>
            </w:r>
          </w:p>
        </w:tc>
        <w:tc>
          <w:tcPr>
            <w:tcW w:w="1276" w:type="dxa"/>
            <w:vAlign w:val="center"/>
          </w:tcPr>
          <w:p w:rsidR="005279F0" w:rsidRDefault="008827D2">
            <w:pPr>
              <w:jc w:val="right"/>
            </w:pPr>
            <w:r>
              <w:rPr>
                <w:rFonts w:eastAsiaTheme="minorEastAsia"/>
                <w:kern w:val="0"/>
                <w:szCs w:val="21"/>
              </w:rPr>
              <w:t>413,373</w:t>
            </w:r>
          </w:p>
        </w:tc>
        <w:tc>
          <w:tcPr>
            <w:tcW w:w="1842" w:type="dxa"/>
            <w:vAlign w:val="center"/>
          </w:tcPr>
          <w:p w:rsidR="005279F0" w:rsidRDefault="008827D2">
            <w:pPr>
              <w:jc w:val="right"/>
            </w:pPr>
            <w:r>
              <w:rPr>
                <w:rFonts w:eastAsiaTheme="minorEastAsia"/>
                <w:kern w:val="0"/>
                <w:szCs w:val="21"/>
              </w:rPr>
              <w:t>15,112,916.88</w:t>
            </w:r>
          </w:p>
        </w:tc>
        <w:tc>
          <w:tcPr>
            <w:tcW w:w="1616" w:type="dxa"/>
            <w:vAlign w:val="center"/>
          </w:tcPr>
          <w:p w:rsidR="005279F0" w:rsidRDefault="008827D2">
            <w:pPr>
              <w:jc w:val="right"/>
            </w:pPr>
            <w:r>
              <w:rPr>
                <w:rFonts w:eastAsiaTheme="minorEastAsia"/>
                <w:kern w:val="0"/>
                <w:szCs w:val="21"/>
              </w:rPr>
              <w:t>2.71</w:t>
            </w:r>
          </w:p>
        </w:tc>
      </w:tr>
      <w:tr w:rsidR="005279F0">
        <w:tc>
          <w:tcPr>
            <w:tcW w:w="817" w:type="dxa"/>
            <w:vAlign w:val="center"/>
          </w:tcPr>
          <w:p w:rsidR="005279F0" w:rsidRDefault="008827D2">
            <w:pPr>
              <w:jc w:val="center"/>
            </w:pPr>
            <w:r>
              <w:rPr>
                <w:rFonts w:eastAsiaTheme="minorEastAsia"/>
                <w:kern w:val="0"/>
                <w:szCs w:val="21"/>
              </w:rPr>
              <w:t>3</w:t>
            </w:r>
          </w:p>
        </w:tc>
        <w:tc>
          <w:tcPr>
            <w:tcW w:w="1276" w:type="dxa"/>
            <w:vAlign w:val="center"/>
          </w:tcPr>
          <w:p w:rsidR="005279F0" w:rsidRDefault="008827D2">
            <w:pPr>
              <w:jc w:val="center"/>
            </w:pPr>
            <w:r>
              <w:rPr>
                <w:rFonts w:eastAsiaTheme="minorEastAsia"/>
                <w:kern w:val="0"/>
                <w:szCs w:val="21"/>
              </w:rPr>
              <w:t>002270</w:t>
            </w:r>
          </w:p>
        </w:tc>
        <w:tc>
          <w:tcPr>
            <w:tcW w:w="1701" w:type="dxa"/>
            <w:vAlign w:val="center"/>
          </w:tcPr>
          <w:p w:rsidR="005279F0" w:rsidRDefault="008827D2">
            <w:pPr>
              <w:jc w:val="center"/>
            </w:pPr>
            <w:r>
              <w:rPr>
                <w:rFonts w:eastAsiaTheme="minorEastAsia"/>
                <w:kern w:val="0"/>
                <w:szCs w:val="21"/>
              </w:rPr>
              <w:t>华明装备</w:t>
            </w:r>
          </w:p>
        </w:tc>
        <w:tc>
          <w:tcPr>
            <w:tcW w:w="1276" w:type="dxa"/>
            <w:vAlign w:val="center"/>
          </w:tcPr>
          <w:p w:rsidR="005279F0" w:rsidRDefault="008827D2">
            <w:pPr>
              <w:jc w:val="right"/>
            </w:pPr>
            <w:r>
              <w:rPr>
                <w:rFonts w:eastAsiaTheme="minorEastAsia"/>
                <w:kern w:val="0"/>
                <w:szCs w:val="21"/>
              </w:rPr>
              <w:t>826,387</w:t>
            </w:r>
          </w:p>
        </w:tc>
        <w:tc>
          <w:tcPr>
            <w:tcW w:w="1842" w:type="dxa"/>
            <w:vAlign w:val="center"/>
          </w:tcPr>
          <w:p w:rsidR="005279F0" w:rsidRDefault="008827D2">
            <w:pPr>
              <w:jc w:val="right"/>
            </w:pPr>
            <w:r>
              <w:rPr>
                <w:rFonts w:eastAsiaTheme="minorEastAsia"/>
                <w:kern w:val="0"/>
                <w:szCs w:val="21"/>
              </w:rPr>
              <w:t>14,998,924.05</w:t>
            </w:r>
          </w:p>
        </w:tc>
        <w:tc>
          <w:tcPr>
            <w:tcW w:w="1616" w:type="dxa"/>
            <w:vAlign w:val="center"/>
          </w:tcPr>
          <w:p w:rsidR="005279F0" w:rsidRDefault="008827D2">
            <w:pPr>
              <w:jc w:val="right"/>
            </w:pPr>
            <w:r>
              <w:rPr>
                <w:rFonts w:eastAsiaTheme="minorEastAsia"/>
                <w:kern w:val="0"/>
                <w:szCs w:val="21"/>
              </w:rPr>
              <w:t>2.69</w:t>
            </w:r>
          </w:p>
        </w:tc>
      </w:tr>
      <w:tr w:rsidR="005279F0">
        <w:tc>
          <w:tcPr>
            <w:tcW w:w="817" w:type="dxa"/>
            <w:vAlign w:val="center"/>
          </w:tcPr>
          <w:p w:rsidR="005279F0" w:rsidRDefault="008827D2">
            <w:pPr>
              <w:jc w:val="center"/>
            </w:pPr>
            <w:r>
              <w:rPr>
                <w:rFonts w:eastAsiaTheme="minorEastAsia"/>
                <w:kern w:val="0"/>
                <w:szCs w:val="21"/>
              </w:rPr>
              <w:t>4</w:t>
            </w:r>
          </w:p>
        </w:tc>
        <w:tc>
          <w:tcPr>
            <w:tcW w:w="1276" w:type="dxa"/>
            <w:vAlign w:val="center"/>
          </w:tcPr>
          <w:p w:rsidR="005279F0" w:rsidRDefault="008827D2">
            <w:pPr>
              <w:jc w:val="center"/>
            </w:pPr>
            <w:r>
              <w:rPr>
                <w:rFonts w:eastAsiaTheme="minorEastAsia"/>
                <w:kern w:val="0"/>
                <w:szCs w:val="21"/>
              </w:rPr>
              <w:t>002028</w:t>
            </w:r>
          </w:p>
        </w:tc>
        <w:tc>
          <w:tcPr>
            <w:tcW w:w="1701" w:type="dxa"/>
            <w:vAlign w:val="center"/>
          </w:tcPr>
          <w:p w:rsidR="005279F0" w:rsidRDefault="008827D2">
            <w:pPr>
              <w:jc w:val="center"/>
            </w:pPr>
            <w:r>
              <w:rPr>
                <w:rFonts w:eastAsiaTheme="minorEastAsia"/>
                <w:kern w:val="0"/>
                <w:szCs w:val="21"/>
              </w:rPr>
              <w:t>思源电气</w:t>
            </w:r>
          </w:p>
        </w:tc>
        <w:tc>
          <w:tcPr>
            <w:tcW w:w="1276" w:type="dxa"/>
            <w:vAlign w:val="center"/>
          </w:tcPr>
          <w:p w:rsidR="005279F0" w:rsidRDefault="008827D2">
            <w:pPr>
              <w:jc w:val="right"/>
            </w:pPr>
            <w:r>
              <w:rPr>
                <w:rFonts w:eastAsiaTheme="minorEastAsia"/>
                <w:kern w:val="0"/>
                <w:szCs w:val="21"/>
              </w:rPr>
              <w:t>241,513</w:t>
            </w:r>
          </w:p>
        </w:tc>
        <w:tc>
          <w:tcPr>
            <w:tcW w:w="1842" w:type="dxa"/>
            <w:vAlign w:val="center"/>
          </w:tcPr>
          <w:p w:rsidR="005279F0" w:rsidRDefault="008827D2">
            <w:pPr>
              <w:jc w:val="right"/>
            </w:pPr>
            <w:r>
              <w:rPr>
                <w:rFonts w:eastAsiaTheme="minorEastAsia"/>
                <w:kern w:val="0"/>
                <w:szCs w:val="21"/>
              </w:rPr>
              <w:t>14,406,250.45</w:t>
            </w:r>
          </w:p>
        </w:tc>
        <w:tc>
          <w:tcPr>
            <w:tcW w:w="1616" w:type="dxa"/>
            <w:vAlign w:val="center"/>
          </w:tcPr>
          <w:p w:rsidR="005279F0" w:rsidRDefault="008827D2">
            <w:pPr>
              <w:jc w:val="right"/>
            </w:pPr>
            <w:r>
              <w:rPr>
                <w:rFonts w:eastAsiaTheme="minorEastAsia"/>
                <w:kern w:val="0"/>
                <w:szCs w:val="21"/>
              </w:rPr>
              <w:t>2.58</w:t>
            </w:r>
          </w:p>
        </w:tc>
      </w:tr>
      <w:tr w:rsidR="005279F0">
        <w:tc>
          <w:tcPr>
            <w:tcW w:w="817" w:type="dxa"/>
            <w:vAlign w:val="center"/>
          </w:tcPr>
          <w:p w:rsidR="005279F0" w:rsidRDefault="008827D2">
            <w:pPr>
              <w:jc w:val="center"/>
            </w:pPr>
            <w:r>
              <w:rPr>
                <w:rFonts w:eastAsiaTheme="minorEastAsia"/>
                <w:kern w:val="0"/>
                <w:szCs w:val="21"/>
              </w:rPr>
              <w:t>5</w:t>
            </w:r>
          </w:p>
        </w:tc>
        <w:tc>
          <w:tcPr>
            <w:tcW w:w="1276" w:type="dxa"/>
            <w:vAlign w:val="center"/>
          </w:tcPr>
          <w:p w:rsidR="005279F0" w:rsidRDefault="008827D2">
            <w:pPr>
              <w:jc w:val="center"/>
            </w:pPr>
            <w:r>
              <w:rPr>
                <w:rFonts w:eastAsiaTheme="minorEastAsia"/>
                <w:kern w:val="0"/>
                <w:szCs w:val="21"/>
              </w:rPr>
              <w:t>601899</w:t>
            </w:r>
          </w:p>
        </w:tc>
        <w:tc>
          <w:tcPr>
            <w:tcW w:w="1701" w:type="dxa"/>
            <w:vAlign w:val="center"/>
          </w:tcPr>
          <w:p w:rsidR="005279F0" w:rsidRDefault="008827D2">
            <w:pPr>
              <w:jc w:val="center"/>
            </w:pPr>
            <w:r>
              <w:rPr>
                <w:rFonts w:eastAsiaTheme="minorEastAsia"/>
                <w:kern w:val="0"/>
                <w:szCs w:val="21"/>
              </w:rPr>
              <w:t>紫金矿业</w:t>
            </w:r>
          </w:p>
        </w:tc>
        <w:tc>
          <w:tcPr>
            <w:tcW w:w="1276" w:type="dxa"/>
            <w:vAlign w:val="center"/>
          </w:tcPr>
          <w:p w:rsidR="005279F0" w:rsidRDefault="008827D2">
            <w:pPr>
              <w:jc w:val="right"/>
            </w:pPr>
            <w:r>
              <w:rPr>
                <w:rFonts w:eastAsiaTheme="minorEastAsia"/>
                <w:kern w:val="0"/>
                <w:szCs w:val="21"/>
              </w:rPr>
              <w:t>798,400</w:t>
            </w:r>
          </w:p>
        </w:tc>
        <w:tc>
          <w:tcPr>
            <w:tcW w:w="1842" w:type="dxa"/>
            <w:vAlign w:val="center"/>
          </w:tcPr>
          <w:p w:rsidR="005279F0" w:rsidRDefault="008827D2">
            <w:pPr>
              <w:jc w:val="right"/>
            </w:pPr>
            <w:r>
              <w:rPr>
                <w:rFonts w:eastAsiaTheme="minorEastAsia"/>
                <w:kern w:val="0"/>
                <w:szCs w:val="21"/>
              </w:rPr>
              <w:t>13,429,088.00</w:t>
            </w:r>
          </w:p>
        </w:tc>
        <w:tc>
          <w:tcPr>
            <w:tcW w:w="1616" w:type="dxa"/>
            <w:vAlign w:val="center"/>
          </w:tcPr>
          <w:p w:rsidR="005279F0" w:rsidRDefault="008827D2">
            <w:pPr>
              <w:jc w:val="right"/>
            </w:pPr>
            <w:r>
              <w:rPr>
                <w:rFonts w:eastAsiaTheme="minorEastAsia"/>
                <w:kern w:val="0"/>
                <w:szCs w:val="21"/>
              </w:rPr>
              <w:t>2.40</w:t>
            </w:r>
          </w:p>
        </w:tc>
      </w:tr>
      <w:tr w:rsidR="005279F0">
        <w:tc>
          <w:tcPr>
            <w:tcW w:w="817" w:type="dxa"/>
            <w:vAlign w:val="center"/>
          </w:tcPr>
          <w:p w:rsidR="005279F0" w:rsidRDefault="008827D2">
            <w:pPr>
              <w:jc w:val="center"/>
            </w:pPr>
            <w:r>
              <w:rPr>
                <w:rFonts w:eastAsiaTheme="minorEastAsia"/>
                <w:kern w:val="0"/>
                <w:szCs w:val="21"/>
              </w:rPr>
              <w:t>6</w:t>
            </w:r>
          </w:p>
        </w:tc>
        <w:tc>
          <w:tcPr>
            <w:tcW w:w="1276" w:type="dxa"/>
            <w:vAlign w:val="center"/>
          </w:tcPr>
          <w:p w:rsidR="005279F0" w:rsidRDefault="008827D2">
            <w:pPr>
              <w:jc w:val="center"/>
            </w:pPr>
            <w:r>
              <w:rPr>
                <w:rFonts w:eastAsiaTheme="minorEastAsia"/>
                <w:kern w:val="0"/>
                <w:szCs w:val="21"/>
              </w:rPr>
              <w:t>300308</w:t>
            </w:r>
          </w:p>
        </w:tc>
        <w:tc>
          <w:tcPr>
            <w:tcW w:w="1701" w:type="dxa"/>
            <w:vAlign w:val="center"/>
          </w:tcPr>
          <w:p w:rsidR="005279F0" w:rsidRDefault="008827D2">
            <w:pPr>
              <w:jc w:val="center"/>
            </w:pPr>
            <w:r>
              <w:rPr>
                <w:rFonts w:eastAsiaTheme="minorEastAsia"/>
                <w:kern w:val="0"/>
                <w:szCs w:val="21"/>
              </w:rPr>
              <w:t>中际旭创</w:t>
            </w:r>
          </w:p>
        </w:tc>
        <w:tc>
          <w:tcPr>
            <w:tcW w:w="1276" w:type="dxa"/>
            <w:vAlign w:val="center"/>
          </w:tcPr>
          <w:p w:rsidR="005279F0" w:rsidRDefault="008827D2">
            <w:pPr>
              <w:jc w:val="right"/>
            </w:pPr>
            <w:r>
              <w:rPr>
                <w:rFonts w:eastAsiaTheme="minorEastAsia"/>
                <w:kern w:val="0"/>
                <w:szCs w:val="21"/>
              </w:rPr>
              <w:t>85,379</w:t>
            </w:r>
          </w:p>
        </w:tc>
        <w:tc>
          <w:tcPr>
            <w:tcW w:w="1842" w:type="dxa"/>
            <w:vAlign w:val="center"/>
          </w:tcPr>
          <w:p w:rsidR="005279F0" w:rsidRDefault="008827D2">
            <w:pPr>
              <w:jc w:val="right"/>
            </w:pPr>
            <w:r>
              <w:rPr>
                <w:rFonts w:eastAsiaTheme="minorEastAsia"/>
                <w:kern w:val="0"/>
                <w:szCs w:val="21"/>
              </w:rPr>
              <w:t>13,366,936.24</w:t>
            </w:r>
          </w:p>
        </w:tc>
        <w:tc>
          <w:tcPr>
            <w:tcW w:w="1616" w:type="dxa"/>
            <w:vAlign w:val="center"/>
          </w:tcPr>
          <w:p w:rsidR="005279F0" w:rsidRDefault="008827D2">
            <w:pPr>
              <w:jc w:val="right"/>
            </w:pPr>
            <w:r>
              <w:rPr>
                <w:rFonts w:eastAsiaTheme="minorEastAsia"/>
                <w:kern w:val="0"/>
                <w:szCs w:val="21"/>
              </w:rPr>
              <w:t>2.39</w:t>
            </w:r>
          </w:p>
        </w:tc>
      </w:tr>
      <w:tr w:rsidR="005279F0">
        <w:tc>
          <w:tcPr>
            <w:tcW w:w="817" w:type="dxa"/>
            <w:vAlign w:val="center"/>
          </w:tcPr>
          <w:p w:rsidR="005279F0" w:rsidRDefault="008827D2">
            <w:pPr>
              <w:jc w:val="center"/>
            </w:pPr>
            <w:r>
              <w:rPr>
                <w:rFonts w:eastAsiaTheme="minorEastAsia"/>
                <w:kern w:val="0"/>
                <w:szCs w:val="21"/>
              </w:rPr>
              <w:t>7</w:t>
            </w:r>
          </w:p>
        </w:tc>
        <w:tc>
          <w:tcPr>
            <w:tcW w:w="1276" w:type="dxa"/>
            <w:vAlign w:val="center"/>
          </w:tcPr>
          <w:p w:rsidR="005279F0" w:rsidRDefault="008827D2">
            <w:pPr>
              <w:jc w:val="center"/>
            </w:pPr>
            <w:r>
              <w:rPr>
                <w:rFonts w:eastAsiaTheme="minorEastAsia"/>
                <w:kern w:val="0"/>
                <w:szCs w:val="21"/>
              </w:rPr>
              <w:t>688100</w:t>
            </w:r>
          </w:p>
        </w:tc>
        <w:tc>
          <w:tcPr>
            <w:tcW w:w="1701" w:type="dxa"/>
            <w:vAlign w:val="center"/>
          </w:tcPr>
          <w:p w:rsidR="005279F0" w:rsidRDefault="008827D2">
            <w:pPr>
              <w:jc w:val="center"/>
            </w:pPr>
            <w:r>
              <w:rPr>
                <w:rFonts w:eastAsiaTheme="minorEastAsia"/>
                <w:kern w:val="0"/>
                <w:szCs w:val="21"/>
              </w:rPr>
              <w:t>威胜信息</w:t>
            </w:r>
          </w:p>
        </w:tc>
        <w:tc>
          <w:tcPr>
            <w:tcW w:w="1276" w:type="dxa"/>
            <w:vAlign w:val="center"/>
          </w:tcPr>
          <w:p w:rsidR="005279F0" w:rsidRDefault="008827D2">
            <w:pPr>
              <w:jc w:val="right"/>
            </w:pPr>
            <w:r>
              <w:rPr>
                <w:rFonts w:eastAsiaTheme="minorEastAsia"/>
                <w:kern w:val="0"/>
                <w:szCs w:val="21"/>
              </w:rPr>
              <w:t>382,660</w:t>
            </w:r>
          </w:p>
        </w:tc>
        <w:tc>
          <w:tcPr>
            <w:tcW w:w="1842" w:type="dxa"/>
            <w:vAlign w:val="center"/>
          </w:tcPr>
          <w:p w:rsidR="005279F0" w:rsidRDefault="008827D2">
            <w:pPr>
              <w:jc w:val="right"/>
            </w:pPr>
            <w:r>
              <w:rPr>
                <w:rFonts w:eastAsiaTheme="minorEastAsia"/>
                <w:kern w:val="0"/>
                <w:szCs w:val="21"/>
              </w:rPr>
              <w:t>13,240,036.00</w:t>
            </w:r>
          </w:p>
        </w:tc>
        <w:tc>
          <w:tcPr>
            <w:tcW w:w="1616" w:type="dxa"/>
            <w:vAlign w:val="center"/>
          </w:tcPr>
          <w:p w:rsidR="005279F0" w:rsidRDefault="008827D2">
            <w:pPr>
              <w:jc w:val="right"/>
            </w:pPr>
            <w:r>
              <w:rPr>
                <w:rFonts w:eastAsiaTheme="minorEastAsia"/>
                <w:kern w:val="0"/>
                <w:szCs w:val="21"/>
              </w:rPr>
              <w:t>2.37</w:t>
            </w:r>
          </w:p>
        </w:tc>
      </w:tr>
      <w:tr w:rsidR="005279F0">
        <w:tc>
          <w:tcPr>
            <w:tcW w:w="817" w:type="dxa"/>
            <w:vAlign w:val="center"/>
          </w:tcPr>
          <w:p w:rsidR="005279F0" w:rsidRDefault="008827D2">
            <w:pPr>
              <w:jc w:val="center"/>
            </w:pPr>
            <w:r>
              <w:rPr>
                <w:rFonts w:eastAsiaTheme="minorEastAsia"/>
                <w:kern w:val="0"/>
                <w:szCs w:val="21"/>
              </w:rPr>
              <w:t>8</w:t>
            </w:r>
          </w:p>
        </w:tc>
        <w:tc>
          <w:tcPr>
            <w:tcW w:w="1276" w:type="dxa"/>
            <w:vAlign w:val="center"/>
          </w:tcPr>
          <w:p w:rsidR="005279F0" w:rsidRDefault="008827D2">
            <w:pPr>
              <w:jc w:val="center"/>
            </w:pPr>
            <w:r>
              <w:rPr>
                <w:rFonts w:eastAsiaTheme="minorEastAsia"/>
                <w:kern w:val="0"/>
                <w:szCs w:val="21"/>
              </w:rPr>
              <w:t>603806</w:t>
            </w:r>
          </w:p>
        </w:tc>
        <w:tc>
          <w:tcPr>
            <w:tcW w:w="1701" w:type="dxa"/>
            <w:vAlign w:val="center"/>
          </w:tcPr>
          <w:p w:rsidR="005279F0" w:rsidRDefault="008827D2">
            <w:pPr>
              <w:jc w:val="center"/>
            </w:pPr>
            <w:r>
              <w:rPr>
                <w:rFonts w:eastAsiaTheme="minorEastAsia"/>
                <w:kern w:val="0"/>
                <w:szCs w:val="21"/>
              </w:rPr>
              <w:t>福斯特</w:t>
            </w:r>
          </w:p>
        </w:tc>
        <w:tc>
          <w:tcPr>
            <w:tcW w:w="1276" w:type="dxa"/>
            <w:vAlign w:val="center"/>
          </w:tcPr>
          <w:p w:rsidR="005279F0" w:rsidRDefault="008827D2">
            <w:pPr>
              <w:jc w:val="right"/>
            </w:pPr>
            <w:r>
              <w:rPr>
                <w:rFonts w:eastAsiaTheme="minorEastAsia"/>
                <w:kern w:val="0"/>
                <w:szCs w:val="21"/>
              </w:rPr>
              <w:t>454,241</w:t>
            </w:r>
          </w:p>
        </w:tc>
        <w:tc>
          <w:tcPr>
            <w:tcW w:w="1842" w:type="dxa"/>
            <w:vAlign w:val="center"/>
          </w:tcPr>
          <w:p w:rsidR="005279F0" w:rsidRDefault="008827D2">
            <w:pPr>
              <w:jc w:val="right"/>
            </w:pPr>
            <w:r>
              <w:rPr>
                <w:rFonts w:eastAsiaTheme="minorEastAsia"/>
                <w:kern w:val="0"/>
                <w:szCs w:val="21"/>
              </w:rPr>
              <w:t>12,904,986.81</w:t>
            </w:r>
          </w:p>
        </w:tc>
        <w:tc>
          <w:tcPr>
            <w:tcW w:w="1616" w:type="dxa"/>
            <w:vAlign w:val="center"/>
          </w:tcPr>
          <w:p w:rsidR="005279F0" w:rsidRDefault="008827D2">
            <w:pPr>
              <w:jc w:val="right"/>
            </w:pPr>
            <w:r>
              <w:rPr>
                <w:rFonts w:eastAsiaTheme="minorEastAsia"/>
                <w:kern w:val="0"/>
                <w:szCs w:val="21"/>
              </w:rPr>
              <w:t>2.31</w:t>
            </w:r>
          </w:p>
        </w:tc>
      </w:tr>
      <w:tr w:rsidR="005279F0">
        <w:tc>
          <w:tcPr>
            <w:tcW w:w="817" w:type="dxa"/>
            <w:vAlign w:val="center"/>
          </w:tcPr>
          <w:p w:rsidR="005279F0" w:rsidRDefault="008827D2">
            <w:pPr>
              <w:jc w:val="center"/>
            </w:pPr>
            <w:r>
              <w:rPr>
                <w:rFonts w:eastAsiaTheme="minorEastAsia"/>
                <w:kern w:val="0"/>
                <w:szCs w:val="21"/>
              </w:rPr>
              <w:t>9</w:t>
            </w:r>
          </w:p>
        </w:tc>
        <w:tc>
          <w:tcPr>
            <w:tcW w:w="1276" w:type="dxa"/>
            <w:vAlign w:val="center"/>
          </w:tcPr>
          <w:p w:rsidR="005279F0" w:rsidRDefault="008827D2">
            <w:pPr>
              <w:jc w:val="center"/>
            </w:pPr>
            <w:r>
              <w:rPr>
                <w:rFonts w:eastAsiaTheme="minorEastAsia"/>
                <w:kern w:val="0"/>
                <w:szCs w:val="21"/>
              </w:rPr>
              <w:t>688676</w:t>
            </w:r>
          </w:p>
        </w:tc>
        <w:tc>
          <w:tcPr>
            <w:tcW w:w="1701" w:type="dxa"/>
            <w:vAlign w:val="center"/>
          </w:tcPr>
          <w:p w:rsidR="005279F0" w:rsidRDefault="008827D2">
            <w:pPr>
              <w:jc w:val="center"/>
            </w:pPr>
            <w:r>
              <w:rPr>
                <w:rFonts w:eastAsiaTheme="minorEastAsia"/>
                <w:kern w:val="0"/>
                <w:szCs w:val="21"/>
              </w:rPr>
              <w:t>金盘科技</w:t>
            </w:r>
          </w:p>
        </w:tc>
        <w:tc>
          <w:tcPr>
            <w:tcW w:w="1276" w:type="dxa"/>
            <w:vAlign w:val="center"/>
          </w:tcPr>
          <w:p w:rsidR="005279F0" w:rsidRDefault="008827D2">
            <w:pPr>
              <w:jc w:val="right"/>
            </w:pPr>
            <w:r>
              <w:rPr>
                <w:rFonts w:eastAsiaTheme="minorEastAsia"/>
                <w:kern w:val="0"/>
                <w:szCs w:val="21"/>
              </w:rPr>
              <w:t>322,386</w:t>
            </w:r>
          </w:p>
        </w:tc>
        <w:tc>
          <w:tcPr>
            <w:tcW w:w="1842" w:type="dxa"/>
            <w:vAlign w:val="center"/>
          </w:tcPr>
          <w:p w:rsidR="005279F0" w:rsidRDefault="008827D2">
            <w:pPr>
              <w:jc w:val="right"/>
            </w:pPr>
            <w:r>
              <w:rPr>
                <w:rFonts w:eastAsiaTheme="minorEastAsia"/>
                <w:kern w:val="0"/>
                <w:szCs w:val="21"/>
              </w:rPr>
              <w:t>12,756,814.02</w:t>
            </w:r>
          </w:p>
        </w:tc>
        <w:tc>
          <w:tcPr>
            <w:tcW w:w="1616" w:type="dxa"/>
            <w:vAlign w:val="center"/>
          </w:tcPr>
          <w:p w:rsidR="005279F0" w:rsidRDefault="008827D2">
            <w:pPr>
              <w:jc w:val="right"/>
            </w:pPr>
            <w:r>
              <w:rPr>
                <w:rFonts w:eastAsiaTheme="minorEastAsia"/>
                <w:kern w:val="0"/>
                <w:szCs w:val="21"/>
              </w:rPr>
              <w:t>2.28</w:t>
            </w:r>
          </w:p>
        </w:tc>
      </w:tr>
      <w:tr w:rsidR="005279F0">
        <w:tc>
          <w:tcPr>
            <w:tcW w:w="817" w:type="dxa"/>
            <w:vAlign w:val="center"/>
          </w:tcPr>
          <w:p w:rsidR="005279F0" w:rsidRDefault="008827D2">
            <w:pPr>
              <w:jc w:val="center"/>
            </w:pPr>
            <w:r>
              <w:rPr>
                <w:rFonts w:eastAsiaTheme="minorEastAsia"/>
                <w:kern w:val="0"/>
                <w:szCs w:val="21"/>
              </w:rPr>
              <w:t>10</w:t>
            </w:r>
          </w:p>
        </w:tc>
        <w:tc>
          <w:tcPr>
            <w:tcW w:w="1276" w:type="dxa"/>
            <w:vAlign w:val="center"/>
          </w:tcPr>
          <w:p w:rsidR="005279F0" w:rsidRDefault="008827D2">
            <w:pPr>
              <w:jc w:val="center"/>
            </w:pPr>
            <w:r>
              <w:rPr>
                <w:rFonts w:eastAsiaTheme="minorEastAsia"/>
                <w:kern w:val="0"/>
                <w:szCs w:val="21"/>
              </w:rPr>
              <w:t>603993</w:t>
            </w:r>
          </w:p>
        </w:tc>
        <w:tc>
          <w:tcPr>
            <w:tcW w:w="1701" w:type="dxa"/>
            <w:vAlign w:val="center"/>
          </w:tcPr>
          <w:p w:rsidR="005279F0" w:rsidRDefault="008827D2">
            <w:pPr>
              <w:jc w:val="center"/>
            </w:pPr>
            <w:r>
              <w:rPr>
                <w:rFonts w:eastAsiaTheme="minorEastAsia"/>
                <w:kern w:val="0"/>
                <w:szCs w:val="21"/>
              </w:rPr>
              <w:t>洛阳钼业</w:t>
            </w:r>
          </w:p>
        </w:tc>
        <w:tc>
          <w:tcPr>
            <w:tcW w:w="1276" w:type="dxa"/>
            <w:vAlign w:val="center"/>
          </w:tcPr>
          <w:p w:rsidR="005279F0" w:rsidRDefault="008827D2">
            <w:pPr>
              <w:jc w:val="right"/>
            </w:pPr>
            <w:r>
              <w:rPr>
                <w:rFonts w:eastAsiaTheme="minorEastAsia"/>
                <w:kern w:val="0"/>
                <w:szCs w:val="21"/>
              </w:rPr>
              <w:t>1,528,000</w:t>
            </w:r>
          </w:p>
        </w:tc>
        <w:tc>
          <w:tcPr>
            <w:tcW w:w="1842" w:type="dxa"/>
            <w:vAlign w:val="center"/>
          </w:tcPr>
          <w:p w:rsidR="005279F0" w:rsidRDefault="008827D2">
            <w:pPr>
              <w:jc w:val="right"/>
            </w:pPr>
            <w:r>
              <w:rPr>
                <w:rFonts w:eastAsiaTheme="minorEastAsia"/>
                <w:kern w:val="0"/>
                <w:szCs w:val="21"/>
              </w:rPr>
              <w:t>12,712,960.00</w:t>
            </w:r>
          </w:p>
        </w:tc>
        <w:tc>
          <w:tcPr>
            <w:tcW w:w="1616" w:type="dxa"/>
            <w:vAlign w:val="center"/>
          </w:tcPr>
          <w:p w:rsidR="005279F0" w:rsidRDefault="008827D2">
            <w:pPr>
              <w:jc w:val="right"/>
            </w:pPr>
            <w:r>
              <w:rPr>
                <w:rFonts w:eastAsiaTheme="minorEastAsia"/>
                <w:kern w:val="0"/>
                <w:szCs w:val="21"/>
              </w:rPr>
              <w:t>2.28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131,020.20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73,406.27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204,426.47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159,182,352.27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112,915.43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1,730,562.78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59,950.34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4,208,681.90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68,154.76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156,704,233.15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104,711.01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摩根核心优选混合型证券投资基金基金合同</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摩根核心优选混合型证券投资基金托管协议</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5279F0" w:rsidRDefault="008827D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27D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27D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827D2">
      <w:rPr>
        <w:rStyle w:val="af6"/>
        <w:noProof/>
      </w:rPr>
      <w:t>12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摩根核心优选混合型证券投资基金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279F0"/>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27D2"/>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2963C-99EE-4F67-A2F8-923467A5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32</TotalTime>
  <Pages>13</Pages>
  <Words>1117</Words>
  <Characters>6370</Characters>
  <Application>Microsoft Office Word</Application>
  <DocSecurity>0</DocSecurity>
  <Lines>53</Lines>
  <Paragraphs>14</Paragraphs>
  <ScaleCrop>false</ScaleCrop>
  <Company>TRT. Ltd. Co.</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2024-04-19T02:51:00Z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