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D46E57" w:rsidRDefault="001548F9" w:rsidP="00235099">
      <w:pPr>
        <w:spacing w:line="360" w:lineRule="auto"/>
        <w:jc w:val="center"/>
        <w:rPr>
          <w:rFonts w:eastAsiaTheme="minorEastAsia"/>
          <w:b/>
          <w:sz w:val="36"/>
          <w:szCs w:val="36"/>
        </w:rPr>
      </w:pPr>
      <w:r w:rsidRPr="00D46E57">
        <w:rPr>
          <w:rFonts w:eastAsiaTheme="minorEastAsia"/>
          <w:b/>
          <w:sz w:val="36"/>
          <w:szCs w:val="36"/>
        </w:rPr>
        <w:t>上投摩根分红添利债券型证券投资基金</w:t>
      </w:r>
    </w:p>
    <w:p w:rsidR="001548F9" w:rsidRPr="00D46E57" w:rsidRDefault="001548F9" w:rsidP="00235099">
      <w:pPr>
        <w:spacing w:line="360" w:lineRule="auto"/>
        <w:jc w:val="center"/>
        <w:rPr>
          <w:rFonts w:eastAsiaTheme="minorEastAsia"/>
          <w:b/>
          <w:sz w:val="36"/>
          <w:szCs w:val="36"/>
        </w:rPr>
      </w:pPr>
      <w:r w:rsidRPr="00D46E57">
        <w:rPr>
          <w:rFonts w:eastAsiaTheme="minorEastAsia"/>
          <w:b/>
          <w:sz w:val="36"/>
          <w:szCs w:val="36"/>
        </w:rPr>
        <w:t>2019</w:t>
      </w:r>
      <w:r w:rsidRPr="00D46E57">
        <w:rPr>
          <w:rFonts w:eastAsiaTheme="minorEastAsia"/>
          <w:b/>
          <w:sz w:val="36"/>
          <w:szCs w:val="36"/>
        </w:rPr>
        <w:t>年半年度报告</w:t>
      </w:r>
      <w:r w:rsidR="00B873F7">
        <w:rPr>
          <w:rFonts w:eastAsiaTheme="minorEastAsia" w:hint="eastAsia"/>
          <w:b/>
          <w:sz w:val="36"/>
          <w:szCs w:val="36"/>
        </w:rPr>
        <w:t>摘要</w:t>
      </w:r>
    </w:p>
    <w:p w:rsidR="001548F9" w:rsidRPr="00D46E57" w:rsidRDefault="001548F9" w:rsidP="00235099">
      <w:pPr>
        <w:spacing w:line="360" w:lineRule="auto"/>
        <w:jc w:val="center"/>
        <w:rPr>
          <w:rFonts w:eastAsiaTheme="minorEastAsia"/>
          <w:b/>
          <w:color w:val="000000"/>
          <w:sz w:val="36"/>
          <w:szCs w:val="36"/>
        </w:rPr>
      </w:pPr>
      <w:r w:rsidRPr="00D46E57">
        <w:rPr>
          <w:rFonts w:eastAsiaTheme="minorEastAsia"/>
          <w:b/>
          <w:color w:val="000000"/>
          <w:sz w:val="36"/>
          <w:szCs w:val="36"/>
        </w:rPr>
        <w:t>2019</w:t>
      </w:r>
      <w:r w:rsidRPr="00D46E57">
        <w:rPr>
          <w:rFonts w:eastAsiaTheme="minorEastAsia"/>
          <w:b/>
          <w:color w:val="000000"/>
          <w:sz w:val="36"/>
          <w:szCs w:val="36"/>
        </w:rPr>
        <w:t>年</w:t>
      </w:r>
      <w:r w:rsidRPr="00D46E57">
        <w:rPr>
          <w:rFonts w:eastAsiaTheme="minorEastAsia"/>
          <w:b/>
          <w:color w:val="000000"/>
          <w:sz w:val="36"/>
          <w:szCs w:val="36"/>
        </w:rPr>
        <w:t>6</w:t>
      </w:r>
      <w:r w:rsidRPr="00D46E57">
        <w:rPr>
          <w:rFonts w:eastAsiaTheme="minorEastAsia"/>
          <w:b/>
          <w:color w:val="000000"/>
          <w:sz w:val="36"/>
          <w:szCs w:val="36"/>
        </w:rPr>
        <w:t>月</w:t>
      </w:r>
      <w:r w:rsidRPr="00D46E57">
        <w:rPr>
          <w:rFonts w:eastAsiaTheme="minorEastAsia"/>
          <w:b/>
          <w:color w:val="000000"/>
          <w:sz w:val="36"/>
          <w:szCs w:val="36"/>
        </w:rPr>
        <w:t>30</w:t>
      </w:r>
      <w:r w:rsidRPr="00D46E57">
        <w:rPr>
          <w:rFonts w:eastAsiaTheme="minorEastAsia"/>
          <w:b/>
          <w:color w:val="000000"/>
          <w:sz w:val="36"/>
          <w:szCs w:val="36"/>
        </w:rPr>
        <w:t>日</w:t>
      </w: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rPr>
          <w:rFonts w:eastAsiaTheme="minorEastAsia"/>
          <w:b/>
          <w:color w:val="000000"/>
          <w:szCs w:val="21"/>
        </w:rPr>
      </w:pP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基金管理人：上投摩根基金管理有限公司</w:t>
      </w: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基金托管人：中国银行股份有限公司</w:t>
      </w: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报告送出日期：二〇一九年八月二十四日</w:t>
      </w:r>
    </w:p>
    <w:p w:rsidR="001548F9" w:rsidRPr="00D46E57" w:rsidRDefault="001548F9" w:rsidP="00235099">
      <w:pPr>
        <w:spacing w:line="288" w:lineRule="auto"/>
        <w:ind w:firstLineChars="900" w:firstLine="1897"/>
        <w:rPr>
          <w:rFonts w:eastAsiaTheme="minorEastAsia"/>
          <w:b/>
          <w:color w:val="000000"/>
          <w:szCs w:val="21"/>
        </w:rPr>
        <w:sectPr w:rsidR="001548F9" w:rsidRPr="00D46E57">
          <w:headerReference w:type="default" r:id="rId8"/>
          <w:pgSz w:w="11926" w:h="15840"/>
          <w:pgMar w:top="1418" w:right="1418" w:bottom="851" w:left="1418" w:header="851" w:footer="992" w:gutter="0"/>
          <w:cols w:space="720"/>
        </w:sectPr>
      </w:pP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0" w:name="_Toc225498243"/>
      <w:bookmarkStart w:id="1" w:name="_Toc374532289"/>
      <w:r w:rsidRPr="00D46E57">
        <w:rPr>
          <w:rFonts w:eastAsiaTheme="minorEastAsia"/>
          <w:b/>
          <w:bCs/>
          <w:sz w:val="21"/>
          <w:szCs w:val="21"/>
          <w:lang w:val="en-US"/>
        </w:rPr>
        <w:lastRenderedPageBreak/>
        <w:t xml:space="preserve">1  </w:t>
      </w:r>
      <w:r w:rsidRPr="00D46E57">
        <w:rPr>
          <w:rFonts w:eastAsiaTheme="minorEastAsia"/>
          <w:b/>
          <w:bCs/>
          <w:sz w:val="21"/>
          <w:szCs w:val="21"/>
          <w:lang w:val="en-US"/>
        </w:rPr>
        <w:t>重要提示</w:t>
      </w:r>
      <w:bookmarkEnd w:id="0"/>
      <w:bookmarkEnd w:id="1"/>
    </w:p>
    <w:p w:rsidR="001548F9" w:rsidRPr="00D46E57" w:rsidRDefault="001548F9" w:rsidP="003D089F">
      <w:pPr>
        <w:pStyle w:val="20"/>
        <w:spacing w:before="0" w:after="0"/>
        <w:rPr>
          <w:rFonts w:ascii="Times New Roman" w:eastAsiaTheme="minorEastAsia" w:hAnsi="Times New Roman"/>
          <w:kern w:val="0"/>
          <w:sz w:val="21"/>
          <w:szCs w:val="21"/>
        </w:rPr>
      </w:pPr>
      <w:bookmarkStart w:id="2" w:name="_Toc374532290"/>
      <w:r w:rsidRPr="00D46E57">
        <w:rPr>
          <w:rFonts w:ascii="Times New Roman" w:eastAsiaTheme="minorEastAsia" w:hAnsi="Times New Roman"/>
          <w:kern w:val="0"/>
          <w:sz w:val="21"/>
          <w:szCs w:val="21"/>
        </w:rPr>
        <w:t xml:space="preserve">1.1 </w:t>
      </w:r>
      <w:r w:rsidRPr="00D46E57">
        <w:rPr>
          <w:rFonts w:ascii="Times New Roman" w:eastAsiaTheme="minorEastAsia" w:hAnsi="Times New Roman"/>
          <w:kern w:val="0"/>
          <w:sz w:val="21"/>
          <w:szCs w:val="21"/>
        </w:rPr>
        <w:t>重要提示</w:t>
      </w:r>
      <w:bookmarkEnd w:id="2"/>
    </w:p>
    <w:p w:rsidR="009E4037" w:rsidRDefault="009768B2">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rFonts w:eastAsiaTheme="minorEastAsia"/>
          <w:color w:val="000000"/>
          <w:szCs w:val="21"/>
        </w:rPr>
        <w:t xml:space="preserve"> </w:t>
      </w:r>
    </w:p>
    <w:p w:rsidR="009E4037" w:rsidRDefault="009768B2">
      <w:pPr>
        <w:spacing w:line="360" w:lineRule="auto"/>
        <w:ind w:firstLineChars="200" w:firstLine="420"/>
        <w:rPr>
          <w:rFonts w:eastAsiaTheme="minorEastAsia"/>
          <w:color w:val="000000"/>
          <w:szCs w:val="21"/>
        </w:rPr>
      </w:pPr>
      <w:r>
        <w:rPr>
          <w:rFonts w:eastAsiaTheme="minorEastAsia"/>
          <w:color w:val="000000"/>
          <w:szCs w:val="21"/>
        </w:rPr>
        <w:t>基金托管人中国银行股份有限公司根据本基金合同规定，于</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23</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9E4037" w:rsidRDefault="009768B2">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9E4037" w:rsidRDefault="009768B2">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B873F7" w:rsidRPr="001E6504" w:rsidRDefault="00B873F7" w:rsidP="00B873F7">
      <w:pPr>
        <w:spacing w:line="360" w:lineRule="auto"/>
        <w:ind w:firstLineChars="200" w:firstLine="420"/>
        <w:rPr>
          <w:rFonts w:eastAsiaTheme="minorEastAsia"/>
          <w:szCs w:val="21"/>
        </w:rPr>
      </w:pPr>
      <w:r w:rsidRPr="00483AC1">
        <w:rPr>
          <w:rFonts w:eastAsiaTheme="minorEastAsia" w:hint="eastAsia"/>
          <w:color w:val="000000"/>
          <w:szCs w:val="21"/>
        </w:rPr>
        <w:t>本半年度报告摘要摘自半年度报告正文，投资者欲了解详细内容，应阅读半年度报告正文。</w:t>
      </w:r>
    </w:p>
    <w:p w:rsidR="009E4037" w:rsidRDefault="009768B2">
      <w:pPr>
        <w:spacing w:line="360" w:lineRule="auto"/>
        <w:ind w:firstLineChars="200" w:firstLine="420"/>
        <w:rPr>
          <w:rFonts w:eastAsiaTheme="minorEastAsia"/>
          <w:color w:val="000000"/>
          <w:szCs w:val="21"/>
        </w:rPr>
      </w:pPr>
      <w:r>
        <w:rPr>
          <w:rFonts w:eastAsiaTheme="minorEastAsia"/>
          <w:color w:val="000000"/>
          <w:szCs w:val="21"/>
        </w:rPr>
        <w:t>本报告中财务资料未经审计。</w:t>
      </w:r>
      <w:r>
        <w:rPr>
          <w:rFonts w:eastAsiaTheme="minorEastAsia"/>
          <w:color w:val="000000"/>
          <w:szCs w:val="21"/>
        </w:rPr>
        <w:t xml:space="preserve"> </w:t>
      </w:r>
    </w:p>
    <w:p w:rsidR="001548F9" w:rsidRPr="00D46E57" w:rsidRDefault="001548F9" w:rsidP="003D089F">
      <w:pPr>
        <w:spacing w:line="360" w:lineRule="auto"/>
        <w:ind w:firstLineChars="200" w:firstLine="420"/>
        <w:rPr>
          <w:rFonts w:eastAsiaTheme="minorEastAsia"/>
          <w:color w:val="000000"/>
          <w:szCs w:val="21"/>
        </w:rPr>
      </w:pPr>
      <w:r w:rsidRPr="00D46E57">
        <w:rPr>
          <w:rFonts w:eastAsiaTheme="minorEastAsia"/>
          <w:color w:val="000000"/>
          <w:szCs w:val="21"/>
        </w:rPr>
        <w:t>本报告期自</w:t>
      </w:r>
      <w:r w:rsidRPr="00D46E57">
        <w:rPr>
          <w:rFonts w:eastAsiaTheme="minorEastAsia"/>
          <w:color w:val="000000"/>
          <w:szCs w:val="21"/>
        </w:rPr>
        <w:t>2019</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日起至</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日止。</w:t>
      </w:r>
    </w:p>
    <w:p w:rsidR="001548F9" w:rsidRPr="00D46E57" w:rsidRDefault="00DD24E2" w:rsidP="001E6504">
      <w:pPr>
        <w:spacing w:line="288" w:lineRule="auto"/>
        <w:rPr>
          <w:rFonts w:eastAsiaTheme="minorEastAsia"/>
          <w:b/>
          <w:color w:val="000000"/>
          <w:kern w:val="0"/>
          <w:szCs w:val="21"/>
        </w:rPr>
      </w:pPr>
      <w:r w:rsidRPr="00D46E57">
        <w:rPr>
          <w:rFonts w:eastAsiaTheme="minorEastAsia"/>
          <w:szCs w:val="21"/>
        </w:rPr>
        <w:br w:type="page"/>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sz w:val="21"/>
          <w:szCs w:val="21"/>
          <w:lang w:val="en-US"/>
        </w:rPr>
      </w:pPr>
      <w:bookmarkStart w:id="3" w:name="_Toc225498244"/>
      <w:bookmarkStart w:id="4" w:name="_Toc374532291"/>
      <w:r w:rsidRPr="00D46E57">
        <w:rPr>
          <w:rFonts w:eastAsiaTheme="minorEastAsia"/>
          <w:b/>
          <w:bCs/>
          <w:sz w:val="21"/>
          <w:szCs w:val="21"/>
          <w:lang w:val="en-US"/>
        </w:rPr>
        <w:lastRenderedPageBreak/>
        <w:t xml:space="preserve">2  </w:t>
      </w:r>
      <w:r w:rsidRPr="00D46E57">
        <w:rPr>
          <w:rFonts w:eastAsiaTheme="minorEastAsia"/>
          <w:b/>
          <w:bCs/>
          <w:sz w:val="21"/>
          <w:szCs w:val="21"/>
          <w:lang w:val="en-US"/>
        </w:rPr>
        <w:t>基金简介</w:t>
      </w:r>
      <w:bookmarkEnd w:id="3"/>
      <w:bookmarkEnd w:id="4"/>
    </w:p>
    <w:p w:rsidR="001548F9" w:rsidRPr="00D46E57" w:rsidRDefault="00D466BE" w:rsidP="005B0EAD">
      <w:pPr>
        <w:pStyle w:val="20"/>
        <w:spacing w:before="0" w:after="0"/>
        <w:rPr>
          <w:rFonts w:ascii="Times New Roman" w:eastAsiaTheme="minorEastAsia" w:hAnsi="Times New Roman"/>
          <w:color w:val="000000"/>
          <w:sz w:val="21"/>
          <w:szCs w:val="21"/>
        </w:rPr>
      </w:pPr>
      <w:bookmarkStart w:id="5" w:name="_Toc374532292"/>
      <w:r w:rsidRPr="00D46E57">
        <w:rPr>
          <w:rFonts w:ascii="Times New Roman" w:eastAsiaTheme="minorEastAsia" w:hAnsi="Times New Roman"/>
          <w:kern w:val="0"/>
          <w:sz w:val="21"/>
          <w:szCs w:val="21"/>
        </w:rPr>
        <w:t>2.1</w:t>
      </w:r>
      <w:r w:rsidR="00FF22FF" w:rsidRPr="00D46E57">
        <w:rPr>
          <w:rFonts w:ascii="Times New Roman" w:eastAsiaTheme="minorEastAsia" w:hAnsi="Times New Roman" w:hint="eastAsia"/>
          <w:kern w:val="0"/>
          <w:sz w:val="21"/>
          <w:szCs w:val="21"/>
        </w:rPr>
        <w:t xml:space="preserve"> </w:t>
      </w:r>
      <w:r w:rsidR="001548F9" w:rsidRPr="00D46E57">
        <w:rPr>
          <w:rFonts w:ascii="Times New Roman" w:eastAsiaTheme="minorEastAsia" w:hAnsi="Times New Roman"/>
          <w:color w:val="000000"/>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1548F9" w:rsidRPr="00D46E57" w:rsidTr="00E637EA">
        <w:tc>
          <w:tcPr>
            <w:tcW w:w="3555" w:type="dxa"/>
          </w:tcPr>
          <w:p w:rsidR="001548F9" w:rsidRPr="00D46E57" w:rsidRDefault="001548F9">
            <w:pPr>
              <w:rPr>
                <w:rFonts w:eastAsiaTheme="minorEastAsia"/>
                <w:color w:val="000000"/>
                <w:kern w:val="0"/>
                <w:szCs w:val="21"/>
              </w:rPr>
            </w:pPr>
            <w:r w:rsidRPr="00D46E57">
              <w:rPr>
                <w:rFonts w:eastAsiaTheme="minorEastAsia"/>
                <w:szCs w:val="21"/>
              </w:rPr>
              <w:t>基金简称</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上投摩根分红添利债券</w:t>
            </w:r>
          </w:p>
        </w:tc>
      </w:tr>
      <w:tr w:rsidR="001548F9" w:rsidRPr="00D46E57" w:rsidTr="00E637EA">
        <w:tc>
          <w:tcPr>
            <w:tcW w:w="3555" w:type="dxa"/>
            <w:vAlign w:val="center"/>
          </w:tcPr>
          <w:p w:rsidR="001548F9" w:rsidRPr="00D46E57" w:rsidRDefault="001548F9">
            <w:pPr>
              <w:rPr>
                <w:rFonts w:eastAsiaTheme="minorEastAsia"/>
                <w:color w:val="000000"/>
                <w:kern w:val="0"/>
                <w:szCs w:val="21"/>
              </w:rPr>
            </w:pPr>
            <w:r w:rsidRPr="00D46E57">
              <w:rPr>
                <w:rFonts w:eastAsiaTheme="minorEastAsia"/>
                <w:szCs w:val="21"/>
              </w:rPr>
              <w:t>基金主代码</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370021</w:t>
            </w:r>
          </w:p>
        </w:tc>
      </w:tr>
      <w:tr w:rsidR="001D24E4" w:rsidRPr="00D46E57" w:rsidTr="001E6504">
        <w:trPr>
          <w:trHeight w:val="379"/>
        </w:trPr>
        <w:tc>
          <w:tcPr>
            <w:tcW w:w="3555" w:type="dxa"/>
            <w:vAlign w:val="center"/>
          </w:tcPr>
          <w:p w:rsidR="001D24E4" w:rsidRPr="00D46E57" w:rsidRDefault="001D24E4" w:rsidP="00E431A5">
            <w:pPr>
              <w:spacing w:line="360" w:lineRule="auto"/>
              <w:rPr>
                <w:rFonts w:eastAsiaTheme="minorEastAsia"/>
                <w:szCs w:val="21"/>
              </w:rPr>
            </w:pPr>
            <w:r w:rsidRPr="00D46E57">
              <w:rPr>
                <w:rFonts w:eastAsiaTheme="minorEastAsia"/>
                <w:color w:val="000000"/>
                <w:kern w:val="0"/>
                <w:szCs w:val="21"/>
              </w:rPr>
              <w:t>交易代码</w:t>
            </w:r>
          </w:p>
        </w:tc>
        <w:tc>
          <w:tcPr>
            <w:tcW w:w="5217" w:type="dxa"/>
            <w:gridSpan w:val="2"/>
            <w:vAlign w:val="center"/>
          </w:tcPr>
          <w:p w:rsidR="001D24E4" w:rsidRPr="00D46E57" w:rsidRDefault="001D24E4" w:rsidP="00FB7F98">
            <w:pPr>
              <w:spacing w:line="360" w:lineRule="auto"/>
              <w:jc w:val="right"/>
              <w:rPr>
                <w:rFonts w:eastAsiaTheme="minorEastAsia"/>
                <w:szCs w:val="21"/>
              </w:rPr>
            </w:pPr>
            <w:r w:rsidRPr="00D46E57">
              <w:rPr>
                <w:rFonts w:eastAsiaTheme="minorEastAsia"/>
                <w:szCs w:val="21"/>
              </w:rPr>
              <w:t>370021</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基金运作方式</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契约型开放式</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基金合同生效日</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2012</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25</w:t>
            </w:r>
            <w:r w:rsidRPr="00D46E57">
              <w:rPr>
                <w:rFonts w:eastAsiaTheme="minorEastAsia"/>
                <w:szCs w:val="21"/>
              </w:rPr>
              <w:t>日</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基金管理人</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上投摩根基金管理有限公司</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基金托管人</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中国银行股份有限公司</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报告期末基金份额总额</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32,230,287.37</w:t>
            </w:r>
            <w:r w:rsidRPr="00D46E57">
              <w:rPr>
                <w:rFonts w:eastAsiaTheme="minorEastAsia"/>
                <w:szCs w:val="21"/>
              </w:rPr>
              <w:t>份</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基金合同存续期</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不定期</w:t>
            </w:r>
          </w:p>
        </w:tc>
      </w:tr>
      <w:tr w:rsidR="001D24E4" w:rsidRPr="00D46E57" w:rsidTr="00E637EA">
        <w:trPr>
          <w:trHeight w:val="369"/>
        </w:trPr>
        <w:tc>
          <w:tcPr>
            <w:tcW w:w="3555" w:type="dxa"/>
            <w:vAlign w:val="center"/>
          </w:tcPr>
          <w:p w:rsidR="001D24E4" w:rsidRPr="00D46E57" w:rsidRDefault="001D24E4">
            <w:pPr>
              <w:rPr>
                <w:rFonts w:eastAsiaTheme="minorEastAsia"/>
                <w:szCs w:val="21"/>
              </w:rPr>
            </w:pPr>
            <w:r w:rsidRPr="00D46E57">
              <w:rPr>
                <w:rFonts w:eastAsiaTheme="minorEastAsia"/>
                <w:szCs w:val="21"/>
              </w:rPr>
              <w:t>下属分级基金的基金简称</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上投摩根分红添利债券</w:t>
            </w:r>
            <w:r w:rsidRPr="00D46E57">
              <w:rPr>
                <w:rFonts w:eastAsiaTheme="minorEastAsia"/>
                <w:szCs w:val="21"/>
              </w:rPr>
              <w:t>A</w:t>
            </w:r>
            <w:r w:rsidRPr="00D46E57">
              <w:rPr>
                <w:rFonts w:eastAsiaTheme="minorEastAsia"/>
                <w:szCs w:val="21"/>
              </w:rPr>
              <w:t>类</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上投摩根分红添利债券</w:t>
            </w:r>
            <w:r w:rsidRPr="00D46E57">
              <w:rPr>
                <w:rFonts w:eastAsiaTheme="minorEastAsia"/>
                <w:szCs w:val="21"/>
              </w:rPr>
              <w:t>B</w:t>
            </w:r>
            <w:r w:rsidRPr="00D46E57">
              <w:rPr>
                <w:rFonts w:eastAsiaTheme="minorEastAsia"/>
                <w:szCs w:val="21"/>
              </w:rPr>
              <w:t>类</w:t>
            </w:r>
          </w:p>
        </w:tc>
      </w:tr>
      <w:tr w:rsidR="001D24E4" w:rsidRPr="00D46E57" w:rsidTr="00E637EA">
        <w:trPr>
          <w:trHeight w:val="475"/>
        </w:trPr>
        <w:tc>
          <w:tcPr>
            <w:tcW w:w="3555" w:type="dxa"/>
            <w:vAlign w:val="center"/>
          </w:tcPr>
          <w:p w:rsidR="001D24E4" w:rsidRPr="00D46E57" w:rsidRDefault="001D24E4">
            <w:pPr>
              <w:rPr>
                <w:rFonts w:eastAsiaTheme="minorEastAsia"/>
                <w:szCs w:val="21"/>
              </w:rPr>
            </w:pPr>
            <w:r w:rsidRPr="00D46E57">
              <w:rPr>
                <w:rFonts w:eastAsiaTheme="minorEastAsia"/>
                <w:szCs w:val="21"/>
              </w:rPr>
              <w:t>下属分级基金的交易代码</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370021</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370022</w:t>
            </w:r>
          </w:p>
        </w:tc>
      </w:tr>
      <w:tr w:rsidR="001D24E4" w:rsidRPr="00D46E57" w:rsidTr="00E637EA">
        <w:trPr>
          <w:trHeight w:val="696"/>
        </w:trPr>
        <w:tc>
          <w:tcPr>
            <w:tcW w:w="3555" w:type="dxa"/>
            <w:vAlign w:val="center"/>
          </w:tcPr>
          <w:p w:rsidR="001D24E4" w:rsidRPr="00D46E57" w:rsidRDefault="001D24E4">
            <w:pPr>
              <w:rPr>
                <w:rFonts w:eastAsiaTheme="minorEastAsia"/>
                <w:szCs w:val="21"/>
              </w:rPr>
            </w:pPr>
            <w:r w:rsidRPr="00D46E57">
              <w:rPr>
                <w:rFonts w:eastAsiaTheme="minorEastAsia"/>
                <w:szCs w:val="21"/>
              </w:rPr>
              <w:t>报告期末下属分级基金的份额总额</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28,332,154.82</w:t>
            </w:r>
            <w:r w:rsidRPr="00D46E57">
              <w:rPr>
                <w:rFonts w:eastAsiaTheme="minorEastAsia"/>
                <w:szCs w:val="21"/>
              </w:rPr>
              <w:t>份</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3,898,132.55</w:t>
            </w:r>
            <w:r w:rsidRPr="00D46E57">
              <w:rPr>
                <w:rFonts w:eastAsiaTheme="minorEastAsia"/>
                <w:szCs w:val="21"/>
              </w:rPr>
              <w:t>份</w:t>
            </w:r>
          </w:p>
        </w:tc>
      </w:tr>
    </w:tbl>
    <w:p w:rsidR="001548F9" w:rsidRPr="00D46E57" w:rsidRDefault="00D466BE" w:rsidP="0068318A">
      <w:pPr>
        <w:pStyle w:val="20"/>
        <w:spacing w:beforeLines="100" w:before="312" w:after="0"/>
        <w:jc w:val="left"/>
        <w:rPr>
          <w:rFonts w:ascii="Times New Roman" w:eastAsiaTheme="minorEastAsia" w:hAnsi="Times New Roman"/>
          <w:color w:val="000000"/>
          <w:sz w:val="21"/>
          <w:szCs w:val="21"/>
        </w:rPr>
      </w:pPr>
      <w:bookmarkStart w:id="6" w:name="_Toc374532293"/>
      <w:r w:rsidRPr="00D46E57">
        <w:rPr>
          <w:rFonts w:ascii="Times New Roman" w:eastAsiaTheme="minorEastAsia" w:hAnsi="Times New Roman"/>
          <w:kern w:val="0"/>
          <w:sz w:val="21"/>
          <w:szCs w:val="21"/>
        </w:rPr>
        <w:t>2.2</w:t>
      </w:r>
      <w:r w:rsidR="00FF22FF" w:rsidRPr="00D46E57">
        <w:rPr>
          <w:rFonts w:ascii="Times New Roman" w:eastAsiaTheme="minorEastAsia" w:hAnsi="Times New Roman" w:hint="eastAsia"/>
          <w:kern w:val="0"/>
          <w:sz w:val="21"/>
          <w:szCs w:val="21"/>
        </w:rPr>
        <w:t xml:space="preserve"> </w:t>
      </w:r>
      <w:r w:rsidR="001548F9" w:rsidRPr="00D46E57">
        <w:rPr>
          <w:rFonts w:ascii="Times New Roman" w:eastAsiaTheme="minorEastAsia" w:hAnsi="Times New Roman"/>
          <w:color w:val="000000"/>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投资目标</w:t>
            </w:r>
          </w:p>
        </w:tc>
        <w:tc>
          <w:tcPr>
            <w:tcW w:w="6873" w:type="dxa"/>
            <w:vAlign w:val="bottom"/>
          </w:tcPr>
          <w:p w:rsidR="001548F9" w:rsidRPr="00D46E57" w:rsidRDefault="001548F9">
            <w:pPr>
              <w:rPr>
                <w:rFonts w:eastAsiaTheme="minorEastAsia"/>
                <w:szCs w:val="21"/>
              </w:rPr>
            </w:pPr>
            <w:r w:rsidRPr="00D46E57">
              <w:rPr>
                <w:rFonts w:eastAsiaTheme="minorEastAsia"/>
                <w:szCs w:val="21"/>
              </w:rPr>
              <w:t>在有效控制风险和保持资产流动性的前提下，通过积极主动的投资管理，力争为投资者创造稳定的当期收益和长期回报。</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投资策略</w:t>
            </w:r>
          </w:p>
        </w:tc>
        <w:tc>
          <w:tcPr>
            <w:tcW w:w="6873" w:type="dxa"/>
            <w:vAlign w:val="bottom"/>
          </w:tcPr>
          <w:p w:rsidR="001548F9" w:rsidRPr="00D46E57" w:rsidRDefault="001548F9">
            <w:pPr>
              <w:rPr>
                <w:rFonts w:eastAsiaTheme="minorEastAsia"/>
                <w:szCs w:val="21"/>
              </w:rPr>
            </w:pPr>
            <w:r w:rsidRPr="00D46E57">
              <w:rPr>
                <w:rFonts w:eastAsiaTheme="minorEastAsia"/>
                <w:szCs w:val="21"/>
              </w:rPr>
              <w:t>本基金采取自上而下的方法确定组合久期，结合自下而上的个券选择方法构建债券投资组合。通过对固定收益资产的投资，获取稳定的投资收益；在此基础上，适当参与新股发行申购及增发新股申购，在严格控制基金资产运作风险的基础上，实现基金资产的长期增值。</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业绩比较基准</w:t>
            </w:r>
          </w:p>
        </w:tc>
        <w:tc>
          <w:tcPr>
            <w:tcW w:w="6873" w:type="dxa"/>
            <w:vAlign w:val="bottom"/>
          </w:tcPr>
          <w:p w:rsidR="001548F9" w:rsidRPr="00D46E57" w:rsidRDefault="001548F9">
            <w:pPr>
              <w:rPr>
                <w:rFonts w:eastAsiaTheme="minorEastAsia"/>
                <w:szCs w:val="21"/>
              </w:rPr>
            </w:pPr>
            <w:r w:rsidRPr="00D46E57">
              <w:rPr>
                <w:rFonts w:eastAsiaTheme="minorEastAsia"/>
                <w:szCs w:val="21"/>
              </w:rPr>
              <w:t>中证综合债券指数</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风险收益特征</w:t>
            </w:r>
          </w:p>
        </w:tc>
        <w:tc>
          <w:tcPr>
            <w:tcW w:w="6873" w:type="dxa"/>
            <w:vAlign w:val="bottom"/>
          </w:tcPr>
          <w:p w:rsidR="001548F9" w:rsidRPr="00D46E57" w:rsidRDefault="001548F9">
            <w:pPr>
              <w:rPr>
                <w:rFonts w:eastAsiaTheme="minorEastAsia"/>
                <w:szCs w:val="21"/>
              </w:rPr>
            </w:pPr>
            <w:r w:rsidRPr="00D46E57">
              <w:rPr>
                <w:rFonts w:eastAsiaTheme="minorEastAsia"/>
                <w:szCs w:val="21"/>
              </w:rPr>
              <w:t>本基金为债券型基金，属于证券投资基金中的较低风险品种，预期风险和预期收益高于货币市场基金，低于混合型基金和股票型基金。本基金风险收益特征会定期评估并在公司网站发布，请投资者关注。</w:t>
            </w:r>
          </w:p>
        </w:tc>
      </w:tr>
    </w:tbl>
    <w:p w:rsidR="001548F9" w:rsidRPr="00D46E57" w:rsidRDefault="001548F9" w:rsidP="0068318A">
      <w:pPr>
        <w:pStyle w:val="20"/>
        <w:spacing w:beforeLines="100" w:before="312" w:after="0"/>
        <w:jc w:val="left"/>
        <w:rPr>
          <w:rFonts w:ascii="Times New Roman" w:eastAsiaTheme="minorEastAsia" w:hAnsi="Times New Roman"/>
          <w:kern w:val="0"/>
          <w:sz w:val="21"/>
          <w:szCs w:val="21"/>
        </w:rPr>
      </w:pPr>
      <w:bookmarkStart w:id="7" w:name="_Toc225498247"/>
      <w:bookmarkStart w:id="8" w:name="_Toc374532294"/>
      <w:r w:rsidRPr="00D46E57">
        <w:rPr>
          <w:rFonts w:ascii="Times New Roman" w:eastAsiaTheme="minorEastAsia" w:hAnsi="Times New Roman"/>
          <w:kern w:val="0"/>
          <w:sz w:val="21"/>
          <w:szCs w:val="21"/>
        </w:rPr>
        <w:t xml:space="preserve">2.3 </w:t>
      </w:r>
      <w:r w:rsidRPr="00D46E57">
        <w:rPr>
          <w:rFonts w:ascii="Times New Roman" w:eastAsiaTheme="minorEastAsia" w:hAnsi="Times New Roman"/>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D46E57" w:rsidTr="00E637EA">
        <w:tc>
          <w:tcPr>
            <w:tcW w:w="2631" w:type="dxa"/>
            <w:gridSpan w:val="2"/>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项目</w:t>
            </w:r>
          </w:p>
        </w:tc>
        <w:tc>
          <w:tcPr>
            <w:tcW w:w="30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基金管理人</w:t>
            </w:r>
          </w:p>
        </w:tc>
        <w:tc>
          <w:tcPr>
            <w:tcW w:w="30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基金托管人</w:t>
            </w:r>
          </w:p>
        </w:tc>
      </w:tr>
      <w:tr w:rsidR="001548F9" w:rsidRPr="00D46E57" w:rsidTr="00E637EA">
        <w:tc>
          <w:tcPr>
            <w:tcW w:w="2631" w:type="dxa"/>
            <w:gridSpan w:val="2"/>
            <w:vAlign w:val="center"/>
          </w:tcPr>
          <w:p w:rsidR="001548F9" w:rsidRPr="00D46E57" w:rsidRDefault="001548F9">
            <w:pPr>
              <w:autoSpaceDE w:val="0"/>
              <w:autoSpaceDN w:val="0"/>
              <w:adjustRightInd w:val="0"/>
              <w:spacing w:before="29" w:line="288" w:lineRule="auto"/>
              <w:ind w:left="15"/>
              <w:rPr>
                <w:rFonts w:eastAsiaTheme="minorEastAsia"/>
                <w:color w:val="000000"/>
                <w:kern w:val="0"/>
                <w:szCs w:val="21"/>
              </w:rPr>
            </w:pPr>
            <w:r w:rsidRPr="00D46E57">
              <w:rPr>
                <w:rFonts w:eastAsiaTheme="minorEastAsia"/>
                <w:color w:val="000000"/>
                <w:kern w:val="0"/>
                <w:szCs w:val="21"/>
              </w:rPr>
              <w:t>名称</w:t>
            </w:r>
          </w:p>
        </w:tc>
        <w:tc>
          <w:tcPr>
            <w:tcW w:w="3060" w:type="dxa"/>
            <w:vAlign w:val="center"/>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上投摩根基金管理有限公司</w:t>
            </w:r>
          </w:p>
        </w:tc>
        <w:tc>
          <w:tcPr>
            <w:tcW w:w="3060" w:type="dxa"/>
            <w:vAlign w:val="center"/>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中国银行股份有限公司</w:t>
            </w:r>
          </w:p>
        </w:tc>
      </w:tr>
      <w:tr w:rsidR="001548F9" w:rsidRPr="00D46E57" w:rsidTr="00E637EA">
        <w:tc>
          <w:tcPr>
            <w:tcW w:w="1260" w:type="dxa"/>
            <w:vMerge w:val="restart"/>
            <w:vAlign w:val="center"/>
          </w:tcPr>
          <w:p w:rsidR="001548F9" w:rsidRPr="00D46E57" w:rsidRDefault="001548F9">
            <w:pPr>
              <w:autoSpaceDE w:val="0"/>
              <w:autoSpaceDN w:val="0"/>
              <w:adjustRightInd w:val="0"/>
              <w:spacing w:before="29" w:line="360" w:lineRule="auto"/>
              <w:ind w:left="15"/>
              <w:rPr>
                <w:rFonts w:eastAsiaTheme="minorEastAsia"/>
                <w:color w:val="000000"/>
                <w:kern w:val="0"/>
                <w:szCs w:val="21"/>
              </w:rPr>
            </w:pPr>
            <w:r w:rsidRPr="00D46E57">
              <w:rPr>
                <w:rFonts w:eastAsiaTheme="minorEastAsia"/>
                <w:color w:val="000000"/>
                <w:szCs w:val="21"/>
              </w:rPr>
              <w:t>信息披露负责人</w:t>
            </w:r>
          </w:p>
        </w:tc>
        <w:tc>
          <w:tcPr>
            <w:tcW w:w="1371"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姓名</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胡迪</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王永民</w:t>
            </w:r>
          </w:p>
        </w:tc>
      </w:tr>
      <w:tr w:rsidR="001548F9" w:rsidRPr="00D46E57" w:rsidTr="001E6504">
        <w:tc>
          <w:tcPr>
            <w:tcW w:w="1260" w:type="dxa"/>
            <w:vMerge/>
            <w:vAlign w:val="center"/>
          </w:tcPr>
          <w:p w:rsidR="001548F9" w:rsidRPr="00D46E57" w:rsidRDefault="001548F9">
            <w:pPr>
              <w:widowControl/>
              <w:jc w:val="left"/>
              <w:rPr>
                <w:rFonts w:eastAsiaTheme="minorEastAsia"/>
                <w:color w:val="000000"/>
                <w:kern w:val="0"/>
                <w:szCs w:val="21"/>
              </w:rPr>
            </w:pPr>
          </w:p>
        </w:tc>
        <w:tc>
          <w:tcPr>
            <w:tcW w:w="1371" w:type="dxa"/>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szCs w:val="21"/>
              </w:rPr>
              <w:t>联系电话</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021-38794888</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010-66594896</w:t>
            </w:r>
          </w:p>
        </w:tc>
      </w:tr>
      <w:tr w:rsidR="001548F9" w:rsidRPr="00D46E57" w:rsidTr="001E6504">
        <w:tc>
          <w:tcPr>
            <w:tcW w:w="1260" w:type="dxa"/>
            <w:vMerge/>
            <w:vAlign w:val="center"/>
          </w:tcPr>
          <w:p w:rsidR="001548F9" w:rsidRPr="00D46E57" w:rsidRDefault="001548F9">
            <w:pPr>
              <w:widowControl/>
              <w:jc w:val="left"/>
              <w:rPr>
                <w:rFonts w:eastAsiaTheme="minorEastAsia"/>
                <w:color w:val="000000"/>
                <w:kern w:val="0"/>
                <w:szCs w:val="21"/>
              </w:rPr>
            </w:pPr>
          </w:p>
        </w:tc>
        <w:tc>
          <w:tcPr>
            <w:tcW w:w="1371" w:type="dxa"/>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szCs w:val="21"/>
              </w:rPr>
              <w:t>电子邮箱</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services@cifm.com</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fcid@bankofchina.com</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客户服务电话</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400-889-4888</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95566</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传真</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021-20628400</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010-66594942</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9" w:name="_Toc225498248"/>
      <w:bookmarkStart w:id="10" w:name="_Toc374532295"/>
      <w:r w:rsidRPr="00D46E57">
        <w:rPr>
          <w:rFonts w:ascii="Times New Roman" w:eastAsiaTheme="minorEastAsia" w:hAnsi="Times New Roman"/>
          <w:kern w:val="0"/>
          <w:sz w:val="21"/>
          <w:szCs w:val="21"/>
        </w:rPr>
        <w:lastRenderedPageBreak/>
        <w:t xml:space="preserve">2.4 </w:t>
      </w:r>
      <w:r w:rsidRPr="00D46E57">
        <w:rPr>
          <w:rFonts w:ascii="Times New Roman" w:eastAsiaTheme="minorEastAsia" w:hAnsi="Times New Roman"/>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登载基金</w:t>
            </w:r>
            <w:r w:rsidR="00106605" w:rsidRPr="00D46E57">
              <w:rPr>
                <w:rFonts w:eastAsiaTheme="minorEastAsia"/>
                <w:color w:val="000000"/>
                <w:szCs w:val="21"/>
              </w:rPr>
              <w:t>半</w:t>
            </w:r>
            <w:r w:rsidRPr="00D46E57">
              <w:rPr>
                <w:rFonts w:eastAsiaTheme="minorEastAsia"/>
                <w:color w:val="000000"/>
                <w:szCs w:val="21"/>
              </w:rPr>
              <w:t>年度报告正文的管理人互联网网址</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http://www.cifm.com</w:t>
            </w:r>
          </w:p>
        </w:tc>
      </w:tr>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基金</w:t>
            </w:r>
            <w:r w:rsidR="00813F84" w:rsidRPr="00D46E57">
              <w:rPr>
                <w:rFonts w:eastAsiaTheme="minorEastAsia"/>
                <w:color w:val="000000"/>
                <w:szCs w:val="21"/>
              </w:rPr>
              <w:t>半</w:t>
            </w:r>
            <w:r w:rsidRPr="00D46E57">
              <w:rPr>
                <w:rFonts w:eastAsiaTheme="minorEastAsia"/>
                <w:color w:val="000000"/>
                <w:szCs w:val="21"/>
              </w:rPr>
              <w:t>年度报告备置地点</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基金管理人及基金托管人住所</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1" w:name="_Toc225498250"/>
      <w:bookmarkStart w:id="12" w:name="_Toc374532297"/>
      <w:bookmarkStart w:id="13" w:name="_Toc194312019"/>
      <w:bookmarkStart w:id="14" w:name="_Toc193947512"/>
      <w:r w:rsidRPr="00D46E57">
        <w:rPr>
          <w:rFonts w:eastAsiaTheme="minorEastAsia"/>
          <w:b/>
          <w:bCs/>
          <w:sz w:val="21"/>
          <w:szCs w:val="21"/>
          <w:lang w:val="en-US"/>
        </w:rPr>
        <w:t xml:space="preserve">3  </w:t>
      </w:r>
      <w:r w:rsidRPr="00D46E57">
        <w:rPr>
          <w:rFonts w:eastAsiaTheme="minorEastAsia"/>
          <w:b/>
          <w:bCs/>
          <w:sz w:val="21"/>
          <w:szCs w:val="21"/>
          <w:lang w:val="en-US"/>
        </w:rPr>
        <w:t>主要财务指标和基金净值表现</w:t>
      </w:r>
      <w:bookmarkEnd w:id="11"/>
      <w:bookmarkEnd w:id="12"/>
    </w:p>
    <w:p w:rsidR="001548F9" w:rsidRPr="00D46E57" w:rsidRDefault="001548F9" w:rsidP="00864768">
      <w:pPr>
        <w:pStyle w:val="20"/>
        <w:spacing w:before="0" w:after="0"/>
        <w:rPr>
          <w:rFonts w:ascii="Times New Roman" w:eastAsiaTheme="minorEastAsia" w:hAnsi="Times New Roman"/>
          <w:kern w:val="0"/>
          <w:sz w:val="21"/>
          <w:szCs w:val="21"/>
        </w:rPr>
      </w:pPr>
      <w:bookmarkStart w:id="15" w:name="_Toc286996129"/>
      <w:bookmarkStart w:id="16" w:name="_Toc374532298"/>
      <w:r w:rsidRPr="00D46E57">
        <w:rPr>
          <w:rFonts w:ascii="Times New Roman" w:eastAsiaTheme="minorEastAsia" w:hAnsi="Times New Roman"/>
          <w:kern w:val="0"/>
          <w:sz w:val="21"/>
          <w:szCs w:val="21"/>
        </w:rPr>
        <w:t xml:space="preserve">3.1 </w:t>
      </w:r>
      <w:r w:rsidRPr="00D46E57">
        <w:rPr>
          <w:rFonts w:ascii="Times New Roman" w:eastAsiaTheme="minorEastAsia" w:hAnsi="Times New Roman"/>
          <w:kern w:val="0"/>
          <w:sz w:val="21"/>
          <w:szCs w:val="21"/>
        </w:rPr>
        <w:t>主要会计数据和财务指标</w:t>
      </w:r>
      <w:bookmarkEnd w:id="15"/>
      <w:bookmarkEnd w:id="16"/>
    </w:p>
    <w:p w:rsidR="00A929AA" w:rsidRPr="00D46E57" w:rsidRDefault="00A929AA" w:rsidP="00A929AA">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1548F9" w:rsidRPr="00D46E57" w:rsidTr="00E637EA">
        <w:trPr>
          <w:trHeight w:val="487"/>
        </w:trPr>
        <w:tc>
          <w:tcPr>
            <w:tcW w:w="4404" w:type="dxa"/>
            <w:vMerge w:val="restart"/>
            <w:vAlign w:val="center"/>
          </w:tcPr>
          <w:bookmarkEnd w:id="13"/>
          <w:bookmarkEnd w:id="14"/>
          <w:p w:rsidR="001548F9" w:rsidRPr="00D46E57" w:rsidRDefault="001548F9" w:rsidP="00752ACD">
            <w:pPr>
              <w:ind w:leftChars="-51" w:left="-107" w:rightChars="-51" w:right="-107"/>
              <w:rPr>
                <w:rFonts w:eastAsiaTheme="minorEastAsia"/>
                <w:b/>
                <w:color w:val="000000"/>
                <w:szCs w:val="21"/>
              </w:rPr>
            </w:pPr>
            <w:r w:rsidRPr="00D46E57">
              <w:rPr>
                <w:rFonts w:eastAsiaTheme="minorEastAsia"/>
                <w:b/>
                <w:color w:val="000000"/>
                <w:szCs w:val="21"/>
              </w:rPr>
              <w:t>3.1.1</w:t>
            </w:r>
            <w:r w:rsidRPr="00D46E57">
              <w:rPr>
                <w:rFonts w:eastAsiaTheme="minorEastAsia"/>
                <w:b/>
                <w:color w:val="000000"/>
                <w:szCs w:val="21"/>
              </w:rPr>
              <w:t>期间数据和指标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w:t>
            </w:r>
            <w:r w:rsidR="0058437B" w:rsidRPr="00D46E57">
              <w:rPr>
                <w:rFonts w:eastAsiaTheme="minorEastAsia"/>
                <w:b/>
                <w:szCs w:val="21"/>
              </w:rPr>
              <w:t>2019</w:t>
            </w:r>
            <w:r w:rsidR="0058437B" w:rsidRPr="00D46E57">
              <w:rPr>
                <w:rFonts w:eastAsiaTheme="minorEastAsia"/>
                <w:b/>
                <w:szCs w:val="21"/>
              </w:rPr>
              <w:t>年</w:t>
            </w:r>
            <w:r w:rsidR="0058437B" w:rsidRPr="00D46E57">
              <w:rPr>
                <w:rFonts w:eastAsiaTheme="minorEastAsia"/>
                <w:b/>
                <w:szCs w:val="21"/>
              </w:rPr>
              <w:t>1</w:t>
            </w:r>
            <w:r w:rsidR="0058437B" w:rsidRPr="00D46E57">
              <w:rPr>
                <w:rFonts w:eastAsiaTheme="minorEastAsia"/>
                <w:b/>
                <w:szCs w:val="21"/>
              </w:rPr>
              <w:t>月</w:t>
            </w:r>
            <w:r w:rsidR="0058437B" w:rsidRPr="00D46E57">
              <w:rPr>
                <w:rFonts w:eastAsiaTheme="minorEastAsia"/>
                <w:b/>
                <w:szCs w:val="21"/>
              </w:rPr>
              <w:t>1</w:t>
            </w:r>
            <w:r w:rsidR="0058437B" w:rsidRPr="00D46E57">
              <w:rPr>
                <w:rFonts w:eastAsiaTheme="minorEastAsia"/>
                <w:b/>
                <w:szCs w:val="21"/>
              </w:rPr>
              <w:t>日至</w:t>
            </w:r>
            <w:r w:rsidRPr="00D46E57">
              <w:rPr>
                <w:rFonts w:eastAsiaTheme="minorEastAsia"/>
                <w:b/>
                <w:szCs w:val="21"/>
              </w:rPr>
              <w:t>2019</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p>
        </w:tc>
      </w:tr>
      <w:tr w:rsidR="001548F9" w:rsidRPr="00D46E57" w:rsidTr="00E637EA">
        <w:trPr>
          <w:trHeight w:val="487"/>
        </w:trPr>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9F5B55">
            <w:pPr>
              <w:jc w:val="center"/>
              <w:rPr>
                <w:rFonts w:eastAsiaTheme="minorEastAsia"/>
                <w:szCs w:val="21"/>
              </w:rPr>
            </w:pPr>
            <w:r w:rsidRPr="00D46E57">
              <w:rPr>
                <w:rFonts w:eastAsiaTheme="minorEastAsia"/>
                <w:szCs w:val="21"/>
              </w:rPr>
              <w:t>上投摩根分红添利债券</w:t>
            </w:r>
            <w:r w:rsidRPr="00D46E57">
              <w:rPr>
                <w:rFonts w:eastAsiaTheme="minorEastAsia"/>
                <w:szCs w:val="21"/>
              </w:rPr>
              <w:t>A</w:t>
            </w:r>
            <w:r w:rsidRPr="00D46E57">
              <w:rPr>
                <w:rFonts w:eastAsiaTheme="minorEastAsia"/>
                <w:szCs w:val="21"/>
              </w:rPr>
              <w:t>类</w:t>
            </w:r>
          </w:p>
        </w:tc>
        <w:tc>
          <w:tcPr>
            <w:tcW w:w="2558" w:type="dxa"/>
            <w:vAlign w:val="center"/>
          </w:tcPr>
          <w:p w:rsidR="001548F9" w:rsidRPr="00D46E57" w:rsidRDefault="001548F9" w:rsidP="009F5B55">
            <w:pPr>
              <w:jc w:val="center"/>
              <w:rPr>
                <w:rFonts w:eastAsiaTheme="minorEastAsia"/>
                <w:szCs w:val="21"/>
              </w:rPr>
            </w:pPr>
            <w:r w:rsidRPr="00D46E57">
              <w:rPr>
                <w:rFonts w:eastAsiaTheme="minorEastAsia"/>
                <w:szCs w:val="21"/>
              </w:rPr>
              <w:t>上投摩根分红添利债券</w:t>
            </w:r>
            <w:r w:rsidRPr="00D46E57">
              <w:rPr>
                <w:rFonts w:eastAsiaTheme="minorEastAsia"/>
                <w:szCs w:val="21"/>
              </w:rPr>
              <w:t>B</w:t>
            </w:r>
            <w:r w:rsidRPr="00D46E57">
              <w:rPr>
                <w:rFonts w:eastAsiaTheme="minorEastAsia"/>
                <w:szCs w:val="21"/>
              </w:rPr>
              <w:t>类</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本期已实现收益</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591,644.12</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207,621.62</w:t>
            </w:r>
          </w:p>
        </w:tc>
      </w:tr>
      <w:tr w:rsidR="001548F9" w:rsidRPr="00D46E57" w:rsidTr="001E6504">
        <w:trPr>
          <w:trHeight w:val="460"/>
        </w:trPr>
        <w:tc>
          <w:tcPr>
            <w:tcW w:w="4404" w:type="dxa"/>
            <w:vAlign w:val="center"/>
          </w:tcPr>
          <w:p w:rsidR="001548F9" w:rsidRPr="00D46E57" w:rsidRDefault="001548F9">
            <w:pPr>
              <w:rPr>
                <w:rFonts w:eastAsiaTheme="minorEastAsia"/>
                <w:szCs w:val="21"/>
              </w:rPr>
            </w:pPr>
            <w:r w:rsidRPr="00D46E57">
              <w:rPr>
                <w:rFonts w:eastAsiaTheme="minorEastAsia"/>
                <w:szCs w:val="21"/>
              </w:rPr>
              <w:t>本期利润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369,998.20</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84,664.38</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加权平均基金份额本期利润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0.0126</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0.0081</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本期基金份额净值增长率</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1.20%</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0.93%</w:t>
            </w:r>
          </w:p>
        </w:tc>
      </w:tr>
      <w:tr w:rsidR="001548F9" w:rsidRPr="00D46E57" w:rsidTr="00E637EA">
        <w:tc>
          <w:tcPr>
            <w:tcW w:w="4404" w:type="dxa"/>
            <w:vMerge w:val="restart"/>
            <w:vAlign w:val="center"/>
          </w:tcPr>
          <w:p w:rsidR="001548F9" w:rsidRPr="00D46E57" w:rsidRDefault="001548F9" w:rsidP="005D2F95">
            <w:pPr>
              <w:ind w:leftChars="-51" w:left="-107" w:rightChars="-51" w:right="-107"/>
              <w:rPr>
                <w:rFonts w:eastAsiaTheme="minorEastAsia"/>
                <w:b/>
                <w:color w:val="000000"/>
                <w:szCs w:val="21"/>
              </w:rPr>
            </w:pPr>
            <w:r w:rsidRPr="00D46E57">
              <w:rPr>
                <w:rFonts w:eastAsiaTheme="minorEastAsia"/>
                <w:b/>
                <w:color w:val="000000"/>
                <w:szCs w:val="21"/>
              </w:rPr>
              <w:t>3.1.2</w:t>
            </w:r>
            <w:r w:rsidRPr="00D46E57">
              <w:rPr>
                <w:rFonts w:eastAsiaTheme="minorEastAsia"/>
                <w:b/>
                <w:color w:val="000000"/>
                <w:szCs w:val="21"/>
              </w:rPr>
              <w:t>期末数据和指标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报告期末</w:t>
            </w:r>
            <w:r w:rsidRPr="00D46E57">
              <w:rPr>
                <w:rFonts w:eastAsiaTheme="minorEastAsia"/>
                <w:b/>
                <w:szCs w:val="21"/>
              </w:rPr>
              <w:t>(2019</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r w:rsidRPr="00D46E57">
              <w:rPr>
                <w:rFonts w:eastAsiaTheme="minorEastAsia"/>
                <w:b/>
                <w:szCs w:val="21"/>
              </w:rPr>
              <w:t>)</w:t>
            </w:r>
          </w:p>
        </w:tc>
      </w:tr>
      <w:tr w:rsidR="001548F9" w:rsidRPr="00D46E57" w:rsidTr="00E637EA">
        <w:trPr>
          <w:trHeight w:val="373"/>
        </w:trPr>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5D2F95">
            <w:pPr>
              <w:ind w:leftChars="-51" w:left="-107" w:rightChars="-51" w:right="-107"/>
              <w:jc w:val="center"/>
              <w:rPr>
                <w:rFonts w:eastAsiaTheme="minorEastAsia"/>
                <w:color w:val="000000"/>
                <w:szCs w:val="21"/>
              </w:rPr>
            </w:pPr>
            <w:r w:rsidRPr="00D46E57">
              <w:rPr>
                <w:rFonts w:eastAsiaTheme="minorEastAsia"/>
                <w:color w:val="000000"/>
                <w:szCs w:val="21"/>
              </w:rPr>
              <w:t>上投摩根分红添利债券</w:t>
            </w:r>
            <w:r w:rsidRPr="00D46E57">
              <w:rPr>
                <w:rFonts w:eastAsiaTheme="minorEastAsia"/>
                <w:color w:val="000000"/>
                <w:szCs w:val="21"/>
              </w:rPr>
              <w:t>A</w:t>
            </w:r>
            <w:r w:rsidRPr="00D46E57">
              <w:rPr>
                <w:rFonts w:eastAsiaTheme="minorEastAsia"/>
                <w:color w:val="000000"/>
                <w:szCs w:val="21"/>
              </w:rPr>
              <w:t>类</w:t>
            </w:r>
          </w:p>
        </w:tc>
        <w:tc>
          <w:tcPr>
            <w:tcW w:w="2558" w:type="dxa"/>
            <w:vAlign w:val="center"/>
          </w:tcPr>
          <w:p w:rsidR="001548F9" w:rsidRPr="00D46E57" w:rsidRDefault="001548F9" w:rsidP="005D2F95">
            <w:pPr>
              <w:ind w:leftChars="-51" w:left="-107" w:rightChars="-51" w:right="-107"/>
              <w:jc w:val="center"/>
              <w:rPr>
                <w:rFonts w:eastAsiaTheme="minorEastAsia"/>
                <w:color w:val="000000"/>
                <w:szCs w:val="21"/>
              </w:rPr>
            </w:pPr>
            <w:r w:rsidRPr="00D46E57">
              <w:rPr>
                <w:rFonts w:eastAsiaTheme="minorEastAsia"/>
                <w:color w:val="000000"/>
                <w:szCs w:val="21"/>
              </w:rPr>
              <w:t>上投摩根分红添利债券</w:t>
            </w:r>
            <w:r w:rsidRPr="00D46E57">
              <w:rPr>
                <w:rFonts w:eastAsiaTheme="minorEastAsia"/>
                <w:color w:val="000000"/>
                <w:szCs w:val="21"/>
              </w:rPr>
              <w:t>B</w:t>
            </w:r>
            <w:r w:rsidRPr="00D46E57">
              <w:rPr>
                <w:rFonts w:eastAsiaTheme="minorEastAsia"/>
                <w:color w:val="000000"/>
                <w:szCs w:val="21"/>
              </w:rPr>
              <w:t>类</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期末可供分配基金份额利润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0.0267</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0.0224</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期末基金资产净值</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31,012,602.26</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4,248,447.54</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期末基金份额净值</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1.095</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1.090</w:t>
            </w:r>
          </w:p>
        </w:tc>
      </w:tr>
    </w:tbl>
    <w:p w:rsidR="009E4037" w:rsidRDefault="009768B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7" w:name="_Toc225498252"/>
      <w:bookmarkStart w:id="18" w:name="_Toc374532299"/>
      <w:r w:rsidRPr="00D46E57">
        <w:rPr>
          <w:rFonts w:ascii="Times New Roman" w:eastAsiaTheme="minorEastAsia" w:hAnsi="Times New Roman"/>
          <w:kern w:val="0"/>
          <w:sz w:val="21"/>
          <w:szCs w:val="21"/>
        </w:rPr>
        <w:t xml:space="preserve">3.2 </w:t>
      </w:r>
      <w:r w:rsidRPr="00D46E57">
        <w:rPr>
          <w:rFonts w:ascii="Times New Roman" w:eastAsiaTheme="minorEastAsia" w:hAnsi="Times New Roman"/>
          <w:kern w:val="0"/>
          <w:sz w:val="21"/>
          <w:szCs w:val="21"/>
        </w:rPr>
        <w:t>基金净值表现</w:t>
      </w:r>
      <w:bookmarkEnd w:id="17"/>
      <w:bookmarkEnd w:id="18"/>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3.2.1 </w:t>
      </w:r>
      <w:r w:rsidRPr="00D46E57">
        <w:rPr>
          <w:rFonts w:eastAsiaTheme="minorEastAsia"/>
          <w:b/>
          <w:color w:val="000000"/>
          <w:kern w:val="0"/>
          <w:szCs w:val="21"/>
        </w:rPr>
        <w:t>基金份额净值增长率及其与同期业绩比较基准收益率的比较</w:t>
      </w:r>
    </w:p>
    <w:p w:rsidR="001548F9" w:rsidRPr="00D46E57" w:rsidRDefault="001548F9" w:rsidP="00864768">
      <w:pPr>
        <w:pStyle w:val="21"/>
        <w:spacing w:line="360"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上投摩根分红添利债券</w:t>
      </w:r>
      <w:r w:rsidRPr="00D46E57">
        <w:rPr>
          <w:rFonts w:ascii="Times New Roman" w:eastAsiaTheme="minorEastAsia" w:hAnsi="Times New Roman"/>
          <w:color w:val="auto"/>
          <w:sz w:val="21"/>
          <w:szCs w:val="21"/>
        </w:rPr>
        <w:t>A</w:t>
      </w:r>
      <w:r w:rsidRPr="00D46E57">
        <w:rPr>
          <w:rFonts w:ascii="Times New Roman" w:eastAsiaTheme="minorEastAsia" w:hAnsi="Times New Roman"/>
          <w:color w:val="auto"/>
          <w:sz w:val="21"/>
          <w:szCs w:val="21"/>
        </w:rPr>
        <w:t>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548F9" w:rsidRPr="00D46E57" w:rsidTr="00E637EA">
        <w:tc>
          <w:tcPr>
            <w:tcW w:w="162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阶段</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w:t>
            </w:r>
            <w:r w:rsidRPr="00D46E57">
              <w:rPr>
                <w:rFonts w:ascii="宋体" w:hAnsi="宋体" w:cs="宋体" w:hint="eastAsia"/>
                <w:color w:val="000000"/>
                <w:szCs w:val="21"/>
              </w:rPr>
              <w:t>①</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份额净值增长率标准差</w:t>
            </w:r>
            <w:r w:rsidRPr="00D46E57">
              <w:rPr>
                <w:rFonts w:ascii="宋体" w:hAnsi="宋体" w:cs="宋体" w:hint="eastAsia"/>
                <w:color w:val="000000"/>
                <w:szCs w:val="21"/>
              </w:rPr>
              <w:t>②</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业绩比较基准收益率标准差</w:t>
            </w:r>
            <w:r w:rsidRPr="00D46E57">
              <w:rPr>
                <w:rFonts w:ascii="宋体" w:hAnsi="宋体" w:cs="宋体" w:hint="eastAsia"/>
                <w:color w:val="000000"/>
                <w:szCs w:val="21"/>
              </w:rPr>
              <w:t>④</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①</w:t>
            </w:r>
            <w:r w:rsidRPr="00D46E57">
              <w:rPr>
                <w:rFonts w:eastAsiaTheme="minorEastAsia"/>
                <w:color w:val="000000"/>
                <w:szCs w:val="21"/>
              </w:rPr>
              <w:t>－</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②</w:t>
            </w:r>
            <w:r w:rsidRPr="00D46E57">
              <w:rPr>
                <w:rFonts w:eastAsiaTheme="minorEastAsia"/>
                <w:color w:val="000000"/>
                <w:szCs w:val="21"/>
              </w:rPr>
              <w:t>－</w:t>
            </w:r>
            <w:r w:rsidRPr="00D46E57">
              <w:rPr>
                <w:rFonts w:ascii="宋体" w:hAnsi="宋体" w:cs="宋体" w:hint="eastAsia"/>
                <w:color w:val="000000"/>
                <w:szCs w:val="21"/>
              </w:rPr>
              <w:t>④</w:t>
            </w:r>
          </w:p>
        </w:tc>
      </w:tr>
      <w:tr w:rsidR="009E4037">
        <w:tc>
          <w:tcPr>
            <w:tcW w:w="1620" w:type="dxa"/>
            <w:vAlign w:val="center"/>
          </w:tcPr>
          <w:p w:rsidR="009E4037" w:rsidRDefault="009768B2">
            <w:pPr>
              <w:jc w:val="left"/>
            </w:pPr>
            <w:r>
              <w:rPr>
                <w:rFonts w:eastAsiaTheme="minorEastAsia"/>
                <w:color w:val="000000"/>
                <w:szCs w:val="21"/>
              </w:rPr>
              <w:t>过去一个月</w:t>
            </w:r>
          </w:p>
        </w:tc>
        <w:tc>
          <w:tcPr>
            <w:tcW w:w="1350" w:type="dxa"/>
            <w:vAlign w:val="center"/>
          </w:tcPr>
          <w:p w:rsidR="009E4037" w:rsidRDefault="009768B2">
            <w:pPr>
              <w:jc w:val="center"/>
            </w:pPr>
            <w:r>
              <w:rPr>
                <w:rFonts w:eastAsiaTheme="minorEastAsia"/>
                <w:color w:val="000000"/>
                <w:szCs w:val="21"/>
              </w:rPr>
              <w:t>0.37%</w:t>
            </w:r>
          </w:p>
        </w:tc>
        <w:tc>
          <w:tcPr>
            <w:tcW w:w="1350" w:type="dxa"/>
            <w:vAlign w:val="center"/>
          </w:tcPr>
          <w:p w:rsidR="009E4037" w:rsidRDefault="009768B2">
            <w:pPr>
              <w:jc w:val="center"/>
            </w:pPr>
            <w:r>
              <w:rPr>
                <w:rFonts w:eastAsiaTheme="minorEastAsia"/>
                <w:color w:val="000000"/>
                <w:szCs w:val="21"/>
              </w:rPr>
              <w:t>0.04%</w:t>
            </w:r>
          </w:p>
        </w:tc>
        <w:tc>
          <w:tcPr>
            <w:tcW w:w="1350" w:type="dxa"/>
            <w:vAlign w:val="center"/>
          </w:tcPr>
          <w:p w:rsidR="009E4037" w:rsidRDefault="009768B2">
            <w:pPr>
              <w:jc w:val="center"/>
            </w:pPr>
            <w:r>
              <w:rPr>
                <w:rFonts w:eastAsiaTheme="minorEastAsia"/>
                <w:color w:val="000000"/>
                <w:szCs w:val="21"/>
              </w:rPr>
              <w:t>0.52%</w:t>
            </w:r>
          </w:p>
        </w:tc>
        <w:tc>
          <w:tcPr>
            <w:tcW w:w="1350" w:type="dxa"/>
            <w:vAlign w:val="center"/>
          </w:tcPr>
          <w:p w:rsidR="009E4037" w:rsidRDefault="009768B2">
            <w:pPr>
              <w:jc w:val="center"/>
            </w:pPr>
            <w:r>
              <w:rPr>
                <w:rFonts w:eastAsiaTheme="minorEastAsia"/>
                <w:color w:val="000000"/>
                <w:szCs w:val="21"/>
              </w:rPr>
              <w:t>0.03%</w:t>
            </w:r>
          </w:p>
        </w:tc>
        <w:tc>
          <w:tcPr>
            <w:tcW w:w="1350" w:type="dxa"/>
            <w:vAlign w:val="center"/>
          </w:tcPr>
          <w:p w:rsidR="009E4037" w:rsidRDefault="009768B2">
            <w:pPr>
              <w:jc w:val="center"/>
            </w:pPr>
            <w:r>
              <w:rPr>
                <w:rFonts w:eastAsiaTheme="minorEastAsia"/>
                <w:color w:val="000000"/>
                <w:szCs w:val="21"/>
              </w:rPr>
              <w:t>-0.15%</w:t>
            </w:r>
          </w:p>
        </w:tc>
        <w:tc>
          <w:tcPr>
            <w:tcW w:w="1350" w:type="dxa"/>
            <w:vAlign w:val="center"/>
          </w:tcPr>
          <w:p w:rsidR="009E4037" w:rsidRDefault="009768B2">
            <w:pPr>
              <w:jc w:val="center"/>
            </w:pPr>
            <w:r>
              <w:rPr>
                <w:rFonts w:eastAsiaTheme="minorEastAsia"/>
                <w:color w:val="000000"/>
                <w:szCs w:val="21"/>
              </w:rPr>
              <w:t>0.01%</w:t>
            </w:r>
          </w:p>
        </w:tc>
      </w:tr>
      <w:tr w:rsidR="009E4037">
        <w:tc>
          <w:tcPr>
            <w:tcW w:w="1620" w:type="dxa"/>
            <w:vAlign w:val="center"/>
          </w:tcPr>
          <w:p w:rsidR="009E4037" w:rsidRDefault="009768B2">
            <w:pPr>
              <w:jc w:val="left"/>
            </w:pPr>
            <w:r>
              <w:rPr>
                <w:rFonts w:eastAsiaTheme="minorEastAsia"/>
                <w:color w:val="000000"/>
                <w:szCs w:val="21"/>
              </w:rPr>
              <w:t>过去三个月</w:t>
            </w:r>
          </w:p>
        </w:tc>
        <w:tc>
          <w:tcPr>
            <w:tcW w:w="1350" w:type="dxa"/>
            <w:vAlign w:val="center"/>
          </w:tcPr>
          <w:p w:rsidR="009E4037" w:rsidRDefault="009768B2">
            <w:pPr>
              <w:jc w:val="center"/>
            </w:pPr>
            <w:r>
              <w:rPr>
                <w:rFonts w:eastAsiaTheme="minorEastAsia"/>
                <w:color w:val="000000"/>
                <w:szCs w:val="21"/>
              </w:rPr>
              <w:t>0.55%</w:t>
            </w:r>
          </w:p>
        </w:tc>
        <w:tc>
          <w:tcPr>
            <w:tcW w:w="1350" w:type="dxa"/>
            <w:vAlign w:val="center"/>
          </w:tcPr>
          <w:p w:rsidR="009E4037" w:rsidRDefault="009768B2">
            <w:pPr>
              <w:jc w:val="center"/>
            </w:pPr>
            <w:r>
              <w:rPr>
                <w:rFonts w:eastAsiaTheme="minorEastAsia"/>
                <w:color w:val="000000"/>
                <w:szCs w:val="21"/>
              </w:rPr>
              <w:t>0.03%</w:t>
            </w:r>
          </w:p>
        </w:tc>
        <w:tc>
          <w:tcPr>
            <w:tcW w:w="1350" w:type="dxa"/>
            <w:vAlign w:val="center"/>
          </w:tcPr>
          <w:p w:rsidR="009E4037" w:rsidRDefault="009768B2">
            <w:pPr>
              <w:jc w:val="center"/>
            </w:pPr>
            <w:r>
              <w:rPr>
                <w:rFonts w:eastAsiaTheme="minorEastAsia"/>
                <w:color w:val="000000"/>
                <w:szCs w:val="21"/>
              </w:rPr>
              <w:t>0.64%</w:t>
            </w:r>
          </w:p>
        </w:tc>
        <w:tc>
          <w:tcPr>
            <w:tcW w:w="1350" w:type="dxa"/>
            <w:vAlign w:val="center"/>
          </w:tcPr>
          <w:p w:rsidR="009E4037" w:rsidRDefault="009768B2">
            <w:pPr>
              <w:jc w:val="center"/>
            </w:pPr>
            <w:r>
              <w:rPr>
                <w:rFonts w:eastAsiaTheme="minorEastAsia"/>
                <w:color w:val="000000"/>
                <w:szCs w:val="21"/>
              </w:rPr>
              <w:t>0.06%</w:t>
            </w:r>
          </w:p>
        </w:tc>
        <w:tc>
          <w:tcPr>
            <w:tcW w:w="1350" w:type="dxa"/>
            <w:vAlign w:val="center"/>
          </w:tcPr>
          <w:p w:rsidR="009E4037" w:rsidRDefault="009768B2">
            <w:pPr>
              <w:jc w:val="center"/>
            </w:pPr>
            <w:r>
              <w:rPr>
                <w:rFonts w:eastAsiaTheme="minorEastAsia"/>
                <w:color w:val="000000"/>
                <w:szCs w:val="21"/>
              </w:rPr>
              <w:t>-0.09%</w:t>
            </w:r>
          </w:p>
        </w:tc>
        <w:tc>
          <w:tcPr>
            <w:tcW w:w="1350" w:type="dxa"/>
            <w:vAlign w:val="center"/>
          </w:tcPr>
          <w:p w:rsidR="009E4037" w:rsidRDefault="009768B2">
            <w:pPr>
              <w:jc w:val="center"/>
            </w:pPr>
            <w:r>
              <w:rPr>
                <w:rFonts w:eastAsiaTheme="minorEastAsia"/>
                <w:color w:val="000000"/>
                <w:szCs w:val="21"/>
              </w:rPr>
              <w:t>-0.03%</w:t>
            </w:r>
          </w:p>
        </w:tc>
      </w:tr>
      <w:tr w:rsidR="009E4037">
        <w:tc>
          <w:tcPr>
            <w:tcW w:w="1620" w:type="dxa"/>
            <w:vAlign w:val="center"/>
          </w:tcPr>
          <w:p w:rsidR="009E4037" w:rsidRDefault="009768B2">
            <w:pPr>
              <w:jc w:val="left"/>
            </w:pPr>
            <w:r>
              <w:rPr>
                <w:rFonts w:eastAsiaTheme="minorEastAsia"/>
                <w:color w:val="000000"/>
                <w:szCs w:val="21"/>
              </w:rPr>
              <w:t>过去六个月</w:t>
            </w:r>
          </w:p>
        </w:tc>
        <w:tc>
          <w:tcPr>
            <w:tcW w:w="1350" w:type="dxa"/>
            <w:vAlign w:val="center"/>
          </w:tcPr>
          <w:p w:rsidR="009E4037" w:rsidRDefault="009768B2">
            <w:pPr>
              <w:jc w:val="center"/>
            </w:pPr>
            <w:r>
              <w:rPr>
                <w:rFonts w:eastAsiaTheme="minorEastAsia"/>
                <w:color w:val="000000"/>
                <w:szCs w:val="21"/>
              </w:rPr>
              <w:t>1.20%</w:t>
            </w:r>
          </w:p>
        </w:tc>
        <w:tc>
          <w:tcPr>
            <w:tcW w:w="1350" w:type="dxa"/>
            <w:vAlign w:val="center"/>
          </w:tcPr>
          <w:p w:rsidR="009E4037" w:rsidRDefault="009768B2">
            <w:pPr>
              <w:jc w:val="center"/>
            </w:pPr>
            <w:r>
              <w:rPr>
                <w:rFonts w:eastAsiaTheme="minorEastAsia"/>
                <w:color w:val="000000"/>
                <w:szCs w:val="21"/>
              </w:rPr>
              <w:t>0.03%</w:t>
            </w:r>
          </w:p>
        </w:tc>
        <w:tc>
          <w:tcPr>
            <w:tcW w:w="1350" w:type="dxa"/>
            <w:vAlign w:val="center"/>
          </w:tcPr>
          <w:p w:rsidR="009E4037" w:rsidRDefault="009768B2">
            <w:pPr>
              <w:jc w:val="center"/>
            </w:pPr>
            <w:r>
              <w:rPr>
                <w:rFonts w:eastAsiaTheme="minorEastAsia"/>
                <w:color w:val="000000"/>
                <w:szCs w:val="21"/>
              </w:rPr>
              <w:t>2.00%</w:t>
            </w:r>
          </w:p>
        </w:tc>
        <w:tc>
          <w:tcPr>
            <w:tcW w:w="1350" w:type="dxa"/>
            <w:vAlign w:val="center"/>
          </w:tcPr>
          <w:p w:rsidR="009E4037" w:rsidRDefault="009768B2">
            <w:pPr>
              <w:jc w:val="center"/>
            </w:pPr>
            <w:r>
              <w:rPr>
                <w:rFonts w:eastAsiaTheme="minorEastAsia"/>
                <w:color w:val="000000"/>
                <w:szCs w:val="21"/>
              </w:rPr>
              <w:t>0.06%</w:t>
            </w:r>
          </w:p>
        </w:tc>
        <w:tc>
          <w:tcPr>
            <w:tcW w:w="1350" w:type="dxa"/>
            <w:vAlign w:val="center"/>
          </w:tcPr>
          <w:p w:rsidR="009E4037" w:rsidRDefault="009768B2">
            <w:pPr>
              <w:jc w:val="center"/>
            </w:pPr>
            <w:r>
              <w:rPr>
                <w:rFonts w:eastAsiaTheme="minorEastAsia"/>
                <w:color w:val="000000"/>
                <w:szCs w:val="21"/>
              </w:rPr>
              <w:t>-0.80%</w:t>
            </w:r>
          </w:p>
        </w:tc>
        <w:tc>
          <w:tcPr>
            <w:tcW w:w="1350" w:type="dxa"/>
            <w:vAlign w:val="center"/>
          </w:tcPr>
          <w:p w:rsidR="009E4037" w:rsidRDefault="009768B2">
            <w:pPr>
              <w:jc w:val="center"/>
            </w:pPr>
            <w:r>
              <w:rPr>
                <w:rFonts w:eastAsiaTheme="minorEastAsia"/>
                <w:color w:val="000000"/>
                <w:szCs w:val="21"/>
              </w:rPr>
              <w:t>-0.03%</w:t>
            </w:r>
          </w:p>
        </w:tc>
      </w:tr>
      <w:tr w:rsidR="009E4037">
        <w:tc>
          <w:tcPr>
            <w:tcW w:w="1620" w:type="dxa"/>
            <w:vAlign w:val="center"/>
          </w:tcPr>
          <w:p w:rsidR="009E4037" w:rsidRDefault="009768B2">
            <w:pPr>
              <w:jc w:val="left"/>
            </w:pPr>
            <w:r>
              <w:rPr>
                <w:rFonts w:eastAsiaTheme="minorEastAsia"/>
                <w:color w:val="000000"/>
                <w:szCs w:val="21"/>
              </w:rPr>
              <w:t>过去一年</w:t>
            </w:r>
          </w:p>
        </w:tc>
        <w:tc>
          <w:tcPr>
            <w:tcW w:w="1350" w:type="dxa"/>
            <w:vAlign w:val="center"/>
          </w:tcPr>
          <w:p w:rsidR="009E4037" w:rsidRDefault="009768B2">
            <w:pPr>
              <w:jc w:val="center"/>
            </w:pPr>
            <w:r>
              <w:rPr>
                <w:rFonts w:eastAsiaTheme="minorEastAsia"/>
                <w:color w:val="000000"/>
                <w:szCs w:val="21"/>
              </w:rPr>
              <w:t>2.71%</w:t>
            </w:r>
          </w:p>
        </w:tc>
        <w:tc>
          <w:tcPr>
            <w:tcW w:w="1350" w:type="dxa"/>
            <w:vAlign w:val="center"/>
          </w:tcPr>
          <w:p w:rsidR="009E4037" w:rsidRDefault="009768B2">
            <w:pPr>
              <w:jc w:val="center"/>
            </w:pPr>
            <w:r>
              <w:rPr>
                <w:rFonts w:eastAsiaTheme="minorEastAsia"/>
                <w:color w:val="000000"/>
                <w:szCs w:val="21"/>
              </w:rPr>
              <w:t>0.05%</w:t>
            </w:r>
          </w:p>
        </w:tc>
        <w:tc>
          <w:tcPr>
            <w:tcW w:w="1350" w:type="dxa"/>
            <w:vAlign w:val="center"/>
          </w:tcPr>
          <w:p w:rsidR="009E4037" w:rsidRDefault="009768B2">
            <w:pPr>
              <w:jc w:val="center"/>
            </w:pPr>
            <w:r>
              <w:rPr>
                <w:rFonts w:eastAsiaTheme="minorEastAsia"/>
                <w:color w:val="000000"/>
                <w:szCs w:val="21"/>
              </w:rPr>
              <w:t>6.00%</w:t>
            </w:r>
          </w:p>
        </w:tc>
        <w:tc>
          <w:tcPr>
            <w:tcW w:w="1350" w:type="dxa"/>
            <w:vAlign w:val="center"/>
          </w:tcPr>
          <w:p w:rsidR="009E4037" w:rsidRDefault="009768B2">
            <w:pPr>
              <w:jc w:val="center"/>
            </w:pPr>
            <w:r>
              <w:rPr>
                <w:rFonts w:eastAsiaTheme="minorEastAsia"/>
                <w:color w:val="000000"/>
                <w:szCs w:val="21"/>
              </w:rPr>
              <w:t>0.06%</w:t>
            </w:r>
          </w:p>
        </w:tc>
        <w:tc>
          <w:tcPr>
            <w:tcW w:w="1350" w:type="dxa"/>
            <w:vAlign w:val="center"/>
          </w:tcPr>
          <w:p w:rsidR="009E4037" w:rsidRDefault="009768B2">
            <w:pPr>
              <w:jc w:val="center"/>
            </w:pPr>
            <w:r>
              <w:rPr>
                <w:rFonts w:eastAsiaTheme="minorEastAsia"/>
                <w:color w:val="000000"/>
                <w:szCs w:val="21"/>
              </w:rPr>
              <w:t>-3.29%</w:t>
            </w:r>
          </w:p>
        </w:tc>
        <w:tc>
          <w:tcPr>
            <w:tcW w:w="1350" w:type="dxa"/>
            <w:vAlign w:val="center"/>
          </w:tcPr>
          <w:p w:rsidR="009E4037" w:rsidRDefault="009768B2">
            <w:pPr>
              <w:jc w:val="center"/>
            </w:pPr>
            <w:r>
              <w:rPr>
                <w:rFonts w:eastAsiaTheme="minorEastAsia"/>
                <w:color w:val="000000"/>
                <w:szCs w:val="21"/>
              </w:rPr>
              <w:t>-0.01%</w:t>
            </w:r>
          </w:p>
        </w:tc>
      </w:tr>
      <w:tr w:rsidR="009E4037">
        <w:tc>
          <w:tcPr>
            <w:tcW w:w="1620" w:type="dxa"/>
            <w:vAlign w:val="center"/>
          </w:tcPr>
          <w:p w:rsidR="009E4037" w:rsidRDefault="009768B2">
            <w:pPr>
              <w:jc w:val="left"/>
            </w:pPr>
            <w:r>
              <w:rPr>
                <w:rFonts w:eastAsiaTheme="minorEastAsia"/>
                <w:color w:val="000000"/>
                <w:szCs w:val="21"/>
              </w:rPr>
              <w:lastRenderedPageBreak/>
              <w:t>过去三年</w:t>
            </w:r>
          </w:p>
        </w:tc>
        <w:tc>
          <w:tcPr>
            <w:tcW w:w="1350" w:type="dxa"/>
            <w:vAlign w:val="center"/>
          </w:tcPr>
          <w:p w:rsidR="009E4037" w:rsidRDefault="009768B2">
            <w:pPr>
              <w:jc w:val="center"/>
            </w:pPr>
            <w:r>
              <w:rPr>
                <w:rFonts w:eastAsiaTheme="minorEastAsia"/>
                <w:color w:val="000000"/>
                <w:szCs w:val="21"/>
              </w:rPr>
              <w:t>6.30%</w:t>
            </w:r>
          </w:p>
        </w:tc>
        <w:tc>
          <w:tcPr>
            <w:tcW w:w="1350" w:type="dxa"/>
            <w:vAlign w:val="center"/>
          </w:tcPr>
          <w:p w:rsidR="009E4037" w:rsidRDefault="009768B2">
            <w:pPr>
              <w:jc w:val="center"/>
            </w:pPr>
            <w:r>
              <w:rPr>
                <w:rFonts w:eastAsiaTheme="minorEastAsia"/>
                <w:color w:val="000000"/>
                <w:szCs w:val="21"/>
              </w:rPr>
              <w:t>0.08%</w:t>
            </w:r>
          </w:p>
        </w:tc>
        <w:tc>
          <w:tcPr>
            <w:tcW w:w="1350" w:type="dxa"/>
            <w:vAlign w:val="center"/>
          </w:tcPr>
          <w:p w:rsidR="009E4037" w:rsidRDefault="009768B2">
            <w:pPr>
              <w:jc w:val="center"/>
            </w:pPr>
            <w:r>
              <w:rPr>
                <w:rFonts w:eastAsiaTheme="minorEastAsia"/>
                <w:color w:val="000000"/>
                <w:szCs w:val="21"/>
              </w:rPr>
              <w:t>11.18%</w:t>
            </w:r>
          </w:p>
        </w:tc>
        <w:tc>
          <w:tcPr>
            <w:tcW w:w="1350" w:type="dxa"/>
            <w:vAlign w:val="center"/>
          </w:tcPr>
          <w:p w:rsidR="009E4037" w:rsidRDefault="009768B2">
            <w:pPr>
              <w:jc w:val="center"/>
            </w:pPr>
            <w:r>
              <w:rPr>
                <w:rFonts w:eastAsiaTheme="minorEastAsia"/>
                <w:color w:val="000000"/>
                <w:szCs w:val="21"/>
              </w:rPr>
              <w:t>0.07%</w:t>
            </w:r>
          </w:p>
        </w:tc>
        <w:tc>
          <w:tcPr>
            <w:tcW w:w="1350" w:type="dxa"/>
            <w:vAlign w:val="center"/>
          </w:tcPr>
          <w:p w:rsidR="009E4037" w:rsidRDefault="009768B2">
            <w:pPr>
              <w:jc w:val="center"/>
            </w:pPr>
            <w:r>
              <w:rPr>
                <w:rFonts w:eastAsiaTheme="minorEastAsia"/>
                <w:color w:val="000000"/>
                <w:szCs w:val="21"/>
              </w:rPr>
              <w:t>-4.88%</w:t>
            </w:r>
          </w:p>
        </w:tc>
        <w:tc>
          <w:tcPr>
            <w:tcW w:w="1350" w:type="dxa"/>
            <w:vAlign w:val="center"/>
          </w:tcPr>
          <w:p w:rsidR="009E4037" w:rsidRDefault="009768B2">
            <w:pPr>
              <w:jc w:val="center"/>
            </w:pPr>
            <w:r>
              <w:rPr>
                <w:rFonts w:eastAsiaTheme="minorEastAsia"/>
                <w:color w:val="000000"/>
                <w:szCs w:val="21"/>
              </w:rPr>
              <w:t>0.01%</w:t>
            </w:r>
          </w:p>
        </w:tc>
      </w:tr>
      <w:tr w:rsidR="009E4037">
        <w:tc>
          <w:tcPr>
            <w:tcW w:w="1620" w:type="dxa"/>
            <w:vAlign w:val="center"/>
          </w:tcPr>
          <w:p w:rsidR="009E4037" w:rsidRDefault="009768B2">
            <w:pPr>
              <w:jc w:val="left"/>
            </w:pPr>
            <w:r>
              <w:rPr>
                <w:rFonts w:eastAsiaTheme="minorEastAsia"/>
                <w:color w:val="000000"/>
                <w:szCs w:val="21"/>
              </w:rPr>
              <w:t>自基金合同生效起至今</w:t>
            </w:r>
          </w:p>
        </w:tc>
        <w:tc>
          <w:tcPr>
            <w:tcW w:w="1350" w:type="dxa"/>
            <w:vAlign w:val="center"/>
          </w:tcPr>
          <w:p w:rsidR="009E4037" w:rsidRDefault="009768B2">
            <w:pPr>
              <w:jc w:val="center"/>
            </w:pPr>
            <w:r>
              <w:rPr>
                <w:rFonts w:eastAsiaTheme="minorEastAsia"/>
                <w:color w:val="000000"/>
                <w:szCs w:val="21"/>
              </w:rPr>
              <w:t>45.72%</w:t>
            </w:r>
          </w:p>
        </w:tc>
        <w:tc>
          <w:tcPr>
            <w:tcW w:w="1350" w:type="dxa"/>
            <w:vAlign w:val="center"/>
          </w:tcPr>
          <w:p w:rsidR="009E4037" w:rsidRDefault="009768B2">
            <w:pPr>
              <w:jc w:val="center"/>
            </w:pPr>
            <w:r>
              <w:rPr>
                <w:rFonts w:eastAsiaTheme="minorEastAsia"/>
                <w:color w:val="000000"/>
                <w:szCs w:val="21"/>
              </w:rPr>
              <w:t>0.20%</w:t>
            </w:r>
          </w:p>
        </w:tc>
        <w:tc>
          <w:tcPr>
            <w:tcW w:w="1350" w:type="dxa"/>
            <w:vAlign w:val="center"/>
          </w:tcPr>
          <w:p w:rsidR="009E4037" w:rsidRDefault="009768B2">
            <w:pPr>
              <w:jc w:val="center"/>
            </w:pPr>
            <w:r>
              <w:rPr>
                <w:rFonts w:eastAsiaTheme="minorEastAsia"/>
                <w:color w:val="000000"/>
                <w:szCs w:val="21"/>
              </w:rPr>
              <w:t>35.13%</w:t>
            </w:r>
          </w:p>
        </w:tc>
        <w:tc>
          <w:tcPr>
            <w:tcW w:w="1350" w:type="dxa"/>
            <w:vAlign w:val="center"/>
          </w:tcPr>
          <w:p w:rsidR="009E4037" w:rsidRDefault="009768B2">
            <w:pPr>
              <w:jc w:val="center"/>
            </w:pPr>
            <w:r>
              <w:rPr>
                <w:rFonts w:eastAsiaTheme="minorEastAsia"/>
                <w:color w:val="000000"/>
                <w:szCs w:val="21"/>
              </w:rPr>
              <w:t>0.08%</w:t>
            </w:r>
          </w:p>
        </w:tc>
        <w:tc>
          <w:tcPr>
            <w:tcW w:w="1350" w:type="dxa"/>
            <w:vAlign w:val="center"/>
          </w:tcPr>
          <w:p w:rsidR="009E4037" w:rsidRDefault="009768B2">
            <w:pPr>
              <w:jc w:val="center"/>
            </w:pPr>
            <w:r>
              <w:rPr>
                <w:rFonts w:eastAsiaTheme="minorEastAsia"/>
                <w:color w:val="000000"/>
                <w:szCs w:val="21"/>
              </w:rPr>
              <w:t>10.59%</w:t>
            </w:r>
          </w:p>
        </w:tc>
        <w:tc>
          <w:tcPr>
            <w:tcW w:w="1350" w:type="dxa"/>
            <w:vAlign w:val="center"/>
          </w:tcPr>
          <w:p w:rsidR="009E4037" w:rsidRDefault="009768B2">
            <w:pPr>
              <w:jc w:val="center"/>
            </w:pPr>
            <w:r>
              <w:rPr>
                <w:rFonts w:eastAsiaTheme="minorEastAsia"/>
                <w:color w:val="000000"/>
                <w:szCs w:val="21"/>
              </w:rPr>
              <w:t>0.12%</w:t>
            </w:r>
          </w:p>
        </w:tc>
      </w:tr>
    </w:tbl>
    <w:p w:rsidR="001548F9" w:rsidRPr="00D46E57" w:rsidRDefault="001548F9" w:rsidP="004F2C82">
      <w:pPr>
        <w:pStyle w:val="21"/>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上投摩根分红添利债券</w:t>
      </w:r>
      <w:r w:rsidRPr="00D46E57">
        <w:rPr>
          <w:rFonts w:ascii="Times New Roman" w:eastAsiaTheme="minorEastAsia" w:hAnsi="Times New Roman"/>
          <w:color w:val="auto"/>
          <w:sz w:val="21"/>
          <w:szCs w:val="21"/>
        </w:rPr>
        <w:t>B</w:t>
      </w:r>
      <w:r w:rsidRPr="00D46E57">
        <w:rPr>
          <w:rFonts w:ascii="Times New Roman" w:eastAsiaTheme="minorEastAsia" w:hAnsi="Times New Roman"/>
          <w:color w:val="auto"/>
          <w:sz w:val="21"/>
          <w:szCs w:val="21"/>
        </w:rPr>
        <w:t>类</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548F9" w:rsidRPr="00D46E57" w:rsidTr="00E637EA">
        <w:tc>
          <w:tcPr>
            <w:tcW w:w="162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阶段</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w:t>
            </w:r>
            <w:r w:rsidRPr="00D46E57">
              <w:rPr>
                <w:rFonts w:ascii="宋体" w:hAnsi="宋体" w:cs="宋体" w:hint="eastAsia"/>
                <w:color w:val="000000"/>
                <w:szCs w:val="21"/>
              </w:rPr>
              <w:t>①</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份额净值增长率标准差</w:t>
            </w:r>
            <w:r w:rsidRPr="00D46E57">
              <w:rPr>
                <w:rFonts w:ascii="宋体" w:hAnsi="宋体" w:cs="宋体" w:hint="eastAsia"/>
                <w:color w:val="000000"/>
                <w:szCs w:val="21"/>
              </w:rPr>
              <w:t>②</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业绩比较基准收益率标准差</w:t>
            </w:r>
            <w:r w:rsidRPr="00D46E57">
              <w:rPr>
                <w:rFonts w:ascii="宋体" w:hAnsi="宋体" w:cs="宋体" w:hint="eastAsia"/>
                <w:color w:val="000000"/>
                <w:szCs w:val="21"/>
              </w:rPr>
              <w:t>④</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①</w:t>
            </w:r>
            <w:r w:rsidRPr="00D46E57">
              <w:rPr>
                <w:rFonts w:eastAsiaTheme="minorEastAsia"/>
                <w:color w:val="000000"/>
                <w:szCs w:val="21"/>
              </w:rPr>
              <w:t>－</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②</w:t>
            </w:r>
            <w:r w:rsidRPr="00D46E57">
              <w:rPr>
                <w:rFonts w:eastAsiaTheme="minorEastAsia"/>
                <w:color w:val="000000"/>
                <w:szCs w:val="21"/>
              </w:rPr>
              <w:t>－</w:t>
            </w:r>
            <w:r w:rsidRPr="00D46E57">
              <w:rPr>
                <w:rFonts w:ascii="宋体" w:hAnsi="宋体" w:cs="宋体" w:hint="eastAsia"/>
                <w:color w:val="000000"/>
                <w:szCs w:val="21"/>
              </w:rPr>
              <w:t>④</w:t>
            </w:r>
          </w:p>
        </w:tc>
      </w:tr>
      <w:tr w:rsidR="009E4037">
        <w:tc>
          <w:tcPr>
            <w:tcW w:w="1620" w:type="dxa"/>
            <w:vAlign w:val="center"/>
          </w:tcPr>
          <w:p w:rsidR="009E4037" w:rsidRDefault="009768B2">
            <w:pPr>
              <w:jc w:val="left"/>
            </w:pPr>
            <w:r>
              <w:rPr>
                <w:rFonts w:eastAsiaTheme="minorEastAsia"/>
                <w:color w:val="000000"/>
                <w:szCs w:val="21"/>
              </w:rPr>
              <w:t>过去一个月</w:t>
            </w:r>
          </w:p>
        </w:tc>
        <w:tc>
          <w:tcPr>
            <w:tcW w:w="1350" w:type="dxa"/>
            <w:vAlign w:val="center"/>
          </w:tcPr>
          <w:p w:rsidR="009E4037" w:rsidRDefault="009768B2">
            <w:pPr>
              <w:jc w:val="center"/>
            </w:pPr>
            <w:r>
              <w:rPr>
                <w:rFonts w:eastAsiaTheme="minorEastAsia"/>
                <w:color w:val="000000"/>
                <w:szCs w:val="21"/>
              </w:rPr>
              <w:t>0.28%</w:t>
            </w:r>
          </w:p>
        </w:tc>
        <w:tc>
          <w:tcPr>
            <w:tcW w:w="1350" w:type="dxa"/>
            <w:vAlign w:val="center"/>
          </w:tcPr>
          <w:p w:rsidR="009E4037" w:rsidRDefault="009768B2">
            <w:pPr>
              <w:jc w:val="center"/>
            </w:pPr>
            <w:r>
              <w:rPr>
                <w:rFonts w:eastAsiaTheme="minorEastAsia"/>
                <w:color w:val="000000"/>
                <w:szCs w:val="21"/>
              </w:rPr>
              <w:t>0.05%</w:t>
            </w:r>
          </w:p>
        </w:tc>
        <w:tc>
          <w:tcPr>
            <w:tcW w:w="1350" w:type="dxa"/>
            <w:vAlign w:val="center"/>
          </w:tcPr>
          <w:p w:rsidR="009E4037" w:rsidRDefault="009768B2">
            <w:pPr>
              <w:jc w:val="center"/>
            </w:pPr>
            <w:r>
              <w:rPr>
                <w:rFonts w:eastAsiaTheme="minorEastAsia"/>
                <w:color w:val="000000"/>
                <w:szCs w:val="21"/>
              </w:rPr>
              <w:t>0.52%</w:t>
            </w:r>
          </w:p>
        </w:tc>
        <w:tc>
          <w:tcPr>
            <w:tcW w:w="1350" w:type="dxa"/>
            <w:vAlign w:val="center"/>
          </w:tcPr>
          <w:p w:rsidR="009E4037" w:rsidRDefault="009768B2">
            <w:pPr>
              <w:jc w:val="center"/>
            </w:pPr>
            <w:r>
              <w:rPr>
                <w:rFonts w:eastAsiaTheme="minorEastAsia"/>
                <w:color w:val="000000"/>
                <w:szCs w:val="21"/>
              </w:rPr>
              <w:t>0.03%</w:t>
            </w:r>
          </w:p>
        </w:tc>
        <w:tc>
          <w:tcPr>
            <w:tcW w:w="1350" w:type="dxa"/>
            <w:vAlign w:val="center"/>
          </w:tcPr>
          <w:p w:rsidR="009E4037" w:rsidRDefault="009768B2">
            <w:pPr>
              <w:jc w:val="center"/>
            </w:pPr>
            <w:r>
              <w:rPr>
                <w:rFonts w:eastAsiaTheme="minorEastAsia"/>
                <w:color w:val="000000"/>
                <w:szCs w:val="21"/>
              </w:rPr>
              <w:t>-0.24%</w:t>
            </w:r>
          </w:p>
        </w:tc>
        <w:tc>
          <w:tcPr>
            <w:tcW w:w="1350" w:type="dxa"/>
            <w:vAlign w:val="center"/>
          </w:tcPr>
          <w:p w:rsidR="009E4037" w:rsidRDefault="009768B2">
            <w:pPr>
              <w:jc w:val="center"/>
            </w:pPr>
            <w:r>
              <w:rPr>
                <w:rFonts w:eastAsiaTheme="minorEastAsia"/>
                <w:color w:val="000000"/>
                <w:szCs w:val="21"/>
              </w:rPr>
              <w:t>0.02%</w:t>
            </w:r>
          </w:p>
        </w:tc>
      </w:tr>
      <w:tr w:rsidR="009E4037">
        <w:tc>
          <w:tcPr>
            <w:tcW w:w="1620" w:type="dxa"/>
            <w:vAlign w:val="center"/>
          </w:tcPr>
          <w:p w:rsidR="009E4037" w:rsidRDefault="009768B2">
            <w:pPr>
              <w:jc w:val="left"/>
            </w:pPr>
            <w:r>
              <w:rPr>
                <w:rFonts w:eastAsiaTheme="minorEastAsia"/>
                <w:color w:val="000000"/>
                <w:szCs w:val="21"/>
              </w:rPr>
              <w:t>过去三个月</w:t>
            </w:r>
          </w:p>
        </w:tc>
        <w:tc>
          <w:tcPr>
            <w:tcW w:w="1350" w:type="dxa"/>
            <w:vAlign w:val="center"/>
          </w:tcPr>
          <w:p w:rsidR="009E4037" w:rsidRDefault="009768B2">
            <w:pPr>
              <w:jc w:val="center"/>
            </w:pPr>
            <w:r>
              <w:rPr>
                <w:rFonts w:eastAsiaTheme="minorEastAsia"/>
                <w:color w:val="000000"/>
                <w:szCs w:val="21"/>
              </w:rPr>
              <w:t>0.46%</w:t>
            </w:r>
          </w:p>
        </w:tc>
        <w:tc>
          <w:tcPr>
            <w:tcW w:w="1350" w:type="dxa"/>
            <w:vAlign w:val="center"/>
          </w:tcPr>
          <w:p w:rsidR="009E4037" w:rsidRDefault="009768B2">
            <w:pPr>
              <w:jc w:val="center"/>
            </w:pPr>
            <w:r>
              <w:rPr>
                <w:rFonts w:eastAsiaTheme="minorEastAsia"/>
                <w:color w:val="000000"/>
                <w:szCs w:val="21"/>
              </w:rPr>
              <w:t>0.04%</w:t>
            </w:r>
          </w:p>
        </w:tc>
        <w:tc>
          <w:tcPr>
            <w:tcW w:w="1350" w:type="dxa"/>
            <w:vAlign w:val="center"/>
          </w:tcPr>
          <w:p w:rsidR="009E4037" w:rsidRDefault="009768B2">
            <w:pPr>
              <w:jc w:val="center"/>
            </w:pPr>
            <w:r>
              <w:rPr>
                <w:rFonts w:eastAsiaTheme="minorEastAsia"/>
                <w:color w:val="000000"/>
                <w:szCs w:val="21"/>
              </w:rPr>
              <w:t>0.64%</w:t>
            </w:r>
          </w:p>
        </w:tc>
        <w:tc>
          <w:tcPr>
            <w:tcW w:w="1350" w:type="dxa"/>
            <w:vAlign w:val="center"/>
          </w:tcPr>
          <w:p w:rsidR="009E4037" w:rsidRDefault="009768B2">
            <w:pPr>
              <w:jc w:val="center"/>
            </w:pPr>
            <w:r>
              <w:rPr>
                <w:rFonts w:eastAsiaTheme="minorEastAsia"/>
                <w:color w:val="000000"/>
                <w:szCs w:val="21"/>
              </w:rPr>
              <w:t>0.06%</w:t>
            </w:r>
          </w:p>
        </w:tc>
        <w:tc>
          <w:tcPr>
            <w:tcW w:w="1350" w:type="dxa"/>
            <w:vAlign w:val="center"/>
          </w:tcPr>
          <w:p w:rsidR="009E4037" w:rsidRDefault="009768B2">
            <w:pPr>
              <w:jc w:val="center"/>
            </w:pPr>
            <w:r>
              <w:rPr>
                <w:rFonts w:eastAsiaTheme="minorEastAsia"/>
                <w:color w:val="000000"/>
                <w:szCs w:val="21"/>
              </w:rPr>
              <w:t>-0.18%</w:t>
            </w:r>
          </w:p>
        </w:tc>
        <w:tc>
          <w:tcPr>
            <w:tcW w:w="1350" w:type="dxa"/>
            <w:vAlign w:val="center"/>
          </w:tcPr>
          <w:p w:rsidR="009E4037" w:rsidRDefault="009768B2">
            <w:pPr>
              <w:jc w:val="center"/>
            </w:pPr>
            <w:r>
              <w:rPr>
                <w:rFonts w:eastAsiaTheme="minorEastAsia"/>
                <w:color w:val="000000"/>
                <w:szCs w:val="21"/>
              </w:rPr>
              <w:t>-0.02%</w:t>
            </w:r>
          </w:p>
        </w:tc>
      </w:tr>
      <w:tr w:rsidR="009E4037">
        <w:tc>
          <w:tcPr>
            <w:tcW w:w="1620" w:type="dxa"/>
            <w:vAlign w:val="center"/>
          </w:tcPr>
          <w:p w:rsidR="009E4037" w:rsidRDefault="009768B2">
            <w:pPr>
              <w:jc w:val="left"/>
            </w:pPr>
            <w:r>
              <w:rPr>
                <w:rFonts w:eastAsiaTheme="minorEastAsia"/>
                <w:color w:val="000000"/>
                <w:szCs w:val="21"/>
              </w:rPr>
              <w:t>过去六个月</w:t>
            </w:r>
          </w:p>
        </w:tc>
        <w:tc>
          <w:tcPr>
            <w:tcW w:w="1350" w:type="dxa"/>
            <w:vAlign w:val="center"/>
          </w:tcPr>
          <w:p w:rsidR="009E4037" w:rsidRDefault="009768B2">
            <w:pPr>
              <w:jc w:val="center"/>
            </w:pPr>
            <w:r>
              <w:rPr>
                <w:rFonts w:eastAsiaTheme="minorEastAsia"/>
                <w:color w:val="000000"/>
                <w:szCs w:val="21"/>
              </w:rPr>
              <w:t>0.93%</w:t>
            </w:r>
          </w:p>
        </w:tc>
        <w:tc>
          <w:tcPr>
            <w:tcW w:w="1350" w:type="dxa"/>
            <w:vAlign w:val="center"/>
          </w:tcPr>
          <w:p w:rsidR="009E4037" w:rsidRDefault="009768B2">
            <w:pPr>
              <w:jc w:val="center"/>
            </w:pPr>
            <w:r>
              <w:rPr>
                <w:rFonts w:eastAsiaTheme="minorEastAsia"/>
                <w:color w:val="000000"/>
                <w:szCs w:val="21"/>
              </w:rPr>
              <w:t>0.04%</w:t>
            </w:r>
          </w:p>
        </w:tc>
        <w:tc>
          <w:tcPr>
            <w:tcW w:w="1350" w:type="dxa"/>
            <w:vAlign w:val="center"/>
          </w:tcPr>
          <w:p w:rsidR="009E4037" w:rsidRDefault="009768B2">
            <w:pPr>
              <w:jc w:val="center"/>
            </w:pPr>
            <w:r>
              <w:rPr>
                <w:rFonts w:eastAsiaTheme="minorEastAsia"/>
                <w:color w:val="000000"/>
                <w:szCs w:val="21"/>
              </w:rPr>
              <w:t>2.00%</w:t>
            </w:r>
          </w:p>
        </w:tc>
        <w:tc>
          <w:tcPr>
            <w:tcW w:w="1350" w:type="dxa"/>
            <w:vAlign w:val="center"/>
          </w:tcPr>
          <w:p w:rsidR="009E4037" w:rsidRDefault="009768B2">
            <w:pPr>
              <w:jc w:val="center"/>
            </w:pPr>
            <w:r>
              <w:rPr>
                <w:rFonts w:eastAsiaTheme="minorEastAsia"/>
                <w:color w:val="000000"/>
                <w:szCs w:val="21"/>
              </w:rPr>
              <w:t>0.06%</w:t>
            </w:r>
          </w:p>
        </w:tc>
        <w:tc>
          <w:tcPr>
            <w:tcW w:w="1350" w:type="dxa"/>
            <w:vAlign w:val="center"/>
          </w:tcPr>
          <w:p w:rsidR="009E4037" w:rsidRDefault="009768B2">
            <w:pPr>
              <w:jc w:val="center"/>
            </w:pPr>
            <w:r>
              <w:rPr>
                <w:rFonts w:eastAsiaTheme="minorEastAsia"/>
                <w:color w:val="000000"/>
                <w:szCs w:val="21"/>
              </w:rPr>
              <w:t>-1.07%</w:t>
            </w:r>
          </w:p>
        </w:tc>
        <w:tc>
          <w:tcPr>
            <w:tcW w:w="1350" w:type="dxa"/>
            <w:vAlign w:val="center"/>
          </w:tcPr>
          <w:p w:rsidR="009E4037" w:rsidRDefault="009768B2">
            <w:pPr>
              <w:jc w:val="center"/>
            </w:pPr>
            <w:r>
              <w:rPr>
                <w:rFonts w:eastAsiaTheme="minorEastAsia"/>
                <w:color w:val="000000"/>
                <w:szCs w:val="21"/>
              </w:rPr>
              <w:t>-0.02%</w:t>
            </w:r>
          </w:p>
        </w:tc>
      </w:tr>
      <w:tr w:rsidR="009E4037">
        <w:tc>
          <w:tcPr>
            <w:tcW w:w="1620" w:type="dxa"/>
            <w:vAlign w:val="center"/>
          </w:tcPr>
          <w:p w:rsidR="009E4037" w:rsidRDefault="009768B2">
            <w:pPr>
              <w:jc w:val="left"/>
            </w:pPr>
            <w:r>
              <w:rPr>
                <w:rFonts w:eastAsiaTheme="minorEastAsia"/>
                <w:color w:val="000000"/>
                <w:szCs w:val="21"/>
              </w:rPr>
              <w:t>过去一年</w:t>
            </w:r>
          </w:p>
        </w:tc>
        <w:tc>
          <w:tcPr>
            <w:tcW w:w="1350" w:type="dxa"/>
            <w:vAlign w:val="center"/>
          </w:tcPr>
          <w:p w:rsidR="009E4037" w:rsidRDefault="009768B2">
            <w:pPr>
              <w:jc w:val="center"/>
            </w:pPr>
            <w:r>
              <w:rPr>
                <w:rFonts w:eastAsiaTheme="minorEastAsia"/>
                <w:color w:val="000000"/>
                <w:szCs w:val="21"/>
              </w:rPr>
              <w:t>2.15%</w:t>
            </w:r>
          </w:p>
        </w:tc>
        <w:tc>
          <w:tcPr>
            <w:tcW w:w="1350" w:type="dxa"/>
            <w:vAlign w:val="center"/>
          </w:tcPr>
          <w:p w:rsidR="009E4037" w:rsidRDefault="009768B2">
            <w:pPr>
              <w:jc w:val="center"/>
            </w:pPr>
            <w:r>
              <w:rPr>
                <w:rFonts w:eastAsiaTheme="minorEastAsia"/>
                <w:color w:val="000000"/>
                <w:szCs w:val="21"/>
              </w:rPr>
              <w:t>0.05%</w:t>
            </w:r>
          </w:p>
        </w:tc>
        <w:tc>
          <w:tcPr>
            <w:tcW w:w="1350" w:type="dxa"/>
            <w:vAlign w:val="center"/>
          </w:tcPr>
          <w:p w:rsidR="009E4037" w:rsidRDefault="009768B2">
            <w:pPr>
              <w:jc w:val="center"/>
            </w:pPr>
            <w:r>
              <w:rPr>
                <w:rFonts w:eastAsiaTheme="minorEastAsia"/>
                <w:color w:val="000000"/>
                <w:szCs w:val="21"/>
              </w:rPr>
              <w:t>6.00%</w:t>
            </w:r>
          </w:p>
        </w:tc>
        <w:tc>
          <w:tcPr>
            <w:tcW w:w="1350" w:type="dxa"/>
            <w:vAlign w:val="center"/>
          </w:tcPr>
          <w:p w:rsidR="009E4037" w:rsidRDefault="009768B2">
            <w:pPr>
              <w:jc w:val="center"/>
            </w:pPr>
            <w:r>
              <w:rPr>
                <w:rFonts w:eastAsiaTheme="minorEastAsia"/>
                <w:color w:val="000000"/>
                <w:szCs w:val="21"/>
              </w:rPr>
              <w:t>0.06%</w:t>
            </w:r>
          </w:p>
        </w:tc>
        <w:tc>
          <w:tcPr>
            <w:tcW w:w="1350" w:type="dxa"/>
            <w:vAlign w:val="center"/>
          </w:tcPr>
          <w:p w:rsidR="009E4037" w:rsidRDefault="009768B2">
            <w:pPr>
              <w:jc w:val="center"/>
            </w:pPr>
            <w:r>
              <w:rPr>
                <w:rFonts w:eastAsiaTheme="minorEastAsia"/>
                <w:color w:val="000000"/>
                <w:szCs w:val="21"/>
              </w:rPr>
              <w:t>-3.85%</w:t>
            </w:r>
          </w:p>
        </w:tc>
        <w:tc>
          <w:tcPr>
            <w:tcW w:w="1350" w:type="dxa"/>
            <w:vAlign w:val="center"/>
          </w:tcPr>
          <w:p w:rsidR="009E4037" w:rsidRDefault="009768B2">
            <w:pPr>
              <w:jc w:val="center"/>
            </w:pPr>
            <w:r>
              <w:rPr>
                <w:rFonts w:eastAsiaTheme="minorEastAsia"/>
                <w:color w:val="000000"/>
                <w:szCs w:val="21"/>
              </w:rPr>
              <w:t>-0.01%</w:t>
            </w:r>
          </w:p>
        </w:tc>
      </w:tr>
      <w:tr w:rsidR="009E4037">
        <w:tc>
          <w:tcPr>
            <w:tcW w:w="1620" w:type="dxa"/>
            <w:vAlign w:val="center"/>
          </w:tcPr>
          <w:p w:rsidR="009E4037" w:rsidRDefault="009768B2">
            <w:pPr>
              <w:jc w:val="left"/>
            </w:pPr>
            <w:r>
              <w:rPr>
                <w:rFonts w:eastAsiaTheme="minorEastAsia"/>
                <w:color w:val="000000"/>
                <w:szCs w:val="21"/>
              </w:rPr>
              <w:t>过去三年</w:t>
            </w:r>
          </w:p>
        </w:tc>
        <w:tc>
          <w:tcPr>
            <w:tcW w:w="1350" w:type="dxa"/>
            <w:vAlign w:val="center"/>
          </w:tcPr>
          <w:p w:rsidR="009E4037" w:rsidRDefault="009768B2">
            <w:pPr>
              <w:jc w:val="center"/>
            </w:pPr>
            <w:r>
              <w:rPr>
                <w:rFonts w:eastAsiaTheme="minorEastAsia"/>
                <w:color w:val="000000"/>
                <w:szCs w:val="21"/>
              </w:rPr>
              <w:t>4.85%</w:t>
            </w:r>
          </w:p>
        </w:tc>
        <w:tc>
          <w:tcPr>
            <w:tcW w:w="1350" w:type="dxa"/>
            <w:vAlign w:val="center"/>
          </w:tcPr>
          <w:p w:rsidR="009E4037" w:rsidRDefault="009768B2">
            <w:pPr>
              <w:jc w:val="center"/>
            </w:pPr>
            <w:r>
              <w:rPr>
                <w:rFonts w:eastAsiaTheme="minorEastAsia"/>
                <w:color w:val="000000"/>
                <w:szCs w:val="21"/>
              </w:rPr>
              <w:t>0.08%</w:t>
            </w:r>
          </w:p>
        </w:tc>
        <w:tc>
          <w:tcPr>
            <w:tcW w:w="1350" w:type="dxa"/>
            <w:vAlign w:val="center"/>
          </w:tcPr>
          <w:p w:rsidR="009E4037" w:rsidRDefault="009768B2">
            <w:pPr>
              <w:jc w:val="center"/>
            </w:pPr>
            <w:r>
              <w:rPr>
                <w:rFonts w:eastAsiaTheme="minorEastAsia"/>
                <w:color w:val="000000"/>
                <w:szCs w:val="21"/>
              </w:rPr>
              <w:t>11.18%</w:t>
            </w:r>
          </w:p>
        </w:tc>
        <w:tc>
          <w:tcPr>
            <w:tcW w:w="1350" w:type="dxa"/>
            <w:vAlign w:val="center"/>
          </w:tcPr>
          <w:p w:rsidR="009E4037" w:rsidRDefault="009768B2">
            <w:pPr>
              <w:jc w:val="center"/>
            </w:pPr>
            <w:r>
              <w:rPr>
                <w:rFonts w:eastAsiaTheme="minorEastAsia"/>
                <w:color w:val="000000"/>
                <w:szCs w:val="21"/>
              </w:rPr>
              <w:t>0.07%</w:t>
            </w:r>
          </w:p>
        </w:tc>
        <w:tc>
          <w:tcPr>
            <w:tcW w:w="1350" w:type="dxa"/>
            <w:vAlign w:val="center"/>
          </w:tcPr>
          <w:p w:rsidR="009E4037" w:rsidRDefault="009768B2">
            <w:pPr>
              <w:jc w:val="center"/>
            </w:pPr>
            <w:r>
              <w:rPr>
                <w:rFonts w:eastAsiaTheme="minorEastAsia"/>
                <w:color w:val="000000"/>
                <w:szCs w:val="21"/>
              </w:rPr>
              <w:t>-6.33%</w:t>
            </w:r>
          </w:p>
        </w:tc>
        <w:tc>
          <w:tcPr>
            <w:tcW w:w="1350" w:type="dxa"/>
            <w:vAlign w:val="center"/>
          </w:tcPr>
          <w:p w:rsidR="009E4037" w:rsidRDefault="009768B2">
            <w:pPr>
              <w:jc w:val="center"/>
            </w:pPr>
            <w:r>
              <w:rPr>
                <w:rFonts w:eastAsiaTheme="minorEastAsia"/>
                <w:color w:val="000000"/>
                <w:szCs w:val="21"/>
              </w:rPr>
              <w:t>0.01%</w:t>
            </w:r>
          </w:p>
        </w:tc>
      </w:tr>
      <w:tr w:rsidR="009E4037">
        <w:tc>
          <w:tcPr>
            <w:tcW w:w="1620" w:type="dxa"/>
            <w:vAlign w:val="center"/>
          </w:tcPr>
          <w:p w:rsidR="009E4037" w:rsidRDefault="009768B2">
            <w:pPr>
              <w:jc w:val="left"/>
            </w:pPr>
            <w:r>
              <w:rPr>
                <w:rFonts w:eastAsiaTheme="minorEastAsia"/>
                <w:color w:val="000000"/>
                <w:szCs w:val="21"/>
              </w:rPr>
              <w:t>自基金合同生效起至今</w:t>
            </w:r>
          </w:p>
        </w:tc>
        <w:tc>
          <w:tcPr>
            <w:tcW w:w="1350" w:type="dxa"/>
            <w:vAlign w:val="center"/>
          </w:tcPr>
          <w:p w:rsidR="009E4037" w:rsidRDefault="009768B2">
            <w:pPr>
              <w:jc w:val="center"/>
            </w:pPr>
            <w:r>
              <w:rPr>
                <w:rFonts w:eastAsiaTheme="minorEastAsia"/>
                <w:color w:val="000000"/>
                <w:szCs w:val="21"/>
              </w:rPr>
              <w:t>41.38%</w:t>
            </w:r>
          </w:p>
        </w:tc>
        <w:tc>
          <w:tcPr>
            <w:tcW w:w="1350" w:type="dxa"/>
            <w:vAlign w:val="center"/>
          </w:tcPr>
          <w:p w:rsidR="009E4037" w:rsidRDefault="009768B2">
            <w:pPr>
              <w:jc w:val="center"/>
            </w:pPr>
            <w:r>
              <w:rPr>
                <w:rFonts w:eastAsiaTheme="minorEastAsia"/>
                <w:color w:val="000000"/>
                <w:szCs w:val="21"/>
              </w:rPr>
              <w:t>0.20%</w:t>
            </w:r>
          </w:p>
        </w:tc>
        <w:tc>
          <w:tcPr>
            <w:tcW w:w="1350" w:type="dxa"/>
            <w:vAlign w:val="center"/>
          </w:tcPr>
          <w:p w:rsidR="009E4037" w:rsidRDefault="009768B2">
            <w:pPr>
              <w:jc w:val="center"/>
            </w:pPr>
            <w:r>
              <w:rPr>
                <w:rFonts w:eastAsiaTheme="minorEastAsia"/>
                <w:color w:val="000000"/>
                <w:szCs w:val="21"/>
              </w:rPr>
              <w:t>35.13%</w:t>
            </w:r>
          </w:p>
        </w:tc>
        <w:tc>
          <w:tcPr>
            <w:tcW w:w="1350" w:type="dxa"/>
            <w:vAlign w:val="center"/>
          </w:tcPr>
          <w:p w:rsidR="009E4037" w:rsidRDefault="009768B2">
            <w:pPr>
              <w:jc w:val="center"/>
            </w:pPr>
            <w:r>
              <w:rPr>
                <w:rFonts w:eastAsiaTheme="minorEastAsia"/>
                <w:color w:val="000000"/>
                <w:szCs w:val="21"/>
              </w:rPr>
              <w:t>0.08%</w:t>
            </w:r>
          </w:p>
        </w:tc>
        <w:tc>
          <w:tcPr>
            <w:tcW w:w="1350" w:type="dxa"/>
            <w:vAlign w:val="center"/>
          </w:tcPr>
          <w:p w:rsidR="009E4037" w:rsidRDefault="009768B2">
            <w:pPr>
              <w:jc w:val="center"/>
            </w:pPr>
            <w:r>
              <w:rPr>
                <w:rFonts w:eastAsiaTheme="minorEastAsia"/>
                <w:color w:val="000000"/>
                <w:szCs w:val="21"/>
              </w:rPr>
              <w:t>6.25%</w:t>
            </w:r>
          </w:p>
        </w:tc>
        <w:tc>
          <w:tcPr>
            <w:tcW w:w="1350" w:type="dxa"/>
            <w:vAlign w:val="center"/>
          </w:tcPr>
          <w:p w:rsidR="009E4037" w:rsidRDefault="009768B2">
            <w:pPr>
              <w:jc w:val="center"/>
            </w:pPr>
            <w:r>
              <w:rPr>
                <w:rFonts w:eastAsiaTheme="minorEastAsia"/>
                <w:color w:val="000000"/>
                <w:szCs w:val="21"/>
              </w:rPr>
              <w:t>0.12%</w:t>
            </w:r>
          </w:p>
        </w:tc>
      </w:tr>
    </w:tbl>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注：本基金的业绩比较基准于</w:t>
      </w:r>
      <w:r w:rsidRPr="00D46E57">
        <w:rPr>
          <w:rFonts w:eastAsiaTheme="minorEastAsia"/>
          <w:kern w:val="0"/>
          <w:szCs w:val="21"/>
        </w:rPr>
        <w:t>2015</w:t>
      </w:r>
      <w:r w:rsidRPr="00D46E57">
        <w:rPr>
          <w:rFonts w:eastAsiaTheme="minorEastAsia"/>
          <w:kern w:val="0"/>
          <w:szCs w:val="21"/>
        </w:rPr>
        <w:t>年</w:t>
      </w:r>
      <w:r w:rsidRPr="00D46E57">
        <w:rPr>
          <w:rFonts w:eastAsiaTheme="minorEastAsia"/>
          <w:kern w:val="0"/>
          <w:szCs w:val="21"/>
        </w:rPr>
        <w:t>10</w:t>
      </w:r>
      <w:r w:rsidRPr="00D46E57">
        <w:rPr>
          <w:rFonts w:eastAsiaTheme="minorEastAsia"/>
          <w:kern w:val="0"/>
          <w:szCs w:val="21"/>
        </w:rPr>
        <w:t>月</w:t>
      </w:r>
      <w:r w:rsidRPr="00D46E57">
        <w:rPr>
          <w:rFonts w:eastAsiaTheme="minorEastAsia"/>
          <w:kern w:val="0"/>
          <w:szCs w:val="21"/>
        </w:rPr>
        <w:t>10</w:t>
      </w:r>
      <w:r w:rsidRPr="00D46E57">
        <w:rPr>
          <w:rFonts w:eastAsiaTheme="minorEastAsia"/>
          <w:kern w:val="0"/>
          <w:szCs w:val="21"/>
        </w:rPr>
        <w:t>由原</w:t>
      </w:r>
      <w:r w:rsidRPr="00D46E57">
        <w:rPr>
          <w:rFonts w:eastAsiaTheme="minorEastAsia"/>
          <w:kern w:val="0"/>
          <w:szCs w:val="21"/>
        </w:rPr>
        <w:t>“</w:t>
      </w:r>
      <w:r w:rsidRPr="00D46E57">
        <w:rPr>
          <w:rFonts w:eastAsiaTheme="minorEastAsia"/>
          <w:kern w:val="0"/>
          <w:szCs w:val="21"/>
        </w:rPr>
        <w:t>中信标普全债指数</w:t>
      </w:r>
      <w:r w:rsidRPr="00D46E57">
        <w:rPr>
          <w:rFonts w:eastAsiaTheme="minorEastAsia"/>
          <w:kern w:val="0"/>
          <w:szCs w:val="21"/>
        </w:rPr>
        <w:t>”</w:t>
      </w:r>
      <w:r w:rsidRPr="00D46E57">
        <w:rPr>
          <w:rFonts w:eastAsiaTheme="minorEastAsia"/>
          <w:kern w:val="0"/>
          <w:szCs w:val="21"/>
        </w:rPr>
        <w:t>变更为：</w:t>
      </w:r>
      <w:r w:rsidRPr="00D46E57">
        <w:rPr>
          <w:rFonts w:eastAsiaTheme="minorEastAsia"/>
          <w:kern w:val="0"/>
          <w:szCs w:val="21"/>
        </w:rPr>
        <w:t>“</w:t>
      </w:r>
      <w:r w:rsidRPr="00D46E57">
        <w:rPr>
          <w:rFonts w:eastAsiaTheme="minorEastAsia"/>
          <w:kern w:val="0"/>
          <w:szCs w:val="21"/>
        </w:rPr>
        <w:t>中证综合债券指数收益率</w:t>
      </w:r>
      <w:r w:rsidRPr="00D46E57">
        <w:rPr>
          <w:rFonts w:eastAsiaTheme="minorEastAsia"/>
          <w:kern w:val="0"/>
          <w:szCs w:val="21"/>
        </w:rPr>
        <w:t>”</w:t>
      </w:r>
      <w:r w:rsidRPr="00D46E57">
        <w:rPr>
          <w:rFonts w:eastAsiaTheme="minorEastAsia"/>
          <w:kern w:val="0"/>
          <w:szCs w:val="21"/>
        </w:rPr>
        <w:t>。</w:t>
      </w:r>
    </w:p>
    <w:p w:rsidR="001548F9" w:rsidRPr="00D46E57" w:rsidRDefault="001548F9" w:rsidP="0068318A">
      <w:pPr>
        <w:spacing w:beforeLines="100" w:before="312" w:line="360" w:lineRule="auto"/>
        <w:rPr>
          <w:rFonts w:eastAsiaTheme="minorEastAsia"/>
          <w:b/>
          <w:kern w:val="0"/>
          <w:szCs w:val="21"/>
        </w:rPr>
      </w:pPr>
      <w:r w:rsidRPr="00D46E57">
        <w:rPr>
          <w:rFonts w:eastAsiaTheme="minorEastAsia"/>
          <w:b/>
          <w:kern w:val="0"/>
          <w:szCs w:val="21"/>
        </w:rPr>
        <w:t>3.2.2</w:t>
      </w:r>
      <w:r w:rsidR="004172C4" w:rsidRPr="00D46E57">
        <w:rPr>
          <w:rStyle w:val="af8"/>
          <w:rFonts w:eastAsiaTheme="minorEastAsia"/>
          <w:color w:val="000000"/>
          <w:szCs w:val="21"/>
          <w:shd w:val="clear" w:color="auto" w:fill="FFFFFF"/>
        </w:rPr>
        <w:t>自基金合同生效以来</w:t>
      </w:r>
      <w:r w:rsidRPr="00D46E57">
        <w:rPr>
          <w:rFonts w:eastAsiaTheme="minorEastAsia"/>
          <w:b/>
          <w:kern w:val="0"/>
          <w:szCs w:val="21"/>
        </w:rPr>
        <w:t>基金份额累计净值增长率变动及其与同期业绩比较基准收益率变动的比较</w:t>
      </w:r>
    </w:p>
    <w:p w:rsidR="001548F9" w:rsidRPr="00D46E57" w:rsidRDefault="001548F9" w:rsidP="00864768">
      <w:pPr>
        <w:spacing w:line="360" w:lineRule="auto"/>
        <w:ind w:firstLine="420"/>
        <w:jc w:val="center"/>
        <w:rPr>
          <w:rFonts w:eastAsiaTheme="minorEastAsia"/>
          <w:kern w:val="0"/>
          <w:szCs w:val="21"/>
        </w:rPr>
      </w:pPr>
      <w:r w:rsidRPr="00D46E57">
        <w:rPr>
          <w:rFonts w:eastAsiaTheme="minorEastAsia"/>
          <w:kern w:val="0"/>
          <w:szCs w:val="21"/>
        </w:rPr>
        <w:t>上投摩根分红添利债券型证券投资基金</w:t>
      </w:r>
    </w:p>
    <w:p w:rsidR="001548F9" w:rsidRPr="00D46E57" w:rsidRDefault="00CE3047" w:rsidP="00864768">
      <w:pPr>
        <w:spacing w:line="360" w:lineRule="auto"/>
        <w:ind w:firstLine="420"/>
        <w:jc w:val="center"/>
        <w:rPr>
          <w:rFonts w:eastAsiaTheme="minorEastAsia"/>
          <w:kern w:val="0"/>
          <w:szCs w:val="21"/>
        </w:rPr>
      </w:pPr>
      <w:r w:rsidRPr="00D46E57">
        <w:rPr>
          <w:rFonts w:eastAsiaTheme="minorEastAsia"/>
          <w:kern w:val="0"/>
          <w:szCs w:val="21"/>
        </w:rPr>
        <w:t>份额累计净值增长率与业绩比较基准收益率</w:t>
      </w:r>
      <w:r w:rsidR="001548F9" w:rsidRPr="00D46E57">
        <w:rPr>
          <w:rFonts w:eastAsiaTheme="minorEastAsia"/>
          <w:kern w:val="0"/>
          <w:szCs w:val="21"/>
        </w:rPr>
        <w:t>历史走势对比图</w:t>
      </w:r>
    </w:p>
    <w:p w:rsidR="001548F9" w:rsidRPr="00D46E57" w:rsidRDefault="00777C63" w:rsidP="00864768">
      <w:pPr>
        <w:pStyle w:val="a5"/>
        <w:snapToGrid w:val="0"/>
        <w:spacing w:line="360" w:lineRule="auto"/>
        <w:ind w:firstLine="480"/>
        <w:jc w:val="center"/>
        <w:rPr>
          <w:rFonts w:ascii="Times New Roman" w:eastAsiaTheme="minorEastAsia" w:hAnsi="Times New Roman"/>
        </w:rPr>
      </w:pPr>
      <w:r w:rsidRPr="00D46E57">
        <w:rPr>
          <w:rFonts w:ascii="Times New Roman" w:eastAsiaTheme="minorEastAsia" w:hAnsi="Times New Roman"/>
        </w:rPr>
        <w:t>（</w:t>
      </w:r>
      <w:r w:rsidR="001548F9" w:rsidRPr="00D46E57">
        <w:rPr>
          <w:rFonts w:ascii="Times New Roman" w:eastAsiaTheme="minorEastAsia" w:hAnsi="Times New Roman"/>
        </w:rPr>
        <w:t>2012</w:t>
      </w:r>
      <w:r w:rsidR="001548F9" w:rsidRPr="00D46E57">
        <w:rPr>
          <w:rFonts w:ascii="Times New Roman" w:eastAsiaTheme="minorEastAsia" w:hAnsi="Times New Roman"/>
        </w:rPr>
        <w:t>年</w:t>
      </w:r>
      <w:r w:rsidR="001548F9" w:rsidRPr="00D46E57">
        <w:rPr>
          <w:rFonts w:ascii="Times New Roman" w:eastAsiaTheme="minorEastAsia" w:hAnsi="Times New Roman"/>
        </w:rPr>
        <w:t>6</w:t>
      </w:r>
      <w:r w:rsidR="001548F9" w:rsidRPr="00D46E57">
        <w:rPr>
          <w:rFonts w:ascii="Times New Roman" w:eastAsiaTheme="minorEastAsia" w:hAnsi="Times New Roman"/>
        </w:rPr>
        <w:t>月</w:t>
      </w:r>
      <w:r w:rsidR="001548F9" w:rsidRPr="00D46E57">
        <w:rPr>
          <w:rFonts w:ascii="Times New Roman" w:eastAsiaTheme="minorEastAsia" w:hAnsi="Times New Roman"/>
        </w:rPr>
        <w:t>25</w:t>
      </w:r>
      <w:r w:rsidR="001548F9" w:rsidRPr="00D46E57">
        <w:rPr>
          <w:rFonts w:ascii="Times New Roman" w:eastAsiaTheme="minorEastAsia" w:hAnsi="Times New Roman"/>
        </w:rPr>
        <w:t>日至</w:t>
      </w:r>
      <w:r w:rsidRPr="00D46E57">
        <w:rPr>
          <w:rFonts w:ascii="Times New Roman" w:eastAsiaTheme="minorEastAsia" w:hAnsi="Times New Roman"/>
        </w:rPr>
        <w:t>2019</w:t>
      </w:r>
      <w:r w:rsidRPr="00D46E57">
        <w:rPr>
          <w:rFonts w:ascii="Times New Roman" w:eastAsiaTheme="minorEastAsia" w:hAnsi="Times New Roman"/>
        </w:rPr>
        <w:t>年</w:t>
      </w:r>
      <w:r w:rsidRPr="00D46E57">
        <w:rPr>
          <w:rFonts w:ascii="Times New Roman" w:eastAsiaTheme="minorEastAsia" w:hAnsi="Times New Roman"/>
        </w:rPr>
        <w:t>6</w:t>
      </w:r>
      <w:r w:rsidRPr="00D46E57">
        <w:rPr>
          <w:rFonts w:ascii="Times New Roman" w:eastAsiaTheme="minorEastAsia" w:hAnsi="Times New Roman"/>
        </w:rPr>
        <w:t>月</w:t>
      </w:r>
      <w:r w:rsidRPr="00D46E57">
        <w:rPr>
          <w:rFonts w:ascii="Times New Roman" w:eastAsiaTheme="minorEastAsia" w:hAnsi="Times New Roman"/>
        </w:rPr>
        <w:t>30</w:t>
      </w:r>
      <w:r w:rsidRPr="00D46E57">
        <w:rPr>
          <w:rFonts w:ascii="Times New Roman" w:eastAsiaTheme="minorEastAsia" w:hAnsi="Times New Roman"/>
        </w:rPr>
        <w:t>日）</w:t>
      </w:r>
    </w:p>
    <w:p w:rsidR="002C42E4" w:rsidRPr="00D46E57" w:rsidRDefault="002C42E4" w:rsidP="002C42E4">
      <w:pPr>
        <w:pStyle w:val="21"/>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上投摩根分红添利债券</w:t>
      </w:r>
      <w:r w:rsidRPr="00D46E57">
        <w:rPr>
          <w:rFonts w:ascii="Times New Roman" w:eastAsiaTheme="minorEastAsia" w:hAnsi="Times New Roman"/>
          <w:color w:val="auto"/>
          <w:sz w:val="21"/>
          <w:szCs w:val="21"/>
        </w:rPr>
        <w:t>A</w:t>
      </w:r>
      <w:r w:rsidRPr="00D46E57">
        <w:rPr>
          <w:rFonts w:ascii="Times New Roman" w:eastAsiaTheme="minorEastAsia" w:hAnsi="Times New Roman"/>
          <w:color w:val="auto"/>
          <w:sz w:val="21"/>
          <w:szCs w:val="21"/>
        </w:rPr>
        <w:t>类</w:t>
      </w:r>
    </w:p>
    <w:p w:rsidR="001548F9" w:rsidRPr="00D46E57" w:rsidRDefault="00EF5E8E" w:rsidP="00D82066">
      <w:pPr>
        <w:spacing w:line="360" w:lineRule="auto"/>
        <w:jc w:val="center"/>
        <w:rPr>
          <w:rFonts w:eastAsiaTheme="minorEastAsia"/>
          <w:color w:val="000000"/>
          <w:szCs w:val="21"/>
        </w:rPr>
      </w:pPr>
      <w:r w:rsidRPr="00D46E57">
        <w:rPr>
          <w:rFonts w:eastAsiaTheme="minorEastAsia"/>
          <w:noProof/>
          <w:color w:val="000000"/>
          <w:szCs w:val="21"/>
        </w:rPr>
        <w:drawing>
          <wp:inline distT="0" distB="0" distL="0" distR="0" wp14:anchorId="7F5DE3AA" wp14:editId="4FF3DCBB">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E4037" w:rsidRDefault="009768B2">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注：本基金合同生效日为</w:t>
      </w:r>
      <w:r>
        <w:rPr>
          <w:rFonts w:eastAsiaTheme="minorEastAsia"/>
          <w:kern w:val="0"/>
          <w:szCs w:val="21"/>
        </w:rPr>
        <w:t>2012</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25</w:t>
      </w:r>
      <w:r>
        <w:rPr>
          <w:rFonts w:eastAsiaTheme="minorEastAsia"/>
          <w:kern w:val="0"/>
          <w:szCs w:val="21"/>
        </w:rPr>
        <w:t>日，图示时间段为</w:t>
      </w:r>
      <w:r>
        <w:rPr>
          <w:rFonts w:eastAsiaTheme="minorEastAsia"/>
          <w:kern w:val="0"/>
          <w:szCs w:val="21"/>
        </w:rPr>
        <w:t>2012</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25</w:t>
      </w:r>
      <w:r>
        <w:rPr>
          <w:rFonts w:eastAsiaTheme="minorEastAsia"/>
          <w:kern w:val="0"/>
          <w:szCs w:val="21"/>
        </w:rPr>
        <w:t>日至</w:t>
      </w:r>
      <w:r>
        <w:rPr>
          <w:rFonts w:eastAsiaTheme="minorEastAsia"/>
          <w:kern w:val="0"/>
          <w:szCs w:val="21"/>
        </w:rPr>
        <w:t>2019</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日。本基金建仓期自</w:t>
      </w:r>
      <w:r>
        <w:rPr>
          <w:rFonts w:eastAsiaTheme="minorEastAsia"/>
          <w:kern w:val="0"/>
          <w:szCs w:val="21"/>
        </w:rPr>
        <w:t>2012</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25</w:t>
      </w:r>
      <w:r>
        <w:rPr>
          <w:rFonts w:eastAsiaTheme="minorEastAsia"/>
          <w:kern w:val="0"/>
          <w:szCs w:val="21"/>
        </w:rPr>
        <w:t>日至</w:t>
      </w:r>
      <w:r>
        <w:rPr>
          <w:rFonts w:eastAsiaTheme="minorEastAsia"/>
          <w:kern w:val="0"/>
          <w:szCs w:val="21"/>
        </w:rPr>
        <w:t>2012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24</w:t>
      </w:r>
      <w:r>
        <w:rPr>
          <w:rFonts w:eastAsiaTheme="minorEastAsia"/>
          <w:kern w:val="0"/>
          <w:szCs w:val="21"/>
        </w:rPr>
        <w:t>日。建仓期结束时资产配置比例符合本基金基金合同规定。</w:t>
      </w:r>
    </w:p>
    <w:p w:rsidR="002C42E4" w:rsidRPr="00D46E57" w:rsidRDefault="002C42E4"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本基金自</w:t>
      </w:r>
      <w:r w:rsidRPr="00D46E57">
        <w:rPr>
          <w:rFonts w:eastAsiaTheme="minorEastAsia"/>
          <w:kern w:val="0"/>
          <w:szCs w:val="21"/>
        </w:rPr>
        <w:t>2015</w:t>
      </w:r>
      <w:r w:rsidRPr="00D46E57">
        <w:rPr>
          <w:rFonts w:eastAsiaTheme="minorEastAsia"/>
          <w:kern w:val="0"/>
          <w:szCs w:val="21"/>
        </w:rPr>
        <w:t>年</w:t>
      </w:r>
      <w:r w:rsidRPr="00D46E57">
        <w:rPr>
          <w:rFonts w:eastAsiaTheme="minorEastAsia"/>
          <w:kern w:val="0"/>
          <w:szCs w:val="21"/>
        </w:rPr>
        <w:t>10</w:t>
      </w:r>
      <w:r w:rsidRPr="00D46E57">
        <w:rPr>
          <w:rFonts w:eastAsiaTheme="minorEastAsia"/>
          <w:kern w:val="0"/>
          <w:szCs w:val="21"/>
        </w:rPr>
        <w:t>月</w:t>
      </w:r>
      <w:r w:rsidRPr="00D46E57">
        <w:rPr>
          <w:rFonts w:eastAsiaTheme="minorEastAsia"/>
          <w:kern w:val="0"/>
          <w:szCs w:val="21"/>
        </w:rPr>
        <w:t>10</w:t>
      </w:r>
      <w:r w:rsidRPr="00D46E57">
        <w:rPr>
          <w:rFonts w:eastAsiaTheme="minorEastAsia"/>
          <w:kern w:val="0"/>
          <w:szCs w:val="21"/>
        </w:rPr>
        <w:t>日起，将基金业绩比较基准由</w:t>
      </w:r>
      <w:r w:rsidRPr="00D46E57">
        <w:rPr>
          <w:rFonts w:eastAsiaTheme="minorEastAsia"/>
          <w:kern w:val="0"/>
          <w:szCs w:val="21"/>
        </w:rPr>
        <w:t>“</w:t>
      </w:r>
      <w:r w:rsidRPr="00D46E57">
        <w:rPr>
          <w:rFonts w:eastAsiaTheme="minorEastAsia"/>
          <w:kern w:val="0"/>
          <w:szCs w:val="21"/>
        </w:rPr>
        <w:t>中信标普全债指数</w:t>
      </w:r>
      <w:r w:rsidRPr="00D46E57">
        <w:rPr>
          <w:rFonts w:eastAsiaTheme="minorEastAsia"/>
          <w:kern w:val="0"/>
          <w:szCs w:val="21"/>
        </w:rPr>
        <w:t>”</w:t>
      </w:r>
      <w:r w:rsidRPr="00D46E57">
        <w:rPr>
          <w:rFonts w:eastAsiaTheme="minorEastAsia"/>
          <w:kern w:val="0"/>
          <w:szCs w:val="21"/>
        </w:rPr>
        <w:t>变更为</w:t>
      </w:r>
      <w:r w:rsidRPr="00D46E57">
        <w:rPr>
          <w:rFonts w:eastAsiaTheme="minorEastAsia"/>
          <w:kern w:val="0"/>
          <w:szCs w:val="21"/>
        </w:rPr>
        <w:t>“</w:t>
      </w:r>
      <w:r w:rsidRPr="00D46E57">
        <w:rPr>
          <w:rFonts w:eastAsiaTheme="minorEastAsia"/>
          <w:kern w:val="0"/>
          <w:szCs w:val="21"/>
        </w:rPr>
        <w:t>中证综合债券指数收益率</w:t>
      </w:r>
      <w:r w:rsidRPr="00D46E57">
        <w:rPr>
          <w:rFonts w:eastAsiaTheme="minorEastAsia"/>
          <w:kern w:val="0"/>
          <w:szCs w:val="21"/>
        </w:rPr>
        <w:t>”</w:t>
      </w:r>
      <w:r w:rsidRPr="00D46E57">
        <w:rPr>
          <w:rFonts w:eastAsiaTheme="minorEastAsia"/>
          <w:kern w:val="0"/>
          <w:szCs w:val="21"/>
        </w:rPr>
        <w:t>。</w:t>
      </w:r>
    </w:p>
    <w:p w:rsidR="002C42E4" w:rsidRPr="00D46E57" w:rsidRDefault="002C42E4" w:rsidP="002C42E4">
      <w:pPr>
        <w:pStyle w:val="21"/>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上投摩根分红添利债券</w:t>
      </w:r>
      <w:r w:rsidRPr="00D46E57">
        <w:rPr>
          <w:rFonts w:ascii="Times New Roman" w:eastAsiaTheme="minorEastAsia" w:hAnsi="Times New Roman"/>
          <w:color w:val="auto"/>
          <w:sz w:val="21"/>
          <w:szCs w:val="21"/>
        </w:rPr>
        <w:t>B</w:t>
      </w:r>
      <w:r w:rsidRPr="00D46E57">
        <w:rPr>
          <w:rFonts w:ascii="Times New Roman" w:eastAsiaTheme="minorEastAsia" w:hAnsi="Times New Roman"/>
          <w:color w:val="auto"/>
          <w:sz w:val="21"/>
          <w:szCs w:val="21"/>
        </w:rPr>
        <w:t>类</w:t>
      </w:r>
    </w:p>
    <w:p w:rsidR="002C42E4" w:rsidRPr="00D46E57" w:rsidRDefault="00EF5E8E" w:rsidP="00D82066">
      <w:pPr>
        <w:spacing w:line="360" w:lineRule="auto"/>
        <w:jc w:val="center"/>
        <w:rPr>
          <w:rFonts w:eastAsiaTheme="minorEastAsia"/>
          <w:color w:val="000000"/>
          <w:szCs w:val="21"/>
        </w:rPr>
      </w:pPr>
      <w:r w:rsidRPr="00D46E57">
        <w:rPr>
          <w:rFonts w:eastAsiaTheme="minorEastAsia"/>
          <w:noProof/>
          <w:color w:val="000000"/>
          <w:szCs w:val="21"/>
        </w:rPr>
        <w:drawing>
          <wp:inline distT="0" distB="0" distL="0" distR="0" wp14:anchorId="5967C208" wp14:editId="7C8B8D69">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E4037" w:rsidRDefault="009768B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2012</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25</w:t>
      </w:r>
      <w:r>
        <w:rPr>
          <w:rFonts w:eastAsiaTheme="minorEastAsia"/>
          <w:kern w:val="0"/>
          <w:szCs w:val="21"/>
        </w:rPr>
        <w:t>日，图示时间段为</w:t>
      </w:r>
      <w:r>
        <w:rPr>
          <w:rFonts w:eastAsiaTheme="minorEastAsia"/>
          <w:kern w:val="0"/>
          <w:szCs w:val="21"/>
        </w:rPr>
        <w:t>2012</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25</w:t>
      </w:r>
      <w:r>
        <w:rPr>
          <w:rFonts w:eastAsiaTheme="minorEastAsia"/>
          <w:kern w:val="0"/>
          <w:szCs w:val="21"/>
        </w:rPr>
        <w:t>日至</w:t>
      </w:r>
      <w:r>
        <w:rPr>
          <w:rFonts w:eastAsiaTheme="minorEastAsia"/>
          <w:kern w:val="0"/>
          <w:szCs w:val="21"/>
        </w:rPr>
        <w:t>2019</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日。本基金建仓期自</w:t>
      </w:r>
      <w:r>
        <w:rPr>
          <w:rFonts w:eastAsiaTheme="minorEastAsia"/>
          <w:kern w:val="0"/>
          <w:szCs w:val="21"/>
        </w:rPr>
        <w:t>2012</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25</w:t>
      </w:r>
      <w:r>
        <w:rPr>
          <w:rFonts w:eastAsiaTheme="minorEastAsia"/>
          <w:kern w:val="0"/>
          <w:szCs w:val="21"/>
        </w:rPr>
        <w:t>日至</w:t>
      </w:r>
      <w:r>
        <w:rPr>
          <w:rFonts w:eastAsiaTheme="minorEastAsia"/>
          <w:kern w:val="0"/>
          <w:szCs w:val="21"/>
        </w:rPr>
        <w:t>2012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24</w:t>
      </w:r>
      <w:r>
        <w:rPr>
          <w:rFonts w:eastAsiaTheme="minorEastAsia"/>
          <w:kern w:val="0"/>
          <w:szCs w:val="21"/>
        </w:rPr>
        <w:t>日。建仓期结束时资产配置比例符合本基金基金合同规定。</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本基金自</w:t>
      </w:r>
      <w:r w:rsidRPr="00D46E57">
        <w:rPr>
          <w:rFonts w:eastAsiaTheme="minorEastAsia"/>
          <w:kern w:val="0"/>
          <w:szCs w:val="21"/>
        </w:rPr>
        <w:t>2015</w:t>
      </w:r>
      <w:r w:rsidRPr="00D46E57">
        <w:rPr>
          <w:rFonts w:eastAsiaTheme="minorEastAsia"/>
          <w:kern w:val="0"/>
          <w:szCs w:val="21"/>
        </w:rPr>
        <w:t>年</w:t>
      </w:r>
      <w:r w:rsidRPr="00D46E57">
        <w:rPr>
          <w:rFonts w:eastAsiaTheme="minorEastAsia"/>
          <w:kern w:val="0"/>
          <w:szCs w:val="21"/>
        </w:rPr>
        <w:t>10</w:t>
      </w:r>
      <w:r w:rsidRPr="00D46E57">
        <w:rPr>
          <w:rFonts w:eastAsiaTheme="minorEastAsia"/>
          <w:kern w:val="0"/>
          <w:szCs w:val="21"/>
        </w:rPr>
        <w:t>月</w:t>
      </w:r>
      <w:r w:rsidRPr="00D46E57">
        <w:rPr>
          <w:rFonts w:eastAsiaTheme="minorEastAsia"/>
          <w:kern w:val="0"/>
          <w:szCs w:val="21"/>
        </w:rPr>
        <w:t>10</w:t>
      </w:r>
      <w:r w:rsidRPr="00D46E57">
        <w:rPr>
          <w:rFonts w:eastAsiaTheme="minorEastAsia"/>
          <w:kern w:val="0"/>
          <w:szCs w:val="21"/>
        </w:rPr>
        <w:t>日起，将基金业绩比较基准由</w:t>
      </w:r>
      <w:r w:rsidRPr="00D46E57">
        <w:rPr>
          <w:rFonts w:eastAsiaTheme="minorEastAsia"/>
          <w:kern w:val="0"/>
          <w:szCs w:val="21"/>
        </w:rPr>
        <w:t>“</w:t>
      </w:r>
      <w:r w:rsidRPr="00D46E57">
        <w:rPr>
          <w:rFonts w:eastAsiaTheme="minorEastAsia"/>
          <w:kern w:val="0"/>
          <w:szCs w:val="21"/>
        </w:rPr>
        <w:t>中信标普全债指数</w:t>
      </w:r>
      <w:r w:rsidRPr="00D46E57">
        <w:rPr>
          <w:rFonts w:eastAsiaTheme="minorEastAsia"/>
          <w:kern w:val="0"/>
          <w:szCs w:val="21"/>
        </w:rPr>
        <w:t>”</w:t>
      </w:r>
      <w:r w:rsidRPr="00D46E57">
        <w:rPr>
          <w:rFonts w:eastAsiaTheme="minorEastAsia"/>
          <w:kern w:val="0"/>
          <w:szCs w:val="21"/>
        </w:rPr>
        <w:t>变更为</w:t>
      </w:r>
      <w:r w:rsidRPr="00D46E57">
        <w:rPr>
          <w:rFonts w:eastAsiaTheme="minorEastAsia"/>
          <w:kern w:val="0"/>
          <w:szCs w:val="21"/>
        </w:rPr>
        <w:t>“</w:t>
      </w:r>
      <w:r w:rsidRPr="00D46E57">
        <w:rPr>
          <w:rFonts w:eastAsiaTheme="minorEastAsia"/>
          <w:kern w:val="0"/>
          <w:szCs w:val="21"/>
        </w:rPr>
        <w:t>中证综合债券指数收益率</w:t>
      </w:r>
      <w:r w:rsidRPr="00D46E57">
        <w:rPr>
          <w:rFonts w:eastAsiaTheme="minorEastAsia"/>
          <w:kern w:val="0"/>
          <w:szCs w:val="21"/>
        </w:rPr>
        <w:t>”</w:t>
      </w:r>
      <w:r w:rsidRPr="00D46E57">
        <w:rPr>
          <w:rFonts w:eastAsiaTheme="minorEastAsia"/>
          <w:kern w:val="0"/>
          <w:szCs w:val="21"/>
        </w:rPr>
        <w:t>。</w:t>
      </w:r>
    </w:p>
    <w:p w:rsidR="001548F9" w:rsidRPr="00D46E57" w:rsidRDefault="001548F9" w:rsidP="00E637EA">
      <w:pPr>
        <w:tabs>
          <w:tab w:val="left" w:pos="426"/>
        </w:tabs>
        <w:spacing w:line="360" w:lineRule="auto"/>
        <w:ind w:firstLineChars="200" w:firstLine="420"/>
        <w:jc w:val="left"/>
        <w:rPr>
          <w:rFonts w:eastAsiaTheme="minorEastAsia"/>
          <w:color w:val="000000"/>
          <w:szCs w:val="21"/>
        </w:rPr>
      </w:pP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9" w:name="_Toc225498254"/>
      <w:bookmarkStart w:id="20" w:name="_Toc374532300"/>
      <w:r w:rsidRPr="00D46E57">
        <w:rPr>
          <w:rFonts w:eastAsiaTheme="minorEastAsia"/>
          <w:b/>
          <w:bCs/>
          <w:sz w:val="21"/>
          <w:szCs w:val="21"/>
          <w:lang w:val="en-US"/>
        </w:rPr>
        <w:t xml:space="preserve">4  </w:t>
      </w:r>
      <w:r w:rsidRPr="00D46E57">
        <w:rPr>
          <w:rFonts w:eastAsiaTheme="minorEastAsia"/>
          <w:b/>
          <w:bCs/>
          <w:sz w:val="21"/>
          <w:szCs w:val="21"/>
          <w:lang w:val="en-US"/>
        </w:rPr>
        <w:t>管理人报告</w:t>
      </w:r>
      <w:bookmarkEnd w:id="19"/>
      <w:bookmarkEnd w:id="20"/>
    </w:p>
    <w:p w:rsidR="001548F9" w:rsidRPr="00D46E57" w:rsidRDefault="001548F9" w:rsidP="00864768">
      <w:pPr>
        <w:pStyle w:val="20"/>
        <w:spacing w:before="0" w:after="0"/>
        <w:rPr>
          <w:rFonts w:ascii="Times New Roman" w:eastAsiaTheme="minorEastAsia" w:hAnsi="Times New Roman"/>
          <w:kern w:val="0"/>
          <w:sz w:val="21"/>
          <w:szCs w:val="21"/>
        </w:rPr>
      </w:pPr>
      <w:bookmarkStart w:id="21" w:name="_Toc374532301"/>
      <w:r w:rsidRPr="00D46E57">
        <w:rPr>
          <w:rFonts w:ascii="Times New Roman" w:eastAsiaTheme="minorEastAsia" w:hAnsi="Times New Roman"/>
          <w:kern w:val="0"/>
          <w:sz w:val="21"/>
          <w:szCs w:val="21"/>
        </w:rPr>
        <w:t xml:space="preserve">4.1 </w:t>
      </w:r>
      <w:r w:rsidRPr="00D46E57">
        <w:rPr>
          <w:rFonts w:ascii="Times New Roman" w:eastAsiaTheme="minorEastAsia" w:hAnsi="Times New Roman"/>
          <w:kern w:val="0"/>
          <w:sz w:val="21"/>
          <w:szCs w:val="21"/>
        </w:rPr>
        <w:t>基金管理人及基金经理情况</w:t>
      </w:r>
      <w:bookmarkEnd w:id="21"/>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4.1.1 </w:t>
      </w:r>
      <w:r w:rsidRPr="00D46E57">
        <w:rPr>
          <w:rFonts w:eastAsiaTheme="minorEastAsia"/>
          <w:b/>
          <w:color w:val="000000"/>
          <w:kern w:val="0"/>
          <w:szCs w:val="21"/>
        </w:rPr>
        <w:t>基金管理人及其管理基金的经验</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上投摩根基金管理有限公司经中国证券监督管理委员会批准，于</w:t>
      </w:r>
      <w:r w:rsidRPr="00D46E57">
        <w:rPr>
          <w:rFonts w:eastAsiaTheme="minorEastAsia"/>
          <w:kern w:val="0"/>
          <w:szCs w:val="21"/>
        </w:rPr>
        <w:t>2004</w:t>
      </w:r>
      <w:r w:rsidRPr="00D46E57">
        <w:rPr>
          <w:rFonts w:eastAsiaTheme="minorEastAsia"/>
          <w:kern w:val="0"/>
          <w:szCs w:val="21"/>
        </w:rPr>
        <w:t>年</w:t>
      </w:r>
      <w:r w:rsidRPr="00D46E57">
        <w:rPr>
          <w:rFonts w:eastAsiaTheme="minorEastAsia"/>
          <w:kern w:val="0"/>
          <w:szCs w:val="21"/>
        </w:rPr>
        <w:t>5</w:t>
      </w:r>
      <w:r w:rsidRPr="00D46E57">
        <w:rPr>
          <w:rFonts w:eastAsiaTheme="minorEastAsia"/>
          <w:kern w:val="0"/>
          <w:szCs w:val="21"/>
        </w:rPr>
        <w:t>月</w:t>
      </w:r>
      <w:r w:rsidRPr="00D46E57">
        <w:rPr>
          <w:rFonts w:eastAsiaTheme="minorEastAsia"/>
          <w:kern w:val="0"/>
          <w:szCs w:val="21"/>
        </w:rPr>
        <w:t>12</w:t>
      </w:r>
      <w:r w:rsidRPr="00D46E57">
        <w:rPr>
          <w:rFonts w:eastAsiaTheme="minorEastAsia"/>
          <w:kern w:val="0"/>
          <w:szCs w:val="21"/>
        </w:rPr>
        <w:t>日正式成立。公司由上海国际信托投资有限公司（</w:t>
      </w:r>
      <w:r w:rsidRPr="00D46E57">
        <w:rPr>
          <w:rFonts w:eastAsiaTheme="minorEastAsia"/>
          <w:kern w:val="0"/>
          <w:szCs w:val="21"/>
        </w:rPr>
        <w:t>2007</w:t>
      </w:r>
      <w:r w:rsidRPr="00D46E57">
        <w:rPr>
          <w:rFonts w:eastAsiaTheme="minorEastAsia"/>
          <w:kern w:val="0"/>
          <w:szCs w:val="21"/>
        </w:rPr>
        <w:t>年</w:t>
      </w:r>
      <w:r w:rsidRPr="00D46E57">
        <w:rPr>
          <w:rFonts w:eastAsiaTheme="minorEastAsia"/>
          <w:kern w:val="0"/>
          <w:szCs w:val="21"/>
        </w:rPr>
        <w:t>10</w:t>
      </w:r>
      <w:r w:rsidRPr="00D46E57">
        <w:rPr>
          <w:rFonts w:eastAsiaTheme="minorEastAsia"/>
          <w:kern w:val="0"/>
          <w:szCs w:val="21"/>
        </w:rPr>
        <w:t>月</w:t>
      </w:r>
      <w:r w:rsidRPr="00D46E57">
        <w:rPr>
          <w:rFonts w:eastAsiaTheme="minorEastAsia"/>
          <w:kern w:val="0"/>
          <w:szCs w:val="21"/>
        </w:rPr>
        <w:t>8</w:t>
      </w:r>
      <w:r w:rsidRPr="00D46E57">
        <w:rPr>
          <w:rFonts w:eastAsiaTheme="minorEastAsia"/>
          <w:kern w:val="0"/>
          <w:szCs w:val="21"/>
        </w:rPr>
        <w:t>日更名为</w:t>
      </w:r>
      <w:r w:rsidRPr="00D46E57">
        <w:rPr>
          <w:rFonts w:eastAsiaTheme="minorEastAsia"/>
          <w:kern w:val="0"/>
          <w:szCs w:val="21"/>
        </w:rPr>
        <w:t>“</w:t>
      </w:r>
      <w:r w:rsidRPr="00D46E57">
        <w:rPr>
          <w:rFonts w:eastAsiaTheme="minorEastAsia"/>
          <w:kern w:val="0"/>
          <w:szCs w:val="21"/>
        </w:rPr>
        <w:t>上海国际信托有限公司</w:t>
      </w:r>
      <w:r w:rsidRPr="00D46E57">
        <w:rPr>
          <w:rFonts w:eastAsiaTheme="minorEastAsia"/>
          <w:kern w:val="0"/>
          <w:szCs w:val="21"/>
        </w:rPr>
        <w:t>”</w:t>
      </w:r>
      <w:r w:rsidRPr="00D46E57">
        <w:rPr>
          <w:rFonts w:eastAsiaTheme="minorEastAsia"/>
          <w:kern w:val="0"/>
          <w:szCs w:val="21"/>
        </w:rPr>
        <w:t>）与摩根资产</w:t>
      </w:r>
      <w:r w:rsidRPr="00D46E57">
        <w:rPr>
          <w:rFonts w:eastAsiaTheme="minorEastAsia"/>
          <w:kern w:val="0"/>
          <w:szCs w:val="21"/>
        </w:rPr>
        <w:lastRenderedPageBreak/>
        <w:t>管理（英国）有限公司合资设立，注册资本为</w:t>
      </w:r>
      <w:r w:rsidRPr="00D46E57">
        <w:rPr>
          <w:rFonts w:eastAsiaTheme="minorEastAsia"/>
          <w:kern w:val="0"/>
          <w:szCs w:val="21"/>
        </w:rPr>
        <w:t>2.5</w:t>
      </w:r>
      <w:r w:rsidRPr="00D46E57">
        <w:rPr>
          <w:rFonts w:eastAsiaTheme="minorEastAsia"/>
          <w:kern w:val="0"/>
          <w:szCs w:val="21"/>
        </w:rPr>
        <w:t>亿元人民币，注册地上海。截至</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底，公司旗下运作的基金共有六十四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分红添利债券型证券投资基金、上投摩根中证消费服务领先指数证券投资基金、上投摩根核心优选混合型证券投资基金、上投摩根智选</w:t>
      </w:r>
      <w:r w:rsidRPr="00D46E57">
        <w:rPr>
          <w:rFonts w:eastAsiaTheme="minorEastAsia"/>
          <w:kern w:val="0"/>
          <w:szCs w:val="21"/>
        </w:rPr>
        <w:t>30</w:t>
      </w:r>
      <w:r w:rsidRPr="00D46E57">
        <w:rPr>
          <w:rFonts w:eastAsiaTheme="minorEastAsia"/>
          <w:kern w:val="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优信增利债券型证券投资基金、上投摩根纯债丰利债券型证券投资基金、上投摩根天添盈货币市场基金、上投摩根天添宝货币市场基金、上投摩根纯债添利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D46E57">
        <w:rPr>
          <w:rFonts w:eastAsiaTheme="minorEastAsia"/>
          <w:kern w:val="0"/>
          <w:szCs w:val="21"/>
        </w:rPr>
        <w:t>QDII</w:t>
      </w:r>
      <w:r w:rsidRPr="00D46E57">
        <w:rPr>
          <w:rFonts w:eastAsiaTheme="minorEastAsia"/>
          <w:kern w:val="0"/>
          <w:szCs w:val="21"/>
        </w:rPr>
        <w:t>）、上投摩根策略精选灵活配置混合型证券投资基金、上投摩根安鑫回报混合型证券投资基金、上投摩根中国世纪灵活配置混合型证券投资基金</w:t>
      </w:r>
      <w:r w:rsidRPr="00D46E57">
        <w:rPr>
          <w:rFonts w:eastAsiaTheme="minorEastAsia"/>
          <w:kern w:val="0"/>
          <w:szCs w:val="21"/>
        </w:rPr>
        <w:t>(QDII)</w:t>
      </w:r>
      <w:r w:rsidRPr="00D46E57">
        <w:rPr>
          <w:rFonts w:eastAsiaTheme="minorEastAsia"/>
          <w:kern w:val="0"/>
          <w:szCs w:val="21"/>
        </w:rPr>
        <w:t>、上投摩根全球多元配置证券投资基金</w:t>
      </w:r>
      <w:r w:rsidRPr="00D46E57">
        <w:rPr>
          <w:rFonts w:eastAsiaTheme="minorEastAsia"/>
          <w:kern w:val="0"/>
          <w:szCs w:val="21"/>
        </w:rPr>
        <w:t>(QDII)</w:t>
      </w:r>
      <w:r w:rsidRPr="00D46E57">
        <w:rPr>
          <w:rFonts w:eastAsiaTheme="minorEastAsia"/>
          <w:kern w:val="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岁岁益定期开放债券型证券投资基金、上投摩根安隆回报混合型证券投资基金、上投摩根创新商业模式灵活配置混合型证券投资基金、上投摩根富时发达市场</w:t>
      </w:r>
      <w:r w:rsidRPr="00D46E57">
        <w:rPr>
          <w:rFonts w:eastAsiaTheme="minorEastAsia"/>
          <w:kern w:val="0"/>
          <w:szCs w:val="21"/>
        </w:rPr>
        <w:t>REITs</w:t>
      </w:r>
      <w:r w:rsidRPr="00D46E57">
        <w:rPr>
          <w:rFonts w:eastAsiaTheme="minorEastAsia"/>
          <w:kern w:val="0"/>
          <w:szCs w:val="21"/>
        </w:rPr>
        <w:t>指数型证券投资基金（</w:t>
      </w:r>
      <w:r w:rsidRPr="00D46E57">
        <w:rPr>
          <w:rFonts w:eastAsiaTheme="minorEastAsia"/>
          <w:kern w:val="0"/>
          <w:szCs w:val="21"/>
        </w:rPr>
        <w:t>QDII</w:t>
      </w:r>
      <w:r w:rsidRPr="00D46E57">
        <w:rPr>
          <w:rFonts w:eastAsiaTheme="minorEastAsia"/>
          <w:kern w:val="0"/>
          <w:szCs w:val="21"/>
        </w:rPr>
        <w:t>）、上投摩根香港精选港股通混合型证券投资基金、上投摩根尚睿混合型基金中基金</w:t>
      </w:r>
      <w:r w:rsidRPr="00D46E57">
        <w:rPr>
          <w:rFonts w:eastAsiaTheme="minorEastAsia"/>
          <w:kern w:val="0"/>
          <w:szCs w:val="21"/>
        </w:rPr>
        <w:t>(FOF)</w:t>
      </w:r>
      <w:r w:rsidRPr="00D46E57">
        <w:rPr>
          <w:rFonts w:eastAsiaTheme="minorEastAsia"/>
          <w:kern w:val="0"/>
          <w:szCs w:val="21"/>
        </w:rPr>
        <w:t>、上投摩根安裕回报混合型证券投资基金、上投摩根欧洲动力策略股票型证券投资基金（</w:t>
      </w:r>
      <w:r w:rsidRPr="00D46E57">
        <w:rPr>
          <w:rFonts w:eastAsiaTheme="minorEastAsia"/>
          <w:kern w:val="0"/>
          <w:szCs w:val="21"/>
        </w:rPr>
        <w:t>QDII</w:t>
      </w:r>
      <w:r w:rsidRPr="00D46E57">
        <w:rPr>
          <w:rFonts w:eastAsiaTheme="minorEastAsia"/>
          <w:kern w:val="0"/>
          <w:szCs w:val="21"/>
        </w:rPr>
        <w:t>）、上投摩根核心精选股票型证券投资基金、上投摩根动力精选混合型证券投资基金、上投摩根领先优选混合型证券投资基金。</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color w:val="000000"/>
          <w:kern w:val="0"/>
          <w:szCs w:val="21"/>
        </w:rPr>
        <w:lastRenderedPageBreak/>
        <w:t xml:space="preserve">4.1.2 </w:t>
      </w:r>
      <w:r w:rsidRPr="00D46E57">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1548F9" w:rsidRPr="00D46E57" w:rsidTr="00E637EA">
        <w:tc>
          <w:tcPr>
            <w:tcW w:w="1090"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姓名</w:t>
            </w:r>
          </w:p>
        </w:tc>
        <w:tc>
          <w:tcPr>
            <w:tcW w:w="1500"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职务</w:t>
            </w:r>
          </w:p>
        </w:tc>
        <w:tc>
          <w:tcPr>
            <w:tcW w:w="2450" w:type="dxa"/>
            <w:gridSpan w:val="2"/>
          </w:tcPr>
          <w:p w:rsidR="001548F9" w:rsidRPr="00D46E57" w:rsidRDefault="001548F9">
            <w:pPr>
              <w:jc w:val="center"/>
              <w:rPr>
                <w:rFonts w:eastAsiaTheme="minorEastAsia"/>
                <w:color w:val="000000"/>
                <w:szCs w:val="21"/>
              </w:rPr>
            </w:pPr>
            <w:r w:rsidRPr="00D46E57">
              <w:rPr>
                <w:rFonts w:eastAsiaTheme="minorEastAsia"/>
                <w:color w:val="000000"/>
                <w:szCs w:val="21"/>
              </w:rPr>
              <w:t>任本基金的基金经理（助理）期限</w:t>
            </w:r>
          </w:p>
        </w:tc>
        <w:tc>
          <w:tcPr>
            <w:tcW w:w="1236"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证券从业年限</w:t>
            </w:r>
          </w:p>
        </w:tc>
        <w:tc>
          <w:tcPr>
            <w:tcW w:w="3264"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说明</w:t>
            </w:r>
          </w:p>
        </w:tc>
      </w:tr>
      <w:tr w:rsidR="001548F9" w:rsidRPr="00D46E57" w:rsidTr="00E637EA">
        <w:tc>
          <w:tcPr>
            <w:tcW w:w="1090" w:type="dxa"/>
            <w:vMerge/>
            <w:vAlign w:val="center"/>
          </w:tcPr>
          <w:p w:rsidR="001548F9" w:rsidRPr="00D46E57" w:rsidRDefault="001548F9">
            <w:pPr>
              <w:widowControl/>
              <w:jc w:val="left"/>
              <w:rPr>
                <w:rFonts w:eastAsiaTheme="minorEastAsia"/>
                <w:color w:val="000000"/>
                <w:szCs w:val="21"/>
              </w:rPr>
            </w:pPr>
          </w:p>
        </w:tc>
        <w:tc>
          <w:tcPr>
            <w:tcW w:w="1500" w:type="dxa"/>
            <w:vMerge/>
            <w:vAlign w:val="center"/>
          </w:tcPr>
          <w:p w:rsidR="001548F9" w:rsidRPr="00D46E57" w:rsidRDefault="001548F9">
            <w:pPr>
              <w:widowControl/>
              <w:jc w:val="left"/>
              <w:rPr>
                <w:rFonts w:eastAsiaTheme="minorEastAsia"/>
                <w:color w:val="000000"/>
                <w:szCs w:val="21"/>
              </w:rPr>
            </w:pPr>
          </w:p>
        </w:tc>
        <w:tc>
          <w:tcPr>
            <w:tcW w:w="119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任职日期</w:t>
            </w:r>
          </w:p>
        </w:tc>
        <w:tc>
          <w:tcPr>
            <w:tcW w:w="12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离任日期</w:t>
            </w:r>
          </w:p>
        </w:tc>
        <w:tc>
          <w:tcPr>
            <w:tcW w:w="1236" w:type="dxa"/>
            <w:vMerge/>
            <w:vAlign w:val="center"/>
          </w:tcPr>
          <w:p w:rsidR="001548F9" w:rsidRPr="00D46E57" w:rsidRDefault="001548F9">
            <w:pPr>
              <w:widowControl/>
              <w:jc w:val="left"/>
              <w:rPr>
                <w:rFonts w:eastAsiaTheme="minorEastAsia"/>
                <w:color w:val="000000"/>
                <w:szCs w:val="21"/>
              </w:rPr>
            </w:pPr>
          </w:p>
        </w:tc>
        <w:tc>
          <w:tcPr>
            <w:tcW w:w="3264" w:type="dxa"/>
            <w:vMerge/>
            <w:vAlign w:val="center"/>
          </w:tcPr>
          <w:p w:rsidR="001548F9" w:rsidRPr="00D46E57" w:rsidRDefault="001548F9">
            <w:pPr>
              <w:widowControl/>
              <w:jc w:val="left"/>
              <w:rPr>
                <w:rFonts w:eastAsiaTheme="minorEastAsia"/>
                <w:color w:val="000000"/>
                <w:szCs w:val="21"/>
              </w:rPr>
            </w:pPr>
          </w:p>
        </w:tc>
      </w:tr>
      <w:tr w:rsidR="009E4037">
        <w:tc>
          <w:tcPr>
            <w:tcW w:w="1090" w:type="dxa"/>
            <w:vAlign w:val="center"/>
          </w:tcPr>
          <w:p w:rsidR="009E4037" w:rsidRDefault="009768B2">
            <w:pPr>
              <w:jc w:val="center"/>
            </w:pPr>
            <w:r>
              <w:rPr>
                <w:rFonts w:eastAsiaTheme="minorEastAsia"/>
                <w:color w:val="000000"/>
                <w:szCs w:val="21"/>
              </w:rPr>
              <w:t>唐瑭</w:t>
            </w:r>
          </w:p>
        </w:tc>
        <w:tc>
          <w:tcPr>
            <w:tcW w:w="1500" w:type="dxa"/>
            <w:vAlign w:val="center"/>
          </w:tcPr>
          <w:p w:rsidR="009E4037" w:rsidRDefault="009768B2">
            <w:pPr>
              <w:jc w:val="center"/>
            </w:pPr>
            <w:r>
              <w:rPr>
                <w:rFonts w:eastAsiaTheme="minorEastAsia"/>
                <w:color w:val="000000"/>
                <w:szCs w:val="21"/>
              </w:rPr>
              <w:t>本基金基金经理</w:t>
            </w:r>
          </w:p>
        </w:tc>
        <w:tc>
          <w:tcPr>
            <w:tcW w:w="1190" w:type="dxa"/>
            <w:vAlign w:val="center"/>
          </w:tcPr>
          <w:p w:rsidR="009E4037" w:rsidRDefault="009768B2">
            <w:pPr>
              <w:jc w:val="center"/>
            </w:pPr>
            <w:r>
              <w:rPr>
                <w:rFonts w:eastAsiaTheme="minorEastAsia"/>
                <w:color w:val="000000"/>
                <w:szCs w:val="21"/>
              </w:rPr>
              <w:t>2016-06-03</w:t>
            </w:r>
          </w:p>
        </w:tc>
        <w:tc>
          <w:tcPr>
            <w:tcW w:w="1260" w:type="dxa"/>
            <w:vAlign w:val="center"/>
          </w:tcPr>
          <w:p w:rsidR="009E4037" w:rsidRDefault="009768B2">
            <w:pPr>
              <w:jc w:val="center"/>
            </w:pPr>
            <w:r>
              <w:rPr>
                <w:rFonts w:eastAsiaTheme="minorEastAsia"/>
                <w:color w:val="000000"/>
                <w:szCs w:val="21"/>
              </w:rPr>
              <w:t>-</w:t>
            </w:r>
          </w:p>
        </w:tc>
        <w:tc>
          <w:tcPr>
            <w:tcW w:w="1236" w:type="dxa"/>
            <w:vAlign w:val="center"/>
          </w:tcPr>
          <w:p w:rsidR="009E4037" w:rsidRDefault="009768B2">
            <w:pPr>
              <w:jc w:val="center"/>
            </w:pPr>
            <w:r>
              <w:rPr>
                <w:rFonts w:eastAsiaTheme="minorEastAsia"/>
                <w:color w:val="000000"/>
                <w:szCs w:val="21"/>
              </w:rPr>
              <w:t>11</w:t>
            </w:r>
            <w:r>
              <w:rPr>
                <w:rFonts w:eastAsiaTheme="minorEastAsia"/>
                <w:color w:val="000000"/>
                <w:szCs w:val="21"/>
              </w:rPr>
              <w:t>年</w:t>
            </w:r>
          </w:p>
        </w:tc>
        <w:tc>
          <w:tcPr>
            <w:tcW w:w="3264" w:type="dxa"/>
            <w:vAlign w:val="center"/>
          </w:tcPr>
          <w:p w:rsidR="009E4037" w:rsidRDefault="009768B2">
            <w:r>
              <w:rPr>
                <w:rFonts w:eastAsiaTheme="minorEastAsia"/>
                <w:color w:val="000000"/>
                <w:szCs w:val="21"/>
              </w:rPr>
              <w:t>唐瑭女士，英国爱丁堡大学硕士，</w:t>
            </w:r>
            <w:r>
              <w:rPr>
                <w:rFonts w:eastAsiaTheme="minorEastAsia"/>
                <w:color w:val="000000"/>
                <w:szCs w:val="21"/>
              </w:rPr>
              <w:t>2008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2010</w:t>
            </w:r>
            <w:r>
              <w:rPr>
                <w:rFonts w:eastAsiaTheme="minorEastAsia"/>
                <w:color w:val="000000"/>
                <w:szCs w:val="21"/>
              </w:rPr>
              <w:t>年</w:t>
            </w:r>
            <w:r>
              <w:rPr>
                <w:rFonts w:eastAsiaTheme="minorEastAsia"/>
                <w:color w:val="000000"/>
                <w:szCs w:val="21"/>
              </w:rPr>
              <w:t>4</w:t>
            </w:r>
            <w:r>
              <w:rPr>
                <w:rFonts w:eastAsiaTheme="minorEastAsia"/>
                <w:color w:val="000000"/>
                <w:szCs w:val="21"/>
              </w:rPr>
              <w:t>月任</w:t>
            </w:r>
            <w:r>
              <w:rPr>
                <w:rFonts w:eastAsiaTheme="minorEastAsia"/>
                <w:color w:val="000000"/>
                <w:szCs w:val="21"/>
              </w:rPr>
              <w:t>JPMorgan(EMEA)</w:t>
            </w:r>
            <w:r>
              <w:rPr>
                <w:rFonts w:eastAsiaTheme="minorEastAsia"/>
                <w:color w:val="000000"/>
                <w:szCs w:val="21"/>
              </w:rPr>
              <w:t>分析师，</w:t>
            </w:r>
            <w:r>
              <w:rPr>
                <w:rFonts w:eastAsiaTheme="minorEastAsia"/>
                <w:color w:val="000000"/>
                <w:szCs w:val="21"/>
              </w:rPr>
              <w:t>2011</w:t>
            </w:r>
            <w:r>
              <w:rPr>
                <w:rFonts w:eastAsiaTheme="minorEastAsia"/>
                <w:color w:val="000000"/>
                <w:szCs w:val="21"/>
              </w:rPr>
              <w:t>年</w:t>
            </w:r>
            <w:r>
              <w:rPr>
                <w:rFonts w:eastAsiaTheme="minorEastAsia"/>
                <w:color w:val="000000"/>
                <w:szCs w:val="21"/>
              </w:rPr>
              <w:t>3</w:t>
            </w:r>
            <w:r>
              <w:rPr>
                <w:rFonts w:eastAsiaTheme="minorEastAsia"/>
                <w:color w:val="000000"/>
                <w:szCs w:val="21"/>
              </w:rPr>
              <w:t>月加入上投摩根基金管理有限公司，先后担任研究员、基金经理助理、基金经理，自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5</w:t>
            </w:r>
            <w:r>
              <w:rPr>
                <w:rFonts w:eastAsiaTheme="minorEastAsia"/>
                <w:color w:val="000000"/>
                <w:szCs w:val="21"/>
              </w:rPr>
              <w:t>月至</w:t>
            </w:r>
            <w:r>
              <w:rPr>
                <w:rFonts w:eastAsiaTheme="minorEastAsia"/>
                <w:color w:val="000000"/>
                <w:szCs w:val="21"/>
              </w:rPr>
              <w:t>2019</w:t>
            </w:r>
            <w:r>
              <w:rPr>
                <w:rFonts w:eastAsiaTheme="minorEastAsia"/>
                <w:color w:val="000000"/>
                <w:szCs w:val="21"/>
              </w:rPr>
              <w:t>年</w:t>
            </w:r>
            <w:r>
              <w:rPr>
                <w:rFonts w:eastAsiaTheme="minorEastAsia"/>
                <w:color w:val="000000"/>
                <w:szCs w:val="21"/>
              </w:rPr>
              <w:t>1</w:t>
            </w:r>
            <w:r>
              <w:rPr>
                <w:rFonts w:eastAsiaTheme="minorEastAsia"/>
                <w:color w:val="000000"/>
                <w:szCs w:val="21"/>
              </w:rPr>
              <w:t>月担任上投摩根岁岁盈定期开放债券型证券投资基金基金经理，自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12</w:t>
            </w:r>
            <w:r>
              <w:rPr>
                <w:rFonts w:eastAsiaTheme="minorEastAsia"/>
                <w:color w:val="000000"/>
                <w:szCs w:val="21"/>
              </w:rPr>
              <w:t>月起担任上投摩根强化回报债券型证券投资基金基金经理，自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12</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11</w:t>
            </w:r>
            <w:r>
              <w:rPr>
                <w:rFonts w:eastAsiaTheme="minorEastAsia"/>
                <w:color w:val="000000"/>
                <w:szCs w:val="21"/>
              </w:rPr>
              <w:t>月担任上投摩根轮动添利债券型证券投资基金基金经理，自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5</w:t>
            </w:r>
            <w:r>
              <w:rPr>
                <w:rFonts w:eastAsiaTheme="minorEastAsia"/>
                <w:color w:val="000000"/>
                <w:szCs w:val="21"/>
              </w:rPr>
              <w:t>月起同时担任上投摩根双债增利债券型证券投资基金基金经理，自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6</w:t>
            </w:r>
            <w:r>
              <w:rPr>
                <w:rFonts w:eastAsiaTheme="minorEastAsia"/>
                <w:color w:val="000000"/>
                <w:szCs w:val="21"/>
              </w:rPr>
              <w:t>月起同时担任上投摩根分红添利债券型证券投资基金及上投摩根纯债添利债券型证券投资基金基金经理，</w:t>
            </w:r>
            <w:r>
              <w:rPr>
                <w:rFonts w:eastAsiaTheme="minorEastAsia"/>
                <w:color w:val="000000"/>
                <w:szCs w:val="21"/>
              </w:rPr>
              <w:t>2016</w:t>
            </w:r>
            <w:r>
              <w:rPr>
                <w:rFonts w:eastAsiaTheme="minorEastAsia"/>
                <w:color w:val="000000"/>
                <w:szCs w:val="21"/>
              </w:rPr>
              <w:t>年</w:t>
            </w:r>
            <w:r>
              <w:rPr>
                <w:rFonts w:eastAsiaTheme="minorEastAsia"/>
                <w:color w:val="000000"/>
                <w:szCs w:val="21"/>
              </w:rPr>
              <w:t>8</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月担任上投摩根岁岁丰定期开放债券型证券投资基金基金经理，自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1</w:t>
            </w:r>
            <w:r>
              <w:rPr>
                <w:rFonts w:eastAsiaTheme="minorEastAsia"/>
                <w:color w:val="000000"/>
                <w:szCs w:val="21"/>
              </w:rPr>
              <w:t>月起同时担任上投摩根安丰回报混合型证券投资基金基金经理，</w:t>
            </w:r>
            <w:r>
              <w:rPr>
                <w:rFonts w:eastAsiaTheme="minorEastAsia"/>
                <w:color w:val="000000"/>
                <w:szCs w:val="21"/>
              </w:rPr>
              <w:t>2017</w:t>
            </w:r>
            <w:r>
              <w:rPr>
                <w:rFonts w:eastAsiaTheme="minorEastAsia"/>
                <w:color w:val="000000"/>
                <w:szCs w:val="21"/>
              </w:rPr>
              <w:t>年</w:t>
            </w:r>
            <w:r>
              <w:rPr>
                <w:rFonts w:eastAsiaTheme="minorEastAsia"/>
                <w:color w:val="000000"/>
                <w:szCs w:val="21"/>
              </w:rPr>
              <w:t>1</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月担任上投摩根安泽回报混合型证券投资基金基金经理，自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2</w:t>
            </w:r>
            <w:r>
              <w:rPr>
                <w:rFonts w:eastAsiaTheme="minorEastAsia"/>
                <w:color w:val="000000"/>
                <w:szCs w:val="21"/>
              </w:rPr>
              <w:t>月起同时担任上投摩根安隆回报混合型证券投资基金基金经理，</w:t>
            </w:r>
            <w:r>
              <w:rPr>
                <w:rFonts w:eastAsiaTheme="minorEastAsia"/>
                <w:color w:val="000000"/>
                <w:szCs w:val="21"/>
              </w:rPr>
              <w:t>2018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9</w:t>
            </w:r>
            <w:r>
              <w:rPr>
                <w:rFonts w:eastAsiaTheme="minorEastAsia"/>
                <w:color w:val="000000"/>
                <w:szCs w:val="21"/>
              </w:rPr>
              <w:t>月担任上投摩根安腾回报混合型证券投资基金基金经理，自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4</w:t>
            </w:r>
            <w:r>
              <w:rPr>
                <w:rFonts w:eastAsiaTheme="minorEastAsia"/>
                <w:color w:val="000000"/>
                <w:szCs w:val="21"/>
              </w:rPr>
              <w:t>月起同时担任上投摩根优信增利债券型证券投资基金和上投摩根安鑫回报混合型证券投资基金基金经理。</w:t>
            </w:r>
          </w:p>
        </w:tc>
      </w:tr>
    </w:tbl>
    <w:p w:rsidR="009E4037" w:rsidRDefault="009768B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证券从业的含义遵从行业协会《证券业从业人员资格管理办法》的相关规定。</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2" w:name="_Toc225498256"/>
      <w:bookmarkStart w:id="23" w:name="_Toc374532302"/>
      <w:r w:rsidRPr="00D46E57">
        <w:rPr>
          <w:rFonts w:ascii="Times New Roman" w:eastAsiaTheme="minorEastAsia" w:hAnsi="Times New Roman"/>
          <w:kern w:val="0"/>
          <w:sz w:val="21"/>
          <w:szCs w:val="21"/>
        </w:rPr>
        <w:lastRenderedPageBreak/>
        <w:t xml:space="preserve">4.2 </w:t>
      </w:r>
      <w:r w:rsidRPr="00D46E57">
        <w:rPr>
          <w:rFonts w:ascii="Times New Roman" w:eastAsiaTheme="minorEastAsia" w:hAnsi="Times New Roman"/>
          <w:kern w:val="0"/>
          <w:sz w:val="21"/>
          <w:szCs w:val="21"/>
        </w:rPr>
        <w:t>管理人对报告期内本基金运作遵规守信情况的说明</w:t>
      </w:r>
      <w:bookmarkEnd w:id="22"/>
      <w:bookmarkEnd w:id="23"/>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在本报告期内，基金管理人不存在损害基金份额持有人利益的行为，勤勉尽责地为基金份额持有人谋求利益。本基金管理人遵守了《证券投资基金法》及其他有关法律法规、《上投摩根分红添利债券型证券投资基金基金合同》的规定。基金经理对个股和投资组合的比例遵循了投资决策委员会的授权限制，基金投资比例符合基金合同和法律法规的要求。</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4" w:name="_Toc225498257"/>
      <w:bookmarkStart w:id="25" w:name="_Toc374532303"/>
      <w:r w:rsidRPr="00D46E57">
        <w:rPr>
          <w:rFonts w:ascii="Times New Roman" w:eastAsiaTheme="minorEastAsia" w:hAnsi="Times New Roman"/>
          <w:kern w:val="0"/>
          <w:sz w:val="21"/>
          <w:szCs w:val="21"/>
        </w:rPr>
        <w:t xml:space="preserve">4.3 </w:t>
      </w:r>
      <w:r w:rsidRPr="00D46E57">
        <w:rPr>
          <w:rFonts w:ascii="Times New Roman" w:eastAsiaTheme="minorEastAsia" w:hAnsi="Times New Roman"/>
          <w:kern w:val="0"/>
          <w:sz w:val="21"/>
          <w:szCs w:val="21"/>
        </w:rPr>
        <w:t>管理人对报告期内公平交易情况的专项说明</w:t>
      </w:r>
      <w:bookmarkEnd w:id="24"/>
      <w:bookmarkEnd w:id="25"/>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4.3.1 </w:t>
      </w:r>
      <w:r w:rsidRPr="00D46E57">
        <w:rPr>
          <w:rFonts w:eastAsiaTheme="minorEastAsia"/>
          <w:b/>
          <w:color w:val="000000"/>
          <w:kern w:val="0"/>
          <w:szCs w:val="21"/>
        </w:rPr>
        <w:t>公平交易制度的执行情况</w:t>
      </w:r>
    </w:p>
    <w:p w:rsidR="009E4037" w:rsidRDefault="009768B2">
      <w:pPr>
        <w:spacing w:line="360" w:lineRule="auto"/>
        <w:ind w:firstLineChars="200" w:firstLine="420"/>
        <w:rPr>
          <w:rFonts w:eastAsiaTheme="minorEastAsia"/>
          <w:kern w:val="0"/>
          <w:szCs w:val="21"/>
        </w:rPr>
      </w:pPr>
      <w:r>
        <w:rPr>
          <w:rFonts w:eastAsiaTheme="minorEastAsia"/>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E4037" w:rsidRDefault="009768B2">
      <w:pPr>
        <w:spacing w:line="360" w:lineRule="auto"/>
        <w:ind w:firstLineChars="200" w:firstLine="420"/>
        <w:rPr>
          <w:rFonts w:eastAsiaTheme="minorEastAsia"/>
          <w:kern w:val="0"/>
          <w:szCs w:val="21"/>
        </w:rPr>
      </w:pPr>
      <w:r>
        <w:rPr>
          <w:rFonts w:eastAsiaTheme="minorEastAsia"/>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报告期内，通过对不同投资组合之间的收益率差异比较、对同向交易和反向交易的交易时机和交易价差监控分析，未发现整体公平交易执行出现异常的情况。</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color w:val="000000"/>
          <w:kern w:val="0"/>
          <w:szCs w:val="21"/>
        </w:rPr>
        <w:t xml:space="preserve">4.3.2 </w:t>
      </w:r>
      <w:r w:rsidRPr="00D46E57">
        <w:rPr>
          <w:rFonts w:eastAsiaTheme="minorEastAsia"/>
          <w:b/>
          <w:color w:val="000000"/>
          <w:kern w:val="0"/>
          <w:szCs w:val="21"/>
        </w:rPr>
        <w:t>异常交易行为的专项说明</w:t>
      </w:r>
    </w:p>
    <w:p w:rsidR="009E4037" w:rsidRDefault="009768B2">
      <w:pPr>
        <w:spacing w:line="360" w:lineRule="auto"/>
        <w:ind w:firstLineChars="200" w:firstLine="420"/>
        <w:rPr>
          <w:rFonts w:eastAsiaTheme="minorEastAsia"/>
          <w:kern w:val="0"/>
          <w:szCs w:val="21"/>
        </w:rPr>
      </w:pPr>
      <w:r>
        <w:rPr>
          <w:rFonts w:eastAsiaTheme="minorEastAsia"/>
          <w:kern w:val="0"/>
          <w:szCs w:val="21"/>
        </w:rPr>
        <w:t>报告期内，通过对交易价格、交易时间、交易方向等的抽样分析，未发现存在异常交易行为。</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所有投资组合参与的交易所公开竞价同日反向交易成交较少的单边交易量超过该证券当日成交量的</w:t>
      </w:r>
      <w:r w:rsidRPr="00D46E57">
        <w:rPr>
          <w:rFonts w:eastAsiaTheme="minorEastAsia"/>
          <w:kern w:val="0"/>
          <w:szCs w:val="21"/>
        </w:rPr>
        <w:t>5%</w:t>
      </w:r>
      <w:r w:rsidRPr="00D46E57">
        <w:rPr>
          <w:rFonts w:eastAsiaTheme="minorEastAsia"/>
          <w:kern w:val="0"/>
          <w:szCs w:val="21"/>
        </w:rPr>
        <w:t>的情形：报告期内，所有投资组合参与的交易所公开竞价同日反向交易成交较少的单边交易量超过该证券当日成交量的</w:t>
      </w:r>
      <w:r w:rsidRPr="00D46E57">
        <w:rPr>
          <w:rFonts w:eastAsiaTheme="minorEastAsia"/>
          <w:kern w:val="0"/>
          <w:szCs w:val="21"/>
        </w:rPr>
        <w:t>5%</w:t>
      </w:r>
      <w:r w:rsidRPr="00D46E57">
        <w:rPr>
          <w:rFonts w:eastAsiaTheme="minorEastAsia"/>
          <w:kern w:val="0"/>
          <w:szCs w:val="21"/>
        </w:rPr>
        <w:t>的次数为一次，发生在量化投资组合与主动管理投资组合之间。</w:t>
      </w:r>
    </w:p>
    <w:p w:rsidR="00C02A8F" w:rsidRPr="00D46E57" w:rsidRDefault="001548F9" w:rsidP="0068318A">
      <w:pPr>
        <w:pStyle w:val="20"/>
        <w:spacing w:beforeLines="100" w:before="312" w:after="0"/>
        <w:rPr>
          <w:rFonts w:ascii="Times New Roman" w:eastAsiaTheme="minorEastAsia" w:hAnsi="Times New Roman"/>
          <w:kern w:val="0"/>
          <w:sz w:val="21"/>
          <w:szCs w:val="21"/>
        </w:rPr>
      </w:pPr>
      <w:bookmarkStart w:id="26" w:name="_Toc225498258"/>
      <w:bookmarkStart w:id="27" w:name="_Toc374532304"/>
      <w:r w:rsidRPr="00D46E57">
        <w:rPr>
          <w:rFonts w:ascii="Times New Roman" w:eastAsiaTheme="minorEastAsia" w:hAnsi="Times New Roman"/>
          <w:kern w:val="0"/>
          <w:sz w:val="21"/>
          <w:szCs w:val="21"/>
        </w:rPr>
        <w:t xml:space="preserve">4.4 </w:t>
      </w:r>
      <w:r w:rsidRPr="00D46E57">
        <w:rPr>
          <w:rFonts w:ascii="Times New Roman" w:eastAsiaTheme="minorEastAsia" w:hAnsi="Times New Roman"/>
          <w:kern w:val="0"/>
          <w:sz w:val="21"/>
          <w:szCs w:val="21"/>
        </w:rPr>
        <w:t>管理人对报告期内基金的投资策略和业绩表现的说明</w:t>
      </w:r>
      <w:bookmarkEnd w:id="26"/>
      <w:bookmarkEnd w:id="27"/>
    </w:p>
    <w:p w:rsidR="00C02A8F" w:rsidRPr="00D46E57" w:rsidRDefault="00C02A8F" w:rsidP="00864768">
      <w:pPr>
        <w:spacing w:line="360" w:lineRule="auto"/>
        <w:rPr>
          <w:rFonts w:eastAsiaTheme="minorEastAsia"/>
          <w:b/>
          <w:szCs w:val="21"/>
        </w:rPr>
      </w:pPr>
      <w:r w:rsidRPr="00D46E57">
        <w:rPr>
          <w:rFonts w:eastAsiaTheme="minorEastAsia"/>
          <w:b/>
          <w:szCs w:val="21"/>
        </w:rPr>
        <w:t>4.4.1</w:t>
      </w:r>
      <w:r w:rsidRPr="00D46E57">
        <w:rPr>
          <w:rFonts w:eastAsiaTheme="minorEastAsia"/>
          <w:b/>
          <w:szCs w:val="21"/>
        </w:rPr>
        <w:t>报告期内基金投资策略和运作分析</w:t>
      </w:r>
    </w:p>
    <w:p w:rsidR="001548F9" w:rsidRPr="00D46E57" w:rsidRDefault="00C02A8F" w:rsidP="00E637EA">
      <w:pPr>
        <w:spacing w:line="360" w:lineRule="auto"/>
        <w:ind w:firstLineChars="200" w:firstLine="420"/>
        <w:rPr>
          <w:rFonts w:eastAsiaTheme="minorEastAsia"/>
          <w:kern w:val="0"/>
          <w:szCs w:val="21"/>
        </w:rPr>
      </w:pPr>
      <w:r w:rsidRPr="00D46E57">
        <w:rPr>
          <w:rFonts w:eastAsiaTheme="minorEastAsia"/>
          <w:kern w:val="0"/>
          <w:szCs w:val="21"/>
        </w:rPr>
        <w:t>2019</w:t>
      </w:r>
      <w:r w:rsidRPr="00D46E57">
        <w:rPr>
          <w:rFonts w:eastAsiaTheme="minorEastAsia"/>
          <w:kern w:val="0"/>
          <w:szCs w:val="21"/>
        </w:rPr>
        <w:t>年上半年，货币政策保持中性偏宽松的节奏，债券市场以震荡为主，中短期债券票息吸引力明显增加。一季度，</w:t>
      </w:r>
      <w:r w:rsidRPr="00D46E57">
        <w:rPr>
          <w:rFonts w:eastAsiaTheme="minorEastAsia"/>
          <w:kern w:val="0"/>
          <w:szCs w:val="21"/>
        </w:rPr>
        <w:t>TMLF</w:t>
      </w:r>
      <w:r w:rsidRPr="00D46E57">
        <w:rPr>
          <w:rFonts w:eastAsiaTheme="minorEastAsia"/>
          <w:kern w:val="0"/>
          <w:szCs w:val="21"/>
        </w:rPr>
        <w:t>和降准组合拳的使用，使得市场流动性较为宽松，全社会融资成本有所下降。对小微企业和民企的政策倾斜力度使得信用扩张边际呈改善趋势，信用扩张有见底回升的</w:t>
      </w:r>
      <w:r w:rsidRPr="00D46E57">
        <w:rPr>
          <w:rFonts w:eastAsiaTheme="minorEastAsia"/>
          <w:kern w:val="0"/>
          <w:szCs w:val="21"/>
        </w:rPr>
        <w:lastRenderedPageBreak/>
        <w:t>迹象。债券市场步入震荡行情，</w:t>
      </w:r>
      <w:r w:rsidRPr="00D46E57">
        <w:rPr>
          <w:rFonts w:eastAsiaTheme="minorEastAsia"/>
          <w:kern w:val="0"/>
          <w:szCs w:val="21"/>
        </w:rPr>
        <w:t>10</w:t>
      </w:r>
      <w:r w:rsidRPr="00D46E57">
        <w:rPr>
          <w:rFonts w:eastAsiaTheme="minorEastAsia"/>
          <w:kern w:val="0"/>
          <w:szCs w:val="21"/>
        </w:rPr>
        <w:t>年期国开债收益率围绕开年</w:t>
      </w:r>
      <w:r w:rsidRPr="00D46E57">
        <w:rPr>
          <w:rFonts w:eastAsiaTheme="minorEastAsia"/>
          <w:kern w:val="0"/>
          <w:szCs w:val="21"/>
        </w:rPr>
        <w:t>3.65%</w:t>
      </w:r>
      <w:r w:rsidRPr="00D46E57">
        <w:rPr>
          <w:rFonts w:eastAsiaTheme="minorEastAsia"/>
          <w:kern w:val="0"/>
          <w:szCs w:val="21"/>
        </w:rPr>
        <w:t>的中枢，在</w:t>
      </w:r>
      <w:r w:rsidRPr="00D46E57">
        <w:rPr>
          <w:rFonts w:eastAsiaTheme="minorEastAsia"/>
          <w:kern w:val="0"/>
          <w:szCs w:val="21"/>
        </w:rPr>
        <w:t>3.55-3.75%</w:t>
      </w:r>
      <w:r w:rsidRPr="00D46E57">
        <w:rPr>
          <w:rFonts w:eastAsiaTheme="minorEastAsia"/>
          <w:kern w:val="0"/>
          <w:szCs w:val="21"/>
        </w:rPr>
        <w:t>的区间运行；短端收益率受益与宽松流动性，</w:t>
      </w:r>
      <w:r w:rsidRPr="00D46E57">
        <w:rPr>
          <w:rFonts w:eastAsiaTheme="minorEastAsia"/>
          <w:kern w:val="0"/>
          <w:szCs w:val="21"/>
        </w:rPr>
        <w:t>1</w:t>
      </w:r>
      <w:r w:rsidRPr="00D46E57">
        <w:rPr>
          <w:rFonts w:eastAsiaTheme="minorEastAsia"/>
          <w:kern w:val="0"/>
          <w:szCs w:val="21"/>
        </w:rPr>
        <w:t>、</w:t>
      </w:r>
      <w:r w:rsidRPr="00D46E57">
        <w:rPr>
          <w:rFonts w:eastAsiaTheme="minorEastAsia"/>
          <w:kern w:val="0"/>
          <w:szCs w:val="21"/>
        </w:rPr>
        <w:t>2</w:t>
      </w:r>
      <w:r w:rsidRPr="00D46E57">
        <w:rPr>
          <w:rFonts w:eastAsiaTheme="minorEastAsia"/>
          <w:kern w:val="0"/>
          <w:szCs w:val="21"/>
        </w:rPr>
        <w:t>月份整体维持低位，</w:t>
      </w:r>
      <w:r w:rsidRPr="00D46E57">
        <w:rPr>
          <w:rFonts w:eastAsiaTheme="minorEastAsia"/>
          <w:kern w:val="0"/>
          <w:szCs w:val="21"/>
        </w:rPr>
        <w:t>3</w:t>
      </w:r>
      <w:r w:rsidRPr="00D46E57">
        <w:rPr>
          <w:rFonts w:eastAsiaTheme="minorEastAsia"/>
          <w:kern w:val="0"/>
          <w:szCs w:val="21"/>
        </w:rPr>
        <w:t>月份随着资金面略有趋紧，收益率小幅回升。二季度，宏观基本面环境较为复杂。一方面，在中性偏宽松的货币政策的作用下，信用扩张有企稳回升的迹象，全社会融资成本改善明显，经济在金融数据改善影响下也出现了积极的变化。另一方面，中美贸易谈判进程反复，使得市场对于经济增长恢复的预期有所疑虑，而包商银行事件影响使得银行间信用环境出现明显分化。资本市场整体波动也有所增大。债券市场受到社融数据和信贷数据大幅回暖影响，</w:t>
      </w:r>
      <w:r w:rsidRPr="00D46E57">
        <w:rPr>
          <w:rFonts w:eastAsiaTheme="minorEastAsia"/>
          <w:kern w:val="0"/>
          <w:szCs w:val="21"/>
        </w:rPr>
        <w:t>4</w:t>
      </w:r>
      <w:r w:rsidRPr="00D46E57">
        <w:rPr>
          <w:rFonts w:eastAsiaTheme="minorEastAsia"/>
          <w:kern w:val="0"/>
          <w:szCs w:val="21"/>
        </w:rPr>
        <w:t>月初收益率明显上行，以</w:t>
      </w:r>
      <w:r w:rsidRPr="00D46E57">
        <w:rPr>
          <w:rFonts w:eastAsiaTheme="minorEastAsia"/>
          <w:kern w:val="0"/>
          <w:szCs w:val="21"/>
        </w:rPr>
        <w:t>10</w:t>
      </w:r>
      <w:r w:rsidRPr="00D46E57">
        <w:rPr>
          <w:rFonts w:eastAsiaTheme="minorEastAsia"/>
          <w:kern w:val="0"/>
          <w:szCs w:val="21"/>
        </w:rPr>
        <w:t>年期国开债为代表的收益率一度上行</w:t>
      </w:r>
      <w:r w:rsidRPr="00D46E57">
        <w:rPr>
          <w:rFonts w:eastAsiaTheme="minorEastAsia"/>
          <w:kern w:val="0"/>
          <w:szCs w:val="21"/>
        </w:rPr>
        <w:t>20bp</w:t>
      </w:r>
      <w:r w:rsidRPr="00D46E57">
        <w:rPr>
          <w:rFonts w:eastAsiaTheme="minorEastAsia"/>
          <w:kern w:val="0"/>
          <w:szCs w:val="21"/>
        </w:rPr>
        <w:t>。随后随着经济基本面和金融数据的底部反复，债券收益率又持续下行至季度末。整体来看，二季度债券市场收益率基本走平。货币政策保持较为宽松的资金投放以应对复杂的宏观经济环境，短期利率将在较长期限面临稳定的资金环境。本基金在报告期以杠杆策略为主，精选高等级信用债。</w:t>
      </w:r>
    </w:p>
    <w:p w:rsidR="001548F9" w:rsidRPr="00D46E57" w:rsidRDefault="001548F9" w:rsidP="0068318A">
      <w:pPr>
        <w:autoSpaceDE w:val="0"/>
        <w:autoSpaceDN w:val="0"/>
        <w:adjustRightInd w:val="0"/>
        <w:spacing w:beforeLines="100" w:before="312" w:line="360" w:lineRule="auto"/>
        <w:jc w:val="left"/>
        <w:rPr>
          <w:rFonts w:eastAsiaTheme="minorEastAsia"/>
          <w:b/>
          <w:szCs w:val="21"/>
        </w:rPr>
      </w:pPr>
      <w:r w:rsidRPr="00D46E57">
        <w:rPr>
          <w:rFonts w:eastAsiaTheme="minorEastAsia"/>
          <w:b/>
          <w:szCs w:val="21"/>
        </w:rPr>
        <w:t xml:space="preserve">4.4.2 </w:t>
      </w:r>
      <w:r w:rsidRPr="00D46E57">
        <w:rPr>
          <w:rFonts w:eastAsiaTheme="minorEastAsia"/>
          <w:b/>
          <w:szCs w:val="21"/>
        </w:rPr>
        <w:t>报告期内基金的业绩表现</w:t>
      </w:r>
    </w:p>
    <w:p w:rsidR="009E4037" w:rsidRDefault="009768B2">
      <w:pPr>
        <w:spacing w:line="360" w:lineRule="auto"/>
        <w:ind w:firstLineChars="200" w:firstLine="420"/>
        <w:rPr>
          <w:rFonts w:eastAsiaTheme="minorEastAsia"/>
          <w:kern w:val="0"/>
          <w:szCs w:val="21"/>
        </w:rPr>
      </w:pPr>
      <w:r>
        <w:rPr>
          <w:rFonts w:eastAsiaTheme="minorEastAsia"/>
          <w:kern w:val="0"/>
          <w:szCs w:val="21"/>
        </w:rPr>
        <w:t>本报告期上投摩根分红添利债券</w:t>
      </w:r>
      <w:r>
        <w:rPr>
          <w:rFonts w:eastAsiaTheme="minorEastAsia"/>
          <w:kern w:val="0"/>
          <w:szCs w:val="21"/>
        </w:rPr>
        <w:t>A</w:t>
      </w:r>
      <w:r>
        <w:rPr>
          <w:rFonts w:eastAsiaTheme="minorEastAsia"/>
          <w:kern w:val="0"/>
          <w:szCs w:val="21"/>
        </w:rPr>
        <w:t>份额净值增长率为</w:t>
      </w:r>
      <w:r>
        <w:rPr>
          <w:rFonts w:eastAsiaTheme="minorEastAsia"/>
          <w:kern w:val="0"/>
          <w:szCs w:val="21"/>
        </w:rPr>
        <w:t>:1.20%</w:t>
      </w:r>
      <w:r>
        <w:rPr>
          <w:rFonts w:eastAsiaTheme="minorEastAsia"/>
          <w:kern w:val="0"/>
          <w:szCs w:val="21"/>
        </w:rPr>
        <w:t>，同期业绩比较基准收益率为</w:t>
      </w:r>
      <w:r>
        <w:rPr>
          <w:rFonts w:eastAsiaTheme="minorEastAsia"/>
          <w:kern w:val="0"/>
          <w:szCs w:val="21"/>
        </w:rPr>
        <w:t>:2.00%,</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上投摩根分红添利债券</w:t>
      </w:r>
      <w:r w:rsidRPr="00D46E57">
        <w:rPr>
          <w:rFonts w:eastAsiaTheme="minorEastAsia"/>
          <w:kern w:val="0"/>
          <w:szCs w:val="21"/>
        </w:rPr>
        <w:t>B</w:t>
      </w:r>
      <w:r w:rsidRPr="00D46E57">
        <w:rPr>
          <w:rFonts w:eastAsiaTheme="minorEastAsia"/>
          <w:kern w:val="0"/>
          <w:szCs w:val="21"/>
        </w:rPr>
        <w:t>份额净值增长率为</w:t>
      </w:r>
      <w:r w:rsidRPr="00D46E57">
        <w:rPr>
          <w:rFonts w:eastAsiaTheme="minorEastAsia"/>
          <w:kern w:val="0"/>
          <w:szCs w:val="21"/>
        </w:rPr>
        <w:t>:0.93%</w:t>
      </w:r>
      <w:r w:rsidRPr="00D46E57">
        <w:rPr>
          <w:rFonts w:eastAsiaTheme="minorEastAsia"/>
          <w:kern w:val="0"/>
          <w:szCs w:val="21"/>
        </w:rPr>
        <w:t>，同期业绩比较基准收益率为</w:t>
      </w:r>
      <w:r w:rsidRPr="00D46E57">
        <w:rPr>
          <w:rFonts w:eastAsiaTheme="minorEastAsia"/>
          <w:kern w:val="0"/>
          <w:szCs w:val="21"/>
        </w:rPr>
        <w:t>:2.00%</w:t>
      </w:r>
      <w:r w:rsidRPr="00D46E57">
        <w:rPr>
          <w:rFonts w:eastAsiaTheme="minorEastAsia"/>
          <w:kern w:val="0"/>
          <w:szCs w:val="21"/>
        </w:rPr>
        <w:t>。</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8" w:name="_Toc225498259"/>
      <w:bookmarkStart w:id="29" w:name="_Toc374532305"/>
      <w:r w:rsidRPr="00D46E57">
        <w:rPr>
          <w:rFonts w:ascii="Times New Roman" w:eastAsiaTheme="minorEastAsia" w:hAnsi="Times New Roman"/>
          <w:kern w:val="0"/>
          <w:sz w:val="21"/>
          <w:szCs w:val="21"/>
        </w:rPr>
        <w:t xml:space="preserve">4.5 </w:t>
      </w:r>
      <w:r w:rsidRPr="00D46E57">
        <w:rPr>
          <w:rFonts w:ascii="Times New Roman" w:eastAsiaTheme="minorEastAsia" w:hAnsi="Times New Roman"/>
          <w:kern w:val="0"/>
          <w:sz w:val="21"/>
          <w:szCs w:val="21"/>
        </w:rPr>
        <w:t>管理人对宏观经济、证券市场及行业走势的简要展望</w:t>
      </w:r>
      <w:bookmarkEnd w:id="28"/>
      <w:bookmarkEnd w:id="29"/>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展望三季度及下半年，信用和经济的恢复进程将有所反复，但趋势延续概率较大。财政政策、货币政策等政策工具的组合拳，对经济托底和供给侧结构性改革的效果将更加有效而精准。市场分化将有所加大，优质公司的债权将面临较好的投资机会。整体来看，债券票息收益更加确定，本基金将优选中短久期高等级信用债，力争为组合提供稳健的投资收益。</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0" w:name="_Toc247959457"/>
      <w:bookmarkStart w:id="31" w:name="_Toc225570083"/>
      <w:bookmarkStart w:id="32" w:name="_Toc374532306"/>
      <w:r w:rsidRPr="00D46E57">
        <w:rPr>
          <w:rFonts w:ascii="Times New Roman" w:eastAsiaTheme="minorEastAsia" w:hAnsi="Times New Roman"/>
          <w:kern w:val="0"/>
          <w:sz w:val="21"/>
          <w:szCs w:val="21"/>
        </w:rPr>
        <w:t xml:space="preserve">4.6 </w:t>
      </w:r>
      <w:r w:rsidRPr="00D46E57">
        <w:rPr>
          <w:rFonts w:ascii="Times New Roman" w:eastAsiaTheme="minorEastAsia" w:hAnsi="Times New Roman"/>
          <w:kern w:val="0"/>
          <w:sz w:val="21"/>
          <w:szCs w:val="21"/>
        </w:rPr>
        <w:t>管理人对报告期内基金估值程序等事项的说明</w:t>
      </w:r>
      <w:bookmarkEnd w:id="30"/>
      <w:bookmarkEnd w:id="31"/>
      <w:bookmarkEnd w:id="32"/>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3" w:name="_Toc247959458"/>
      <w:bookmarkStart w:id="34" w:name="_Toc225570084"/>
      <w:bookmarkStart w:id="35" w:name="_Toc374532307"/>
      <w:r w:rsidRPr="00D46E57">
        <w:rPr>
          <w:rFonts w:ascii="Times New Roman" w:eastAsiaTheme="minorEastAsia" w:hAnsi="Times New Roman"/>
          <w:kern w:val="0"/>
          <w:sz w:val="21"/>
          <w:szCs w:val="21"/>
        </w:rPr>
        <w:lastRenderedPageBreak/>
        <w:t xml:space="preserve">4.7 </w:t>
      </w:r>
      <w:r w:rsidRPr="00D46E57">
        <w:rPr>
          <w:rFonts w:ascii="Times New Roman" w:eastAsiaTheme="minorEastAsia" w:hAnsi="Times New Roman"/>
          <w:kern w:val="0"/>
          <w:sz w:val="21"/>
          <w:szCs w:val="21"/>
        </w:rPr>
        <w:t>管理人对报告期内基金利润分配情况的说明</w:t>
      </w:r>
      <w:bookmarkEnd w:id="33"/>
      <w:bookmarkEnd w:id="34"/>
      <w:bookmarkEnd w:id="35"/>
    </w:p>
    <w:p w:rsidR="001548F9" w:rsidRPr="00D46E57" w:rsidRDefault="001548F9" w:rsidP="00864768">
      <w:pPr>
        <w:spacing w:line="360" w:lineRule="auto"/>
        <w:ind w:firstLineChars="200" w:firstLine="420"/>
        <w:rPr>
          <w:rFonts w:eastAsiaTheme="minorEastAsia"/>
          <w:kern w:val="0"/>
          <w:szCs w:val="21"/>
        </w:rPr>
      </w:pPr>
      <w:r w:rsidRPr="00D46E57">
        <w:rPr>
          <w:rFonts w:eastAsiaTheme="minorEastAsia"/>
          <w:kern w:val="0"/>
          <w:szCs w:val="21"/>
        </w:rPr>
        <w:t>根据基金实际运作情况，本基金以</w:t>
      </w:r>
      <w:r w:rsidRPr="00D46E57">
        <w:rPr>
          <w:rFonts w:eastAsiaTheme="minorEastAsia"/>
          <w:kern w:val="0"/>
          <w:szCs w:val="21"/>
        </w:rPr>
        <w:t>2018</w:t>
      </w:r>
      <w:r w:rsidRPr="00D46E57">
        <w:rPr>
          <w:rFonts w:eastAsiaTheme="minorEastAsia"/>
          <w:kern w:val="0"/>
          <w:szCs w:val="21"/>
        </w:rPr>
        <w:t>年</w:t>
      </w:r>
      <w:r w:rsidRPr="00D46E57">
        <w:rPr>
          <w:rFonts w:eastAsiaTheme="minorEastAsia"/>
          <w:kern w:val="0"/>
          <w:szCs w:val="21"/>
        </w:rPr>
        <w:t>12</w:t>
      </w:r>
      <w:r w:rsidRPr="00D46E57">
        <w:rPr>
          <w:rFonts w:eastAsiaTheme="minorEastAsia"/>
          <w:kern w:val="0"/>
          <w:szCs w:val="21"/>
        </w:rPr>
        <w:t>月</w:t>
      </w:r>
      <w:r w:rsidRPr="00D46E57">
        <w:rPr>
          <w:rFonts w:eastAsiaTheme="minorEastAsia"/>
          <w:kern w:val="0"/>
          <w:szCs w:val="21"/>
        </w:rPr>
        <w:t>31</w:t>
      </w:r>
      <w:r w:rsidRPr="00D46E57">
        <w:rPr>
          <w:rFonts w:eastAsiaTheme="minorEastAsia"/>
          <w:kern w:val="0"/>
          <w:szCs w:val="21"/>
        </w:rPr>
        <w:t>日为收益分配基准日，于</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01</w:t>
      </w:r>
      <w:r w:rsidRPr="00D46E57">
        <w:rPr>
          <w:rFonts w:eastAsiaTheme="minorEastAsia"/>
          <w:kern w:val="0"/>
          <w:szCs w:val="21"/>
        </w:rPr>
        <w:t>月</w:t>
      </w:r>
      <w:r w:rsidRPr="00D46E57">
        <w:rPr>
          <w:rFonts w:eastAsiaTheme="minorEastAsia"/>
          <w:kern w:val="0"/>
          <w:szCs w:val="21"/>
        </w:rPr>
        <w:t>17</w:t>
      </w:r>
      <w:r w:rsidRPr="00D46E57">
        <w:rPr>
          <w:rFonts w:eastAsiaTheme="minorEastAsia"/>
          <w:kern w:val="0"/>
          <w:szCs w:val="21"/>
        </w:rPr>
        <w:t>日实施收益分配，</w:t>
      </w:r>
      <w:r w:rsidRPr="00D46E57">
        <w:rPr>
          <w:rFonts w:eastAsiaTheme="minorEastAsia"/>
          <w:kern w:val="0"/>
          <w:szCs w:val="21"/>
        </w:rPr>
        <w:t>A</w:t>
      </w:r>
      <w:r w:rsidRPr="00D46E57">
        <w:rPr>
          <w:rFonts w:eastAsiaTheme="minorEastAsia"/>
          <w:kern w:val="0"/>
          <w:szCs w:val="21"/>
        </w:rPr>
        <w:t>类份额每</w:t>
      </w:r>
      <w:r w:rsidRPr="00D46E57">
        <w:rPr>
          <w:rFonts w:eastAsiaTheme="minorEastAsia"/>
          <w:kern w:val="0"/>
          <w:szCs w:val="21"/>
        </w:rPr>
        <w:t>10</w:t>
      </w:r>
      <w:r w:rsidRPr="00D46E57">
        <w:rPr>
          <w:rFonts w:eastAsiaTheme="minorEastAsia"/>
          <w:kern w:val="0"/>
          <w:szCs w:val="21"/>
        </w:rPr>
        <w:t>份基金份额派发红利</w:t>
      </w:r>
      <w:r w:rsidRPr="00D46E57">
        <w:rPr>
          <w:rFonts w:eastAsiaTheme="minorEastAsia"/>
          <w:kern w:val="0"/>
          <w:szCs w:val="21"/>
        </w:rPr>
        <w:t>0.08</w:t>
      </w:r>
      <w:r w:rsidRPr="00D46E57">
        <w:rPr>
          <w:rFonts w:eastAsiaTheme="minorEastAsia"/>
          <w:kern w:val="0"/>
          <w:szCs w:val="21"/>
        </w:rPr>
        <w:t>元，</w:t>
      </w:r>
      <w:r w:rsidRPr="00D46E57">
        <w:rPr>
          <w:rFonts w:eastAsiaTheme="minorEastAsia"/>
          <w:kern w:val="0"/>
          <w:szCs w:val="21"/>
        </w:rPr>
        <w:t>B</w:t>
      </w:r>
      <w:r w:rsidRPr="00D46E57">
        <w:rPr>
          <w:rFonts w:eastAsiaTheme="minorEastAsia"/>
          <w:kern w:val="0"/>
          <w:szCs w:val="21"/>
        </w:rPr>
        <w:t>类份额每</w:t>
      </w:r>
      <w:r w:rsidRPr="00D46E57">
        <w:rPr>
          <w:rFonts w:eastAsiaTheme="minorEastAsia"/>
          <w:kern w:val="0"/>
          <w:szCs w:val="21"/>
        </w:rPr>
        <w:t>10</w:t>
      </w:r>
      <w:r w:rsidRPr="00D46E57">
        <w:rPr>
          <w:rFonts w:eastAsiaTheme="minorEastAsia"/>
          <w:kern w:val="0"/>
          <w:szCs w:val="21"/>
        </w:rPr>
        <w:t>份基金份额派发红利</w:t>
      </w:r>
      <w:r w:rsidRPr="00D46E57">
        <w:rPr>
          <w:rFonts w:eastAsiaTheme="minorEastAsia"/>
          <w:kern w:val="0"/>
          <w:szCs w:val="21"/>
        </w:rPr>
        <w:t>0.06</w:t>
      </w:r>
      <w:r w:rsidRPr="00D46E57">
        <w:rPr>
          <w:rFonts w:eastAsiaTheme="minorEastAsia"/>
          <w:kern w:val="0"/>
          <w:szCs w:val="21"/>
        </w:rPr>
        <w:t>元，合计发放红利</w:t>
      </w:r>
      <w:r w:rsidRPr="00D46E57">
        <w:rPr>
          <w:rFonts w:eastAsiaTheme="minorEastAsia"/>
          <w:kern w:val="0"/>
          <w:szCs w:val="21"/>
        </w:rPr>
        <w:t>273,908.88</w:t>
      </w:r>
      <w:r w:rsidRPr="00D46E57">
        <w:rPr>
          <w:rFonts w:eastAsiaTheme="minorEastAsia"/>
          <w:kern w:val="0"/>
          <w:szCs w:val="21"/>
        </w:rPr>
        <w:t>元。</w:t>
      </w:r>
    </w:p>
    <w:p w:rsidR="008C218B" w:rsidRPr="00D46E57" w:rsidRDefault="008C218B" w:rsidP="0068318A">
      <w:pPr>
        <w:pStyle w:val="20"/>
        <w:spacing w:beforeLines="100" w:before="312" w:after="0"/>
        <w:rPr>
          <w:rFonts w:eastAsiaTheme="minorEastAsia"/>
          <w:color w:val="000000" w:themeColor="text1"/>
          <w:szCs w:val="21"/>
        </w:rPr>
      </w:pPr>
      <w:r w:rsidRPr="00D46E57">
        <w:rPr>
          <w:rFonts w:ascii="Times New Roman" w:eastAsiaTheme="minorEastAsia" w:hAnsi="Times New Roman" w:hint="eastAsia"/>
          <w:kern w:val="0"/>
          <w:sz w:val="21"/>
          <w:szCs w:val="21"/>
        </w:rPr>
        <w:t xml:space="preserve">4.8 </w:t>
      </w:r>
      <w:r w:rsidRPr="00D46E57">
        <w:rPr>
          <w:rFonts w:ascii="Times New Roman" w:eastAsiaTheme="minorEastAsia" w:hAnsi="Times New Roman" w:hint="eastAsia"/>
          <w:kern w:val="0"/>
          <w:sz w:val="21"/>
          <w:szCs w:val="21"/>
        </w:rPr>
        <w:t>报告期内管理人对本基金持有人数或基金资产净值预警情形的说明</w:t>
      </w:r>
    </w:p>
    <w:p w:rsidR="009E4037" w:rsidRDefault="009768B2">
      <w:pPr>
        <w:spacing w:line="360" w:lineRule="auto"/>
        <w:ind w:firstLineChars="200" w:firstLine="420"/>
        <w:rPr>
          <w:rFonts w:eastAsiaTheme="minorEastAsia"/>
          <w:kern w:val="0"/>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日至</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03</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05</w:t>
      </w:r>
      <w:r>
        <w:rPr>
          <w:rFonts w:eastAsiaTheme="minorEastAsia"/>
          <w:color w:val="000000" w:themeColor="text1"/>
          <w:kern w:val="0"/>
          <w:szCs w:val="21"/>
        </w:rPr>
        <w:t>月</w:t>
      </w:r>
      <w:r>
        <w:rPr>
          <w:rFonts w:eastAsiaTheme="minorEastAsia"/>
          <w:color w:val="000000" w:themeColor="text1"/>
          <w:kern w:val="0"/>
          <w:szCs w:val="21"/>
        </w:rPr>
        <w:t>14</w:t>
      </w:r>
      <w:r>
        <w:rPr>
          <w:rFonts w:eastAsiaTheme="minorEastAsia"/>
          <w:color w:val="000000" w:themeColor="text1"/>
          <w:kern w:val="0"/>
          <w:szCs w:val="21"/>
        </w:rPr>
        <w:t>日至</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8C218B" w:rsidRPr="00D46E57" w:rsidRDefault="008C218B" w:rsidP="008C218B">
      <w:pPr>
        <w:spacing w:line="360" w:lineRule="auto"/>
        <w:ind w:firstLineChars="200" w:firstLine="420"/>
        <w:rPr>
          <w:rFonts w:eastAsiaTheme="minorEastAsia"/>
          <w:kern w:val="0"/>
          <w:szCs w:val="21"/>
        </w:rPr>
      </w:pPr>
      <w:r w:rsidRPr="00D46E57">
        <w:rPr>
          <w:rFonts w:eastAsiaTheme="minorEastAsia"/>
          <w:color w:val="000000" w:themeColor="text1"/>
          <w:kern w:val="0"/>
          <w:szCs w:val="21"/>
        </w:rPr>
        <w:t>基金管理人拟调整本基金运作方式，加大营销力度，提升基金规模，方案已报监管机关。</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36" w:name="_Toc225498263"/>
      <w:bookmarkStart w:id="37" w:name="_Toc374532308"/>
      <w:r w:rsidRPr="00D46E57">
        <w:rPr>
          <w:rFonts w:eastAsiaTheme="minorEastAsia"/>
          <w:b/>
          <w:bCs/>
          <w:sz w:val="21"/>
          <w:szCs w:val="21"/>
          <w:lang w:val="en-US"/>
        </w:rPr>
        <w:t xml:space="preserve">5  </w:t>
      </w:r>
      <w:r w:rsidRPr="00D46E57">
        <w:rPr>
          <w:rFonts w:eastAsiaTheme="minorEastAsia"/>
          <w:b/>
          <w:bCs/>
          <w:sz w:val="21"/>
          <w:szCs w:val="21"/>
          <w:lang w:val="en-US"/>
        </w:rPr>
        <w:t>托管人报告</w:t>
      </w:r>
      <w:bookmarkEnd w:id="36"/>
      <w:bookmarkEnd w:id="37"/>
    </w:p>
    <w:p w:rsidR="001548F9" w:rsidRPr="00D46E57" w:rsidRDefault="001548F9" w:rsidP="000D3DE9">
      <w:pPr>
        <w:pStyle w:val="20"/>
        <w:spacing w:before="0" w:after="0"/>
        <w:rPr>
          <w:rFonts w:ascii="Times New Roman" w:eastAsiaTheme="minorEastAsia" w:hAnsi="Times New Roman"/>
          <w:kern w:val="0"/>
          <w:sz w:val="21"/>
          <w:szCs w:val="21"/>
        </w:rPr>
      </w:pPr>
      <w:bookmarkStart w:id="38" w:name="_Toc225498264"/>
      <w:bookmarkStart w:id="39" w:name="_Toc374532309"/>
      <w:r w:rsidRPr="00D46E57">
        <w:rPr>
          <w:rFonts w:ascii="Times New Roman" w:eastAsiaTheme="minorEastAsia" w:hAnsi="Times New Roman"/>
          <w:kern w:val="0"/>
          <w:sz w:val="21"/>
          <w:szCs w:val="21"/>
        </w:rPr>
        <w:t xml:space="preserve">5.1 </w:t>
      </w:r>
      <w:r w:rsidRPr="00D46E57">
        <w:rPr>
          <w:rFonts w:ascii="Times New Roman" w:eastAsiaTheme="minorEastAsia" w:hAnsi="Times New Roman"/>
          <w:kern w:val="0"/>
          <w:sz w:val="21"/>
          <w:szCs w:val="21"/>
        </w:rPr>
        <w:t>报告期内本基金托管人遵规守信情况声明</w:t>
      </w:r>
      <w:bookmarkEnd w:id="38"/>
      <w:bookmarkEnd w:id="39"/>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本报告期内，中国银行股份有限公司（以下称</w:t>
      </w:r>
      <w:r w:rsidRPr="00D46E57">
        <w:rPr>
          <w:rFonts w:eastAsiaTheme="minorEastAsia"/>
          <w:kern w:val="0"/>
          <w:szCs w:val="21"/>
        </w:rPr>
        <w:t>“</w:t>
      </w:r>
      <w:r w:rsidRPr="00D46E57">
        <w:rPr>
          <w:rFonts w:eastAsiaTheme="minorEastAsia"/>
          <w:kern w:val="0"/>
          <w:szCs w:val="21"/>
        </w:rPr>
        <w:t>本托管人</w:t>
      </w:r>
      <w:r w:rsidRPr="00D46E57">
        <w:rPr>
          <w:rFonts w:eastAsiaTheme="minorEastAsia"/>
          <w:kern w:val="0"/>
          <w:szCs w:val="21"/>
        </w:rPr>
        <w:t>”</w:t>
      </w:r>
      <w:r w:rsidRPr="00D46E57">
        <w:rPr>
          <w:rFonts w:eastAsiaTheme="minorEastAsia"/>
          <w:kern w:val="0"/>
          <w:szCs w:val="21"/>
        </w:rPr>
        <w:t>）在对上投摩根分红添利债券型证券投资基金（以下称</w:t>
      </w:r>
      <w:r w:rsidRPr="00D46E57">
        <w:rPr>
          <w:rFonts w:eastAsiaTheme="minorEastAsia"/>
          <w:kern w:val="0"/>
          <w:szCs w:val="21"/>
        </w:rPr>
        <w:t>“</w:t>
      </w:r>
      <w:r w:rsidRPr="00D46E57">
        <w:rPr>
          <w:rFonts w:eastAsiaTheme="minorEastAsia"/>
          <w:kern w:val="0"/>
          <w:szCs w:val="21"/>
        </w:rPr>
        <w:t>本基金</w:t>
      </w:r>
      <w:r w:rsidRPr="00D46E57">
        <w:rPr>
          <w:rFonts w:eastAsiaTheme="minorEastAsia"/>
          <w:kern w:val="0"/>
          <w:szCs w:val="21"/>
        </w:rPr>
        <w:t>”</w:t>
      </w:r>
      <w:r w:rsidRPr="00D46E57">
        <w:rPr>
          <w:rFonts w:eastAsiaTheme="minorEastAsia"/>
          <w:kern w:val="0"/>
          <w:szCs w:val="21"/>
        </w:rPr>
        <w:t>）的托管过程中，严格遵守《证券投资基金法》及其他有关法律法规、基金合同和托管协议的有关规定，不存在损害基金份额持有人利益的行为，完全尽职尽责地履行了应尽的义务。</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40" w:name="_Toc225498265"/>
      <w:bookmarkStart w:id="41" w:name="_Toc374532310"/>
      <w:r w:rsidRPr="00D46E57">
        <w:rPr>
          <w:rFonts w:ascii="Times New Roman" w:eastAsiaTheme="minorEastAsia" w:hAnsi="Times New Roman"/>
          <w:kern w:val="0"/>
          <w:sz w:val="21"/>
          <w:szCs w:val="21"/>
        </w:rPr>
        <w:t xml:space="preserve">5.2 </w:t>
      </w:r>
      <w:r w:rsidRPr="00D46E57">
        <w:rPr>
          <w:rFonts w:ascii="Times New Roman" w:eastAsiaTheme="minorEastAsia" w:hAnsi="Times New Roman"/>
          <w:kern w:val="0"/>
          <w:sz w:val="21"/>
          <w:szCs w:val="21"/>
        </w:rPr>
        <w:t>托管人对报告期内本基金投资运作遵规守信、净值计算、利润分配等情况的</w:t>
      </w:r>
      <w:bookmarkEnd w:id="40"/>
      <w:r w:rsidRPr="00D46E57">
        <w:rPr>
          <w:rFonts w:ascii="Times New Roman" w:eastAsiaTheme="minorEastAsia" w:hAnsi="Times New Roman"/>
          <w:kern w:val="0"/>
          <w:sz w:val="21"/>
          <w:szCs w:val="21"/>
        </w:rPr>
        <w:t>说明</w:t>
      </w:r>
      <w:bookmarkEnd w:id="41"/>
    </w:p>
    <w:p w:rsidR="009E4037" w:rsidRDefault="009768B2">
      <w:pPr>
        <w:spacing w:line="360" w:lineRule="auto"/>
        <w:ind w:firstLineChars="200" w:firstLine="420"/>
        <w:rPr>
          <w:rFonts w:eastAsiaTheme="minorEastAsia"/>
          <w:kern w:val="0"/>
          <w:szCs w:val="21"/>
        </w:rPr>
      </w:pPr>
      <w:r>
        <w:rPr>
          <w:rFonts w:eastAsiaTheme="minorEastAsia"/>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本报告期内，上投摩根分红添利债券型证券投资基金进行利润分配共</w:t>
      </w:r>
      <w:r w:rsidRPr="00D46E57">
        <w:rPr>
          <w:rFonts w:eastAsiaTheme="minorEastAsia"/>
          <w:kern w:val="0"/>
          <w:szCs w:val="21"/>
        </w:rPr>
        <w:t>273,908.88</w:t>
      </w:r>
      <w:r w:rsidRPr="00D46E57">
        <w:rPr>
          <w:rFonts w:eastAsiaTheme="minorEastAsia"/>
          <w:kern w:val="0"/>
          <w:szCs w:val="21"/>
        </w:rPr>
        <w:t>元。</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42" w:name="_Toc225498266"/>
      <w:bookmarkStart w:id="43" w:name="_Toc374532311"/>
      <w:r w:rsidRPr="00D46E57">
        <w:rPr>
          <w:rFonts w:ascii="Times New Roman" w:eastAsiaTheme="minorEastAsia" w:hAnsi="Times New Roman"/>
          <w:kern w:val="0"/>
          <w:sz w:val="21"/>
          <w:szCs w:val="21"/>
        </w:rPr>
        <w:t xml:space="preserve">5.3 </w:t>
      </w:r>
      <w:r w:rsidRPr="00D46E57">
        <w:rPr>
          <w:rFonts w:ascii="Times New Roman" w:eastAsiaTheme="minorEastAsia" w:hAnsi="Times New Roman"/>
          <w:kern w:val="0"/>
          <w:sz w:val="21"/>
          <w:szCs w:val="21"/>
        </w:rPr>
        <w:t>托管人对本半年度报告中财务信息等内容的真实、准确和完整发表意见</w:t>
      </w:r>
      <w:bookmarkEnd w:id="42"/>
      <w:bookmarkEnd w:id="43"/>
    </w:p>
    <w:p w:rsidR="001548F9" w:rsidRPr="00D46E57" w:rsidRDefault="001548F9" w:rsidP="000D3DE9">
      <w:pPr>
        <w:spacing w:line="360" w:lineRule="auto"/>
        <w:ind w:firstLineChars="200" w:firstLine="420"/>
        <w:rPr>
          <w:rFonts w:eastAsiaTheme="minorEastAsia"/>
          <w:kern w:val="0"/>
          <w:szCs w:val="21"/>
        </w:rPr>
      </w:pPr>
      <w:r w:rsidRPr="00D46E57">
        <w:rPr>
          <w:rFonts w:eastAsiaTheme="minorEastAsia"/>
          <w:kern w:val="0"/>
          <w:szCs w:val="21"/>
        </w:rPr>
        <w:t>本报告中的财务指标、净值表现、收益分配情况、财务会计报告（注：财务会计报告中的</w:t>
      </w:r>
      <w:r w:rsidRPr="00D46E57">
        <w:rPr>
          <w:rFonts w:eastAsiaTheme="minorEastAsia"/>
          <w:kern w:val="0"/>
          <w:szCs w:val="21"/>
        </w:rPr>
        <w:t>“</w:t>
      </w:r>
      <w:r w:rsidRPr="00D46E57">
        <w:rPr>
          <w:rFonts w:eastAsiaTheme="minorEastAsia"/>
          <w:kern w:val="0"/>
          <w:szCs w:val="21"/>
        </w:rPr>
        <w:t>金融工具风险及管理</w:t>
      </w:r>
      <w:r w:rsidRPr="00D46E57">
        <w:rPr>
          <w:rFonts w:eastAsiaTheme="minorEastAsia"/>
          <w:kern w:val="0"/>
          <w:szCs w:val="21"/>
        </w:rPr>
        <w:t>”</w:t>
      </w:r>
      <w:r w:rsidRPr="00D46E57">
        <w:rPr>
          <w:rFonts w:eastAsiaTheme="minorEastAsia"/>
          <w:kern w:val="0"/>
          <w:szCs w:val="21"/>
        </w:rPr>
        <w:t>部分未在托管人复核范围内）、投资组合报告等数据真实、准确和完整。</w:t>
      </w:r>
    </w:p>
    <w:p w:rsidR="001548F9" w:rsidRPr="00D46E57" w:rsidRDefault="002464EA"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44" w:name="_Toc374532312"/>
      <w:r w:rsidRPr="00D46E57">
        <w:rPr>
          <w:rFonts w:eastAsiaTheme="minorEastAsia" w:hint="eastAsia"/>
          <w:b/>
          <w:bCs/>
          <w:sz w:val="21"/>
          <w:szCs w:val="21"/>
          <w:lang w:val="en-US"/>
        </w:rPr>
        <w:lastRenderedPageBreak/>
        <w:t>6</w:t>
      </w:r>
      <w:r w:rsidR="007C37E2" w:rsidRPr="00D46E57">
        <w:rPr>
          <w:rFonts w:eastAsiaTheme="minorEastAsia" w:hint="eastAsia"/>
          <w:b/>
          <w:bCs/>
          <w:sz w:val="21"/>
          <w:szCs w:val="21"/>
          <w:lang w:val="en-US"/>
        </w:rPr>
        <w:t xml:space="preserve">  </w:t>
      </w:r>
      <w:r w:rsidR="001548F9" w:rsidRPr="00D46E57">
        <w:rPr>
          <w:rFonts w:eastAsiaTheme="minorEastAsia"/>
          <w:b/>
          <w:bCs/>
          <w:sz w:val="21"/>
          <w:szCs w:val="21"/>
          <w:lang w:val="en-US"/>
        </w:rPr>
        <w:t>半年度财务会计报告（未经审计）</w:t>
      </w:r>
      <w:bookmarkEnd w:id="44"/>
    </w:p>
    <w:p w:rsidR="001548F9" w:rsidRPr="00D46E57" w:rsidRDefault="002464EA" w:rsidP="000D3DE9">
      <w:pPr>
        <w:pStyle w:val="20"/>
        <w:spacing w:before="0" w:after="0"/>
        <w:rPr>
          <w:rFonts w:ascii="Times New Roman" w:eastAsiaTheme="minorEastAsia" w:hAnsi="Times New Roman"/>
          <w:kern w:val="0"/>
          <w:sz w:val="21"/>
          <w:szCs w:val="21"/>
        </w:rPr>
      </w:pPr>
      <w:bookmarkStart w:id="45" w:name="_Toc225498268"/>
      <w:bookmarkStart w:id="46" w:name="_Toc374532313"/>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.1 </w:t>
      </w:r>
      <w:r w:rsidR="001548F9" w:rsidRPr="00D46E57">
        <w:rPr>
          <w:rFonts w:ascii="Times New Roman" w:eastAsiaTheme="minorEastAsia" w:hAnsi="Times New Roman"/>
          <w:kern w:val="0"/>
          <w:sz w:val="21"/>
          <w:szCs w:val="21"/>
        </w:rPr>
        <w:t>资产负债表</w:t>
      </w:r>
      <w:bookmarkEnd w:id="45"/>
      <w:bookmarkEnd w:id="46"/>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会计主体：上投摩根分红添利债券型证券投资基金</w:t>
      </w:r>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报告截止日：</w:t>
      </w:r>
      <w:r w:rsidRPr="00D46E57">
        <w:rPr>
          <w:rFonts w:eastAsiaTheme="minorEastAsia"/>
          <w:color w:val="000000"/>
          <w:szCs w:val="21"/>
        </w:rPr>
        <w:t>2019</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D46E57" w:rsidTr="00F73D0C">
        <w:tc>
          <w:tcPr>
            <w:tcW w:w="2880" w:type="dxa"/>
            <w:vAlign w:val="center"/>
          </w:tcPr>
          <w:p w:rsidR="001548F9" w:rsidRPr="00D46E57" w:rsidRDefault="001548F9" w:rsidP="00F73D0C">
            <w:pPr>
              <w:pStyle w:val="af6"/>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资产</w:t>
            </w:r>
          </w:p>
        </w:tc>
        <w:tc>
          <w:tcPr>
            <w:tcW w:w="1080" w:type="dxa"/>
            <w:vAlign w:val="center"/>
          </w:tcPr>
          <w:p w:rsidR="001548F9" w:rsidRPr="00D46E57" w:rsidRDefault="001548F9">
            <w:pPr>
              <w:pStyle w:val="af6"/>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520" w:type="dxa"/>
            <w:vAlign w:val="center"/>
          </w:tcPr>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本期末</w:t>
            </w:r>
          </w:p>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kern w:val="2"/>
                <w:sz w:val="21"/>
                <w:szCs w:val="21"/>
              </w:rPr>
              <w:t>2019</w:t>
            </w:r>
            <w:r w:rsidRPr="00D46E57">
              <w:rPr>
                <w:rFonts w:ascii="Times New Roman" w:eastAsiaTheme="minorEastAsia" w:hAnsi="Times New Roman"/>
                <w:b/>
                <w:color w:val="000000"/>
                <w:kern w:val="2"/>
                <w:sz w:val="21"/>
                <w:szCs w:val="21"/>
              </w:rPr>
              <w:t>年</w:t>
            </w:r>
            <w:r w:rsidRPr="00D46E57">
              <w:rPr>
                <w:rFonts w:ascii="Times New Roman" w:eastAsiaTheme="minorEastAsia" w:hAnsi="Times New Roman"/>
                <w:b/>
                <w:color w:val="000000"/>
                <w:kern w:val="2"/>
                <w:sz w:val="21"/>
                <w:szCs w:val="21"/>
              </w:rPr>
              <w:t>6</w:t>
            </w:r>
            <w:r w:rsidRPr="00D46E57">
              <w:rPr>
                <w:rFonts w:ascii="Times New Roman" w:eastAsiaTheme="minorEastAsia" w:hAnsi="Times New Roman"/>
                <w:b/>
                <w:color w:val="000000"/>
                <w:kern w:val="2"/>
                <w:sz w:val="21"/>
                <w:szCs w:val="21"/>
              </w:rPr>
              <w:t>月</w:t>
            </w:r>
            <w:r w:rsidRPr="00D46E57">
              <w:rPr>
                <w:rFonts w:ascii="Times New Roman" w:eastAsiaTheme="minorEastAsia" w:hAnsi="Times New Roman"/>
                <w:b/>
                <w:color w:val="000000"/>
                <w:kern w:val="2"/>
                <w:sz w:val="21"/>
                <w:szCs w:val="21"/>
              </w:rPr>
              <w:t>30</w:t>
            </w:r>
            <w:r w:rsidRPr="00D46E57">
              <w:rPr>
                <w:rFonts w:ascii="Times New Roman" w:eastAsiaTheme="minorEastAsia" w:hAnsi="Times New Roman"/>
                <w:b/>
                <w:color w:val="000000"/>
                <w:kern w:val="2"/>
                <w:sz w:val="21"/>
                <w:szCs w:val="21"/>
              </w:rPr>
              <w:t>日</w:t>
            </w:r>
          </w:p>
        </w:tc>
        <w:tc>
          <w:tcPr>
            <w:tcW w:w="2520" w:type="dxa"/>
            <w:vAlign w:val="center"/>
          </w:tcPr>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上年度末</w:t>
            </w:r>
          </w:p>
          <w:p w:rsidR="001548F9" w:rsidRPr="00D46E57" w:rsidRDefault="006F5125">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2018</w:t>
            </w:r>
            <w:r w:rsidRPr="00D46E57">
              <w:rPr>
                <w:rFonts w:ascii="Times New Roman" w:eastAsiaTheme="minorEastAsia" w:hAnsi="Times New Roman"/>
                <w:b/>
                <w:color w:val="000000"/>
                <w:sz w:val="21"/>
                <w:szCs w:val="21"/>
              </w:rPr>
              <w:t>年</w:t>
            </w:r>
            <w:r w:rsidRPr="00D46E57">
              <w:rPr>
                <w:rFonts w:ascii="Times New Roman" w:eastAsiaTheme="minorEastAsia" w:hAnsi="Times New Roman"/>
                <w:b/>
                <w:color w:val="000000"/>
                <w:sz w:val="21"/>
                <w:szCs w:val="21"/>
              </w:rPr>
              <w:t>12</w:t>
            </w:r>
            <w:r w:rsidRPr="00D46E57">
              <w:rPr>
                <w:rFonts w:ascii="Times New Roman" w:eastAsiaTheme="minorEastAsia" w:hAnsi="Times New Roman"/>
                <w:b/>
                <w:color w:val="000000"/>
                <w:sz w:val="21"/>
                <w:szCs w:val="21"/>
              </w:rPr>
              <w:t>月</w:t>
            </w:r>
            <w:r w:rsidRPr="00D46E57">
              <w:rPr>
                <w:rFonts w:ascii="Times New Roman" w:eastAsiaTheme="minorEastAsia" w:hAnsi="Times New Roman"/>
                <w:b/>
                <w:color w:val="000000"/>
                <w:sz w:val="21"/>
                <w:szCs w:val="21"/>
              </w:rPr>
              <w:t>31</w:t>
            </w:r>
            <w:r w:rsidRPr="00D46E57">
              <w:rPr>
                <w:rFonts w:ascii="Times New Roman" w:eastAsiaTheme="minorEastAsia" w:hAnsi="Times New Roman"/>
                <w:b/>
                <w:color w:val="000000"/>
                <w:sz w:val="21"/>
                <w:szCs w:val="21"/>
              </w:rPr>
              <w:t>日</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资产：</w:t>
            </w:r>
          </w:p>
        </w:tc>
        <w:tc>
          <w:tcPr>
            <w:tcW w:w="1080" w:type="dxa"/>
            <w:vAlign w:val="center"/>
          </w:tcPr>
          <w:p w:rsidR="001548F9" w:rsidRPr="00D46E57" w:rsidRDefault="001548F9">
            <w:pPr>
              <w:widowControl/>
              <w:autoSpaceDE w:val="0"/>
              <w:autoSpaceDN w:val="0"/>
              <w:ind w:right="-15"/>
              <w:jc w:val="center"/>
              <w:textAlignment w:val="bottom"/>
              <w:rPr>
                <w:rFonts w:eastAsiaTheme="minorEastAsia"/>
                <w:color w:val="000000"/>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银行存款</w:t>
            </w:r>
          </w:p>
        </w:tc>
        <w:tc>
          <w:tcPr>
            <w:tcW w:w="1080" w:type="dxa"/>
            <w:vAlign w:val="center"/>
          </w:tcPr>
          <w:p w:rsidR="001548F9" w:rsidRPr="00D46E57" w:rsidRDefault="00CE46A1">
            <w:pPr>
              <w:widowControl/>
              <w:autoSpaceDE w:val="0"/>
              <w:autoSpaceDN w:val="0"/>
              <w:ind w:right="-15"/>
              <w:jc w:val="center"/>
              <w:textAlignment w:val="bottom"/>
              <w:rPr>
                <w:rFonts w:eastAsiaTheme="minorEastAsia"/>
                <w:color w:val="000000"/>
                <w:szCs w:val="21"/>
              </w:rPr>
            </w:pPr>
            <w:r w:rsidRPr="00D46E57">
              <w:rPr>
                <w:rFonts w:eastAsiaTheme="minorEastAsia"/>
                <w:color w:val="000000"/>
                <w:szCs w:val="21"/>
              </w:rPr>
              <w:t>6.4.7.1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564,020.92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371,263.07</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结算备付金</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432,709.39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235,044.91</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存出保证金</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5,986.03</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1,457.95</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交易性金融资产</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46,495,663.90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61,880,710.00</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其中：股票投资</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235099">
            <w:pPr>
              <w:pStyle w:val="af6"/>
              <w:ind w:firstLineChars="300" w:firstLine="630"/>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基金投资</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235099">
            <w:pPr>
              <w:ind w:firstLineChars="300" w:firstLine="630"/>
              <w:rPr>
                <w:rFonts w:eastAsiaTheme="minorEastAsia"/>
                <w:color w:val="000000"/>
                <w:szCs w:val="21"/>
              </w:rPr>
            </w:pPr>
            <w:r w:rsidRPr="00D46E57">
              <w:rPr>
                <w:rFonts w:eastAsiaTheme="minorEastAsia"/>
                <w:color w:val="000000"/>
                <w:szCs w:val="21"/>
              </w:rPr>
              <w:t>债券投资</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46,495,663.90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61,880,710.00</w:t>
            </w:r>
          </w:p>
        </w:tc>
      </w:tr>
      <w:tr w:rsidR="001548F9" w:rsidRPr="00D46E57" w:rsidTr="0018552C">
        <w:tc>
          <w:tcPr>
            <w:tcW w:w="2880" w:type="dxa"/>
            <w:vAlign w:val="center"/>
          </w:tcPr>
          <w:p w:rsidR="001548F9" w:rsidRPr="00D46E57" w:rsidRDefault="001548F9" w:rsidP="00235099">
            <w:pPr>
              <w:ind w:firstLineChars="300" w:firstLine="630"/>
              <w:rPr>
                <w:rFonts w:eastAsiaTheme="minorEastAsia"/>
                <w:color w:val="000000"/>
                <w:szCs w:val="21"/>
              </w:rPr>
            </w:pPr>
            <w:r w:rsidRPr="00D46E57">
              <w:rPr>
                <w:rFonts w:eastAsiaTheme="minorEastAsia"/>
                <w:color w:val="000000"/>
                <w:szCs w:val="21"/>
              </w:rPr>
              <w:t>资产支持证券投资</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E431A5">
            <w:pPr>
              <w:spacing w:line="360" w:lineRule="auto"/>
              <w:ind w:firstLineChars="300" w:firstLine="630"/>
              <w:rPr>
                <w:rFonts w:eastAsiaTheme="minorEastAsia"/>
                <w:color w:val="000000"/>
                <w:szCs w:val="21"/>
              </w:rPr>
            </w:pPr>
            <w:r w:rsidRPr="00D46E57">
              <w:rPr>
                <w:rFonts w:eastAsiaTheme="minorEastAsia"/>
              </w:rPr>
              <w:t>贵金属投资</w:t>
            </w:r>
          </w:p>
        </w:tc>
        <w:tc>
          <w:tcPr>
            <w:tcW w:w="1080" w:type="dxa"/>
            <w:vAlign w:val="center"/>
          </w:tcPr>
          <w:p w:rsidR="00EF1FC0" w:rsidRPr="00D46E57" w:rsidRDefault="00EF1FC0" w:rsidP="00E431A5">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spacing w:line="360" w:lineRule="auto"/>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spacing w:line="360" w:lineRule="auto"/>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衍生金融资产</w:t>
            </w:r>
          </w:p>
        </w:tc>
        <w:tc>
          <w:tcPr>
            <w:tcW w:w="1080" w:type="dxa"/>
            <w:vAlign w:val="center"/>
          </w:tcPr>
          <w:p w:rsidR="00EF1FC0"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6.4.7.3</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买入返售金融资产</w:t>
            </w:r>
          </w:p>
        </w:tc>
        <w:tc>
          <w:tcPr>
            <w:tcW w:w="1080" w:type="dxa"/>
            <w:vAlign w:val="center"/>
          </w:tcPr>
          <w:p w:rsidR="00EF1FC0"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6.4.7.4</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5,000,000.00</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应收证券清算款</w:t>
            </w:r>
          </w:p>
        </w:tc>
        <w:tc>
          <w:tcPr>
            <w:tcW w:w="1080" w:type="dxa"/>
            <w:vAlign w:val="center"/>
          </w:tcPr>
          <w:p w:rsidR="00EF1FC0" w:rsidRPr="00D46E57" w:rsidRDefault="00EF1FC0">
            <w:pPr>
              <w:pStyle w:val="af6"/>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665,264.65</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应收利息</w:t>
            </w:r>
          </w:p>
        </w:tc>
        <w:tc>
          <w:tcPr>
            <w:tcW w:w="1080" w:type="dxa"/>
            <w:vAlign w:val="center"/>
          </w:tcPr>
          <w:p w:rsidR="00EF1FC0"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6.4.7.5</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998,489.87</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1,286,643.52</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应收股利</w:t>
            </w:r>
          </w:p>
        </w:tc>
        <w:tc>
          <w:tcPr>
            <w:tcW w:w="1080" w:type="dxa"/>
            <w:vAlign w:val="center"/>
          </w:tcPr>
          <w:p w:rsidR="00EF1FC0" w:rsidRPr="00D46E57" w:rsidRDefault="00EF1FC0">
            <w:pPr>
              <w:pStyle w:val="af6"/>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应收申购款</w:t>
            </w:r>
          </w:p>
        </w:tc>
        <w:tc>
          <w:tcPr>
            <w:tcW w:w="1080" w:type="dxa"/>
            <w:vAlign w:val="center"/>
          </w:tcPr>
          <w:p w:rsidR="00EF1FC0" w:rsidRPr="00D46E57" w:rsidRDefault="00EF1FC0">
            <w:pPr>
              <w:pStyle w:val="af6"/>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2,342.18</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22,346.75</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递延所得税资产</w:t>
            </w:r>
          </w:p>
        </w:tc>
        <w:tc>
          <w:tcPr>
            <w:tcW w:w="1080" w:type="dxa"/>
            <w:vAlign w:val="center"/>
          </w:tcPr>
          <w:p w:rsidR="00EF1FC0" w:rsidRPr="00D46E57" w:rsidRDefault="00EF1FC0">
            <w:pPr>
              <w:pStyle w:val="af6"/>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其他资产</w:t>
            </w:r>
          </w:p>
        </w:tc>
        <w:tc>
          <w:tcPr>
            <w:tcW w:w="1080" w:type="dxa"/>
            <w:vAlign w:val="center"/>
          </w:tcPr>
          <w:p w:rsidR="00EF1FC0"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6.4.7.6</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资产总计</w:t>
            </w:r>
          </w:p>
        </w:tc>
        <w:tc>
          <w:tcPr>
            <w:tcW w:w="1080" w:type="dxa"/>
            <w:vAlign w:val="center"/>
          </w:tcPr>
          <w:p w:rsidR="00EF1FC0" w:rsidRPr="00D46E57" w:rsidRDefault="00EF1FC0">
            <w:pPr>
              <w:pStyle w:val="af6"/>
              <w:jc w:val="center"/>
              <w:rPr>
                <w:rFonts w:ascii="Times New Roman" w:eastAsiaTheme="minorEastAsia" w:hAnsi="Times New Roman"/>
                <w:b/>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48,499,212.29</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69,462,730.85</w:t>
            </w:r>
          </w:p>
        </w:tc>
      </w:tr>
      <w:tr w:rsidR="001548F9" w:rsidRPr="00D46E57" w:rsidTr="00F73D0C">
        <w:tc>
          <w:tcPr>
            <w:tcW w:w="2880" w:type="dxa"/>
            <w:vAlign w:val="center"/>
          </w:tcPr>
          <w:p w:rsidR="001548F9" w:rsidRPr="00D46E57" w:rsidRDefault="001548F9" w:rsidP="00F73D0C">
            <w:pPr>
              <w:pStyle w:val="af6"/>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负债和所有者权益</w:t>
            </w:r>
          </w:p>
        </w:tc>
        <w:tc>
          <w:tcPr>
            <w:tcW w:w="1080" w:type="dxa"/>
            <w:vAlign w:val="center"/>
          </w:tcPr>
          <w:p w:rsidR="001548F9" w:rsidRPr="00D46E57" w:rsidRDefault="007F02E5">
            <w:pPr>
              <w:pStyle w:val="af6"/>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520" w:type="dxa"/>
            <w:vAlign w:val="center"/>
          </w:tcPr>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本期末</w:t>
            </w:r>
          </w:p>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kern w:val="2"/>
                <w:sz w:val="21"/>
                <w:szCs w:val="21"/>
              </w:rPr>
              <w:t>2019</w:t>
            </w:r>
            <w:r w:rsidRPr="00D46E57">
              <w:rPr>
                <w:rFonts w:ascii="Times New Roman" w:eastAsiaTheme="minorEastAsia" w:hAnsi="Times New Roman"/>
                <w:b/>
                <w:color w:val="000000"/>
                <w:kern w:val="2"/>
                <w:sz w:val="21"/>
                <w:szCs w:val="21"/>
              </w:rPr>
              <w:t>年</w:t>
            </w:r>
            <w:r w:rsidRPr="00D46E57">
              <w:rPr>
                <w:rFonts w:ascii="Times New Roman" w:eastAsiaTheme="minorEastAsia" w:hAnsi="Times New Roman"/>
                <w:b/>
                <w:color w:val="000000"/>
                <w:kern w:val="2"/>
                <w:sz w:val="21"/>
                <w:szCs w:val="21"/>
              </w:rPr>
              <w:t>6</w:t>
            </w:r>
            <w:r w:rsidRPr="00D46E57">
              <w:rPr>
                <w:rFonts w:ascii="Times New Roman" w:eastAsiaTheme="minorEastAsia" w:hAnsi="Times New Roman"/>
                <w:b/>
                <w:color w:val="000000"/>
                <w:kern w:val="2"/>
                <w:sz w:val="21"/>
                <w:szCs w:val="21"/>
              </w:rPr>
              <w:t>月</w:t>
            </w:r>
            <w:r w:rsidRPr="00D46E57">
              <w:rPr>
                <w:rFonts w:ascii="Times New Roman" w:eastAsiaTheme="minorEastAsia" w:hAnsi="Times New Roman"/>
                <w:b/>
                <w:color w:val="000000"/>
                <w:kern w:val="2"/>
                <w:sz w:val="21"/>
                <w:szCs w:val="21"/>
              </w:rPr>
              <w:t>30</w:t>
            </w:r>
            <w:r w:rsidRPr="00D46E57">
              <w:rPr>
                <w:rFonts w:ascii="Times New Roman" w:eastAsiaTheme="minorEastAsia" w:hAnsi="Times New Roman"/>
                <w:b/>
                <w:color w:val="000000"/>
                <w:kern w:val="2"/>
                <w:sz w:val="21"/>
                <w:szCs w:val="21"/>
              </w:rPr>
              <w:t>日</w:t>
            </w:r>
          </w:p>
        </w:tc>
        <w:tc>
          <w:tcPr>
            <w:tcW w:w="2520" w:type="dxa"/>
            <w:vAlign w:val="center"/>
          </w:tcPr>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上年度末</w:t>
            </w:r>
          </w:p>
          <w:p w:rsidR="001548F9" w:rsidRPr="00D46E57" w:rsidRDefault="006F5125">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2018</w:t>
            </w:r>
            <w:r w:rsidRPr="00D46E57">
              <w:rPr>
                <w:rFonts w:ascii="Times New Roman" w:eastAsiaTheme="minorEastAsia" w:hAnsi="Times New Roman"/>
                <w:b/>
                <w:color w:val="000000"/>
                <w:sz w:val="21"/>
                <w:szCs w:val="21"/>
              </w:rPr>
              <w:t>年</w:t>
            </w:r>
            <w:r w:rsidRPr="00D46E57">
              <w:rPr>
                <w:rFonts w:ascii="Times New Roman" w:eastAsiaTheme="minorEastAsia" w:hAnsi="Times New Roman"/>
                <w:b/>
                <w:color w:val="000000"/>
                <w:sz w:val="21"/>
                <w:szCs w:val="21"/>
              </w:rPr>
              <w:t>12</w:t>
            </w:r>
            <w:r w:rsidRPr="00D46E57">
              <w:rPr>
                <w:rFonts w:ascii="Times New Roman" w:eastAsiaTheme="minorEastAsia" w:hAnsi="Times New Roman"/>
                <w:b/>
                <w:color w:val="000000"/>
                <w:sz w:val="21"/>
                <w:szCs w:val="21"/>
              </w:rPr>
              <w:t>月</w:t>
            </w:r>
            <w:r w:rsidRPr="00D46E57">
              <w:rPr>
                <w:rFonts w:ascii="Times New Roman" w:eastAsiaTheme="minorEastAsia" w:hAnsi="Times New Roman"/>
                <w:b/>
                <w:color w:val="000000"/>
                <w:sz w:val="21"/>
                <w:szCs w:val="21"/>
              </w:rPr>
              <w:t>31</w:t>
            </w:r>
            <w:r w:rsidRPr="00D46E57">
              <w:rPr>
                <w:rFonts w:ascii="Times New Roman" w:eastAsiaTheme="minorEastAsia" w:hAnsi="Times New Roman"/>
                <w:b/>
                <w:color w:val="000000"/>
                <w:sz w:val="21"/>
                <w:szCs w:val="21"/>
              </w:rPr>
              <w:t>日</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负债：</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短期借款</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交易性金融负债</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衍生金融负债</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6.4.7.3</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卖出回购金融资产款</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13,000,000.00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7,000,000.00</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应付证券清算款</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2,510.98</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应付赎回款</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30,617.69</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应付管理人报酬</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8,695.38</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31,580.80</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应付托管费</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2,898.47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9,023.09</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应付销售服务费</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1,396.34</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6,586.64</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应付交易费用</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4,820.61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22,302.95</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应交税费</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193,045.52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191,159.10</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lastRenderedPageBreak/>
              <w:t>应付利息</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-1,068.63</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应付利润</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递延所得税负债</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其他负债</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6.4.7.8</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24,795.19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90,000.14</w:t>
            </w:r>
          </w:p>
        </w:tc>
      </w:tr>
      <w:tr w:rsidR="001548F9" w:rsidRPr="00D46E57" w:rsidTr="0018552C">
        <w:tc>
          <w:tcPr>
            <w:tcW w:w="2880" w:type="dxa"/>
            <w:vAlign w:val="center"/>
          </w:tcPr>
          <w:p w:rsidR="001548F9" w:rsidRPr="00D46E57" w:rsidRDefault="001548F9" w:rsidP="00F73D0C">
            <w:pPr>
              <w:pStyle w:val="af6"/>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负债合计</w:t>
            </w:r>
          </w:p>
        </w:tc>
        <w:tc>
          <w:tcPr>
            <w:tcW w:w="1080" w:type="dxa"/>
            <w:vAlign w:val="center"/>
          </w:tcPr>
          <w:p w:rsidR="001548F9" w:rsidRPr="00D46E57" w:rsidRDefault="001548F9">
            <w:pPr>
              <w:pStyle w:val="af6"/>
              <w:jc w:val="center"/>
              <w:rPr>
                <w:rFonts w:ascii="Times New Roman" w:eastAsiaTheme="minorEastAsia" w:hAnsi="Times New Roman"/>
                <w:b/>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13,238,162.49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7,380,201.78</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所有者权益：</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w:t>
            </w:r>
          </w:p>
        </w:tc>
        <w:tc>
          <w:tcPr>
            <w:tcW w:w="252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实收基金</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32,230,287.37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57,047,202.35</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未分配利润</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3,030,762.43</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5,035,326.72</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所有者权益合计</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35,261,049.80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62,082,529.07</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负债和所有者权益总计</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48,499,212.29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69,462,730.85</w:t>
            </w:r>
          </w:p>
        </w:tc>
      </w:tr>
    </w:tbl>
    <w:p w:rsidR="009E4037" w:rsidRDefault="009768B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注：报告截止日</w:t>
      </w:r>
      <w:r>
        <w:rPr>
          <w:rFonts w:eastAsiaTheme="minorEastAsia"/>
          <w:kern w:val="0"/>
          <w:szCs w:val="21"/>
        </w:rPr>
        <w:t>2019</w:t>
      </w:r>
      <w:r>
        <w:rPr>
          <w:rFonts w:eastAsiaTheme="minorEastAsia"/>
          <w:kern w:val="0"/>
          <w:szCs w:val="21"/>
        </w:rPr>
        <w:t>年</w:t>
      </w:r>
      <w:r>
        <w:rPr>
          <w:rFonts w:eastAsiaTheme="minorEastAsia"/>
          <w:kern w:val="0"/>
          <w:szCs w:val="21"/>
        </w:rPr>
        <w:t>06</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基金份额总额</w:t>
      </w:r>
      <w:r>
        <w:rPr>
          <w:rFonts w:eastAsiaTheme="minorEastAsia"/>
          <w:kern w:val="0"/>
          <w:szCs w:val="21"/>
        </w:rPr>
        <w:t>32,230,287.37</w:t>
      </w:r>
      <w:r>
        <w:rPr>
          <w:rFonts w:eastAsiaTheme="minorEastAsia"/>
          <w:kern w:val="0"/>
          <w:szCs w:val="21"/>
        </w:rPr>
        <w:t>份</w:t>
      </w:r>
      <w:r>
        <w:rPr>
          <w:rFonts w:eastAsiaTheme="minorEastAsia"/>
          <w:kern w:val="0"/>
          <w:szCs w:val="21"/>
        </w:rPr>
        <w:t>,</w:t>
      </w:r>
      <w:r>
        <w:rPr>
          <w:rFonts w:eastAsiaTheme="minorEastAsia"/>
          <w:kern w:val="0"/>
          <w:szCs w:val="21"/>
        </w:rPr>
        <w:t>其中</w:t>
      </w:r>
      <w:r>
        <w:rPr>
          <w:rFonts w:eastAsiaTheme="minorEastAsia"/>
          <w:kern w:val="0"/>
          <w:szCs w:val="21"/>
        </w:rPr>
        <w:t>:</w:t>
      </w:r>
    </w:p>
    <w:p w:rsidR="009E4037" w:rsidRDefault="009768B2">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类</w:t>
      </w:r>
      <w:r>
        <w:rPr>
          <w:rFonts w:eastAsiaTheme="minorEastAsia"/>
          <w:kern w:val="0"/>
          <w:szCs w:val="21"/>
        </w:rPr>
        <w:t>,</w:t>
      </w:r>
      <w:r>
        <w:rPr>
          <w:rFonts w:eastAsiaTheme="minorEastAsia"/>
          <w:kern w:val="0"/>
          <w:szCs w:val="21"/>
        </w:rPr>
        <w:t>基金份额净值</w:t>
      </w:r>
      <w:r>
        <w:rPr>
          <w:rFonts w:eastAsiaTheme="minorEastAsia"/>
          <w:kern w:val="0"/>
          <w:szCs w:val="21"/>
        </w:rPr>
        <w:t>1.095</w:t>
      </w:r>
      <w:r>
        <w:rPr>
          <w:rFonts w:eastAsiaTheme="minorEastAsia"/>
          <w:kern w:val="0"/>
          <w:szCs w:val="21"/>
        </w:rPr>
        <w:t>元</w:t>
      </w:r>
      <w:r>
        <w:rPr>
          <w:rFonts w:eastAsiaTheme="minorEastAsia"/>
          <w:kern w:val="0"/>
          <w:szCs w:val="21"/>
        </w:rPr>
        <w:t>,</w:t>
      </w:r>
      <w:r>
        <w:rPr>
          <w:rFonts w:eastAsiaTheme="minorEastAsia"/>
          <w:kern w:val="0"/>
          <w:szCs w:val="21"/>
        </w:rPr>
        <w:t>基金份额</w:t>
      </w:r>
      <w:r>
        <w:rPr>
          <w:rFonts w:eastAsiaTheme="minorEastAsia"/>
          <w:kern w:val="0"/>
          <w:szCs w:val="21"/>
        </w:rPr>
        <w:t>28,332,154.82</w:t>
      </w:r>
      <w:r>
        <w:rPr>
          <w:rFonts w:eastAsiaTheme="minorEastAsia"/>
          <w:kern w:val="0"/>
          <w:szCs w:val="21"/>
        </w:rPr>
        <w:t>份</w:t>
      </w:r>
      <w:r>
        <w:rPr>
          <w:rFonts w:eastAsiaTheme="minorEastAsia"/>
          <w:kern w:val="0"/>
          <w:szCs w:val="21"/>
        </w:rPr>
        <w:t>,</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B</w:t>
      </w:r>
      <w:r w:rsidRPr="00D46E57">
        <w:rPr>
          <w:rFonts w:eastAsiaTheme="minorEastAsia"/>
          <w:kern w:val="0"/>
          <w:szCs w:val="21"/>
        </w:rPr>
        <w:t>类</w:t>
      </w:r>
      <w:r w:rsidRPr="00D46E57">
        <w:rPr>
          <w:rFonts w:eastAsiaTheme="minorEastAsia"/>
          <w:kern w:val="0"/>
          <w:szCs w:val="21"/>
        </w:rPr>
        <w:t>,</w:t>
      </w:r>
      <w:r w:rsidRPr="00D46E57">
        <w:rPr>
          <w:rFonts w:eastAsiaTheme="minorEastAsia"/>
          <w:kern w:val="0"/>
          <w:szCs w:val="21"/>
        </w:rPr>
        <w:t>基金份额净值</w:t>
      </w:r>
      <w:r w:rsidRPr="00D46E57">
        <w:rPr>
          <w:rFonts w:eastAsiaTheme="minorEastAsia"/>
          <w:kern w:val="0"/>
          <w:szCs w:val="21"/>
        </w:rPr>
        <w:t>1.090</w:t>
      </w:r>
      <w:r w:rsidRPr="00D46E57">
        <w:rPr>
          <w:rFonts w:eastAsiaTheme="minorEastAsia"/>
          <w:kern w:val="0"/>
          <w:szCs w:val="21"/>
        </w:rPr>
        <w:t>元</w:t>
      </w:r>
      <w:r w:rsidRPr="00D46E57">
        <w:rPr>
          <w:rFonts w:eastAsiaTheme="minorEastAsia"/>
          <w:kern w:val="0"/>
          <w:szCs w:val="21"/>
        </w:rPr>
        <w:t>,</w:t>
      </w:r>
      <w:r w:rsidRPr="00D46E57">
        <w:rPr>
          <w:rFonts w:eastAsiaTheme="minorEastAsia"/>
          <w:kern w:val="0"/>
          <w:szCs w:val="21"/>
        </w:rPr>
        <w:t>基金份额</w:t>
      </w:r>
      <w:r w:rsidRPr="00D46E57">
        <w:rPr>
          <w:rFonts w:eastAsiaTheme="minorEastAsia"/>
          <w:kern w:val="0"/>
          <w:szCs w:val="21"/>
        </w:rPr>
        <w:t>3,898,132.55</w:t>
      </w:r>
      <w:r w:rsidRPr="00D46E57">
        <w:rPr>
          <w:rFonts w:eastAsiaTheme="minorEastAsia"/>
          <w:kern w:val="0"/>
          <w:szCs w:val="21"/>
        </w:rPr>
        <w:t>份。</w:t>
      </w:r>
    </w:p>
    <w:p w:rsidR="001548F9" w:rsidRPr="00D46E57" w:rsidRDefault="002464EA" w:rsidP="0068318A">
      <w:pPr>
        <w:pStyle w:val="20"/>
        <w:spacing w:beforeLines="100" w:before="312" w:after="0"/>
        <w:rPr>
          <w:rFonts w:ascii="Times New Roman" w:eastAsiaTheme="minorEastAsia" w:hAnsi="Times New Roman"/>
          <w:kern w:val="0"/>
          <w:sz w:val="21"/>
          <w:szCs w:val="21"/>
        </w:rPr>
      </w:pPr>
      <w:bookmarkStart w:id="47" w:name="_Toc225498269"/>
      <w:bookmarkStart w:id="48" w:name="_Toc374532314"/>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.2 </w:t>
      </w:r>
      <w:r w:rsidR="001548F9" w:rsidRPr="00D46E57">
        <w:rPr>
          <w:rFonts w:ascii="Times New Roman" w:eastAsiaTheme="minorEastAsia" w:hAnsi="Times New Roman"/>
          <w:kern w:val="0"/>
          <w:sz w:val="21"/>
          <w:szCs w:val="21"/>
        </w:rPr>
        <w:t>利润表</w:t>
      </w:r>
      <w:bookmarkEnd w:id="47"/>
      <w:bookmarkEnd w:id="48"/>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会计主体：</w:t>
      </w:r>
      <w:r w:rsidRPr="00D46E57">
        <w:rPr>
          <w:rFonts w:eastAsiaTheme="minorEastAsia"/>
          <w:kern w:val="0"/>
          <w:szCs w:val="21"/>
        </w:rPr>
        <w:t>上投摩根分红添利债券型证券投资基金</w:t>
      </w:r>
    </w:p>
    <w:p w:rsidR="001548F9" w:rsidRPr="00D46E57" w:rsidRDefault="001548F9" w:rsidP="000D3DE9">
      <w:pPr>
        <w:spacing w:line="360" w:lineRule="auto"/>
        <w:rPr>
          <w:rFonts w:eastAsiaTheme="minorEastAsia"/>
          <w:color w:val="000000"/>
          <w:kern w:val="0"/>
          <w:szCs w:val="21"/>
        </w:rPr>
      </w:pPr>
      <w:r w:rsidRPr="00D46E57">
        <w:rPr>
          <w:rFonts w:eastAsiaTheme="minorEastAsia"/>
          <w:color w:val="000000"/>
          <w:szCs w:val="21"/>
        </w:rPr>
        <w:t>本报告期：</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1</w:t>
      </w:r>
      <w:r w:rsidRPr="00D46E57">
        <w:rPr>
          <w:rFonts w:eastAsiaTheme="minorEastAsia"/>
          <w:kern w:val="0"/>
          <w:szCs w:val="21"/>
        </w:rPr>
        <w:t>月</w:t>
      </w:r>
      <w:r w:rsidRPr="00D46E57">
        <w:rPr>
          <w:rFonts w:eastAsiaTheme="minorEastAsia"/>
          <w:kern w:val="0"/>
          <w:szCs w:val="21"/>
        </w:rPr>
        <w:t>1</w:t>
      </w:r>
      <w:r w:rsidRPr="00D46E57">
        <w:rPr>
          <w:rFonts w:eastAsiaTheme="minorEastAsia"/>
          <w:kern w:val="0"/>
          <w:szCs w:val="21"/>
        </w:rPr>
        <w:t>日至</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D46E57" w:rsidTr="006D141C">
        <w:tc>
          <w:tcPr>
            <w:tcW w:w="3420" w:type="dxa"/>
            <w:vAlign w:val="center"/>
          </w:tcPr>
          <w:p w:rsidR="001548F9" w:rsidRPr="00D46E57" w:rsidRDefault="001548F9">
            <w:pPr>
              <w:pStyle w:val="af6"/>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项目</w:t>
            </w:r>
          </w:p>
        </w:tc>
        <w:tc>
          <w:tcPr>
            <w:tcW w:w="1080" w:type="dxa"/>
            <w:vAlign w:val="center"/>
          </w:tcPr>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250" w:type="dxa"/>
            <w:vAlign w:val="center"/>
          </w:tcPr>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w:t>
            </w:r>
          </w:p>
          <w:p w:rsidR="001548F9" w:rsidRPr="00D46E57" w:rsidRDefault="001548F9" w:rsidP="00DB683F">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sz w:val="21"/>
                <w:szCs w:val="21"/>
              </w:rPr>
              <w:t>2019</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日至</w:t>
            </w:r>
            <w:r w:rsidRPr="00D46E57">
              <w:rPr>
                <w:rFonts w:ascii="Times New Roman" w:eastAsiaTheme="minorEastAsia" w:hAnsi="Times New Roman"/>
                <w:sz w:val="21"/>
                <w:szCs w:val="21"/>
              </w:rPr>
              <w:t>2019</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6</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30</w:t>
            </w:r>
            <w:r w:rsidRPr="00D46E57">
              <w:rPr>
                <w:rFonts w:ascii="Times New Roman" w:eastAsiaTheme="minorEastAsia" w:hAnsi="Times New Roman"/>
                <w:sz w:val="21"/>
                <w:szCs w:val="21"/>
              </w:rPr>
              <w:t>日</w:t>
            </w:r>
          </w:p>
        </w:tc>
        <w:tc>
          <w:tcPr>
            <w:tcW w:w="2250" w:type="dxa"/>
            <w:vAlign w:val="center"/>
          </w:tcPr>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上年度可比期间</w:t>
            </w:r>
          </w:p>
          <w:p w:rsidR="001548F9" w:rsidRPr="00D46E57" w:rsidRDefault="001548F9">
            <w:pPr>
              <w:pStyle w:val="af6"/>
              <w:spacing w:before="0" w:beforeAutospacing="0" w:after="0" w:afterAutospacing="0"/>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2018</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日至</w:t>
            </w:r>
            <w:r w:rsidRPr="00D46E57">
              <w:rPr>
                <w:rFonts w:ascii="Times New Roman" w:eastAsiaTheme="minorEastAsia" w:hAnsi="Times New Roman"/>
                <w:color w:val="000000"/>
                <w:sz w:val="21"/>
                <w:szCs w:val="21"/>
              </w:rPr>
              <w:t>2018</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6</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30</w:t>
            </w:r>
            <w:r w:rsidRPr="00D46E57">
              <w:rPr>
                <w:rFonts w:ascii="Times New Roman" w:eastAsiaTheme="minorEastAsia" w:hAnsi="Times New Roman"/>
                <w:color w:val="000000"/>
                <w:sz w:val="21"/>
                <w:szCs w:val="21"/>
              </w:rPr>
              <w:t>日</w:t>
            </w:r>
          </w:p>
        </w:tc>
      </w:tr>
      <w:tr w:rsidR="001548F9" w:rsidRPr="00D46E57" w:rsidTr="0018552C">
        <w:tc>
          <w:tcPr>
            <w:tcW w:w="3420" w:type="dxa"/>
            <w:vAlign w:val="center"/>
          </w:tcPr>
          <w:p w:rsidR="001548F9" w:rsidRPr="00D46E57" w:rsidRDefault="001548F9" w:rsidP="004C7C5B">
            <w:pPr>
              <w:rPr>
                <w:rFonts w:eastAsiaTheme="minorEastAsia"/>
                <w:b/>
                <w:color w:val="000000"/>
                <w:szCs w:val="21"/>
              </w:rPr>
            </w:pPr>
            <w:r w:rsidRPr="00D46E57">
              <w:rPr>
                <w:rFonts w:eastAsiaTheme="minorEastAsia"/>
                <w:b/>
                <w:color w:val="000000"/>
                <w:szCs w:val="21"/>
              </w:rPr>
              <w:t>一、收入</w:t>
            </w:r>
          </w:p>
        </w:tc>
        <w:tc>
          <w:tcPr>
            <w:tcW w:w="1080" w:type="dxa"/>
            <w:vAlign w:val="center"/>
          </w:tcPr>
          <w:p w:rsidR="001548F9" w:rsidRPr="00D46E57" w:rsidRDefault="001548F9">
            <w:pPr>
              <w:pStyle w:val="af6"/>
              <w:jc w:val="center"/>
              <w:rPr>
                <w:rFonts w:ascii="Times New Roman" w:eastAsiaTheme="minorEastAsia" w:hAnsi="Times New Roman"/>
                <w:b/>
                <w:color w:val="000000"/>
                <w:sz w:val="21"/>
                <w:szCs w:val="21"/>
              </w:rPr>
            </w:pPr>
          </w:p>
        </w:tc>
        <w:tc>
          <w:tcPr>
            <w:tcW w:w="225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785,493.42</w:t>
            </w:r>
          </w:p>
        </w:tc>
        <w:tc>
          <w:tcPr>
            <w:tcW w:w="225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1,889,343.80</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1.</w:t>
            </w:r>
            <w:r w:rsidRPr="00D46E57">
              <w:rPr>
                <w:rFonts w:eastAsiaTheme="minorEastAsia"/>
                <w:color w:val="000000"/>
                <w:szCs w:val="21"/>
              </w:rPr>
              <w:t>利息收入</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1,079,770.00</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1,001,392.53</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其中：存款利息收入</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6.4.7.11</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11,925.22</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10,064.48</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债券利息收入</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1,049,992.13</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931,711.49</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资产支持证券利息收入</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买入返售金融资产收入</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17,852.65</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59,616.56</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其他利息收入</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投资收益（损失以</w:t>
            </w:r>
            <w:r w:rsidRPr="00D46E57">
              <w:rPr>
                <w:rFonts w:eastAsiaTheme="minorEastAsia"/>
                <w:color w:val="000000"/>
                <w:szCs w:val="21"/>
              </w:rPr>
              <w:t>“-”</w:t>
            </w:r>
            <w:r w:rsidRPr="00D46E57">
              <w:rPr>
                <w:rFonts w:eastAsiaTheme="minorEastAsia"/>
                <w:color w:val="000000"/>
                <w:szCs w:val="21"/>
              </w:rPr>
              <w:t>填列）</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48,962.95</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99,980.81</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其中：股票投资收益</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6.4.7.12</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基金投资收益</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债券投资收益</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6.4.7.13</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48,962.95</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99,980.81</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资产支持证券投资收益</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spacing w:line="360" w:lineRule="auto"/>
              <w:ind w:firstLineChars="300" w:firstLine="630"/>
              <w:rPr>
                <w:rFonts w:eastAsiaTheme="minorEastAsia"/>
                <w:color w:val="000000"/>
                <w:szCs w:val="21"/>
              </w:rPr>
            </w:pPr>
            <w:r w:rsidRPr="00D46E57">
              <w:rPr>
                <w:rFonts w:eastAsiaTheme="minorEastAsia"/>
              </w:rPr>
              <w:t>贵金属投资收益</w:t>
            </w:r>
          </w:p>
        </w:tc>
        <w:tc>
          <w:tcPr>
            <w:tcW w:w="1080" w:type="dxa"/>
            <w:vAlign w:val="center"/>
          </w:tcPr>
          <w:p w:rsidR="00C73F5C" w:rsidRPr="00D46E57" w:rsidRDefault="00C73F5C" w:rsidP="00E431A5">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spacing w:line="360" w:lineRule="auto"/>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spacing w:line="360" w:lineRule="auto"/>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ind w:firstLineChars="300" w:firstLine="630"/>
              <w:rPr>
                <w:rFonts w:eastAsiaTheme="minorEastAsia"/>
                <w:color w:val="000000"/>
                <w:szCs w:val="21"/>
              </w:rPr>
            </w:pPr>
            <w:r w:rsidRPr="00D46E57">
              <w:rPr>
                <w:rFonts w:eastAsiaTheme="minorEastAsia"/>
                <w:color w:val="000000"/>
                <w:szCs w:val="21"/>
              </w:rPr>
              <w:t>衍生工具收益</w:t>
            </w:r>
          </w:p>
        </w:tc>
        <w:tc>
          <w:tcPr>
            <w:tcW w:w="1080" w:type="dxa"/>
            <w:vAlign w:val="center"/>
          </w:tcPr>
          <w:p w:rsidR="00C73F5C"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6.4.7.14</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ind w:firstLineChars="300" w:firstLine="630"/>
              <w:rPr>
                <w:rFonts w:eastAsiaTheme="minorEastAsia"/>
                <w:color w:val="000000"/>
                <w:szCs w:val="21"/>
              </w:rPr>
            </w:pPr>
            <w:r w:rsidRPr="00D46E57">
              <w:rPr>
                <w:rFonts w:eastAsiaTheme="minorEastAsia"/>
                <w:color w:val="000000"/>
                <w:szCs w:val="21"/>
              </w:rPr>
              <w:t>股利收益</w:t>
            </w:r>
          </w:p>
        </w:tc>
        <w:tc>
          <w:tcPr>
            <w:tcW w:w="1080" w:type="dxa"/>
            <w:vAlign w:val="center"/>
          </w:tcPr>
          <w:p w:rsidR="00C73F5C"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6.4.7.15</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3.</w:t>
            </w:r>
            <w:r w:rsidRPr="00D46E57">
              <w:rPr>
                <w:rFonts w:eastAsiaTheme="minorEastAsia"/>
                <w:color w:val="000000"/>
                <w:szCs w:val="21"/>
              </w:rPr>
              <w:t>公允价值变动收益（损失以</w:t>
            </w:r>
            <w:r w:rsidRPr="00D46E57">
              <w:rPr>
                <w:rFonts w:eastAsiaTheme="minorEastAsia"/>
                <w:color w:val="000000"/>
                <w:szCs w:val="21"/>
              </w:rPr>
              <w:t>“-”</w:t>
            </w:r>
            <w:r w:rsidRPr="00D46E57">
              <w:rPr>
                <w:rFonts w:eastAsiaTheme="minorEastAsia"/>
                <w:color w:val="000000"/>
                <w:szCs w:val="21"/>
              </w:rPr>
              <w:t>号填列）</w:t>
            </w:r>
          </w:p>
        </w:tc>
        <w:tc>
          <w:tcPr>
            <w:tcW w:w="1080" w:type="dxa"/>
            <w:vAlign w:val="center"/>
          </w:tcPr>
          <w:p w:rsidR="00C73F5C"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6.4.7.16</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-344,603.16</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781,920.03</w:t>
            </w:r>
          </w:p>
        </w:tc>
      </w:tr>
      <w:tr w:rsidR="00C73F5C" w:rsidRPr="00D46E57" w:rsidTr="0018552C">
        <w:tc>
          <w:tcPr>
            <w:tcW w:w="3420" w:type="dxa"/>
            <w:vAlign w:val="center"/>
          </w:tcPr>
          <w:p w:rsidR="00C73F5C" w:rsidRPr="00D46E57" w:rsidRDefault="00C73F5C" w:rsidP="004C7C5B">
            <w:pPr>
              <w:pStyle w:val="af6"/>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4.</w:t>
            </w:r>
            <w:r w:rsidRPr="00D46E57">
              <w:rPr>
                <w:rFonts w:ascii="Times New Roman" w:eastAsiaTheme="minorEastAsia" w:hAnsi="Times New Roman"/>
                <w:color w:val="000000"/>
                <w:sz w:val="21"/>
                <w:szCs w:val="21"/>
              </w:rPr>
              <w:t>汇兑收益（损失以</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号填列）</w:t>
            </w:r>
          </w:p>
        </w:tc>
        <w:tc>
          <w:tcPr>
            <w:tcW w:w="1080" w:type="dxa"/>
            <w:vAlign w:val="center"/>
          </w:tcPr>
          <w:p w:rsidR="00C73F5C" w:rsidRPr="00D46E57" w:rsidRDefault="00C73F5C">
            <w:pPr>
              <w:pStyle w:val="af6"/>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5.</w:t>
            </w:r>
            <w:r w:rsidRPr="00D46E57">
              <w:rPr>
                <w:rFonts w:eastAsiaTheme="minorEastAsia"/>
                <w:color w:val="000000"/>
                <w:szCs w:val="21"/>
              </w:rPr>
              <w:t>其他收入（损失以</w:t>
            </w:r>
            <w:r w:rsidRPr="00D46E57">
              <w:rPr>
                <w:rFonts w:eastAsiaTheme="minorEastAsia"/>
                <w:color w:val="000000"/>
                <w:szCs w:val="21"/>
              </w:rPr>
              <w:t>“-”</w:t>
            </w:r>
            <w:r w:rsidRPr="00D46E57">
              <w:rPr>
                <w:rFonts w:eastAsiaTheme="minorEastAsia"/>
                <w:color w:val="000000"/>
                <w:szCs w:val="21"/>
              </w:rPr>
              <w:t>号填列）</w:t>
            </w:r>
          </w:p>
        </w:tc>
        <w:tc>
          <w:tcPr>
            <w:tcW w:w="1080" w:type="dxa"/>
            <w:vAlign w:val="center"/>
          </w:tcPr>
          <w:p w:rsidR="00C73F5C"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6.4.7.17</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1,363.63</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6,050.43</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lastRenderedPageBreak/>
              <w:t>减：二、费用</w:t>
            </w:r>
          </w:p>
        </w:tc>
        <w:tc>
          <w:tcPr>
            <w:tcW w:w="1080" w:type="dxa"/>
            <w:vAlign w:val="center"/>
          </w:tcPr>
          <w:p w:rsidR="00C73F5C" w:rsidRPr="00D46E57" w:rsidRDefault="00C73F5C">
            <w:pPr>
              <w:pStyle w:val="af6"/>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330,830.84</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359,716.06</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1</w:t>
            </w:r>
            <w:r w:rsidRPr="00D46E57">
              <w:rPr>
                <w:rFonts w:eastAsiaTheme="minorEastAsia"/>
                <w:color w:val="000000"/>
                <w:szCs w:val="21"/>
              </w:rPr>
              <w:t>．管理人报酬</w:t>
            </w:r>
          </w:p>
        </w:tc>
        <w:tc>
          <w:tcPr>
            <w:tcW w:w="1080" w:type="dxa"/>
            <w:vAlign w:val="center"/>
          </w:tcPr>
          <w:p w:rsidR="00C73F5C" w:rsidRPr="00D46E57" w:rsidRDefault="00C73F5C">
            <w:pPr>
              <w:pStyle w:val="af6"/>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74,688.91</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179,833.61</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．托管费</w:t>
            </w:r>
          </w:p>
        </w:tc>
        <w:tc>
          <w:tcPr>
            <w:tcW w:w="1080" w:type="dxa"/>
            <w:vAlign w:val="center"/>
          </w:tcPr>
          <w:p w:rsidR="00C73F5C" w:rsidRPr="00D46E57" w:rsidRDefault="00C73F5C">
            <w:pPr>
              <w:pStyle w:val="af6"/>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24,063.04</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51,381.01</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3</w:t>
            </w:r>
            <w:r w:rsidRPr="00D46E57">
              <w:rPr>
                <w:rFonts w:eastAsiaTheme="minorEastAsia"/>
                <w:color w:val="000000"/>
                <w:szCs w:val="21"/>
              </w:rPr>
              <w:t>．销售服务费</w:t>
            </w:r>
          </w:p>
        </w:tc>
        <w:tc>
          <w:tcPr>
            <w:tcW w:w="1080" w:type="dxa"/>
            <w:vAlign w:val="center"/>
          </w:tcPr>
          <w:p w:rsidR="00C73F5C" w:rsidRPr="00D46E57" w:rsidRDefault="00C73F5C">
            <w:pPr>
              <w:pStyle w:val="af6"/>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22,699.51</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11,369.91</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4</w:t>
            </w:r>
            <w:r w:rsidRPr="00D46E57">
              <w:rPr>
                <w:rFonts w:eastAsiaTheme="minorEastAsia"/>
                <w:color w:val="000000"/>
                <w:szCs w:val="21"/>
              </w:rPr>
              <w:t>．交易费用</w:t>
            </w:r>
          </w:p>
        </w:tc>
        <w:tc>
          <w:tcPr>
            <w:tcW w:w="1080" w:type="dxa"/>
            <w:vAlign w:val="center"/>
          </w:tcPr>
          <w:p w:rsidR="00C73F5C"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6.4.7.18</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20,339.75</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29,002.52</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5</w:t>
            </w:r>
            <w:r w:rsidRPr="00D46E57">
              <w:rPr>
                <w:rFonts w:eastAsiaTheme="minorEastAsia"/>
                <w:color w:val="000000"/>
                <w:szCs w:val="21"/>
              </w:rPr>
              <w:t>．利息支出</w:t>
            </w:r>
          </w:p>
        </w:tc>
        <w:tc>
          <w:tcPr>
            <w:tcW w:w="1080" w:type="dxa"/>
            <w:vAlign w:val="center"/>
          </w:tcPr>
          <w:p w:rsidR="00C73F5C" w:rsidRPr="00D46E57" w:rsidRDefault="00C73F5C">
            <w:pPr>
              <w:pStyle w:val="af6"/>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99,520.21</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17,576.62</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其中：卖出回购金融资产支出</w:t>
            </w:r>
          </w:p>
        </w:tc>
        <w:tc>
          <w:tcPr>
            <w:tcW w:w="1080" w:type="dxa"/>
            <w:vAlign w:val="center"/>
          </w:tcPr>
          <w:p w:rsidR="00C73F5C" w:rsidRPr="00D46E57" w:rsidRDefault="00C73F5C">
            <w:pPr>
              <w:pStyle w:val="af6"/>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99,520.21</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17,576.62</w:t>
            </w:r>
          </w:p>
        </w:tc>
      </w:tr>
      <w:tr w:rsidR="0068318A" w:rsidRPr="00D46E57" w:rsidTr="009768B2">
        <w:tc>
          <w:tcPr>
            <w:tcW w:w="3420" w:type="dxa"/>
            <w:vAlign w:val="center"/>
          </w:tcPr>
          <w:p w:rsidR="0068318A" w:rsidRPr="00D46E57" w:rsidRDefault="0068318A" w:rsidP="009768B2">
            <w:pPr>
              <w:rPr>
                <w:rFonts w:eastAsiaTheme="minorEastAsia"/>
                <w:szCs w:val="21"/>
              </w:rPr>
            </w:pPr>
            <w:r w:rsidRPr="00D46E57">
              <w:rPr>
                <w:rFonts w:eastAsiaTheme="minorEastAsia" w:hint="eastAsia"/>
                <w:szCs w:val="21"/>
              </w:rPr>
              <w:t>6.</w:t>
            </w:r>
            <w:r w:rsidRPr="00D46E57">
              <w:rPr>
                <w:rFonts w:eastAsiaTheme="minorEastAsia" w:hint="eastAsia"/>
                <w:szCs w:val="21"/>
              </w:rPr>
              <w:t>税金及附加</w:t>
            </w:r>
          </w:p>
        </w:tc>
        <w:tc>
          <w:tcPr>
            <w:tcW w:w="1080" w:type="dxa"/>
            <w:vAlign w:val="center"/>
          </w:tcPr>
          <w:p w:rsidR="0068318A" w:rsidRPr="00D46E57" w:rsidRDefault="0068318A" w:rsidP="009768B2">
            <w:pPr>
              <w:pStyle w:val="af6"/>
              <w:jc w:val="center"/>
              <w:rPr>
                <w:rFonts w:ascii="Times New Roman" w:eastAsiaTheme="minorEastAsia" w:hAnsi="Times New Roman"/>
                <w:sz w:val="21"/>
                <w:szCs w:val="21"/>
              </w:rPr>
            </w:pPr>
          </w:p>
        </w:tc>
        <w:tc>
          <w:tcPr>
            <w:tcW w:w="2250" w:type="dxa"/>
            <w:vAlign w:val="bottom"/>
          </w:tcPr>
          <w:p w:rsidR="0068318A" w:rsidRPr="00D46E57" w:rsidRDefault="0068318A" w:rsidP="009768B2">
            <w:pPr>
              <w:jc w:val="right"/>
              <w:rPr>
                <w:rFonts w:eastAsiaTheme="minorEastAsia"/>
                <w:szCs w:val="21"/>
              </w:rPr>
            </w:pPr>
            <w:r w:rsidRPr="00D46E57">
              <w:rPr>
                <w:rFonts w:eastAsiaTheme="minorEastAsia"/>
                <w:szCs w:val="21"/>
              </w:rPr>
              <w:t>2,743.74</w:t>
            </w:r>
          </w:p>
        </w:tc>
        <w:tc>
          <w:tcPr>
            <w:tcW w:w="2250" w:type="dxa"/>
            <w:vAlign w:val="bottom"/>
          </w:tcPr>
          <w:p w:rsidR="0068318A" w:rsidRPr="00D46E57" w:rsidRDefault="0068318A" w:rsidP="009768B2">
            <w:pPr>
              <w:jc w:val="right"/>
              <w:rPr>
                <w:rFonts w:eastAsiaTheme="minorEastAsia"/>
                <w:szCs w:val="21"/>
              </w:rPr>
            </w:pPr>
            <w:r w:rsidRPr="00D46E57">
              <w:rPr>
                <w:rFonts w:eastAsiaTheme="minorEastAsia"/>
                <w:szCs w:val="21"/>
              </w:rPr>
              <w:t>2,667.04</w:t>
            </w:r>
          </w:p>
        </w:tc>
      </w:tr>
      <w:tr w:rsidR="00C73F5C" w:rsidRPr="00D46E57" w:rsidTr="0018552C">
        <w:tc>
          <w:tcPr>
            <w:tcW w:w="3420" w:type="dxa"/>
            <w:vAlign w:val="center"/>
          </w:tcPr>
          <w:p w:rsidR="00C73F5C" w:rsidRPr="00D46E57" w:rsidRDefault="0068318A" w:rsidP="004C7C5B">
            <w:pPr>
              <w:rPr>
                <w:rFonts w:eastAsiaTheme="minorEastAsia"/>
                <w:color w:val="000000"/>
                <w:szCs w:val="21"/>
              </w:rPr>
            </w:pPr>
            <w:r w:rsidRPr="00D46E57">
              <w:rPr>
                <w:rFonts w:eastAsiaTheme="minorEastAsia" w:hint="eastAsia"/>
                <w:color w:val="000000"/>
                <w:szCs w:val="21"/>
              </w:rPr>
              <w:t>7</w:t>
            </w:r>
            <w:r w:rsidR="00C73F5C" w:rsidRPr="00D46E57">
              <w:rPr>
                <w:rFonts w:eastAsiaTheme="minorEastAsia"/>
                <w:color w:val="000000"/>
                <w:szCs w:val="21"/>
              </w:rPr>
              <w:t>．其他费用</w:t>
            </w:r>
          </w:p>
        </w:tc>
        <w:tc>
          <w:tcPr>
            <w:tcW w:w="1080" w:type="dxa"/>
            <w:vAlign w:val="center"/>
          </w:tcPr>
          <w:p w:rsidR="00C73F5C"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6.4.7.19</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86,775.68</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67,885.35</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三、利润总额（亏损总额以</w:t>
            </w:r>
            <w:r w:rsidRPr="00D46E57">
              <w:rPr>
                <w:rFonts w:eastAsiaTheme="minorEastAsia"/>
                <w:b/>
                <w:color w:val="000000"/>
                <w:szCs w:val="21"/>
              </w:rPr>
              <w:t>“-”</w:t>
            </w:r>
            <w:r w:rsidRPr="00D46E57">
              <w:rPr>
                <w:rFonts w:eastAsiaTheme="minorEastAsia"/>
                <w:b/>
                <w:color w:val="000000"/>
                <w:szCs w:val="21"/>
              </w:rPr>
              <w:t>号填列）</w:t>
            </w:r>
          </w:p>
        </w:tc>
        <w:tc>
          <w:tcPr>
            <w:tcW w:w="1080" w:type="dxa"/>
            <w:vAlign w:val="center"/>
          </w:tcPr>
          <w:p w:rsidR="00C73F5C" w:rsidRPr="00D46E57" w:rsidRDefault="00C73F5C">
            <w:pPr>
              <w:pStyle w:val="af6"/>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454,662.58</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1,529,627.74</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szCs w:val="21"/>
              </w:rPr>
              <w:t>减：所得税费用</w:t>
            </w:r>
          </w:p>
        </w:tc>
        <w:tc>
          <w:tcPr>
            <w:tcW w:w="1080" w:type="dxa"/>
            <w:vAlign w:val="center"/>
          </w:tcPr>
          <w:p w:rsidR="00C73F5C" w:rsidRPr="00D46E57" w:rsidRDefault="00C73F5C">
            <w:pPr>
              <w:pStyle w:val="af6"/>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四、净利润（净亏损以</w:t>
            </w:r>
            <w:r w:rsidRPr="00D46E57">
              <w:rPr>
                <w:rFonts w:eastAsiaTheme="minorEastAsia"/>
                <w:b/>
                <w:color w:val="000000"/>
                <w:szCs w:val="21"/>
              </w:rPr>
              <w:t>“-”</w:t>
            </w:r>
            <w:r w:rsidRPr="00D46E57">
              <w:rPr>
                <w:rFonts w:eastAsiaTheme="minorEastAsia"/>
                <w:b/>
                <w:color w:val="000000"/>
                <w:szCs w:val="21"/>
              </w:rPr>
              <w:t>号填列）</w:t>
            </w:r>
          </w:p>
        </w:tc>
        <w:tc>
          <w:tcPr>
            <w:tcW w:w="1080" w:type="dxa"/>
            <w:vAlign w:val="center"/>
          </w:tcPr>
          <w:p w:rsidR="00C73F5C" w:rsidRPr="00D46E57" w:rsidRDefault="00C73F5C">
            <w:pPr>
              <w:pStyle w:val="af6"/>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454,662.58</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1,529,627.74</w:t>
            </w:r>
          </w:p>
        </w:tc>
      </w:tr>
    </w:tbl>
    <w:p w:rsidR="001548F9" w:rsidRPr="00D46E57" w:rsidRDefault="002464EA" w:rsidP="0068318A">
      <w:pPr>
        <w:pStyle w:val="20"/>
        <w:spacing w:beforeLines="100" w:before="312" w:after="0"/>
        <w:rPr>
          <w:rFonts w:ascii="Times New Roman" w:eastAsiaTheme="minorEastAsia" w:hAnsi="Times New Roman"/>
          <w:kern w:val="0"/>
          <w:sz w:val="21"/>
          <w:szCs w:val="21"/>
        </w:rPr>
      </w:pPr>
      <w:bookmarkStart w:id="49" w:name="_Toc225498270"/>
      <w:bookmarkStart w:id="50" w:name="_Toc374532315"/>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.3 </w:t>
      </w:r>
      <w:r w:rsidR="001548F9" w:rsidRPr="00D46E57">
        <w:rPr>
          <w:rFonts w:ascii="Times New Roman" w:eastAsiaTheme="minorEastAsia" w:hAnsi="Times New Roman"/>
          <w:kern w:val="0"/>
          <w:sz w:val="21"/>
          <w:szCs w:val="21"/>
        </w:rPr>
        <w:t>所有者权益（基金净值）变动表</w:t>
      </w:r>
      <w:bookmarkEnd w:id="49"/>
      <w:bookmarkEnd w:id="50"/>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会计主体：</w:t>
      </w:r>
      <w:r w:rsidRPr="00D46E57">
        <w:rPr>
          <w:rFonts w:eastAsiaTheme="minorEastAsia"/>
          <w:kern w:val="0"/>
          <w:szCs w:val="21"/>
        </w:rPr>
        <w:t>上投摩根分红添利债券型证券投资基金</w:t>
      </w:r>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本报告期：</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1</w:t>
      </w:r>
      <w:r w:rsidRPr="00D46E57">
        <w:rPr>
          <w:rFonts w:eastAsiaTheme="minorEastAsia"/>
          <w:kern w:val="0"/>
          <w:szCs w:val="21"/>
        </w:rPr>
        <w:t>月</w:t>
      </w:r>
      <w:r w:rsidRPr="00D46E57">
        <w:rPr>
          <w:rFonts w:eastAsiaTheme="minorEastAsia"/>
          <w:kern w:val="0"/>
          <w:szCs w:val="21"/>
        </w:rPr>
        <w:t>1</w:t>
      </w:r>
      <w:r w:rsidRPr="00D46E57">
        <w:rPr>
          <w:rFonts w:eastAsiaTheme="minorEastAsia"/>
          <w:kern w:val="0"/>
          <w:szCs w:val="21"/>
        </w:rPr>
        <w:t>日至</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D46E57" w:rsidTr="001A4BE3">
        <w:tc>
          <w:tcPr>
            <w:tcW w:w="2552" w:type="dxa"/>
            <w:vMerge w:val="restart"/>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项目</w:t>
            </w:r>
          </w:p>
        </w:tc>
        <w:tc>
          <w:tcPr>
            <w:tcW w:w="6448" w:type="dxa"/>
            <w:gridSpan w:val="3"/>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本期</w:t>
            </w:r>
          </w:p>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sz w:val="21"/>
                <w:szCs w:val="21"/>
              </w:rPr>
              <w:t>2019</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日至</w:t>
            </w:r>
            <w:r w:rsidRPr="00D46E57">
              <w:rPr>
                <w:rFonts w:ascii="Times New Roman" w:eastAsiaTheme="minorEastAsia" w:hAnsi="Times New Roman"/>
                <w:sz w:val="21"/>
                <w:szCs w:val="21"/>
              </w:rPr>
              <w:t>2019</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6</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30</w:t>
            </w:r>
            <w:r w:rsidRPr="00D46E57">
              <w:rPr>
                <w:rFonts w:ascii="Times New Roman" w:eastAsiaTheme="minorEastAsia" w:hAnsi="Times New Roman"/>
                <w:sz w:val="21"/>
                <w:szCs w:val="21"/>
              </w:rPr>
              <w:t>日</w:t>
            </w:r>
          </w:p>
        </w:tc>
      </w:tr>
      <w:tr w:rsidR="001548F9" w:rsidRPr="00D46E57" w:rsidTr="001A4BE3">
        <w:tc>
          <w:tcPr>
            <w:tcW w:w="2552" w:type="dxa"/>
            <w:vMerge/>
            <w:vAlign w:val="center"/>
          </w:tcPr>
          <w:p w:rsidR="001548F9" w:rsidRPr="00D46E57" w:rsidRDefault="001548F9">
            <w:pPr>
              <w:widowControl/>
              <w:jc w:val="left"/>
              <w:rPr>
                <w:rFonts w:eastAsiaTheme="minorEastAsia"/>
                <w:b/>
                <w:color w:val="000000"/>
                <w:szCs w:val="21"/>
              </w:rPr>
            </w:pPr>
          </w:p>
        </w:tc>
        <w:tc>
          <w:tcPr>
            <w:tcW w:w="2149"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实收基金</w:t>
            </w:r>
          </w:p>
        </w:tc>
        <w:tc>
          <w:tcPr>
            <w:tcW w:w="2149"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未分配利润</w:t>
            </w:r>
          </w:p>
        </w:tc>
        <w:tc>
          <w:tcPr>
            <w:tcW w:w="2150" w:type="dxa"/>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所有者权益合计</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一、期初所有者权益（基金净值）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57,047,202.35</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5,035,326.72</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62,082,529.07</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二、本期经营活动产生的基金净值变动数（本期利润）</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454,662.58</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454,662.58</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三、本期基金份额交易产生的基金净值变动数（净值减少以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-24,816,914.98</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-2,185,317.99</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-27,002,232.97</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其中：</w:t>
            </w:r>
            <w:r w:rsidRPr="00D46E57">
              <w:rPr>
                <w:rFonts w:eastAsiaTheme="minorEastAsia"/>
                <w:color w:val="000000"/>
                <w:szCs w:val="21"/>
              </w:rPr>
              <w:t>1.</w:t>
            </w:r>
            <w:r w:rsidRPr="00D46E57">
              <w:rPr>
                <w:rFonts w:eastAsiaTheme="minorEastAsia"/>
                <w:color w:val="000000"/>
                <w:szCs w:val="21"/>
              </w:rPr>
              <w:t>基金申购款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21,238,501.69</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1,810,830.74</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23,049,332.43</w:t>
            </w:r>
          </w:p>
        </w:tc>
      </w:tr>
      <w:tr w:rsidR="001548F9" w:rsidRPr="00D46E57" w:rsidTr="0018552C">
        <w:tc>
          <w:tcPr>
            <w:tcW w:w="2552" w:type="dxa"/>
            <w:vAlign w:val="center"/>
          </w:tcPr>
          <w:p w:rsidR="001548F9" w:rsidRPr="00D46E57" w:rsidRDefault="001548F9" w:rsidP="0018552C">
            <w:pPr>
              <w:ind w:firstLineChars="300" w:firstLine="630"/>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基金赎回款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-46,055,416.67</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-3,996,148.73</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-50,051,565.40</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四、本期向基金份额持有人分配利润产生的基金净值变动（净值减少以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-273,908.88</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-273,908.88</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五、期末所有者权益（基金净值）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32,230,287.37</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3,030,762.43</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35,261,049.80</w:t>
            </w:r>
          </w:p>
        </w:tc>
      </w:tr>
      <w:tr w:rsidR="001548F9" w:rsidRPr="00D46E57" w:rsidTr="001A4BE3">
        <w:tc>
          <w:tcPr>
            <w:tcW w:w="2552" w:type="dxa"/>
            <w:vMerge w:val="restart"/>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项目</w:t>
            </w:r>
          </w:p>
        </w:tc>
        <w:tc>
          <w:tcPr>
            <w:tcW w:w="6448" w:type="dxa"/>
            <w:gridSpan w:val="3"/>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上年度可比期间</w:t>
            </w:r>
          </w:p>
          <w:p w:rsidR="001548F9" w:rsidRPr="00D46E57" w:rsidRDefault="001548F9">
            <w:pPr>
              <w:pStyle w:val="af6"/>
              <w:spacing w:before="0" w:beforeAutospacing="0" w:after="0" w:afterAutospacing="0"/>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2018</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日至</w:t>
            </w:r>
            <w:r w:rsidRPr="00D46E57">
              <w:rPr>
                <w:rFonts w:ascii="Times New Roman" w:eastAsiaTheme="minorEastAsia" w:hAnsi="Times New Roman"/>
                <w:color w:val="000000"/>
                <w:sz w:val="21"/>
                <w:szCs w:val="21"/>
              </w:rPr>
              <w:t>2018</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6</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30</w:t>
            </w:r>
            <w:r w:rsidRPr="00D46E57">
              <w:rPr>
                <w:rFonts w:ascii="Times New Roman" w:eastAsiaTheme="minorEastAsia" w:hAnsi="Times New Roman"/>
                <w:color w:val="000000"/>
                <w:sz w:val="21"/>
                <w:szCs w:val="21"/>
              </w:rPr>
              <w:t>日</w:t>
            </w:r>
          </w:p>
        </w:tc>
      </w:tr>
      <w:tr w:rsidR="001548F9" w:rsidRPr="00D46E57" w:rsidTr="001A4BE3">
        <w:tc>
          <w:tcPr>
            <w:tcW w:w="2552" w:type="dxa"/>
            <w:vMerge/>
            <w:vAlign w:val="center"/>
          </w:tcPr>
          <w:p w:rsidR="001548F9" w:rsidRPr="00D46E57" w:rsidRDefault="001548F9">
            <w:pPr>
              <w:widowControl/>
              <w:jc w:val="left"/>
              <w:rPr>
                <w:rFonts w:eastAsiaTheme="minorEastAsia"/>
                <w:color w:val="000000"/>
                <w:szCs w:val="21"/>
              </w:rPr>
            </w:pPr>
          </w:p>
        </w:tc>
        <w:tc>
          <w:tcPr>
            <w:tcW w:w="2149" w:type="dxa"/>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实收基金</w:t>
            </w:r>
          </w:p>
        </w:tc>
        <w:tc>
          <w:tcPr>
            <w:tcW w:w="2149" w:type="dxa"/>
          </w:tcPr>
          <w:p w:rsidR="001548F9" w:rsidRPr="00D46E57" w:rsidRDefault="001548F9">
            <w:pPr>
              <w:jc w:val="center"/>
              <w:rPr>
                <w:rFonts w:eastAsiaTheme="minorEastAsia"/>
                <w:color w:val="000000"/>
                <w:szCs w:val="21"/>
              </w:rPr>
            </w:pPr>
            <w:r w:rsidRPr="00D46E57">
              <w:rPr>
                <w:rFonts w:eastAsiaTheme="minorEastAsia"/>
                <w:b/>
                <w:color w:val="000000"/>
                <w:szCs w:val="21"/>
              </w:rPr>
              <w:t>未分配利润</w:t>
            </w:r>
          </w:p>
        </w:tc>
        <w:tc>
          <w:tcPr>
            <w:tcW w:w="2150"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所有者权益合计</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一、期初所有者权益（基金净值）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52,016,332.39</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2,547,759.96</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54,564,092.35</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lastRenderedPageBreak/>
              <w:t>二、本期经营活动产生的基金净值变动数（本期利润）</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1,529,627.74</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1,529,627.74</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三、本期基金份额交易产生的基金净值变动数（净值减少以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7,037,195.49</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570,238.36</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7,607,433.85</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其中：</w:t>
            </w:r>
            <w:r w:rsidRPr="00D46E57">
              <w:rPr>
                <w:rFonts w:eastAsiaTheme="minorEastAsia"/>
                <w:color w:val="000000"/>
                <w:szCs w:val="21"/>
              </w:rPr>
              <w:t>1.</w:t>
            </w:r>
            <w:r w:rsidRPr="00D46E57">
              <w:rPr>
                <w:rFonts w:eastAsiaTheme="minorEastAsia"/>
                <w:color w:val="000000"/>
                <w:szCs w:val="21"/>
              </w:rPr>
              <w:t>基金申购款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23,999,506.64</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1,726,460.03</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25,725,966.67</w:t>
            </w:r>
          </w:p>
        </w:tc>
      </w:tr>
      <w:tr w:rsidR="001548F9" w:rsidRPr="00D46E57" w:rsidTr="0018552C">
        <w:tc>
          <w:tcPr>
            <w:tcW w:w="2552" w:type="dxa"/>
            <w:vAlign w:val="center"/>
          </w:tcPr>
          <w:p w:rsidR="001548F9" w:rsidRPr="00D46E57" w:rsidRDefault="001548F9" w:rsidP="0018552C">
            <w:pPr>
              <w:ind w:firstLineChars="300" w:firstLine="630"/>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基金赎回款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-16,962,311.15</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-1,156,221.67</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-18,118,532.82</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四、本期向基金份额持有人分配利润产生的基金净值变动（净值减少以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五、期末所有者权益（基金净值）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59,053,527.88</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4,647,626.06</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63,701,153.94</w:t>
            </w:r>
          </w:p>
        </w:tc>
      </w:tr>
    </w:tbl>
    <w:p w:rsidR="0039626A" w:rsidRPr="00D46E57" w:rsidRDefault="0039626A" w:rsidP="0068318A">
      <w:pPr>
        <w:spacing w:beforeLines="100" w:before="312" w:line="360" w:lineRule="auto"/>
        <w:rPr>
          <w:rFonts w:eastAsiaTheme="minorEastAsia"/>
          <w:szCs w:val="21"/>
        </w:rPr>
      </w:pPr>
      <w:r w:rsidRPr="00D46E57">
        <w:rPr>
          <w:rFonts w:eastAsiaTheme="minorEastAsia"/>
          <w:szCs w:val="21"/>
        </w:rPr>
        <w:t>报表附注为财务报表的组成部分。</w:t>
      </w:r>
    </w:p>
    <w:p w:rsidR="0039626A" w:rsidRPr="00D46E57" w:rsidRDefault="0039626A" w:rsidP="00090020">
      <w:pPr>
        <w:spacing w:line="360" w:lineRule="auto"/>
        <w:rPr>
          <w:rFonts w:eastAsiaTheme="minorEastAsia"/>
          <w:szCs w:val="21"/>
        </w:rPr>
      </w:pPr>
      <w:r w:rsidRPr="00D46E57">
        <w:rPr>
          <w:rFonts w:eastAsiaTheme="minorEastAsia"/>
          <w:szCs w:val="21"/>
        </w:rPr>
        <w:t>本报告</w:t>
      </w:r>
      <w:r w:rsidRPr="00D46E57">
        <w:rPr>
          <w:rFonts w:eastAsiaTheme="minorEastAsia"/>
          <w:szCs w:val="21"/>
        </w:rPr>
        <w:t>6.1</w:t>
      </w:r>
      <w:r w:rsidRPr="00D46E57">
        <w:rPr>
          <w:rFonts w:eastAsiaTheme="minorEastAsia"/>
          <w:szCs w:val="21"/>
        </w:rPr>
        <w:t>至</w:t>
      </w:r>
      <w:r w:rsidRPr="00D46E57">
        <w:rPr>
          <w:rFonts w:eastAsiaTheme="minorEastAsia"/>
          <w:szCs w:val="21"/>
        </w:rPr>
        <w:t>6.4</w:t>
      </w:r>
      <w:r w:rsidRPr="00D46E57">
        <w:rPr>
          <w:rFonts w:eastAsiaTheme="minorEastAsia"/>
          <w:szCs w:val="21"/>
        </w:rPr>
        <w:t>，财务报表由下列负责人签署：</w:t>
      </w:r>
    </w:p>
    <w:p w:rsidR="001548F9" w:rsidRPr="00D46E57" w:rsidRDefault="007C0872" w:rsidP="00E637EA">
      <w:pPr>
        <w:spacing w:line="360" w:lineRule="auto"/>
        <w:rPr>
          <w:rFonts w:eastAsiaTheme="minorEastAsia"/>
          <w:szCs w:val="21"/>
        </w:rPr>
      </w:pPr>
      <w:r w:rsidRPr="00D46E57">
        <w:rPr>
          <w:rFonts w:eastAsiaTheme="minorEastAsia"/>
          <w:szCs w:val="21"/>
        </w:rPr>
        <w:t>基金管理人</w:t>
      </w:r>
      <w:r w:rsidR="0039626A" w:rsidRPr="00D46E57">
        <w:rPr>
          <w:rFonts w:eastAsiaTheme="minorEastAsia"/>
          <w:szCs w:val="21"/>
        </w:rPr>
        <w:t>负责人：王大智，主管会计工作负责人：杨怡，会计机构负责人：张璐</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51" w:name="_Toc225498271"/>
      <w:bookmarkStart w:id="52" w:name="_Toc374532316"/>
      <w:r w:rsidRPr="00D46E57">
        <w:rPr>
          <w:rFonts w:ascii="Times New Roman" w:eastAsiaTheme="minorEastAsia" w:hAnsi="Times New Roman"/>
          <w:kern w:val="0"/>
          <w:sz w:val="21"/>
          <w:szCs w:val="21"/>
        </w:rPr>
        <w:t xml:space="preserve">6.4 </w:t>
      </w:r>
      <w:r w:rsidRPr="00D46E57">
        <w:rPr>
          <w:rFonts w:ascii="Times New Roman" w:eastAsiaTheme="minorEastAsia" w:hAnsi="Times New Roman"/>
          <w:kern w:val="0"/>
          <w:sz w:val="21"/>
          <w:szCs w:val="21"/>
        </w:rPr>
        <w:t>报表附注</w:t>
      </w:r>
      <w:bookmarkEnd w:id="51"/>
      <w:bookmarkEnd w:id="52"/>
    </w:p>
    <w:p w:rsidR="001548F9" w:rsidRPr="00D46E57" w:rsidRDefault="001548F9" w:rsidP="000D3DE9">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 </w:t>
      </w:r>
      <w:r w:rsidRPr="00D46E57">
        <w:rPr>
          <w:rFonts w:eastAsiaTheme="minorEastAsia"/>
          <w:b/>
          <w:color w:val="000000"/>
          <w:kern w:val="0"/>
          <w:szCs w:val="21"/>
        </w:rPr>
        <w:t>基金基本情况</w:t>
      </w:r>
    </w:p>
    <w:p w:rsidR="009E4037" w:rsidRDefault="009768B2">
      <w:pPr>
        <w:spacing w:line="360" w:lineRule="auto"/>
        <w:ind w:firstLineChars="200" w:firstLine="420"/>
        <w:rPr>
          <w:rFonts w:eastAsiaTheme="minorEastAsia"/>
          <w:kern w:val="0"/>
          <w:szCs w:val="21"/>
        </w:rPr>
      </w:pPr>
      <w:r>
        <w:rPr>
          <w:rFonts w:eastAsiaTheme="minorEastAsia"/>
          <w:kern w:val="0"/>
          <w:szCs w:val="21"/>
        </w:rPr>
        <w:t>上投摩根分红添利债券型证券投资基金</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[2012]</w:t>
      </w:r>
      <w:r>
        <w:rPr>
          <w:rFonts w:eastAsiaTheme="minorEastAsia"/>
          <w:kern w:val="0"/>
          <w:szCs w:val="21"/>
        </w:rPr>
        <w:t>第</w:t>
      </w:r>
      <w:r>
        <w:rPr>
          <w:rFonts w:eastAsiaTheme="minorEastAsia"/>
          <w:kern w:val="0"/>
          <w:szCs w:val="21"/>
        </w:rPr>
        <w:t>441</w:t>
      </w:r>
      <w:r>
        <w:rPr>
          <w:rFonts w:eastAsiaTheme="minorEastAsia"/>
          <w:kern w:val="0"/>
          <w:szCs w:val="21"/>
        </w:rPr>
        <w:t>号《关于核准上投摩根分红添利债券型证券投资基金募集的批复》核准，由上投摩根基金管理有限公司依照《中华人民共和国证券投资基金法》和《上投摩根分红添利债券型证券投资基金基金合同》负责公开募集。本基金为契约型开放式，存续期限不定，首次设立募集不包括认购资金利息共募集</w:t>
      </w:r>
      <w:r>
        <w:rPr>
          <w:rFonts w:eastAsiaTheme="minorEastAsia"/>
          <w:kern w:val="0"/>
          <w:szCs w:val="21"/>
        </w:rPr>
        <w:t>2,235,699,845.49</w:t>
      </w:r>
      <w:r>
        <w:rPr>
          <w:rFonts w:eastAsiaTheme="minorEastAsia"/>
          <w:kern w:val="0"/>
          <w:szCs w:val="21"/>
        </w:rPr>
        <w:t>元，业经普华永道中天会计师事务所有限公司普华永道中天验字</w:t>
      </w:r>
      <w:r>
        <w:rPr>
          <w:rFonts w:eastAsiaTheme="minorEastAsia"/>
          <w:kern w:val="0"/>
          <w:szCs w:val="21"/>
        </w:rPr>
        <w:t>(2012)</w:t>
      </w:r>
      <w:r>
        <w:rPr>
          <w:rFonts w:eastAsiaTheme="minorEastAsia"/>
          <w:kern w:val="0"/>
          <w:szCs w:val="21"/>
        </w:rPr>
        <w:t>第</w:t>
      </w:r>
      <w:r>
        <w:rPr>
          <w:rFonts w:eastAsiaTheme="minorEastAsia"/>
          <w:kern w:val="0"/>
          <w:szCs w:val="21"/>
        </w:rPr>
        <w:t>230</w:t>
      </w:r>
      <w:r>
        <w:rPr>
          <w:rFonts w:eastAsiaTheme="minorEastAsia"/>
          <w:kern w:val="0"/>
          <w:szCs w:val="21"/>
        </w:rPr>
        <w:t>号验资报告予以验证。经向中国证监会备案，《上投摩根分红添利债券型证券投资基金基金合同》于</w:t>
      </w:r>
      <w:r>
        <w:rPr>
          <w:rFonts w:eastAsiaTheme="minorEastAsia"/>
          <w:kern w:val="0"/>
          <w:szCs w:val="21"/>
        </w:rPr>
        <w:t>2012</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25</w:t>
      </w:r>
      <w:r>
        <w:rPr>
          <w:rFonts w:eastAsiaTheme="minorEastAsia"/>
          <w:kern w:val="0"/>
          <w:szCs w:val="21"/>
        </w:rPr>
        <w:t>日正式生效，基金合同生效日的基金份额总额为</w:t>
      </w:r>
      <w:r>
        <w:rPr>
          <w:rFonts w:eastAsiaTheme="minorEastAsia"/>
          <w:kern w:val="0"/>
          <w:szCs w:val="21"/>
        </w:rPr>
        <w:t>2,236,266,287.91</w:t>
      </w:r>
      <w:r>
        <w:rPr>
          <w:rFonts w:eastAsiaTheme="minorEastAsia"/>
          <w:kern w:val="0"/>
          <w:szCs w:val="21"/>
        </w:rPr>
        <w:t>份，其中认购资金利息折合</w:t>
      </w:r>
      <w:r>
        <w:rPr>
          <w:rFonts w:eastAsiaTheme="minorEastAsia"/>
          <w:kern w:val="0"/>
          <w:szCs w:val="21"/>
        </w:rPr>
        <w:t>566,442.42</w:t>
      </w:r>
      <w:r>
        <w:rPr>
          <w:rFonts w:eastAsiaTheme="minorEastAsia"/>
          <w:kern w:val="0"/>
          <w:szCs w:val="21"/>
        </w:rPr>
        <w:t>份基金份额。本基金的基金管理人为上投摩根基金管理有限公司，基金托管人为中国银行股份有限公司。</w:t>
      </w:r>
    </w:p>
    <w:p w:rsidR="009E4037" w:rsidRDefault="009E4037">
      <w:pPr>
        <w:spacing w:line="360" w:lineRule="auto"/>
        <w:ind w:firstLineChars="200" w:firstLine="420"/>
        <w:rPr>
          <w:rFonts w:eastAsiaTheme="minorEastAsia"/>
          <w:kern w:val="0"/>
          <w:szCs w:val="21"/>
        </w:rPr>
      </w:pPr>
    </w:p>
    <w:p w:rsidR="009E4037" w:rsidRDefault="009768B2">
      <w:pPr>
        <w:spacing w:line="360" w:lineRule="auto"/>
        <w:ind w:firstLineChars="200" w:firstLine="420"/>
        <w:rPr>
          <w:rFonts w:eastAsiaTheme="minorEastAsia"/>
          <w:kern w:val="0"/>
          <w:szCs w:val="21"/>
        </w:rPr>
      </w:pPr>
      <w:r>
        <w:rPr>
          <w:rFonts w:eastAsiaTheme="minorEastAsia"/>
          <w:kern w:val="0"/>
          <w:szCs w:val="21"/>
        </w:rPr>
        <w:t>根据《上投摩根分红添利债券型证券投资基金招募说明书》，本基金根据认购、申购费用收取方式的不同，将基金份额分为不同的类别。在投资者认购、申购时收取认购、申购费用的，称为</w:t>
      </w:r>
      <w:r>
        <w:rPr>
          <w:rFonts w:eastAsiaTheme="minorEastAsia"/>
          <w:kern w:val="0"/>
          <w:szCs w:val="21"/>
        </w:rPr>
        <w:t>A</w:t>
      </w:r>
      <w:r>
        <w:rPr>
          <w:rFonts w:eastAsiaTheme="minorEastAsia"/>
          <w:kern w:val="0"/>
          <w:szCs w:val="21"/>
        </w:rPr>
        <w:t>类基金份额；不收取认购、申购费用，而是从本类别基金资产中计提销售服务费的，称为</w:t>
      </w:r>
      <w:r>
        <w:rPr>
          <w:rFonts w:eastAsiaTheme="minorEastAsia"/>
          <w:kern w:val="0"/>
          <w:szCs w:val="21"/>
        </w:rPr>
        <w:t>B</w:t>
      </w:r>
      <w:r>
        <w:rPr>
          <w:rFonts w:eastAsiaTheme="minorEastAsia"/>
          <w:kern w:val="0"/>
          <w:szCs w:val="21"/>
        </w:rPr>
        <w:t>类基金份额。本基金</w:t>
      </w:r>
      <w:r>
        <w:rPr>
          <w:rFonts w:eastAsiaTheme="minorEastAsia"/>
          <w:kern w:val="0"/>
          <w:szCs w:val="21"/>
        </w:rPr>
        <w:t>A</w:t>
      </w:r>
      <w:r>
        <w:rPr>
          <w:rFonts w:eastAsiaTheme="minorEastAsia"/>
          <w:kern w:val="0"/>
          <w:szCs w:val="21"/>
        </w:rPr>
        <w:t>类、</w:t>
      </w:r>
      <w:r>
        <w:rPr>
          <w:rFonts w:eastAsiaTheme="minorEastAsia"/>
          <w:kern w:val="0"/>
          <w:szCs w:val="21"/>
        </w:rPr>
        <w:t>B</w:t>
      </w:r>
      <w:r>
        <w:rPr>
          <w:rFonts w:eastAsiaTheme="minorEastAsia"/>
          <w:kern w:val="0"/>
          <w:szCs w:val="21"/>
        </w:rPr>
        <w:t>类两种种收费模式并存，由于基金费用的不同，本基金</w:t>
      </w:r>
      <w:r>
        <w:rPr>
          <w:rFonts w:eastAsiaTheme="minorEastAsia"/>
          <w:kern w:val="0"/>
          <w:szCs w:val="21"/>
        </w:rPr>
        <w:t>A</w:t>
      </w:r>
      <w:r>
        <w:rPr>
          <w:rFonts w:eastAsiaTheme="minorEastAsia"/>
          <w:kern w:val="0"/>
          <w:szCs w:val="21"/>
        </w:rPr>
        <w:t>类基金份额和</w:t>
      </w:r>
      <w:r>
        <w:rPr>
          <w:rFonts w:eastAsiaTheme="minorEastAsia"/>
          <w:kern w:val="0"/>
          <w:szCs w:val="21"/>
        </w:rPr>
        <w:t>B</w:t>
      </w:r>
      <w:r>
        <w:rPr>
          <w:rFonts w:eastAsiaTheme="minorEastAsia"/>
          <w:kern w:val="0"/>
          <w:szCs w:val="21"/>
        </w:rPr>
        <w:t>类</w:t>
      </w:r>
      <w:r>
        <w:rPr>
          <w:rFonts w:eastAsiaTheme="minorEastAsia"/>
          <w:kern w:val="0"/>
          <w:szCs w:val="21"/>
        </w:rPr>
        <w:lastRenderedPageBreak/>
        <w:t>基金份额将分别计算基金份额净值，计算公式为计算日各类别基金资产净值除以计算日发售在外的该类别基金份额总数。投资人可自由选择认购、申购的基金份额类别。本基金不同基金份额类别之间不得互相转换。</w:t>
      </w:r>
    </w:p>
    <w:p w:rsidR="009E4037" w:rsidRDefault="009E4037">
      <w:pPr>
        <w:spacing w:line="360" w:lineRule="auto"/>
        <w:ind w:firstLineChars="200" w:firstLine="420"/>
        <w:rPr>
          <w:rFonts w:eastAsiaTheme="minorEastAsia"/>
          <w:kern w:val="0"/>
          <w:szCs w:val="21"/>
        </w:rPr>
      </w:pPr>
    </w:p>
    <w:p w:rsidR="009E4037" w:rsidRDefault="009768B2">
      <w:pPr>
        <w:spacing w:line="360" w:lineRule="auto"/>
        <w:ind w:firstLineChars="200" w:firstLine="420"/>
        <w:rPr>
          <w:rFonts w:eastAsiaTheme="minorEastAsia"/>
          <w:kern w:val="0"/>
          <w:szCs w:val="21"/>
        </w:rPr>
      </w:pPr>
      <w:r>
        <w:rPr>
          <w:rFonts w:eastAsiaTheme="minorEastAsia"/>
          <w:kern w:val="0"/>
          <w:szCs w:val="21"/>
        </w:rPr>
        <w:t>根据《中华人民共和国证券投资基金法》和《上投摩根分红添利债券型证券投资基金基金合同》的有关规定，本基金主要投资于具有良好流动性的固定收益类金融工具，包括国债、央行票据、金融债、企业债、公司债、短期融资券、可转债</w:t>
      </w:r>
      <w:r>
        <w:rPr>
          <w:rFonts w:eastAsiaTheme="minorEastAsia"/>
          <w:kern w:val="0"/>
          <w:szCs w:val="21"/>
        </w:rPr>
        <w:t>(</w:t>
      </w:r>
      <w:r>
        <w:rPr>
          <w:rFonts w:eastAsiaTheme="minorEastAsia"/>
          <w:kern w:val="0"/>
          <w:szCs w:val="21"/>
        </w:rPr>
        <w:t>含分离交易可转债</w:t>
      </w:r>
      <w:r>
        <w:rPr>
          <w:rFonts w:eastAsiaTheme="minorEastAsia"/>
          <w:kern w:val="0"/>
          <w:szCs w:val="21"/>
        </w:rPr>
        <w:t>)</w:t>
      </w:r>
      <w:r>
        <w:rPr>
          <w:rFonts w:eastAsiaTheme="minorEastAsia"/>
          <w:kern w:val="0"/>
          <w:szCs w:val="21"/>
        </w:rPr>
        <w:t>、中期票据、资产支持证券、债券回购等金融工具以及法律法规或中国证监会允许基金投资的其他固定收益类金融工具。本基金也可投资于股票、权证以及法律法规或监管部门允许基金投资的其他权益类金融工具。本基金不直接从二级市场买入股票、权证等权益类金融工具，但可以参与一级市场新股申购或股票增发，并可持有因所持可转换公司债券转股形成的股票、因持有股票被派发的权证、因投资于分离交易可转债而产生的权证。本基金的投资组合比例为：固定收益类资产的投资比例不低于基金资产的</w:t>
      </w:r>
      <w:r>
        <w:rPr>
          <w:rFonts w:eastAsiaTheme="minorEastAsia"/>
          <w:kern w:val="0"/>
          <w:szCs w:val="21"/>
        </w:rPr>
        <w:t>80%</w:t>
      </w:r>
      <w:r>
        <w:rPr>
          <w:rFonts w:eastAsiaTheme="minorEastAsia"/>
          <w:kern w:val="0"/>
          <w:szCs w:val="21"/>
        </w:rPr>
        <w:t>，股票、权证等权益类资产的投资比例不超过基金资产的</w:t>
      </w:r>
      <w:r>
        <w:rPr>
          <w:rFonts w:eastAsiaTheme="minorEastAsia"/>
          <w:kern w:val="0"/>
          <w:szCs w:val="21"/>
        </w:rPr>
        <w:t>20%</w:t>
      </w:r>
      <w:r>
        <w:rPr>
          <w:rFonts w:eastAsiaTheme="minorEastAsia"/>
          <w:kern w:val="0"/>
          <w:szCs w:val="21"/>
        </w:rPr>
        <w:t>，保持不低于基金资产净值</w:t>
      </w:r>
      <w:r>
        <w:rPr>
          <w:rFonts w:eastAsiaTheme="minorEastAsia"/>
          <w:kern w:val="0"/>
          <w:szCs w:val="21"/>
        </w:rPr>
        <w:t>5%</w:t>
      </w:r>
      <w:r>
        <w:rPr>
          <w:rFonts w:eastAsiaTheme="minorEastAsia"/>
          <w:kern w:val="0"/>
          <w:szCs w:val="21"/>
        </w:rPr>
        <w:t>的现金或到期日在一年以内的政府债券。本基金自</w:t>
      </w:r>
      <w:r>
        <w:rPr>
          <w:rFonts w:eastAsiaTheme="minorEastAsia"/>
          <w:kern w:val="0"/>
          <w:szCs w:val="21"/>
        </w:rPr>
        <w:t>2015</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10</w:t>
      </w:r>
      <w:r>
        <w:rPr>
          <w:rFonts w:eastAsiaTheme="minorEastAsia"/>
          <w:kern w:val="0"/>
          <w:szCs w:val="21"/>
        </w:rPr>
        <w:t>日起，将基金业绩比较基准由</w:t>
      </w:r>
      <w:r>
        <w:rPr>
          <w:rFonts w:eastAsiaTheme="minorEastAsia"/>
          <w:kern w:val="0"/>
          <w:szCs w:val="21"/>
        </w:rPr>
        <w:t>“</w:t>
      </w:r>
      <w:r>
        <w:rPr>
          <w:rFonts w:eastAsiaTheme="minorEastAsia"/>
          <w:kern w:val="0"/>
          <w:szCs w:val="21"/>
        </w:rPr>
        <w:t>中信标普全债指数</w:t>
      </w:r>
      <w:r>
        <w:rPr>
          <w:rFonts w:eastAsiaTheme="minorEastAsia"/>
          <w:kern w:val="0"/>
          <w:szCs w:val="21"/>
        </w:rPr>
        <w:t>”</w:t>
      </w:r>
      <w:r>
        <w:rPr>
          <w:rFonts w:eastAsiaTheme="minorEastAsia"/>
          <w:kern w:val="0"/>
          <w:szCs w:val="21"/>
        </w:rPr>
        <w:t>变更为</w:t>
      </w:r>
      <w:r>
        <w:rPr>
          <w:rFonts w:eastAsiaTheme="minorEastAsia"/>
          <w:kern w:val="0"/>
          <w:szCs w:val="21"/>
        </w:rPr>
        <w:t>“</w:t>
      </w:r>
      <w:r>
        <w:rPr>
          <w:rFonts w:eastAsiaTheme="minorEastAsia"/>
          <w:kern w:val="0"/>
          <w:szCs w:val="21"/>
        </w:rPr>
        <w:t>中证综合债券指数</w:t>
      </w:r>
      <w:r>
        <w:rPr>
          <w:rFonts w:eastAsiaTheme="minorEastAsia"/>
          <w:kern w:val="0"/>
          <w:szCs w:val="21"/>
        </w:rPr>
        <w:t>”</w:t>
      </w:r>
      <w:r>
        <w:rPr>
          <w:rFonts w:eastAsiaTheme="minorEastAsia"/>
          <w:kern w:val="0"/>
          <w:szCs w:val="21"/>
        </w:rPr>
        <w:t>。</w:t>
      </w:r>
    </w:p>
    <w:p w:rsidR="009E4037" w:rsidRDefault="009E4037">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本财务报表由本基金的基金管理人上投摩根基金管理有限公司于</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8</w:t>
      </w:r>
      <w:r w:rsidRPr="00D46E57">
        <w:rPr>
          <w:rFonts w:eastAsiaTheme="minorEastAsia"/>
          <w:kern w:val="0"/>
          <w:szCs w:val="21"/>
        </w:rPr>
        <w:t>月</w:t>
      </w:r>
      <w:r w:rsidRPr="00D46E57">
        <w:rPr>
          <w:rFonts w:eastAsiaTheme="minorEastAsia"/>
          <w:kern w:val="0"/>
          <w:szCs w:val="21"/>
        </w:rPr>
        <w:t>23</w:t>
      </w:r>
      <w:r w:rsidRPr="00D46E57">
        <w:rPr>
          <w:rFonts w:eastAsiaTheme="minorEastAsia"/>
          <w:kern w:val="0"/>
          <w:szCs w:val="21"/>
        </w:rPr>
        <w:t>日批准报出。</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6.4.2 </w:t>
      </w:r>
      <w:r w:rsidRPr="00D46E57">
        <w:rPr>
          <w:rFonts w:eastAsiaTheme="minorEastAsia"/>
          <w:b/>
          <w:color w:val="000000"/>
          <w:kern w:val="0"/>
          <w:szCs w:val="21"/>
        </w:rPr>
        <w:t>会计报表的编制基础</w:t>
      </w:r>
    </w:p>
    <w:p w:rsidR="009E4037" w:rsidRDefault="009768B2">
      <w:pPr>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年度报告和半年度报告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w:t>
      </w:r>
      <w:r>
        <w:rPr>
          <w:rFonts w:eastAsiaTheme="minorEastAsia"/>
          <w:kern w:val="0"/>
          <w:szCs w:val="21"/>
        </w:rPr>
        <w:t xml:space="preserve"> </w:t>
      </w:r>
      <w:r>
        <w:rPr>
          <w:rFonts w:eastAsiaTheme="minorEastAsia"/>
          <w:kern w:val="0"/>
          <w:szCs w:val="21"/>
        </w:rPr>
        <w:t>上投摩根分红添利债券型证券投资基金</w:t>
      </w:r>
      <w:r>
        <w:rPr>
          <w:rFonts w:eastAsiaTheme="minorEastAsia"/>
          <w:kern w:val="0"/>
          <w:szCs w:val="21"/>
        </w:rPr>
        <w:t xml:space="preserve"> </w:t>
      </w:r>
      <w:r>
        <w:rPr>
          <w:rFonts w:eastAsiaTheme="minorEastAsia"/>
          <w:kern w:val="0"/>
          <w:szCs w:val="21"/>
        </w:rPr>
        <w:t>基金合同》和在财务报表附注</w:t>
      </w:r>
      <w:r>
        <w:rPr>
          <w:rFonts w:eastAsiaTheme="minorEastAsia"/>
          <w:kern w:val="0"/>
          <w:szCs w:val="21"/>
        </w:rPr>
        <w:t>6.4.4</w:t>
      </w:r>
      <w:r>
        <w:rPr>
          <w:rFonts w:eastAsiaTheme="minorEastAsia"/>
          <w:kern w:val="0"/>
          <w:szCs w:val="21"/>
        </w:rPr>
        <w:t>所列示的中国证监会发布的有关规定及允许的基金行业实务操作编制。</w:t>
      </w:r>
    </w:p>
    <w:p w:rsidR="009E4037" w:rsidRDefault="009E4037">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本财务报表以持续经营为基础编制。</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6.4.3 </w:t>
      </w:r>
      <w:r w:rsidRPr="00D46E57">
        <w:rPr>
          <w:rFonts w:eastAsiaTheme="minorEastAsia"/>
          <w:b/>
          <w:color w:val="000000"/>
          <w:kern w:val="0"/>
          <w:szCs w:val="21"/>
        </w:rPr>
        <w:t>遵循企业会计准则及其他有关规定的声明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w:t>
      </w:r>
      <w:r w:rsidRPr="00D46E57">
        <w:rPr>
          <w:rFonts w:eastAsiaTheme="minorEastAsia"/>
          <w:kern w:val="0"/>
          <w:szCs w:val="21"/>
        </w:rPr>
        <w:t>2019</w:t>
      </w:r>
      <w:r w:rsidRPr="00D46E57">
        <w:rPr>
          <w:rFonts w:eastAsiaTheme="minorEastAsia"/>
          <w:kern w:val="0"/>
          <w:szCs w:val="21"/>
        </w:rPr>
        <w:t>年上半年度财务报表符合企业会计准则的要求，真实、完整地反映了本基金</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日的财务状况以及</w:t>
      </w:r>
      <w:r w:rsidRPr="00D46E57">
        <w:rPr>
          <w:rFonts w:eastAsiaTheme="minorEastAsia"/>
          <w:kern w:val="0"/>
          <w:szCs w:val="21"/>
        </w:rPr>
        <w:t>2019</w:t>
      </w:r>
      <w:r w:rsidRPr="00D46E57">
        <w:rPr>
          <w:rFonts w:eastAsiaTheme="minorEastAsia"/>
          <w:kern w:val="0"/>
          <w:szCs w:val="21"/>
        </w:rPr>
        <w:t>上半年度的经营成果和基金净值变动情况等有关信息。</w:t>
      </w:r>
    </w:p>
    <w:p w:rsidR="00445FEE" w:rsidRPr="00D46E57" w:rsidRDefault="001548F9" w:rsidP="0068318A">
      <w:pPr>
        <w:autoSpaceDE w:val="0"/>
        <w:autoSpaceDN w:val="0"/>
        <w:adjustRightInd w:val="0"/>
        <w:spacing w:beforeLines="100" w:before="312" w:line="360" w:lineRule="auto"/>
        <w:jc w:val="left"/>
        <w:rPr>
          <w:rFonts w:eastAsiaTheme="minorEastAsia"/>
          <w:b/>
          <w:bCs/>
          <w:color w:val="000000"/>
          <w:kern w:val="0"/>
          <w:szCs w:val="21"/>
        </w:rPr>
      </w:pPr>
      <w:r w:rsidRPr="00D46E57">
        <w:rPr>
          <w:rFonts w:eastAsiaTheme="minorEastAsia"/>
          <w:b/>
          <w:bCs/>
          <w:color w:val="000000"/>
          <w:kern w:val="0"/>
          <w:szCs w:val="21"/>
        </w:rPr>
        <w:lastRenderedPageBreak/>
        <w:t xml:space="preserve">6.4.4 </w:t>
      </w:r>
      <w:r w:rsidR="006E3669" w:rsidRPr="00D46E57">
        <w:rPr>
          <w:rFonts w:eastAsiaTheme="minorEastAsia"/>
          <w:b/>
          <w:kern w:val="0"/>
          <w:szCs w:val="21"/>
        </w:rPr>
        <w:t>本报告期所采用的会计政策、会计估计与最近一期年度报告相一致的说明</w:t>
      </w:r>
    </w:p>
    <w:p w:rsidR="002E1DC2"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本基金本报告期会计报表所采用的会计政策、会计估计与最近一期年度会计报告相一致。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6.4.5 </w:t>
      </w:r>
      <w:r w:rsidRPr="00D46E57">
        <w:rPr>
          <w:rFonts w:eastAsiaTheme="minorEastAsia"/>
          <w:b/>
          <w:color w:val="000000"/>
          <w:kern w:val="0"/>
          <w:szCs w:val="21"/>
        </w:rPr>
        <w:t>会计政策和会计估计变更以及差错更正的说明</w:t>
      </w:r>
    </w:p>
    <w:p w:rsidR="001548F9" w:rsidRPr="00D46E57" w:rsidRDefault="001548F9" w:rsidP="000D3DE9">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6.4.5.1</w:t>
      </w:r>
      <w:r w:rsidRPr="00D46E57">
        <w:rPr>
          <w:rFonts w:eastAsiaTheme="minorEastAsia"/>
          <w:b/>
          <w:color w:val="000000"/>
          <w:kern w:val="0"/>
          <w:szCs w:val="21"/>
        </w:rPr>
        <w:t>会计政策变更的说明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本基金本报告期未发生会计政策变更。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6.4.5.2</w:t>
      </w:r>
      <w:r w:rsidRPr="00D46E57">
        <w:rPr>
          <w:rFonts w:eastAsiaTheme="minorEastAsia"/>
          <w:b/>
          <w:color w:val="000000"/>
          <w:kern w:val="0"/>
          <w:szCs w:val="21"/>
        </w:rPr>
        <w:t>会计估计变更的说明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本基金本报告期未发生会计估计变更。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6.4.5.3</w:t>
      </w:r>
      <w:r w:rsidRPr="00D46E57">
        <w:rPr>
          <w:rFonts w:eastAsiaTheme="minorEastAsia"/>
          <w:b/>
          <w:color w:val="000000"/>
          <w:kern w:val="0"/>
          <w:szCs w:val="21"/>
        </w:rPr>
        <w:t>差错更正的说明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本基金在本报告期间无须说明的会计差错更正。</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6.4.6 </w:t>
      </w:r>
      <w:r w:rsidRPr="00D46E57">
        <w:rPr>
          <w:rFonts w:eastAsiaTheme="minorEastAsia"/>
          <w:b/>
          <w:color w:val="000000"/>
          <w:kern w:val="0"/>
          <w:szCs w:val="21"/>
        </w:rPr>
        <w:t>税项</w:t>
      </w:r>
    </w:p>
    <w:p w:rsidR="009E4037" w:rsidRDefault="009E4037">
      <w:pPr>
        <w:spacing w:line="360" w:lineRule="auto"/>
        <w:ind w:firstLineChars="200" w:firstLine="420"/>
        <w:rPr>
          <w:rFonts w:eastAsiaTheme="minorEastAsia"/>
          <w:kern w:val="0"/>
          <w:szCs w:val="21"/>
        </w:rPr>
      </w:pPr>
    </w:p>
    <w:p w:rsidR="009E4037" w:rsidRDefault="009768B2">
      <w:pPr>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[2012]85</w:t>
      </w:r>
      <w:r>
        <w:rPr>
          <w:rFonts w:eastAsiaTheme="minorEastAsia"/>
          <w:kern w:val="0"/>
          <w:szCs w:val="21"/>
        </w:rPr>
        <w:t>号《关于实施上市公司股息红利差别化个人所得税政策有关问题的通知》、财税</w:t>
      </w:r>
      <w:r>
        <w:rPr>
          <w:rFonts w:eastAsiaTheme="minorEastAsia"/>
          <w:kern w:val="0"/>
          <w:szCs w:val="21"/>
        </w:rPr>
        <w:t>[2015]101</w:t>
      </w:r>
      <w:r>
        <w:rPr>
          <w:rFonts w:eastAsiaTheme="minorEastAsia"/>
          <w:kern w:val="0"/>
          <w:szCs w:val="21"/>
        </w:rPr>
        <w:t>号《关于上市公司股息红利差别化个人所得税政策有关问题的通知》、财税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9E4037" w:rsidRDefault="009E4037">
      <w:pPr>
        <w:spacing w:line="360" w:lineRule="auto"/>
        <w:ind w:firstLineChars="200" w:firstLine="420"/>
        <w:rPr>
          <w:rFonts w:eastAsiaTheme="minorEastAsia"/>
          <w:kern w:val="0"/>
          <w:szCs w:val="21"/>
        </w:rPr>
      </w:pPr>
    </w:p>
    <w:p w:rsidR="009E4037" w:rsidRDefault="009768B2">
      <w:pPr>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9E4037" w:rsidRDefault="009E4037">
      <w:pPr>
        <w:spacing w:line="360" w:lineRule="auto"/>
        <w:ind w:firstLineChars="200" w:firstLine="420"/>
        <w:rPr>
          <w:rFonts w:eastAsiaTheme="minorEastAsia"/>
          <w:kern w:val="0"/>
          <w:szCs w:val="21"/>
        </w:rPr>
      </w:pPr>
    </w:p>
    <w:p w:rsidR="009E4037" w:rsidRDefault="009768B2">
      <w:pPr>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对证券投资基金管理人运用基金买卖股票、债券的转让收入免征增值税，对国债、地方政府债</w:t>
      </w:r>
      <w:r>
        <w:rPr>
          <w:rFonts w:eastAsiaTheme="minorEastAsia"/>
          <w:kern w:val="0"/>
          <w:szCs w:val="21"/>
        </w:rPr>
        <w:lastRenderedPageBreak/>
        <w:t>以及金融同业往来利息收入亦免征增值税。资管产品管理人运营资管产品提供的贷款服务，以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w:t>
      </w:r>
    </w:p>
    <w:p w:rsidR="009E4037" w:rsidRDefault="009E4037">
      <w:pPr>
        <w:spacing w:line="360" w:lineRule="auto"/>
        <w:ind w:firstLineChars="200" w:firstLine="420"/>
        <w:rPr>
          <w:rFonts w:eastAsiaTheme="minorEastAsia"/>
          <w:kern w:val="0"/>
          <w:szCs w:val="21"/>
        </w:rPr>
      </w:pPr>
    </w:p>
    <w:p w:rsidR="009E4037" w:rsidRDefault="009768B2">
      <w:pPr>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对基金从证券市场中取得的收入，包括买卖股票、债券的差价收入，股票的股息、红利收入，债券的利息收入及其他收入，暂不征收企业所得税。</w:t>
      </w:r>
    </w:p>
    <w:p w:rsidR="009E4037" w:rsidRDefault="009E4037">
      <w:pPr>
        <w:spacing w:line="360" w:lineRule="auto"/>
        <w:ind w:firstLineChars="200" w:firstLine="420"/>
        <w:rPr>
          <w:rFonts w:eastAsiaTheme="minorEastAsia"/>
          <w:kern w:val="0"/>
          <w:szCs w:val="21"/>
        </w:rPr>
      </w:pPr>
    </w:p>
    <w:p w:rsidR="009E4037" w:rsidRDefault="009768B2">
      <w:pPr>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的个人所得税。对基金从上市公司取得的股息红利所得，持股期限在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的，暂减按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Cs w:val="21"/>
        </w:rPr>
        <w:t>50%</w:t>
      </w:r>
      <w:r>
        <w:rPr>
          <w:rFonts w:eastAsiaTheme="minorEastAsia"/>
          <w:kern w:val="0"/>
          <w:szCs w:val="21"/>
        </w:rPr>
        <w:t>计入应纳税所得额。上述所得统一适用</w:t>
      </w:r>
      <w:r>
        <w:rPr>
          <w:rFonts w:eastAsiaTheme="minorEastAsia"/>
          <w:kern w:val="0"/>
          <w:szCs w:val="21"/>
        </w:rPr>
        <w:t>20%</w:t>
      </w:r>
      <w:r>
        <w:rPr>
          <w:rFonts w:eastAsiaTheme="minorEastAsia"/>
          <w:kern w:val="0"/>
          <w:szCs w:val="21"/>
        </w:rPr>
        <w:t>的税率计征个人所得税。</w:t>
      </w:r>
    </w:p>
    <w:p w:rsidR="009E4037" w:rsidRDefault="009E4037">
      <w:pPr>
        <w:spacing w:line="360" w:lineRule="auto"/>
        <w:ind w:firstLineChars="200" w:firstLine="420"/>
        <w:rPr>
          <w:rFonts w:eastAsiaTheme="minorEastAsia"/>
          <w:kern w:val="0"/>
          <w:szCs w:val="21"/>
        </w:rPr>
      </w:pPr>
    </w:p>
    <w:p w:rsidR="009E4037" w:rsidRDefault="009768B2">
      <w:pPr>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基金卖出股票按</w:t>
      </w:r>
      <w:r>
        <w:rPr>
          <w:rFonts w:eastAsiaTheme="minorEastAsia"/>
          <w:kern w:val="0"/>
          <w:szCs w:val="21"/>
        </w:rPr>
        <w:t>0.1%</w:t>
      </w:r>
      <w:r>
        <w:rPr>
          <w:rFonts w:eastAsiaTheme="minorEastAsia"/>
          <w:kern w:val="0"/>
          <w:szCs w:val="21"/>
        </w:rPr>
        <w:t>的税率缴纳股票交易印花税，买入股票不征收股票交易印花税。</w:t>
      </w:r>
    </w:p>
    <w:p w:rsidR="009E4037" w:rsidRDefault="009E4037">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(5)</w:t>
      </w:r>
      <w:r w:rsidRPr="00D46E57">
        <w:rPr>
          <w:rFonts w:eastAsiaTheme="minorEastAsia"/>
          <w:kern w:val="0"/>
          <w:szCs w:val="21"/>
        </w:rPr>
        <w:t>本基金的城市维护建设税、教育费附加和地方教育费附加等税费按照实际缴纳增值税额的适用比例计算缴纳。</w:t>
      </w:r>
    </w:p>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6.4.</w:t>
      </w:r>
      <w:r w:rsidR="00147736">
        <w:rPr>
          <w:rFonts w:eastAsiaTheme="minorEastAsia"/>
          <w:b/>
          <w:bCs/>
          <w:color w:val="000000"/>
          <w:kern w:val="0"/>
          <w:szCs w:val="21"/>
        </w:rPr>
        <w:t>7</w:t>
      </w:r>
      <w:r w:rsidRPr="00D46E57">
        <w:rPr>
          <w:rFonts w:eastAsiaTheme="minorEastAsia"/>
          <w:b/>
          <w:bCs/>
          <w:color w:val="000000"/>
          <w:kern w:val="0"/>
          <w:szCs w:val="21"/>
        </w:rPr>
        <w:t xml:space="preserve"> </w:t>
      </w:r>
      <w:r w:rsidRPr="00D46E57">
        <w:rPr>
          <w:rFonts w:eastAsiaTheme="minorEastAsia"/>
          <w:b/>
          <w:color w:val="000000"/>
          <w:kern w:val="0"/>
          <w:szCs w:val="21"/>
        </w:rPr>
        <w:t>关联方关系</w:t>
      </w:r>
    </w:p>
    <w:p w:rsidR="001548F9" w:rsidRPr="00D46E57" w:rsidRDefault="001548F9" w:rsidP="006E0888">
      <w:pPr>
        <w:spacing w:line="360" w:lineRule="auto"/>
        <w:rPr>
          <w:rFonts w:eastAsiaTheme="minorEastAsia"/>
          <w:b/>
          <w:kern w:val="0"/>
          <w:szCs w:val="21"/>
        </w:rPr>
      </w:pPr>
      <w:r w:rsidRPr="00D46E57">
        <w:rPr>
          <w:rFonts w:eastAsiaTheme="minorEastAsia"/>
          <w:b/>
          <w:bCs/>
          <w:color w:val="000000"/>
          <w:kern w:val="0"/>
          <w:szCs w:val="21"/>
        </w:rPr>
        <w:t>6.4.</w:t>
      </w:r>
      <w:r w:rsidR="00147736">
        <w:rPr>
          <w:rFonts w:eastAsiaTheme="minorEastAsia"/>
          <w:b/>
          <w:bCs/>
          <w:color w:val="000000"/>
          <w:kern w:val="0"/>
          <w:szCs w:val="21"/>
        </w:rPr>
        <w:t>7</w:t>
      </w:r>
      <w:r w:rsidRPr="00D46E57">
        <w:rPr>
          <w:rFonts w:eastAsiaTheme="minorEastAsia"/>
          <w:b/>
          <w:bCs/>
          <w:color w:val="000000"/>
          <w:kern w:val="0"/>
          <w:szCs w:val="21"/>
        </w:rPr>
        <w:t>.1</w:t>
      </w:r>
      <w:r w:rsidRPr="00D46E57">
        <w:rPr>
          <w:rFonts w:eastAsiaTheme="minorEastAsia"/>
          <w:b/>
          <w:kern w:val="0"/>
          <w:szCs w:val="21"/>
        </w:rPr>
        <w:t>本报告期存在控制关系或其他重大利害关系的关联方发生变化的情况</w:t>
      </w:r>
    </w:p>
    <w:p w:rsidR="001548F9" w:rsidRPr="00D46E57" w:rsidRDefault="001548F9" w:rsidP="00D621DD">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kern w:val="0"/>
          <w:szCs w:val="21"/>
        </w:rPr>
      </w:pPr>
      <w:r w:rsidRPr="00D46E57">
        <w:rPr>
          <w:rFonts w:eastAsiaTheme="minorEastAsia"/>
          <w:b/>
          <w:bCs/>
          <w:color w:val="000000"/>
          <w:kern w:val="0"/>
          <w:szCs w:val="21"/>
        </w:rPr>
        <w:t>6.4.</w:t>
      </w:r>
      <w:r w:rsidR="00147736">
        <w:rPr>
          <w:rFonts w:eastAsiaTheme="minorEastAsia"/>
          <w:b/>
          <w:bCs/>
          <w:color w:val="000000"/>
          <w:kern w:val="0"/>
          <w:szCs w:val="21"/>
        </w:rPr>
        <w:t>7</w:t>
      </w:r>
      <w:r w:rsidRPr="00D46E57">
        <w:rPr>
          <w:rFonts w:eastAsiaTheme="minorEastAsia"/>
          <w:b/>
          <w:bCs/>
          <w:color w:val="000000"/>
          <w:kern w:val="0"/>
          <w:szCs w:val="21"/>
        </w:rPr>
        <w:t xml:space="preserve">.2 </w:t>
      </w:r>
      <w:r w:rsidRPr="00D46E57">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548F9" w:rsidRPr="00D46E57" w:rsidTr="0070173B">
        <w:tc>
          <w:tcPr>
            <w:tcW w:w="5220"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关联方名称</w:t>
            </w:r>
          </w:p>
        </w:tc>
        <w:tc>
          <w:tcPr>
            <w:tcW w:w="3780"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与本基金的关系</w:t>
            </w:r>
          </w:p>
        </w:tc>
      </w:tr>
      <w:tr w:rsidR="009E4037">
        <w:tc>
          <w:tcPr>
            <w:tcW w:w="5220" w:type="dxa"/>
            <w:vAlign w:val="center"/>
          </w:tcPr>
          <w:p w:rsidR="009E4037" w:rsidRDefault="009768B2">
            <w:pPr>
              <w:jc w:val="left"/>
            </w:pPr>
            <w:r>
              <w:rPr>
                <w:rFonts w:eastAsiaTheme="minorEastAsia"/>
                <w:color w:val="000000"/>
                <w:szCs w:val="21"/>
              </w:rPr>
              <w:t>上投摩根基金管理有限公司</w:t>
            </w:r>
          </w:p>
        </w:tc>
        <w:tc>
          <w:tcPr>
            <w:tcW w:w="3780" w:type="dxa"/>
            <w:vAlign w:val="center"/>
          </w:tcPr>
          <w:p w:rsidR="009E4037" w:rsidRDefault="009768B2">
            <w:pPr>
              <w:jc w:val="left"/>
            </w:pPr>
            <w:r>
              <w:rPr>
                <w:rFonts w:eastAsiaTheme="minorEastAsia"/>
                <w:color w:val="000000"/>
                <w:szCs w:val="21"/>
              </w:rPr>
              <w:t>基金管理人、注册登记机构、基金销售机构</w:t>
            </w:r>
          </w:p>
        </w:tc>
      </w:tr>
      <w:tr w:rsidR="009E4037">
        <w:tc>
          <w:tcPr>
            <w:tcW w:w="5220" w:type="dxa"/>
            <w:vAlign w:val="center"/>
          </w:tcPr>
          <w:p w:rsidR="009E4037" w:rsidRDefault="009768B2">
            <w:pPr>
              <w:jc w:val="left"/>
            </w:pPr>
            <w:r>
              <w:rPr>
                <w:rFonts w:eastAsiaTheme="minorEastAsia"/>
                <w:color w:val="000000"/>
                <w:szCs w:val="21"/>
              </w:rPr>
              <w:t>中国银行股份有限公司</w:t>
            </w:r>
            <w:r>
              <w:rPr>
                <w:rFonts w:eastAsiaTheme="minorEastAsia"/>
                <w:color w:val="000000"/>
                <w:szCs w:val="21"/>
              </w:rPr>
              <w:t>(“</w:t>
            </w:r>
            <w:r>
              <w:rPr>
                <w:rFonts w:eastAsiaTheme="minorEastAsia"/>
                <w:color w:val="000000"/>
                <w:szCs w:val="21"/>
              </w:rPr>
              <w:t>中国银行</w:t>
            </w:r>
            <w:r>
              <w:rPr>
                <w:rFonts w:eastAsiaTheme="minorEastAsia"/>
                <w:color w:val="000000"/>
                <w:szCs w:val="21"/>
              </w:rPr>
              <w:t>”)</w:t>
            </w:r>
          </w:p>
        </w:tc>
        <w:tc>
          <w:tcPr>
            <w:tcW w:w="3780" w:type="dxa"/>
            <w:vAlign w:val="center"/>
          </w:tcPr>
          <w:p w:rsidR="009E4037" w:rsidRDefault="009768B2">
            <w:pPr>
              <w:jc w:val="left"/>
            </w:pPr>
            <w:r>
              <w:rPr>
                <w:rFonts w:eastAsiaTheme="minorEastAsia"/>
                <w:color w:val="000000"/>
                <w:szCs w:val="21"/>
              </w:rPr>
              <w:t>基金托管人、基金代销机构</w:t>
            </w:r>
          </w:p>
        </w:tc>
      </w:tr>
      <w:tr w:rsidR="009E4037">
        <w:tc>
          <w:tcPr>
            <w:tcW w:w="5220" w:type="dxa"/>
            <w:vAlign w:val="center"/>
          </w:tcPr>
          <w:p w:rsidR="009E4037" w:rsidRDefault="009768B2">
            <w:pPr>
              <w:jc w:val="left"/>
            </w:pPr>
            <w:r>
              <w:rPr>
                <w:rFonts w:eastAsiaTheme="minorEastAsia"/>
                <w:color w:val="000000"/>
                <w:szCs w:val="21"/>
              </w:rPr>
              <w:t>上海浦东发展银行股份有限公司</w:t>
            </w:r>
          </w:p>
        </w:tc>
        <w:tc>
          <w:tcPr>
            <w:tcW w:w="3780" w:type="dxa"/>
            <w:vAlign w:val="center"/>
          </w:tcPr>
          <w:p w:rsidR="009E4037" w:rsidRDefault="009768B2">
            <w:pPr>
              <w:jc w:val="left"/>
            </w:pPr>
            <w:r>
              <w:rPr>
                <w:rFonts w:eastAsiaTheme="minorEastAsia"/>
                <w:color w:val="000000"/>
                <w:szCs w:val="21"/>
              </w:rPr>
              <w:t>基金管理人的股东</w:t>
            </w:r>
          </w:p>
        </w:tc>
      </w:tr>
    </w:tbl>
    <w:p w:rsidR="001548F9" w:rsidRPr="00D46E57" w:rsidRDefault="001548F9" w:rsidP="00D621DD">
      <w:pPr>
        <w:widowControl/>
        <w:spacing w:line="360" w:lineRule="auto"/>
        <w:ind w:firstLineChars="200" w:firstLine="420"/>
        <w:jc w:val="left"/>
        <w:rPr>
          <w:rFonts w:eastAsiaTheme="minorEastAsia"/>
          <w:kern w:val="0"/>
          <w:szCs w:val="21"/>
        </w:rPr>
      </w:pPr>
      <w:r w:rsidRPr="00D46E57">
        <w:rPr>
          <w:rFonts w:eastAsiaTheme="minorEastAsia"/>
          <w:kern w:val="0"/>
          <w:szCs w:val="21"/>
        </w:rPr>
        <w:t>注：下述关联交易均在正常业务范围内按一般商业条款订立。</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w:t>
      </w:r>
      <w:r w:rsidR="00147736">
        <w:rPr>
          <w:rFonts w:eastAsiaTheme="minorEastAsia"/>
          <w:b/>
          <w:bCs/>
          <w:color w:val="000000"/>
          <w:kern w:val="0"/>
          <w:szCs w:val="21"/>
        </w:rPr>
        <w:t>8</w:t>
      </w:r>
      <w:r w:rsidRPr="00D46E57">
        <w:rPr>
          <w:rFonts w:eastAsiaTheme="minorEastAsia"/>
          <w:b/>
          <w:bCs/>
          <w:color w:val="000000"/>
          <w:kern w:val="0"/>
          <w:szCs w:val="21"/>
        </w:rPr>
        <w:t xml:space="preserve"> </w:t>
      </w:r>
      <w:r w:rsidRPr="00D46E57">
        <w:rPr>
          <w:rFonts w:eastAsiaTheme="minorEastAsia"/>
          <w:b/>
          <w:color w:val="000000"/>
          <w:kern w:val="0"/>
          <w:szCs w:val="21"/>
        </w:rPr>
        <w:t>本报告期及上年度可比期间的关联方交易</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w:t>
      </w:r>
      <w:r w:rsidR="00147736">
        <w:rPr>
          <w:rFonts w:eastAsiaTheme="minorEastAsia"/>
          <w:b/>
          <w:bCs/>
          <w:color w:val="000000"/>
          <w:kern w:val="0"/>
          <w:szCs w:val="21"/>
        </w:rPr>
        <w:t>8</w:t>
      </w:r>
      <w:r w:rsidRPr="00D46E57">
        <w:rPr>
          <w:rFonts w:eastAsiaTheme="minorEastAsia"/>
          <w:b/>
          <w:bCs/>
          <w:color w:val="000000"/>
          <w:kern w:val="0"/>
          <w:szCs w:val="21"/>
        </w:rPr>
        <w:t xml:space="preserve">.1 </w:t>
      </w:r>
      <w:r w:rsidRPr="00D46E57">
        <w:rPr>
          <w:rFonts w:eastAsiaTheme="minorEastAsia"/>
          <w:b/>
          <w:color w:val="000000"/>
          <w:kern w:val="0"/>
          <w:szCs w:val="21"/>
        </w:rPr>
        <w:t>通过关联方交易单元进行的交易</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lastRenderedPageBreak/>
        <w:t>6.4.</w:t>
      </w:r>
      <w:r w:rsidR="00147736">
        <w:rPr>
          <w:rFonts w:eastAsiaTheme="minorEastAsia"/>
          <w:b/>
          <w:bCs/>
          <w:color w:val="000000"/>
          <w:kern w:val="0"/>
          <w:szCs w:val="21"/>
        </w:rPr>
        <w:t>8</w:t>
      </w:r>
      <w:r w:rsidRPr="00D46E57">
        <w:rPr>
          <w:rFonts w:eastAsiaTheme="minorEastAsia"/>
          <w:b/>
          <w:bCs/>
          <w:color w:val="000000"/>
          <w:kern w:val="0"/>
          <w:szCs w:val="21"/>
        </w:rPr>
        <w:t xml:space="preserve">.2 </w:t>
      </w:r>
      <w:r w:rsidRPr="00D46E57">
        <w:rPr>
          <w:rFonts w:eastAsiaTheme="minorEastAsia"/>
          <w:b/>
          <w:color w:val="000000"/>
          <w:kern w:val="0"/>
          <w:szCs w:val="21"/>
        </w:rPr>
        <w:t>关联方报酬</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w:t>
      </w:r>
      <w:r w:rsidR="00147736">
        <w:rPr>
          <w:rFonts w:eastAsiaTheme="minorEastAsia"/>
          <w:b/>
          <w:bCs/>
          <w:color w:val="000000"/>
          <w:kern w:val="0"/>
          <w:szCs w:val="21"/>
        </w:rPr>
        <w:t>8</w:t>
      </w:r>
      <w:r w:rsidRPr="00D46E57">
        <w:rPr>
          <w:rFonts w:eastAsiaTheme="minorEastAsia"/>
          <w:b/>
          <w:bCs/>
          <w:color w:val="000000"/>
          <w:kern w:val="0"/>
          <w:szCs w:val="21"/>
        </w:rPr>
        <w:t xml:space="preserve">.2.1 </w:t>
      </w:r>
      <w:r w:rsidRPr="00D46E57">
        <w:rPr>
          <w:rFonts w:eastAsiaTheme="minorEastAsia"/>
          <w:b/>
          <w:color w:val="000000"/>
          <w:kern w:val="0"/>
          <w:szCs w:val="21"/>
        </w:rPr>
        <w:t>基金管理费</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1548F9" w:rsidRPr="00D46E57" w:rsidTr="00B87288">
        <w:tc>
          <w:tcPr>
            <w:tcW w:w="368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657"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w:t>
            </w:r>
          </w:p>
          <w:p w:rsidR="001548F9" w:rsidRPr="00D46E57" w:rsidRDefault="001548F9" w:rsidP="0070173B">
            <w:pPr>
              <w:widowControl/>
              <w:autoSpaceDE w:val="0"/>
              <w:autoSpaceDN w:val="0"/>
              <w:ind w:right="-15"/>
              <w:jc w:val="center"/>
              <w:textAlignment w:val="bottom"/>
              <w:rPr>
                <w:rFonts w:eastAsiaTheme="minorEastAsia"/>
                <w:color w:val="000000"/>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2588"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上年度可比期间</w:t>
            </w:r>
          </w:p>
          <w:p w:rsidR="001548F9" w:rsidRPr="00D46E57" w:rsidRDefault="001548F9" w:rsidP="00DA4651">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2018</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2018</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1548F9" w:rsidRPr="00D46E57" w:rsidTr="00B87288">
        <w:tc>
          <w:tcPr>
            <w:tcW w:w="3686" w:type="dxa"/>
            <w:vAlign w:val="center"/>
          </w:tcPr>
          <w:p w:rsidR="001548F9" w:rsidRPr="00D46E57" w:rsidRDefault="001548F9" w:rsidP="00505CB1">
            <w:pPr>
              <w:rPr>
                <w:rFonts w:eastAsiaTheme="minorEastAsia"/>
                <w:color w:val="000000"/>
                <w:szCs w:val="21"/>
              </w:rPr>
            </w:pPr>
            <w:r w:rsidRPr="00D46E57">
              <w:rPr>
                <w:rFonts w:eastAsiaTheme="minorEastAsia"/>
                <w:szCs w:val="21"/>
              </w:rPr>
              <w:t>当期发生的基金应支付的管理费</w:t>
            </w:r>
          </w:p>
        </w:tc>
        <w:tc>
          <w:tcPr>
            <w:tcW w:w="2657" w:type="dxa"/>
            <w:vAlign w:val="center"/>
          </w:tcPr>
          <w:p w:rsidR="001548F9" w:rsidRPr="00D46E57" w:rsidRDefault="001548F9" w:rsidP="00505CB1">
            <w:pPr>
              <w:jc w:val="right"/>
              <w:rPr>
                <w:rFonts w:eastAsiaTheme="minorEastAsia"/>
                <w:szCs w:val="21"/>
              </w:rPr>
            </w:pPr>
            <w:r w:rsidRPr="00D46E57">
              <w:rPr>
                <w:rFonts w:eastAsiaTheme="minorEastAsia"/>
                <w:szCs w:val="21"/>
              </w:rPr>
              <w:t>74,688.91</w:t>
            </w:r>
          </w:p>
        </w:tc>
        <w:tc>
          <w:tcPr>
            <w:tcW w:w="2588" w:type="dxa"/>
            <w:vAlign w:val="center"/>
          </w:tcPr>
          <w:p w:rsidR="001548F9" w:rsidRPr="00D46E57" w:rsidRDefault="001548F9" w:rsidP="00505CB1">
            <w:pPr>
              <w:jc w:val="right"/>
              <w:rPr>
                <w:rFonts w:eastAsiaTheme="minorEastAsia"/>
                <w:szCs w:val="21"/>
              </w:rPr>
            </w:pPr>
            <w:r w:rsidRPr="00D46E57">
              <w:rPr>
                <w:rFonts w:eastAsiaTheme="minorEastAsia"/>
                <w:szCs w:val="21"/>
              </w:rPr>
              <w:t>179,833.61</w:t>
            </w:r>
          </w:p>
        </w:tc>
      </w:tr>
      <w:tr w:rsidR="001548F9" w:rsidRPr="00D46E57" w:rsidTr="00B87288">
        <w:tc>
          <w:tcPr>
            <w:tcW w:w="3686" w:type="dxa"/>
            <w:vAlign w:val="center"/>
          </w:tcPr>
          <w:p w:rsidR="001548F9" w:rsidRPr="00D46E57" w:rsidRDefault="001548F9" w:rsidP="00505CB1">
            <w:pPr>
              <w:rPr>
                <w:rFonts w:eastAsiaTheme="minorEastAsia"/>
                <w:color w:val="000000"/>
                <w:szCs w:val="21"/>
              </w:rPr>
            </w:pPr>
            <w:r w:rsidRPr="00D46E57">
              <w:rPr>
                <w:rFonts w:eastAsiaTheme="minorEastAsia"/>
                <w:szCs w:val="21"/>
              </w:rPr>
              <w:t>其中：支付销售机构的客户维护费</w:t>
            </w:r>
          </w:p>
        </w:tc>
        <w:tc>
          <w:tcPr>
            <w:tcW w:w="2657" w:type="dxa"/>
            <w:vAlign w:val="center"/>
          </w:tcPr>
          <w:p w:rsidR="001548F9" w:rsidRPr="00D46E57" w:rsidRDefault="001548F9" w:rsidP="00505CB1">
            <w:pPr>
              <w:jc w:val="right"/>
              <w:rPr>
                <w:rFonts w:eastAsiaTheme="minorEastAsia"/>
                <w:szCs w:val="21"/>
              </w:rPr>
            </w:pPr>
            <w:r w:rsidRPr="00D46E57">
              <w:rPr>
                <w:rFonts w:eastAsiaTheme="minorEastAsia"/>
                <w:szCs w:val="21"/>
              </w:rPr>
              <w:t>25,632.25</w:t>
            </w:r>
          </w:p>
        </w:tc>
        <w:tc>
          <w:tcPr>
            <w:tcW w:w="2588" w:type="dxa"/>
            <w:vAlign w:val="center"/>
          </w:tcPr>
          <w:p w:rsidR="001548F9" w:rsidRPr="00D46E57" w:rsidRDefault="001548F9" w:rsidP="00505CB1">
            <w:pPr>
              <w:jc w:val="right"/>
              <w:rPr>
                <w:rFonts w:eastAsiaTheme="minorEastAsia"/>
                <w:szCs w:val="21"/>
              </w:rPr>
            </w:pPr>
            <w:r w:rsidRPr="00D46E57">
              <w:rPr>
                <w:rFonts w:eastAsiaTheme="minorEastAsia"/>
                <w:szCs w:val="21"/>
              </w:rPr>
              <w:t>70,832.86</w:t>
            </w:r>
          </w:p>
        </w:tc>
      </w:tr>
    </w:tbl>
    <w:p w:rsidR="009E4037" w:rsidRDefault="009768B2">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1. 2019</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17</w:t>
      </w:r>
      <w:r>
        <w:rPr>
          <w:rFonts w:eastAsiaTheme="minorEastAsia"/>
          <w:kern w:val="0"/>
          <w:szCs w:val="21"/>
        </w:rPr>
        <w:t>日以前，支付基金管理人上投摩根基金管理有限公司的管理人报酬按前一日基金资产净值</w:t>
      </w:r>
      <w:r>
        <w:rPr>
          <w:rFonts w:eastAsiaTheme="minorEastAsia"/>
          <w:kern w:val="0"/>
          <w:szCs w:val="21"/>
        </w:rPr>
        <w:t>0.70%</w:t>
      </w:r>
      <w:r>
        <w:rPr>
          <w:rFonts w:eastAsiaTheme="minorEastAsia"/>
          <w:kern w:val="0"/>
          <w:szCs w:val="21"/>
        </w:rPr>
        <w:t>的年费率计提，逐日累计至每月月底，按月支付。其计算公式为：</w:t>
      </w:r>
    </w:p>
    <w:p w:rsidR="009E4037" w:rsidRDefault="009768B2">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0.70% / </w:t>
      </w:r>
      <w:r>
        <w:rPr>
          <w:rFonts w:eastAsiaTheme="minorEastAsia"/>
          <w:kern w:val="0"/>
          <w:szCs w:val="21"/>
        </w:rPr>
        <w:t>当年天数。</w:t>
      </w:r>
    </w:p>
    <w:p w:rsidR="009E4037" w:rsidRDefault="009768B2">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根据基金份额持有人大会表决通过的《关于上投摩根分红添利债券型证券投资基金基金份额持有人大会表决结果暨决议生效的公告》，自</w:t>
      </w:r>
      <w:r>
        <w:rPr>
          <w:rFonts w:eastAsiaTheme="minorEastAsia"/>
          <w:kern w:val="0"/>
          <w:szCs w:val="21"/>
        </w:rPr>
        <w:t>2019</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17</w:t>
      </w:r>
      <w:r>
        <w:rPr>
          <w:rFonts w:eastAsiaTheme="minorEastAsia"/>
          <w:kern w:val="0"/>
          <w:szCs w:val="21"/>
        </w:rPr>
        <w:t>日起，支付上投摩根基金管理有限公司的管理人报酬按前一日基金资产净值</w:t>
      </w:r>
      <w:r>
        <w:rPr>
          <w:rFonts w:eastAsiaTheme="minorEastAsia"/>
          <w:kern w:val="0"/>
          <w:szCs w:val="21"/>
        </w:rPr>
        <w:t>0.3%</w:t>
      </w:r>
      <w:r>
        <w:rPr>
          <w:rFonts w:eastAsiaTheme="minorEastAsia"/>
          <w:kern w:val="0"/>
          <w:szCs w:val="21"/>
        </w:rPr>
        <w:t>的年费率计提，逐日累计至每月月底，按月支付。其计算公式为：</w:t>
      </w:r>
    </w:p>
    <w:p w:rsidR="001548F9" w:rsidRPr="00D46E57" w:rsidRDefault="001548F9"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日管理人报酬＝前一日基金资产净值</w:t>
      </w:r>
      <w:r w:rsidRPr="00D46E57">
        <w:rPr>
          <w:rFonts w:eastAsiaTheme="minorEastAsia"/>
          <w:kern w:val="0"/>
          <w:szCs w:val="21"/>
        </w:rPr>
        <w:t xml:space="preserve"> × 0.3%/</w:t>
      </w:r>
      <w:r w:rsidRPr="00D46E57">
        <w:rPr>
          <w:rFonts w:eastAsiaTheme="minorEastAsia"/>
          <w:kern w:val="0"/>
          <w:szCs w:val="21"/>
        </w:rPr>
        <w:t>当年天数。</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w:t>
      </w:r>
      <w:r w:rsidR="00147736">
        <w:rPr>
          <w:rFonts w:eastAsiaTheme="minorEastAsia"/>
          <w:b/>
          <w:bCs/>
          <w:color w:val="000000"/>
          <w:kern w:val="0"/>
          <w:szCs w:val="21"/>
        </w:rPr>
        <w:t>8</w:t>
      </w:r>
      <w:r w:rsidRPr="00D46E57">
        <w:rPr>
          <w:rFonts w:eastAsiaTheme="minorEastAsia"/>
          <w:b/>
          <w:bCs/>
          <w:color w:val="000000"/>
          <w:kern w:val="0"/>
          <w:szCs w:val="21"/>
        </w:rPr>
        <w:t xml:space="preserve">.2.2 </w:t>
      </w:r>
      <w:r w:rsidRPr="00D46E57">
        <w:rPr>
          <w:rFonts w:eastAsiaTheme="minorEastAsia"/>
          <w:b/>
          <w:color w:val="000000"/>
          <w:kern w:val="0"/>
          <w:szCs w:val="21"/>
        </w:rPr>
        <w:t>基金托管费</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1548F9" w:rsidRPr="00D46E57" w:rsidTr="00B87288">
        <w:tc>
          <w:tcPr>
            <w:tcW w:w="368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657"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w:t>
            </w:r>
          </w:p>
          <w:p w:rsidR="001548F9" w:rsidRPr="00D46E57" w:rsidRDefault="001548F9" w:rsidP="0070173B">
            <w:pPr>
              <w:widowControl/>
              <w:autoSpaceDE w:val="0"/>
              <w:autoSpaceDN w:val="0"/>
              <w:ind w:right="-15"/>
              <w:jc w:val="center"/>
              <w:textAlignment w:val="bottom"/>
              <w:rPr>
                <w:rFonts w:eastAsiaTheme="minorEastAsia"/>
                <w:color w:val="000000"/>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2588"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上年度可比期间</w:t>
            </w:r>
          </w:p>
          <w:p w:rsidR="001548F9" w:rsidRPr="00D46E57" w:rsidRDefault="001548F9" w:rsidP="0070173B">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2018</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2018</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1548F9" w:rsidRPr="00D46E57" w:rsidTr="00B87288">
        <w:tc>
          <w:tcPr>
            <w:tcW w:w="3686" w:type="dxa"/>
            <w:vAlign w:val="center"/>
          </w:tcPr>
          <w:p w:rsidR="001548F9" w:rsidRPr="00D46E57" w:rsidRDefault="001548F9" w:rsidP="0070173B">
            <w:pPr>
              <w:rPr>
                <w:rFonts w:eastAsiaTheme="minorEastAsia"/>
                <w:color w:val="000000"/>
                <w:szCs w:val="21"/>
              </w:rPr>
            </w:pPr>
            <w:r w:rsidRPr="00D46E57">
              <w:rPr>
                <w:rFonts w:eastAsiaTheme="minorEastAsia"/>
                <w:szCs w:val="21"/>
              </w:rPr>
              <w:t>当期发生的基金应支付的托管费</w:t>
            </w:r>
          </w:p>
        </w:tc>
        <w:tc>
          <w:tcPr>
            <w:tcW w:w="2657" w:type="dxa"/>
            <w:vAlign w:val="center"/>
          </w:tcPr>
          <w:p w:rsidR="001548F9" w:rsidRPr="00D46E57" w:rsidRDefault="001548F9" w:rsidP="0070173B">
            <w:pPr>
              <w:jc w:val="right"/>
              <w:rPr>
                <w:rFonts w:eastAsiaTheme="minorEastAsia"/>
                <w:color w:val="000000"/>
                <w:kern w:val="0"/>
                <w:szCs w:val="21"/>
              </w:rPr>
            </w:pPr>
            <w:r w:rsidRPr="00D46E57">
              <w:rPr>
                <w:rFonts w:eastAsiaTheme="minorEastAsia"/>
                <w:szCs w:val="21"/>
              </w:rPr>
              <w:t>24,063.04</w:t>
            </w:r>
          </w:p>
        </w:tc>
        <w:tc>
          <w:tcPr>
            <w:tcW w:w="2588" w:type="dxa"/>
            <w:vAlign w:val="center"/>
          </w:tcPr>
          <w:p w:rsidR="001548F9" w:rsidRPr="00D46E57" w:rsidRDefault="001548F9" w:rsidP="00B56418">
            <w:pPr>
              <w:jc w:val="right"/>
              <w:rPr>
                <w:rFonts w:eastAsiaTheme="minorEastAsia"/>
                <w:color w:val="000000"/>
                <w:szCs w:val="21"/>
              </w:rPr>
            </w:pPr>
            <w:r w:rsidRPr="00D46E57">
              <w:rPr>
                <w:rFonts w:eastAsiaTheme="minorEastAsia"/>
                <w:szCs w:val="21"/>
              </w:rPr>
              <w:t>51,381.01</w:t>
            </w:r>
          </w:p>
        </w:tc>
      </w:tr>
    </w:tbl>
    <w:p w:rsidR="009E4037" w:rsidRDefault="009768B2">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1. 2019</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17</w:t>
      </w:r>
      <w:r>
        <w:rPr>
          <w:rFonts w:eastAsiaTheme="minorEastAsia"/>
          <w:kern w:val="0"/>
          <w:szCs w:val="21"/>
        </w:rPr>
        <w:t>日以前，支付基金托管人中国银行的托管费按前一日基金资产净值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p>
    <w:p w:rsidR="009E4037" w:rsidRDefault="009768B2">
      <w:pPr>
        <w:widowControl/>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 / </w:t>
      </w:r>
      <w:r>
        <w:rPr>
          <w:rFonts w:eastAsiaTheme="minorEastAsia"/>
          <w:kern w:val="0"/>
          <w:szCs w:val="21"/>
        </w:rPr>
        <w:t>当年天数。</w:t>
      </w:r>
    </w:p>
    <w:p w:rsidR="009E4037" w:rsidRDefault="009768B2">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根据基金份额持有人大会表决通过的《关于上投摩根分红添利债券型证券投资基金基金份额持有人大会表决结果暨决议生效的公告》，自</w:t>
      </w:r>
      <w:r>
        <w:rPr>
          <w:rFonts w:eastAsiaTheme="minorEastAsia"/>
          <w:kern w:val="0"/>
          <w:szCs w:val="21"/>
        </w:rPr>
        <w:t>2019</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17</w:t>
      </w:r>
      <w:r>
        <w:rPr>
          <w:rFonts w:eastAsiaTheme="minorEastAsia"/>
          <w:kern w:val="0"/>
          <w:szCs w:val="21"/>
        </w:rPr>
        <w:t>日起，支付基金托管人中国银行的托管费按前一日基金资产净值</w:t>
      </w:r>
      <w:r>
        <w:rPr>
          <w:rFonts w:eastAsiaTheme="minorEastAsia"/>
          <w:kern w:val="0"/>
          <w:szCs w:val="21"/>
        </w:rPr>
        <w:t>0.10%</w:t>
      </w:r>
      <w:r>
        <w:rPr>
          <w:rFonts w:eastAsiaTheme="minorEastAsia"/>
          <w:kern w:val="0"/>
          <w:szCs w:val="21"/>
        </w:rPr>
        <w:t>的年费率计提，逐日累计至每月月底，按月支付。其计算公式为</w:t>
      </w:r>
      <w:r>
        <w:rPr>
          <w:rFonts w:eastAsiaTheme="minorEastAsia"/>
          <w:kern w:val="0"/>
          <w:szCs w:val="21"/>
        </w:rPr>
        <w:t>:</w:t>
      </w:r>
    </w:p>
    <w:p w:rsidR="001548F9" w:rsidRPr="00D46E57" w:rsidRDefault="001548F9"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日托管费＝前一日基金资产净值</w:t>
      </w:r>
      <w:r w:rsidRPr="00D46E57">
        <w:rPr>
          <w:rFonts w:eastAsiaTheme="minorEastAsia"/>
          <w:kern w:val="0"/>
          <w:szCs w:val="21"/>
        </w:rPr>
        <w:t xml:space="preserve"> X 0.1% / </w:t>
      </w:r>
      <w:r w:rsidRPr="00D46E57">
        <w:rPr>
          <w:rFonts w:eastAsiaTheme="minorEastAsia"/>
          <w:kern w:val="0"/>
          <w:szCs w:val="21"/>
        </w:rPr>
        <w:t>当年天数。</w:t>
      </w:r>
    </w:p>
    <w:p w:rsidR="000C3A4E" w:rsidRPr="00D46E57" w:rsidRDefault="000C3A4E"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w:t>
      </w:r>
      <w:r w:rsidR="00147736">
        <w:rPr>
          <w:rFonts w:eastAsiaTheme="minorEastAsia"/>
          <w:b/>
          <w:bCs/>
          <w:color w:val="000000"/>
          <w:kern w:val="0"/>
          <w:szCs w:val="21"/>
        </w:rPr>
        <w:t>8</w:t>
      </w:r>
      <w:r w:rsidRPr="00D46E57">
        <w:rPr>
          <w:rFonts w:eastAsiaTheme="minorEastAsia"/>
          <w:b/>
          <w:bCs/>
          <w:color w:val="000000"/>
          <w:kern w:val="0"/>
          <w:szCs w:val="21"/>
        </w:rPr>
        <w:t xml:space="preserve">.2.3 </w:t>
      </w:r>
      <w:r w:rsidRPr="00D46E57">
        <w:rPr>
          <w:rFonts w:eastAsiaTheme="minorEastAsia"/>
          <w:b/>
          <w:color w:val="000000"/>
          <w:kern w:val="0"/>
          <w:szCs w:val="21"/>
        </w:rPr>
        <w:t>销售服务费</w:t>
      </w:r>
    </w:p>
    <w:p w:rsidR="000C3A4E" w:rsidRPr="00D46E57" w:rsidRDefault="00B87288" w:rsidP="00B87288">
      <w:pPr>
        <w:wordWrap w:val="0"/>
        <w:autoSpaceDE w:val="0"/>
        <w:autoSpaceDN w:val="0"/>
        <w:adjustRightInd w:val="0"/>
        <w:spacing w:before="29" w:line="288" w:lineRule="auto"/>
        <w:ind w:left="15"/>
        <w:jc w:val="right"/>
        <w:rPr>
          <w:rFonts w:eastAsiaTheme="minorEastAsia"/>
          <w:color w:val="000000"/>
          <w:szCs w:val="21"/>
        </w:rPr>
      </w:pPr>
      <w:r w:rsidRPr="00D46E57">
        <w:rPr>
          <w:rFonts w:eastAsiaTheme="minorEastAsia"/>
          <w:color w:val="000000"/>
          <w:szCs w:val="21"/>
        </w:rPr>
        <w:t xml:space="preserve">    </w:t>
      </w:r>
      <w:r w:rsidR="000C3A4E" w:rsidRPr="00D46E57">
        <w:rPr>
          <w:rFonts w:eastAsiaTheme="minorEastAsia"/>
          <w:color w:val="000000"/>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0C3A4E" w:rsidRPr="00D46E5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获得销售服务费的各关</w:t>
            </w:r>
            <w:r w:rsidRPr="00D46E57">
              <w:rPr>
                <w:rFonts w:eastAsiaTheme="minorEastAsia"/>
                <w:szCs w:val="21"/>
              </w:rPr>
              <w:lastRenderedPageBreak/>
              <w:t>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lastRenderedPageBreak/>
              <w:t>本期</w:t>
            </w:r>
          </w:p>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lastRenderedPageBreak/>
              <w:t>2019</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0C3A4E" w:rsidRPr="00D46E5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当期发生的基金应支付的销售服务费</w:t>
            </w:r>
          </w:p>
        </w:tc>
      </w:tr>
      <w:tr w:rsidR="000C3A4E" w:rsidRPr="00D46E5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上投摩根分红添利债券</w:t>
            </w:r>
            <w:r w:rsidRPr="00D46E57">
              <w:rPr>
                <w:rFonts w:eastAsiaTheme="minorEastAsia"/>
                <w:szCs w:val="21"/>
              </w:rPr>
              <w:t>A</w:t>
            </w:r>
            <w:r w:rsidRPr="00D46E57">
              <w:rPr>
                <w:rFonts w:eastAsiaTheme="minorEastAsia"/>
                <w:szCs w:val="21"/>
              </w:rPr>
              <w:t>类</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上投摩根分红添利债券</w:t>
            </w:r>
            <w:r w:rsidRPr="00D46E57">
              <w:rPr>
                <w:rFonts w:eastAsiaTheme="minorEastAsia"/>
                <w:szCs w:val="21"/>
              </w:rPr>
              <w:t>B</w:t>
            </w:r>
            <w:r w:rsidRPr="00D46E57">
              <w:rPr>
                <w:rFonts w:eastAsiaTheme="minorEastAsia"/>
                <w:szCs w:val="21"/>
              </w:rPr>
              <w:t>类</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合计</w:t>
            </w:r>
          </w:p>
        </w:tc>
      </w:tr>
      <w:tr w:rsidR="009E4037">
        <w:tc>
          <w:tcPr>
            <w:tcW w:w="2108" w:type="dxa"/>
            <w:vAlign w:val="center"/>
          </w:tcPr>
          <w:p w:rsidR="009E4037" w:rsidRDefault="009768B2">
            <w:pPr>
              <w:jc w:val="left"/>
            </w:pPr>
            <w:r>
              <w:rPr>
                <w:rFonts w:eastAsiaTheme="minorEastAsia"/>
                <w:szCs w:val="21"/>
              </w:rPr>
              <w:t>中国银行</w:t>
            </w:r>
          </w:p>
        </w:tc>
        <w:tc>
          <w:tcPr>
            <w:tcW w:w="1861" w:type="dxa"/>
            <w:vAlign w:val="center"/>
          </w:tcPr>
          <w:p w:rsidR="009E4037" w:rsidRDefault="009768B2">
            <w:pPr>
              <w:jc w:val="right"/>
            </w:pPr>
            <w:r>
              <w:rPr>
                <w:rFonts w:eastAsiaTheme="minorEastAsia"/>
                <w:szCs w:val="21"/>
              </w:rPr>
              <w:t>-</w:t>
            </w:r>
          </w:p>
        </w:tc>
        <w:tc>
          <w:tcPr>
            <w:tcW w:w="2281" w:type="dxa"/>
            <w:vAlign w:val="center"/>
          </w:tcPr>
          <w:p w:rsidR="009E4037" w:rsidRDefault="009768B2">
            <w:pPr>
              <w:jc w:val="right"/>
            </w:pPr>
            <w:r>
              <w:rPr>
                <w:rFonts w:eastAsiaTheme="minorEastAsia"/>
                <w:szCs w:val="21"/>
              </w:rPr>
              <w:t>3,277.96</w:t>
            </w:r>
          </w:p>
        </w:tc>
        <w:tc>
          <w:tcPr>
            <w:tcW w:w="3245" w:type="dxa"/>
            <w:vAlign w:val="center"/>
          </w:tcPr>
          <w:p w:rsidR="009E4037" w:rsidRDefault="009768B2">
            <w:pPr>
              <w:jc w:val="right"/>
            </w:pPr>
            <w:r>
              <w:rPr>
                <w:rFonts w:eastAsiaTheme="minorEastAsia"/>
                <w:szCs w:val="21"/>
              </w:rPr>
              <w:t>3,277.96</w:t>
            </w:r>
          </w:p>
        </w:tc>
      </w:tr>
      <w:tr w:rsidR="009E4037">
        <w:tc>
          <w:tcPr>
            <w:tcW w:w="2108" w:type="dxa"/>
            <w:vAlign w:val="center"/>
          </w:tcPr>
          <w:p w:rsidR="009E4037" w:rsidRDefault="009768B2">
            <w:pPr>
              <w:jc w:val="left"/>
            </w:pPr>
            <w:r>
              <w:rPr>
                <w:rFonts w:eastAsiaTheme="minorEastAsia"/>
                <w:szCs w:val="21"/>
              </w:rPr>
              <w:t>上投摩根基金管理有限公司</w:t>
            </w:r>
          </w:p>
        </w:tc>
        <w:tc>
          <w:tcPr>
            <w:tcW w:w="1861" w:type="dxa"/>
            <w:vAlign w:val="center"/>
          </w:tcPr>
          <w:p w:rsidR="009E4037" w:rsidRDefault="009768B2">
            <w:pPr>
              <w:jc w:val="right"/>
            </w:pPr>
            <w:r>
              <w:rPr>
                <w:rFonts w:eastAsiaTheme="minorEastAsia"/>
                <w:szCs w:val="21"/>
              </w:rPr>
              <w:t>-</w:t>
            </w:r>
          </w:p>
        </w:tc>
        <w:tc>
          <w:tcPr>
            <w:tcW w:w="2281" w:type="dxa"/>
            <w:vAlign w:val="center"/>
          </w:tcPr>
          <w:p w:rsidR="009E4037" w:rsidRDefault="009768B2">
            <w:pPr>
              <w:jc w:val="right"/>
            </w:pPr>
            <w:r>
              <w:rPr>
                <w:rFonts w:eastAsiaTheme="minorEastAsia"/>
                <w:szCs w:val="21"/>
              </w:rPr>
              <w:t>15,374.20</w:t>
            </w:r>
          </w:p>
        </w:tc>
        <w:tc>
          <w:tcPr>
            <w:tcW w:w="3245" w:type="dxa"/>
            <w:vAlign w:val="center"/>
          </w:tcPr>
          <w:p w:rsidR="009E4037" w:rsidRDefault="009768B2">
            <w:pPr>
              <w:jc w:val="right"/>
            </w:pPr>
            <w:r>
              <w:rPr>
                <w:rFonts w:eastAsiaTheme="minorEastAsia"/>
                <w:szCs w:val="21"/>
              </w:rPr>
              <w:t>15,374.20</w:t>
            </w:r>
          </w:p>
        </w:tc>
      </w:tr>
      <w:tr w:rsidR="009E4037">
        <w:tc>
          <w:tcPr>
            <w:tcW w:w="2108" w:type="dxa"/>
            <w:vAlign w:val="center"/>
          </w:tcPr>
          <w:p w:rsidR="009E4037" w:rsidRDefault="009768B2">
            <w:pPr>
              <w:jc w:val="left"/>
            </w:pPr>
            <w:r>
              <w:rPr>
                <w:rFonts w:eastAsiaTheme="minorEastAsia"/>
                <w:szCs w:val="21"/>
              </w:rPr>
              <w:t>浦发银行</w:t>
            </w:r>
          </w:p>
        </w:tc>
        <w:tc>
          <w:tcPr>
            <w:tcW w:w="1861" w:type="dxa"/>
            <w:vAlign w:val="center"/>
          </w:tcPr>
          <w:p w:rsidR="009E4037" w:rsidRDefault="009768B2">
            <w:pPr>
              <w:jc w:val="right"/>
            </w:pPr>
            <w:r>
              <w:rPr>
                <w:rFonts w:eastAsiaTheme="minorEastAsia"/>
                <w:szCs w:val="21"/>
              </w:rPr>
              <w:t>-</w:t>
            </w:r>
          </w:p>
        </w:tc>
        <w:tc>
          <w:tcPr>
            <w:tcW w:w="2281" w:type="dxa"/>
            <w:vAlign w:val="center"/>
          </w:tcPr>
          <w:p w:rsidR="009E4037" w:rsidRDefault="009768B2">
            <w:pPr>
              <w:jc w:val="right"/>
            </w:pPr>
            <w:r>
              <w:rPr>
                <w:rFonts w:eastAsiaTheme="minorEastAsia"/>
                <w:szCs w:val="21"/>
              </w:rPr>
              <w:t>529.60</w:t>
            </w:r>
          </w:p>
        </w:tc>
        <w:tc>
          <w:tcPr>
            <w:tcW w:w="3245" w:type="dxa"/>
            <w:vAlign w:val="center"/>
          </w:tcPr>
          <w:p w:rsidR="009E4037" w:rsidRDefault="009768B2">
            <w:pPr>
              <w:jc w:val="right"/>
            </w:pPr>
            <w:r>
              <w:rPr>
                <w:rFonts w:eastAsiaTheme="minorEastAsia"/>
                <w:szCs w:val="21"/>
              </w:rPr>
              <w:t>529.60</w:t>
            </w:r>
          </w:p>
        </w:tc>
      </w:tr>
      <w:tr w:rsidR="000C3A4E" w:rsidRPr="00D46E5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rPr>
                <w:rFonts w:eastAsiaTheme="minorEastAsia"/>
                <w:szCs w:val="21"/>
              </w:rPr>
            </w:pPr>
            <w:r w:rsidRPr="00D46E57">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19,181.76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19,181.76</w:t>
            </w:r>
          </w:p>
        </w:tc>
      </w:tr>
      <w:tr w:rsidR="000C3A4E" w:rsidRPr="00D46E5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rsidP="00AA6FE6">
            <w:pPr>
              <w:widowControl/>
              <w:ind w:leftChars="-51" w:left="-107" w:rightChars="-51" w:right="-107"/>
              <w:jc w:val="center"/>
              <w:rPr>
                <w:rFonts w:eastAsiaTheme="minorEastAsia"/>
                <w:szCs w:val="21"/>
              </w:rPr>
            </w:pPr>
            <w:r w:rsidRPr="00D46E57">
              <w:rPr>
                <w:rFonts w:eastAsiaTheme="minorEastAsia"/>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上年度可比期间</w:t>
            </w:r>
          </w:p>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2018</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2018</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0C3A4E" w:rsidRPr="00D46E5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当期发生的基金应支付的销售服务费</w:t>
            </w:r>
          </w:p>
        </w:tc>
      </w:tr>
      <w:tr w:rsidR="000C3A4E" w:rsidRPr="00D46E5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上投摩根分红添利债券</w:t>
            </w:r>
            <w:r w:rsidRPr="00D46E57">
              <w:rPr>
                <w:rFonts w:eastAsiaTheme="minorEastAsia"/>
                <w:szCs w:val="21"/>
              </w:rPr>
              <w:t>A</w:t>
            </w:r>
            <w:r w:rsidRPr="00D46E57">
              <w:rPr>
                <w:rFonts w:eastAsiaTheme="minorEastAsia"/>
                <w:szCs w:val="21"/>
              </w:rPr>
              <w:t>类</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上投摩根分红添利债券</w:t>
            </w:r>
            <w:r w:rsidRPr="00D46E57">
              <w:rPr>
                <w:rFonts w:eastAsiaTheme="minorEastAsia"/>
                <w:szCs w:val="21"/>
              </w:rPr>
              <w:t>B</w:t>
            </w:r>
            <w:r w:rsidRPr="00D46E57">
              <w:rPr>
                <w:rFonts w:eastAsiaTheme="minorEastAsia"/>
                <w:szCs w:val="21"/>
              </w:rPr>
              <w:t>类</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合计</w:t>
            </w:r>
          </w:p>
        </w:tc>
      </w:tr>
      <w:tr w:rsidR="009E4037">
        <w:tc>
          <w:tcPr>
            <w:tcW w:w="2108" w:type="dxa"/>
            <w:vAlign w:val="center"/>
          </w:tcPr>
          <w:p w:rsidR="009E4037" w:rsidRDefault="009768B2">
            <w:pPr>
              <w:jc w:val="left"/>
            </w:pPr>
            <w:r>
              <w:rPr>
                <w:rFonts w:eastAsiaTheme="minorEastAsia"/>
                <w:szCs w:val="21"/>
              </w:rPr>
              <w:t>上投摩根基金管理有限公司</w:t>
            </w:r>
          </w:p>
        </w:tc>
        <w:tc>
          <w:tcPr>
            <w:tcW w:w="1861" w:type="dxa"/>
            <w:vAlign w:val="center"/>
          </w:tcPr>
          <w:p w:rsidR="009E4037" w:rsidRDefault="009768B2">
            <w:pPr>
              <w:jc w:val="right"/>
            </w:pPr>
            <w:r>
              <w:rPr>
                <w:rFonts w:eastAsiaTheme="minorEastAsia"/>
                <w:szCs w:val="21"/>
              </w:rPr>
              <w:t>-</w:t>
            </w:r>
          </w:p>
        </w:tc>
        <w:tc>
          <w:tcPr>
            <w:tcW w:w="2281" w:type="dxa"/>
            <w:vAlign w:val="center"/>
          </w:tcPr>
          <w:p w:rsidR="009E4037" w:rsidRDefault="009768B2">
            <w:pPr>
              <w:jc w:val="right"/>
            </w:pPr>
            <w:r>
              <w:rPr>
                <w:rFonts w:eastAsiaTheme="minorEastAsia"/>
                <w:szCs w:val="21"/>
              </w:rPr>
              <w:t>4,105.21</w:t>
            </w:r>
          </w:p>
        </w:tc>
        <w:tc>
          <w:tcPr>
            <w:tcW w:w="3245" w:type="dxa"/>
            <w:vAlign w:val="center"/>
          </w:tcPr>
          <w:p w:rsidR="009E4037" w:rsidRDefault="009768B2">
            <w:pPr>
              <w:jc w:val="right"/>
            </w:pPr>
            <w:r>
              <w:rPr>
                <w:rFonts w:eastAsiaTheme="minorEastAsia"/>
                <w:szCs w:val="21"/>
              </w:rPr>
              <w:t>4,105.21</w:t>
            </w:r>
          </w:p>
        </w:tc>
      </w:tr>
      <w:tr w:rsidR="009E4037">
        <w:tc>
          <w:tcPr>
            <w:tcW w:w="2108" w:type="dxa"/>
            <w:vAlign w:val="center"/>
          </w:tcPr>
          <w:p w:rsidR="009E4037" w:rsidRDefault="009768B2">
            <w:pPr>
              <w:jc w:val="left"/>
            </w:pPr>
            <w:r>
              <w:rPr>
                <w:rFonts w:eastAsiaTheme="minorEastAsia"/>
                <w:szCs w:val="21"/>
              </w:rPr>
              <w:t>中国银行</w:t>
            </w:r>
          </w:p>
        </w:tc>
        <w:tc>
          <w:tcPr>
            <w:tcW w:w="1861" w:type="dxa"/>
            <w:vAlign w:val="center"/>
          </w:tcPr>
          <w:p w:rsidR="009E4037" w:rsidRDefault="009768B2">
            <w:pPr>
              <w:jc w:val="right"/>
            </w:pPr>
            <w:r>
              <w:rPr>
                <w:rFonts w:eastAsiaTheme="minorEastAsia"/>
                <w:szCs w:val="21"/>
              </w:rPr>
              <w:t>-</w:t>
            </w:r>
          </w:p>
        </w:tc>
        <w:tc>
          <w:tcPr>
            <w:tcW w:w="2281" w:type="dxa"/>
            <w:vAlign w:val="center"/>
          </w:tcPr>
          <w:p w:rsidR="009E4037" w:rsidRDefault="009768B2">
            <w:pPr>
              <w:jc w:val="right"/>
            </w:pPr>
            <w:r>
              <w:rPr>
                <w:rFonts w:eastAsiaTheme="minorEastAsia"/>
                <w:szCs w:val="21"/>
              </w:rPr>
              <w:t>3,624.94</w:t>
            </w:r>
          </w:p>
        </w:tc>
        <w:tc>
          <w:tcPr>
            <w:tcW w:w="3245" w:type="dxa"/>
            <w:vAlign w:val="center"/>
          </w:tcPr>
          <w:p w:rsidR="009E4037" w:rsidRDefault="009768B2">
            <w:pPr>
              <w:jc w:val="right"/>
            </w:pPr>
            <w:r>
              <w:rPr>
                <w:rFonts w:eastAsiaTheme="minorEastAsia"/>
                <w:szCs w:val="21"/>
              </w:rPr>
              <w:t>3,624.94</w:t>
            </w:r>
          </w:p>
        </w:tc>
      </w:tr>
      <w:tr w:rsidR="009E4037">
        <w:tc>
          <w:tcPr>
            <w:tcW w:w="2108" w:type="dxa"/>
            <w:vAlign w:val="center"/>
          </w:tcPr>
          <w:p w:rsidR="009E4037" w:rsidRDefault="009768B2">
            <w:pPr>
              <w:jc w:val="left"/>
            </w:pPr>
            <w:r>
              <w:rPr>
                <w:rFonts w:eastAsiaTheme="minorEastAsia"/>
                <w:szCs w:val="21"/>
              </w:rPr>
              <w:t>浦发银行</w:t>
            </w:r>
          </w:p>
        </w:tc>
        <w:tc>
          <w:tcPr>
            <w:tcW w:w="1861" w:type="dxa"/>
            <w:vAlign w:val="center"/>
          </w:tcPr>
          <w:p w:rsidR="009E4037" w:rsidRDefault="009768B2">
            <w:pPr>
              <w:jc w:val="right"/>
            </w:pPr>
            <w:r>
              <w:rPr>
                <w:rFonts w:eastAsiaTheme="minorEastAsia"/>
                <w:szCs w:val="21"/>
              </w:rPr>
              <w:t>-</w:t>
            </w:r>
          </w:p>
        </w:tc>
        <w:tc>
          <w:tcPr>
            <w:tcW w:w="2281" w:type="dxa"/>
            <w:vAlign w:val="center"/>
          </w:tcPr>
          <w:p w:rsidR="009E4037" w:rsidRDefault="009768B2">
            <w:pPr>
              <w:jc w:val="right"/>
            </w:pPr>
            <w:r>
              <w:rPr>
                <w:rFonts w:eastAsiaTheme="minorEastAsia"/>
                <w:szCs w:val="21"/>
              </w:rPr>
              <w:t>517.95</w:t>
            </w:r>
          </w:p>
        </w:tc>
        <w:tc>
          <w:tcPr>
            <w:tcW w:w="3245" w:type="dxa"/>
            <w:vAlign w:val="center"/>
          </w:tcPr>
          <w:p w:rsidR="009E4037" w:rsidRDefault="009768B2">
            <w:pPr>
              <w:jc w:val="right"/>
            </w:pPr>
            <w:r>
              <w:rPr>
                <w:rFonts w:eastAsiaTheme="minorEastAsia"/>
                <w:szCs w:val="21"/>
              </w:rPr>
              <w:t>517.95</w:t>
            </w:r>
          </w:p>
        </w:tc>
      </w:tr>
      <w:tr w:rsidR="000C3A4E" w:rsidRPr="00D46E5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rPr>
                <w:rFonts w:eastAsiaTheme="minorEastAsia"/>
                <w:szCs w:val="21"/>
              </w:rPr>
            </w:pPr>
            <w:r w:rsidRPr="00D46E57">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8,248.10</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8,248.10</w:t>
            </w:r>
          </w:p>
        </w:tc>
      </w:tr>
    </w:tbl>
    <w:p w:rsidR="009E4037" w:rsidRDefault="009768B2">
      <w:pPr>
        <w:widowControl/>
        <w:spacing w:line="360" w:lineRule="auto"/>
        <w:ind w:firstLineChars="200" w:firstLine="420"/>
        <w:jc w:val="left"/>
        <w:rPr>
          <w:rFonts w:eastAsiaTheme="minorEastAsia"/>
          <w:kern w:val="0"/>
          <w:szCs w:val="21"/>
        </w:rPr>
      </w:pPr>
      <w:r>
        <w:rPr>
          <w:rFonts w:eastAsiaTheme="minorEastAsia"/>
          <w:kern w:val="0"/>
          <w:szCs w:val="21"/>
        </w:rPr>
        <w:t>注：支付销售机构的</w:t>
      </w:r>
      <w:r>
        <w:rPr>
          <w:rFonts w:eastAsiaTheme="minorEastAsia"/>
          <w:kern w:val="0"/>
          <w:szCs w:val="21"/>
        </w:rPr>
        <w:t>B</w:t>
      </w:r>
      <w:r>
        <w:rPr>
          <w:rFonts w:eastAsiaTheme="minorEastAsia"/>
          <w:kern w:val="0"/>
          <w:szCs w:val="21"/>
        </w:rPr>
        <w:t>类基金份额销售服务费按前一日</w:t>
      </w:r>
      <w:r>
        <w:rPr>
          <w:rFonts w:eastAsiaTheme="minorEastAsia"/>
          <w:kern w:val="0"/>
          <w:szCs w:val="21"/>
        </w:rPr>
        <w:t>B</w:t>
      </w:r>
      <w:r>
        <w:rPr>
          <w:rFonts w:eastAsiaTheme="minorEastAsia"/>
          <w:kern w:val="0"/>
          <w:szCs w:val="21"/>
        </w:rPr>
        <w:t>类基金份额的基金资产净值</w:t>
      </w:r>
      <w:r>
        <w:rPr>
          <w:rFonts w:eastAsiaTheme="minorEastAsia"/>
          <w:kern w:val="0"/>
          <w:szCs w:val="21"/>
        </w:rPr>
        <w:t>0.4%</w:t>
      </w:r>
      <w:r>
        <w:rPr>
          <w:rFonts w:eastAsiaTheme="minorEastAsia"/>
          <w:kern w:val="0"/>
          <w:szCs w:val="21"/>
        </w:rPr>
        <w:t>的年费率计提，每日计提，按月支付。由基金管理人上投摩根基金管理有限公司与基金托管人中国银行核对一致后，由中国银行从基金财产中一次性支付给上投摩根基金管理有限公司，再由上投摩根基金管理有限公司计算并支付给各基金销售机构。</w:t>
      </w:r>
      <w:r>
        <w:rPr>
          <w:rFonts w:eastAsiaTheme="minorEastAsia"/>
          <w:kern w:val="0"/>
          <w:szCs w:val="21"/>
        </w:rPr>
        <w:t>A</w:t>
      </w:r>
      <w:r>
        <w:rPr>
          <w:rFonts w:eastAsiaTheme="minorEastAsia"/>
          <w:kern w:val="0"/>
          <w:szCs w:val="21"/>
        </w:rPr>
        <w:t>类基金份额不收取销售服务费。其计算公式为：</w:t>
      </w:r>
      <w:r>
        <w:rPr>
          <w:rFonts w:eastAsiaTheme="minorEastAsia"/>
          <w:kern w:val="0"/>
          <w:szCs w:val="21"/>
        </w:rPr>
        <w:t xml:space="preserve"> </w:t>
      </w:r>
    </w:p>
    <w:p w:rsidR="001548F9" w:rsidRPr="00D46E57" w:rsidRDefault="000C3A4E"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日销售服务费＝前一日</w:t>
      </w:r>
      <w:r w:rsidRPr="00D46E57">
        <w:rPr>
          <w:rFonts w:eastAsiaTheme="minorEastAsia"/>
          <w:kern w:val="0"/>
          <w:szCs w:val="21"/>
        </w:rPr>
        <w:t>B</w:t>
      </w:r>
      <w:r w:rsidRPr="00D46E57">
        <w:rPr>
          <w:rFonts w:eastAsiaTheme="minorEastAsia"/>
          <w:kern w:val="0"/>
          <w:szCs w:val="21"/>
        </w:rPr>
        <w:t>类基金份额基金资产净值</w:t>
      </w:r>
      <w:r w:rsidRPr="00D46E57">
        <w:rPr>
          <w:rFonts w:eastAsiaTheme="minorEastAsia"/>
          <w:kern w:val="0"/>
          <w:szCs w:val="21"/>
        </w:rPr>
        <w:t xml:space="preserve"> X 0.4% / </w:t>
      </w:r>
      <w:r w:rsidRPr="00D46E57">
        <w:rPr>
          <w:rFonts w:eastAsiaTheme="minorEastAsia"/>
          <w:kern w:val="0"/>
          <w:szCs w:val="21"/>
        </w:rPr>
        <w:t>当年天数。</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6.4.</w:t>
      </w:r>
      <w:r w:rsidR="00147736">
        <w:rPr>
          <w:rFonts w:eastAsiaTheme="minorEastAsia"/>
          <w:b/>
          <w:bCs/>
          <w:color w:val="000000"/>
          <w:kern w:val="0"/>
          <w:szCs w:val="21"/>
        </w:rPr>
        <w:t>8</w:t>
      </w:r>
      <w:r w:rsidRPr="00D46E57">
        <w:rPr>
          <w:rFonts w:eastAsiaTheme="minorEastAsia"/>
          <w:b/>
          <w:bCs/>
          <w:color w:val="000000"/>
          <w:kern w:val="0"/>
          <w:szCs w:val="21"/>
        </w:rPr>
        <w:t xml:space="preserve">.3 </w:t>
      </w:r>
      <w:r w:rsidRPr="00D46E57">
        <w:rPr>
          <w:rFonts w:eastAsiaTheme="minorEastAsia"/>
          <w:b/>
          <w:bCs/>
          <w:color w:val="000000"/>
          <w:szCs w:val="21"/>
        </w:rPr>
        <w:t>与关联方进行银行间同业市场的债券</w:t>
      </w:r>
      <w:r w:rsidRPr="00D46E57">
        <w:rPr>
          <w:rFonts w:eastAsiaTheme="minorEastAsia"/>
          <w:b/>
          <w:bCs/>
          <w:color w:val="000000"/>
          <w:szCs w:val="21"/>
        </w:rPr>
        <w:t>(</w:t>
      </w:r>
      <w:r w:rsidRPr="00D46E57">
        <w:rPr>
          <w:rFonts w:eastAsiaTheme="minorEastAsia"/>
          <w:b/>
          <w:bCs/>
          <w:color w:val="000000"/>
          <w:szCs w:val="21"/>
        </w:rPr>
        <w:t>含回购</w:t>
      </w:r>
      <w:r w:rsidRPr="00D46E57">
        <w:rPr>
          <w:rFonts w:eastAsiaTheme="minorEastAsia"/>
          <w:b/>
          <w:bCs/>
          <w:color w:val="000000"/>
          <w:szCs w:val="21"/>
        </w:rPr>
        <w:t>)</w:t>
      </w:r>
      <w:r w:rsidRPr="00D46E57">
        <w:rPr>
          <w:rFonts w:eastAsiaTheme="minorEastAsia"/>
          <w:b/>
          <w:bCs/>
          <w:color w:val="000000"/>
          <w:szCs w:val="21"/>
        </w:rPr>
        <w:t>交易</w:t>
      </w:r>
    </w:p>
    <w:p w:rsidR="001548F9" w:rsidRPr="00D46E57" w:rsidRDefault="008F1C1C" w:rsidP="00826D3D">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6.4.</w:t>
      </w:r>
      <w:r w:rsidR="00147736">
        <w:rPr>
          <w:rFonts w:eastAsiaTheme="minorEastAsia"/>
          <w:b/>
          <w:bCs/>
          <w:color w:val="000000"/>
          <w:kern w:val="0"/>
          <w:szCs w:val="21"/>
        </w:rPr>
        <w:t>8</w:t>
      </w:r>
      <w:r w:rsidRPr="00D46E57">
        <w:rPr>
          <w:rFonts w:eastAsiaTheme="minorEastAsia"/>
          <w:b/>
          <w:bCs/>
          <w:color w:val="000000"/>
          <w:kern w:val="0"/>
          <w:szCs w:val="21"/>
        </w:rPr>
        <w:t xml:space="preserve">.4 </w:t>
      </w:r>
      <w:r w:rsidRPr="00D46E57">
        <w:rPr>
          <w:rFonts w:eastAsiaTheme="minorEastAsia"/>
          <w:b/>
          <w:bCs/>
          <w:color w:val="000000"/>
          <w:szCs w:val="21"/>
        </w:rPr>
        <w:t>各关联方投资本基金的情况</w:t>
      </w:r>
    </w:p>
    <w:p w:rsidR="001548F9" w:rsidRPr="00D46E57" w:rsidRDefault="001548F9" w:rsidP="006E0888">
      <w:pPr>
        <w:adjustRightInd w:val="0"/>
        <w:snapToGrid w:val="0"/>
        <w:spacing w:line="360" w:lineRule="auto"/>
        <w:jc w:val="left"/>
        <w:rPr>
          <w:rFonts w:eastAsiaTheme="minorEastAsia"/>
          <w:b/>
          <w:bCs/>
          <w:color w:val="000000"/>
          <w:szCs w:val="21"/>
        </w:rPr>
      </w:pPr>
      <w:r w:rsidRPr="00D46E57">
        <w:rPr>
          <w:rFonts w:eastAsiaTheme="minorEastAsia"/>
          <w:b/>
          <w:bCs/>
          <w:color w:val="000000"/>
          <w:kern w:val="0"/>
          <w:szCs w:val="21"/>
        </w:rPr>
        <w:t>6.4.</w:t>
      </w:r>
      <w:r w:rsidR="00147736">
        <w:rPr>
          <w:rFonts w:eastAsiaTheme="minorEastAsia"/>
          <w:b/>
          <w:bCs/>
          <w:color w:val="000000"/>
          <w:kern w:val="0"/>
          <w:szCs w:val="21"/>
        </w:rPr>
        <w:t>8</w:t>
      </w:r>
      <w:r w:rsidRPr="00D46E57">
        <w:rPr>
          <w:rFonts w:eastAsiaTheme="minorEastAsia"/>
          <w:b/>
          <w:bCs/>
          <w:color w:val="000000"/>
          <w:kern w:val="0"/>
          <w:szCs w:val="21"/>
        </w:rPr>
        <w:t xml:space="preserve">.4.1 </w:t>
      </w:r>
      <w:r w:rsidRPr="00D46E57">
        <w:rPr>
          <w:rFonts w:eastAsiaTheme="minorEastAsia"/>
          <w:b/>
          <w:bCs/>
          <w:color w:val="000000"/>
          <w:szCs w:val="21"/>
        </w:rPr>
        <w:t>报告期内基金管理人运用固有资金投资本基金的情况</w:t>
      </w:r>
    </w:p>
    <w:p w:rsidR="001548F9" w:rsidRPr="00D46E57" w:rsidRDefault="007E17E7"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adjustRightInd w:val="0"/>
        <w:snapToGrid w:val="0"/>
        <w:spacing w:beforeLines="100" w:before="312" w:line="360" w:lineRule="auto"/>
        <w:rPr>
          <w:rFonts w:eastAsiaTheme="minorEastAsia"/>
          <w:b/>
          <w:bCs/>
          <w:color w:val="000000"/>
          <w:szCs w:val="21"/>
        </w:rPr>
      </w:pPr>
      <w:r w:rsidRPr="00D46E57">
        <w:rPr>
          <w:rFonts w:eastAsiaTheme="minorEastAsia"/>
          <w:b/>
          <w:bCs/>
          <w:color w:val="000000"/>
          <w:kern w:val="0"/>
          <w:szCs w:val="21"/>
        </w:rPr>
        <w:t>6.4.</w:t>
      </w:r>
      <w:r w:rsidR="00147736">
        <w:rPr>
          <w:rFonts w:eastAsiaTheme="minorEastAsia"/>
          <w:b/>
          <w:bCs/>
          <w:color w:val="000000"/>
          <w:kern w:val="0"/>
          <w:szCs w:val="21"/>
        </w:rPr>
        <w:t>8</w:t>
      </w:r>
      <w:r w:rsidRPr="00D46E57">
        <w:rPr>
          <w:rFonts w:eastAsiaTheme="minorEastAsia"/>
          <w:b/>
          <w:bCs/>
          <w:color w:val="000000"/>
          <w:kern w:val="0"/>
          <w:szCs w:val="21"/>
        </w:rPr>
        <w:t xml:space="preserve">.4.2 </w:t>
      </w:r>
      <w:r w:rsidRPr="00D46E57">
        <w:rPr>
          <w:rFonts w:eastAsiaTheme="minorEastAsia"/>
          <w:b/>
          <w:bCs/>
          <w:color w:val="000000"/>
          <w:szCs w:val="21"/>
        </w:rPr>
        <w:t>报告期末除基金管理人之外的其他关联方投资本基金的情况</w:t>
      </w:r>
    </w:p>
    <w:p w:rsidR="001548F9" w:rsidRPr="00D46E57" w:rsidRDefault="008C10DC"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6.4.</w:t>
      </w:r>
      <w:r w:rsidR="00147736">
        <w:rPr>
          <w:rFonts w:eastAsiaTheme="minorEastAsia"/>
          <w:b/>
          <w:bCs/>
          <w:color w:val="000000"/>
          <w:kern w:val="0"/>
          <w:szCs w:val="21"/>
        </w:rPr>
        <w:t>8</w:t>
      </w:r>
      <w:r w:rsidRPr="00D46E57">
        <w:rPr>
          <w:rFonts w:eastAsiaTheme="minorEastAsia"/>
          <w:b/>
          <w:bCs/>
          <w:color w:val="000000"/>
          <w:kern w:val="0"/>
          <w:szCs w:val="21"/>
        </w:rPr>
        <w:t xml:space="preserve">.5 </w:t>
      </w:r>
      <w:r w:rsidRPr="00D46E57">
        <w:rPr>
          <w:rFonts w:eastAsiaTheme="minorEastAsia"/>
          <w:b/>
          <w:bCs/>
          <w:color w:val="000000"/>
          <w:szCs w:val="21"/>
        </w:rPr>
        <w:t>由关联方保管的银行存款余额及当期产生的利息收入</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00128" w:rsidRPr="00D46E57" w:rsidTr="003C0ECA">
        <w:tc>
          <w:tcPr>
            <w:tcW w:w="2694" w:type="dxa"/>
            <w:vMerge w:val="restart"/>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lastRenderedPageBreak/>
              <w:t>关联方名称</w:t>
            </w:r>
          </w:p>
        </w:tc>
        <w:tc>
          <w:tcPr>
            <w:tcW w:w="3153" w:type="dxa"/>
            <w:gridSpan w:val="2"/>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本期</w:t>
            </w:r>
          </w:p>
          <w:p w:rsidR="00300128" w:rsidRPr="00D46E57" w:rsidRDefault="00300128" w:rsidP="003C0ECA">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2019</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2019</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3153" w:type="dxa"/>
            <w:gridSpan w:val="2"/>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上年度可比期间</w:t>
            </w:r>
          </w:p>
          <w:p w:rsidR="00300128" w:rsidRPr="00D46E57" w:rsidRDefault="00300128" w:rsidP="00CB3E85">
            <w:pPr>
              <w:widowControl/>
              <w:autoSpaceDE w:val="0"/>
              <w:autoSpaceDN w:val="0"/>
              <w:spacing w:line="360" w:lineRule="auto"/>
              <w:ind w:right="-15"/>
              <w:jc w:val="center"/>
              <w:textAlignment w:val="bottom"/>
              <w:rPr>
                <w:rFonts w:eastAsiaTheme="minorEastAsia"/>
                <w:color w:val="000000"/>
                <w:kern w:val="0"/>
                <w:szCs w:val="21"/>
              </w:rPr>
            </w:pPr>
            <w:r w:rsidRPr="00D46E57">
              <w:rPr>
                <w:rFonts w:eastAsiaTheme="minorEastAsia"/>
                <w:color w:val="000000"/>
                <w:szCs w:val="21"/>
              </w:rPr>
              <w:t>2018</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2018</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300128" w:rsidRPr="00D46E57" w:rsidTr="003C0ECA">
        <w:tc>
          <w:tcPr>
            <w:tcW w:w="2694" w:type="dxa"/>
            <w:vMerge/>
            <w:vAlign w:val="center"/>
          </w:tcPr>
          <w:p w:rsidR="00300128" w:rsidRPr="00D46E57" w:rsidRDefault="00300128" w:rsidP="003C0ECA">
            <w:pPr>
              <w:widowControl/>
              <w:spacing w:line="360" w:lineRule="auto"/>
              <w:jc w:val="left"/>
              <w:rPr>
                <w:rFonts w:eastAsiaTheme="minorEastAsia"/>
                <w:color w:val="000000"/>
                <w:szCs w:val="21"/>
              </w:rPr>
            </w:pPr>
          </w:p>
        </w:tc>
        <w:tc>
          <w:tcPr>
            <w:tcW w:w="1417"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期末余额</w:t>
            </w:r>
          </w:p>
        </w:tc>
        <w:tc>
          <w:tcPr>
            <w:tcW w:w="1736"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当期利息收入</w:t>
            </w:r>
          </w:p>
        </w:tc>
        <w:tc>
          <w:tcPr>
            <w:tcW w:w="1383"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期末余额</w:t>
            </w:r>
          </w:p>
        </w:tc>
        <w:tc>
          <w:tcPr>
            <w:tcW w:w="1770"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当期利息收入</w:t>
            </w:r>
          </w:p>
        </w:tc>
      </w:tr>
      <w:tr w:rsidR="009E4037">
        <w:tc>
          <w:tcPr>
            <w:tcW w:w="2694" w:type="dxa"/>
            <w:vAlign w:val="center"/>
          </w:tcPr>
          <w:p w:rsidR="009E4037" w:rsidRDefault="009768B2">
            <w:pPr>
              <w:jc w:val="left"/>
            </w:pPr>
            <w:r>
              <w:rPr>
                <w:rFonts w:eastAsiaTheme="minorEastAsia"/>
                <w:szCs w:val="21"/>
              </w:rPr>
              <w:t>中国银行</w:t>
            </w:r>
          </w:p>
        </w:tc>
        <w:tc>
          <w:tcPr>
            <w:tcW w:w="1417" w:type="dxa"/>
            <w:vAlign w:val="center"/>
          </w:tcPr>
          <w:p w:rsidR="009E4037" w:rsidRDefault="009768B2">
            <w:pPr>
              <w:jc w:val="right"/>
            </w:pPr>
            <w:r>
              <w:rPr>
                <w:rFonts w:eastAsiaTheme="minorEastAsia"/>
                <w:szCs w:val="21"/>
              </w:rPr>
              <w:t>564,020.92</w:t>
            </w:r>
          </w:p>
        </w:tc>
        <w:tc>
          <w:tcPr>
            <w:tcW w:w="1736" w:type="dxa"/>
            <w:vAlign w:val="center"/>
          </w:tcPr>
          <w:p w:rsidR="009E4037" w:rsidRDefault="009768B2">
            <w:pPr>
              <w:jc w:val="right"/>
            </w:pPr>
            <w:r>
              <w:rPr>
                <w:rFonts w:eastAsiaTheme="minorEastAsia"/>
                <w:szCs w:val="21"/>
              </w:rPr>
              <w:t>6,486.89</w:t>
            </w:r>
          </w:p>
        </w:tc>
        <w:tc>
          <w:tcPr>
            <w:tcW w:w="1383" w:type="dxa"/>
            <w:vAlign w:val="center"/>
          </w:tcPr>
          <w:p w:rsidR="009E4037" w:rsidRDefault="009768B2">
            <w:pPr>
              <w:jc w:val="right"/>
            </w:pPr>
            <w:r>
              <w:rPr>
                <w:rFonts w:eastAsiaTheme="minorEastAsia"/>
                <w:szCs w:val="21"/>
              </w:rPr>
              <w:t>108,271.59</w:t>
            </w:r>
          </w:p>
        </w:tc>
        <w:tc>
          <w:tcPr>
            <w:tcW w:w="1770" w:type="dxa"/>
            <w:vAlign w:val="center"/>
          </w:tcPr>
          <w:p w:rsidR="009E4037" w:rsidRDefault="009768B2">
            <w:pPr>
              <w:jc w:val="right"/>
            </w:pPr>
            <w:r>
              <w:rPr>
                <w:rFonts w:eastAsiaTheme="minorEastAsia"/>
                <w:szCs w:val="21"/>
              </w:rPr>
              <w:t>7,073.99</w:t>
            </w:r>
          </w:p>
        </w:tc>
      </w:tr>
    </w:tbl>
    <w:p w:rsidR="001548F9" w:rsidRPr="00D46E57" w:rsidRDefault="00300128" w:rsidP="00826D3D">
      <w:pPr>
        <w:spacing w:line="360" w:lineRule="auto"/>
        <w:ind w:firstLineChars="200" w:firstLine="420"/>
        <w:jc w:val="left"/>
        <w:rPr>
          <w:rFonts w:eastAsiaTheme="minorEastAsia"/>
          <w:kern w:val="0"/>
          <w:szCs w:val="21"/>
        </w:rPr>
      </w:pPr>
      <w:r w:rsidRPr="00D46E57">
        <w:rPr>
          <w:rFonts w:eastAsiaTheme="minorEastAsia"/>
          <w:kern w:val="0"/>
          <w:szCs w:val="21"/>
        </w:rPr>
        <w:t>注：本基金的银行存款由基金托管人中国银行保管，按银行同业利率或约定利率计息。</w:t>
      </w:r>
    </w:p>
    <w:p w:rsidR="00FA19BB" w:rsidRPr="00D46E57" w:rsidRDefault="00FA19BB"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6.4.</w:t>
      </w:r>
      <w:r w:rsidR="00147736">
        <w:rPr>
          <w:rFonts w:eastAsiaTheme="minorEastAsia"/>
          <w:b/>
          <w:bCs/>
          <w:color w:val="000000"/>
          <w:kern w:val="0"/>
          <w:szCs w:val="21"/>
        </w:rPr>
        <w:t>8</w:t>
      </w:r>
      <w:r w:rsidRPr="00D46E57">
        <w:rPr>
          <w:rFonts w:eastAsiaTheme="minorEastAsia"/>
          <w:b/>
          <w:bCs/>
          <w:color w:val="000000"/>
          <w:kern w:val="0"/>
          <w:szCs w:val="21"/>
        </w:rPr>
        <w:t xml:space="preserve">.6 </w:t>
      </w:r>
      <w:r w:rsidRPr="00D46E57">
        <w:rPr>
          <w:rFonts w:eastAsiaTheme="minorEastAsia"/>
          <w:b/>
          <w:bCs/>
          <w:color w:val="000000"/>
          <w:szCs w:val="21"/>
        </w:rPr>
        <w:t>本基金在承销期内参与关联方承销证券的情况</w:t>
      </w:r>
    </w:p>
    <w:p w:rsidR="001548F9" w:rsidRPr="00D46E57" w:rsidRDefault="00FA19BB"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35071E" w:rsidRPr="00D46E57" w:rsidRDefault="0035071E" w:rsidP="0068318A">
      <w:pPr>
        <w:adjustRightInd w:val="0"/>
        <w:snapToGrid w:val="0"/>
        <w:spacing w:beforeLines="100" w:before="312" w:line="360" w:lineRule="auto"/>
        <w:rPr>
          <w:rFonts w:eastAsiaTheme="minorEastAsia"/>
          <w:b/>
          <w:color w:val="000000" w:themeColor="text1"/>
          <w:szCs w:val="21"/>
        </w:rPr>
      </w:pPr>
      <w:r w:rsidRPr="00D46E57">
        <w:rPr>
          <w:rFonts w:eastAsiaTheme="minorEastAsia"/>
          <w:b/>
          <w:bCs/>
          <w:color w:val="000000" w:themeColor="text1"/>
          <w:kern w:val="0"/>
          <w:szCs w:val="21"/>
        </w:rPr>
        <w:t>6.4.</w:t>
      </w:r>
      <w:r w:rsidR="00147736">
        <w:rPr>
          <w:rFonts w:eastAsiaTheme="minorEastAsia"/>
          <w:b/>
          <w:bCs/>
          <w:color w:val="000000" w:themeColor="text1"/>
          <w:kern w:val="0"/>
          <w:szCs w:val="21"/>
        </w:rPr>
        <w:t>8</w:t>
      </w:r>
      <w:r w:rsidRPr="00D46E57">
        <w:rPr>
          <w:rFonts w:eastAsiaTheme="minorEastAsia"/>
          <w:b/>
          <w:bCs/>
          <w:color w:val="000000" w:themeColor="text1"/>
          <w:kern w:val="0"/>
          <w:szCs w:val="21"/>
        </w:rPr>
        <w:t xml:space="preserve">.7 </w:t>
      </w:r>
      <w:r w:rsidRPr="00D46E57">
        <w:rPr>
          <w:rFonts w:eastAsiaTheme="minorEastAsia"/>
          <w:b/>
          <w:color w:val="000000" w:themeColor="text1"/>
          <w:szCs w:val="21"/>
        </w:rPr>
        <w:t>其他关联交易事项的说明</w:t>
      </w:r>
    </w:p>
    <w:p w:rsidR="0035071E" w:rsidRPr="00D46E57" w:rsidRDefault="0035071E" w:rsidP="0035071E">
      <w:pPr>
        <w:adjustRightInd w:val="0"/>
        <w:snapToGrid w:val="0"/>
        <w:spacing w:line="360" w:lineRule="auto"/>
        <w:rPr>
          <w:rFonts w:eastAsiaTheme="minorEastAsia"/>
          <w:b/>
          <w:color w:val="000000" w:themeColor="text1"/>
          <w:szCs w:val="21"/>
        </w:rPr>
      </w:pPr>
      <w:r w:rsidRPr="00D46E57">
        <w:rPr>
          <w:rFonts w:eastAsiaTheme="minorEastAsia"/>
          <w:b/>
          <w:bCs/>
          <w:color w:val="000000" w:themeColor="text1"/>
          <w:kern w:val="0"/>
          <w:szCs w:val="21"/>
        </w:rPr>
        <w:t>6.4.</w:t>
      </w:r>
      <w:r w:rsidR="00147736">
        <w:rPr>
          <w:rFonts w:eastAsiaTheme="minorEastAsia"/>
          <w:b/>
          <w:bCs/>
          <w:color w:val="000000" w:themeColor="text1"/>
          <w:kern w:val="0"/>
          <w:szCs w:val="21"/>
        </w:rPr>
        <w:t>8</w:t>
      </w:r>
      <w:r w:rsidRPr="00D46E57">
        <w:rPr>
          <w:rFonts w:eastAsiaTheme="minorEastAsia"/>
          <w:b/>
          <w:bCs/>
          <w:color w:val="000000" w:themeColor="text1"/>
          <w:kern w:val="0"/>
          <w:szCs w:val="21"/>
        </w:rPr>
        <w:t>.7</w:t>
      </w:r>
      <w:r w:rsidRPr="00D46E57">
        <w:rPr>
          <w:rFonts w:eastAsiaTheme="minorEastAsia" w:hint="eastAsia"/>
          <w:b/>
          <w:bCs/>
          <w:color w:val="000000" w:themeColor="text1"/>
          <w:kern w:val="0"/>
          <w:szCs w:val="21"/>
        </w:rPr>
        <w:t xml:space="preserve">.1 </w:t>
      </w:r>
      <w:r w:rsidRPr="00D46E57">
        <w:rPr>
          <w:rFonts w:eastAsiaTheme="minorEastAsia"/>
          <w:b/>
          <w:color w:val="000000" w:themeColor="text1"/>
          <w:szCs w:val="21"/>
        </w:rPr>
        <w:t>其他关联交易事项的说明</w:t>
      </w:r>
    </w:p>
    <w:p w:rsidR="0035071E" w:rsidRPr="00D46E57" w:rsidRDefault="0035071E" w:rsidP="0035071E">
      <w:pPr>
        <w:widowControl/>
        <w:spacing w:line="360" w:lineRule="auto"/>
        <w:ind w:firstLineChars="200" w:firstLine="420"/>
        <w:rPr>
          <w:rFonts w:eastAsiaTheme="minorEastAsia"/>
          <w:color w:val="000000" w:themeColor="text1"/>
          <w:kern w:val="0"/>
          <w:szCs w:val="21"/>
        </w:rPr>
      </w:pPr>
      <w:r w:rsidRPr="00D46E57">
        <w:rPr>
          <w:rFonts w:eastAsiaTheme="minorEastAsia"/>
          <w:color w:val="000000" w:themeColor="text1"/>
          <w:kern w:val="0"/>
          <w:szCs w:val="21"/>
        </w:rPr>
        <w:t>无。</w:t>
      </w:r>
    </w:p>
    <w:p w:rsidR="0035071E" w:rsidRPr="00D46E57" w:rsidRDefault="0035071E" w:rsidP="0068318A">
      <w:pPr>
        <w:adjustRightInd w:val="0"/>
        <w:snapToGrid w:val="0"/>
        <w:spacing w:beforeLines="50" w:before="156" w:line="360" w:lineRule="auto"/>
        <w:rPr>
          <w:rFonts w:eastAsiaTheme="minorEastAsia"/>
          <w:b/>
          <w:bCs/>
          <w:color w:val="000000" w:themeColor="text1"/>
          <w:kern w:val="0"/>
          <w:szCs w:val="21"/>
        </w:rPr>
      </w:pPr>
      <w:r w:rsidRPr="00D46E57">
        <w:rPr>
          <w:rFonts w:eastAsiaTheme="minorEastAsia"/>
          <w:b/>
          <w:bCs/>
          <w:color w:val="000000" w:themeColor="text1"/>
          <w:kern w:val="0"/>
          <w:szCs w:val="21"/>
        </w:rPr>
        <w:t>6.4.</w:t>
      </w:r>
      <w:r w:rsidR="00147736">
        <w:rPr>
          <w:rFonts w:eastAsiaTheme="minorEastAsia"/>
          <w:b/>
          <w:bCs/>
          <w:color w:val="000000" w:themeColor="text1"/>
          <w:kern w:val="0"/>
          <w:szCs w:val="21"/>
        </w:rPr>
        <w:t>8</w:t>
      </w:r>
      <w:r w:rsidRPr="00D46E57">
        <w:rPr>
          <w:rFonts w:eastAsiaTheme="minorEastAsia"/>
          <w:b/>
          <w:bCs/>
          <w:color w:val="000000" w:themeColor="text1"/>
          <w:kern w:val="0"/>
          <w:szCs w:val="21"/>
        </w:rPr>
        <w:t>.7</w:t>
      </w:r>
      <w:r w:rsidRPr="00D46E57">
        <w:rPr>
          <w:rFonts w:eastAsiaTheme="minorEastAsia" w:hint="eastAsia"/>
          <w:b/>
          <w:bCs/>
          <w:color w:val="000000" w:themeColor="text1"/>
          <w:kern w:val="0"/>
          <w:szCs w:val="21"/>
        </w:rPr>
        <w:t xml:space="preserve">.2 </w:t>
      </w:r>
      <w:r w:rsidRPr="00D46E57">
        <w:rPr>
          <w:rFonts w:eastAsiaTheme="minorEastAsia" w:hint="eastAsia"/>
          <w:b/>
          <w:bCs/>
          <w:color w:val="000000" w:themeColor="text1"/>
          <w:kern w:val="0"/>
          <w:szCs w:val="21"/>
        </w:rPr>
        <w:t>当期交易及持有基金管理人以及管理人关联方所管理基金产生的费用</w:t>
      </w:r>
    </w:p>
    <w:p w:rsidR="0035071E" w:rsidRPr="00D46E57" w:rsidRDefault="0035071E" w:rsidP="0035071E">
      <w:pPr>
        <w:widowControl/>
        <w:spacing w:line="360" w:lineRule="auto"/>
        <w:ind w:firstLineChars="200" w:firstLine="420"/>
        <w:jc w:val="left"/>
        <w:rPr>
          <w:rFonts w:eastAsiaTheme="minorEastAsia"/>
          <w:color w:val="000000" w:themeColor="text1"/>
          <w:kern w:val="0"/>
          <w:szCs w:val="21"/>
        </w:rPr>
      </w:pPr>
      <w:r w:rsidRPr="00D46E57">
        <w:rPr>
          <w:rFonts w:eastAsiaTheme="minorEastAsia"/>
          <w:color w:val="000000" w:themeColor="text1"/>
          <w:kern w:val="0"/>
          <w:szCs w:val="21"/>
        </w:rPr>
        <w:t>无。</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6.4.</w:t>
      </w:r>
      <w:r w:rsidR="00147736">
        <w:rPr>
          <w:rFonts w:eastAsiaTheme="minorEastAsia"/>
          <w:b/>
          <w:bCs/>
          <w:color w:val="000000"/>
          <w:kern w:val="0"/>
          <w:szCs w:val="21"/>
        </w:rPr>
        <w:t>9</w:t>
      </w:r>
      <w:r w:rsidRPr="00D46E57">
        <w:rPr>
          <w:rFonts w:eastAsiaTheme="minorEastAsia"/>
          <w:b/>
          <w:bCs/>
          <w:color w:val="000000"/>
          <w:kern w:val="0"/>
          <w:szCs w:val="21"/>
        </w:rPr>
        <w:t xml:space="preserve"> </w:t>
      </w:r>
      <w:r w:rsidRPr="00D46E57">
        <w:rPr>
          <w:rFonts w:eastAsiaTheme="minorEastAsia"/>
          <w:b/>
          <w:bCs/>
          <w:color w:val="000000"/>
          <w:szCs w:val="21"/>
        </w:rPr>
        <w:t>期末（</w:t>
      </w:r>
      <w:r w:rsidRPr="00D46E57">
        <w:rPr>
          <w:rFonts w:eastAsiaTheme="minorEastAsia"/>
          <w:b/>
          <w:bCs/>
          <w:color w:val="000000"/>
          <w:szCs w:val="21"/>
        </w:rPr>
        <w:t>2019</w:t>
      </w:r>
      <w:r w:rsidRPr="00D46E57">
        <w:rPr>
          <w:rFonts w:eastAsiaTheme="minorEastAsia"/>
          <w:b/>
          <w:bCs/>
          <w:color w:val="000000"/>
          <w:szCs w:val="21"/>
        </w:rPr>
        <w:t>年</w:t>
      </w:r>
      <w:r w:rsidRPr="00D46E57">
        <w:rPr>
          <w:rFonts w:eastAsiaTheme="minorEastAsia"/>
          <w:b/>
          <w:bCs/>
          <w:color w:val="000000"/>
          <w:szCs w:val="21"/>
        </w:rPr>
        <w:t>6</w:t>
      </w:r>
      <w:r w:rsidRPr="00D46E57">
        <w:rPr>
          <w:rFonts w:eastAsiaTheme="minorEastAsia"/>
          <w:b/>
          <w:bCs/>
          <w:color w:val="000000"/>
          <w:szCs w:val="21"/>
        </w:rPr>
        <w:t>月</w:t>
      </w:r>
      <w:r w:rsidRPr="00D46E57">
        <w:rPr>
          <w:rFonts w:eastAsiaTheme="minorEastAsia"/>
          <w:b/>
          <w:bCs/>
          <w:color w:val="000000"/>
          <w:szCs w:val="21"/>
        </w:rPr>
        <w:t>30</w:t>
      </w:r>
      <w:r w:rsidRPr="00D46E57">
        <w:rPr>
          <w:rFonts w:eastAsiaTheme="minorEastAsia"/>
          <w:b/>
          <w:bCs/>
          <w:color w:val="000000"/>
          <w:szCs w:val="21"/>
        </w:rPr>
        <w:t>日）本基金持有的流通受限证券</w:t>
      </w:r>
    </w:p>
    <w:p w:rsidR="001548F9" w:rsidRPr="00D46E57" w:rsidRDefault="001548F9" w:rsidP="006E0888">
      <w:pPr>
        <w:spacing w:line="360" w:lineRule="auto"/>
        <w:jc w:val="left"/>
        <w:rPr>
          <w:rFonts w:eastAsiaTheme="minorEastAsia"/>
          <w:b/>
          <w:bCs/>
          <w:color w:val="000000"/>
          <w:szCs w:val="21"/>
        </w:rPr>
      </w:pPr>
      <w:r w:rsidRPr="00D46E57">
        <w:rPr>
          <w:rFonts w:eastAsiaTheme="minorEastAsia"/>
          <w:b/>
          <w:bCs/>
          <w:color w:val="000000"/>
          <w:kern w:val="0"/>
          <w:szCs w:val="21"/>
        </w:rPr>
        <w:t>6.4.</w:t>
      </w:r>
      <w:r w:rsidR="00147736">
        <w:rPr>
          <w:rFonts w:eastAsiaTheme="minorEastAsia"/>
          <w:b/>
          <w:bCs/>
          <w:color w:val="000000"/>
          <w:kern w:val="0"/>
          <w:szCs w:val="21"/>
        </w:rPr>
        <w:t>9</w:t>
      </w:r>
      <w:r w:rsidRPr="00D46E57">
        <w:rPr>
          <w:rFonts w:eastAsiaTheme="minorEastAsia"/>
          <w:b/>
          <w:bCs/>
          <w:color w:val="000000"/>
          <w:kern w:val="0"/>
          <w:szCs w:val="21"/>
        </w:rPr>
        <w:t xml:space="preserve">.1 </w:t>
      </w:r>
      <w:r w:rsidRPr="00D46E57">
        <w:rPr>
          <w:rFonts w:eastAsiaTheme="minorEastAsia"/>
          <w:b/>
          <w:bCs/>
          <w:color w:val="000000"/>
          <w:szCs w:val="21"/>
        </w:rPr>
        <w:t>因认购新发</w:t>
      </w:r>
      <w:r w:rsidRPr="00D46E57">
        <w:rPr>
          <w:rFonts w:eastAsiaTheme="minorEastAsia"/>
          <w:b/>
          <w:bCs/>
          <w:color w:val="000000"/>
          <w:szCs w:val="21"/>
        </w:rPr>
        <w:t>/</w:t>
      </w:r>
      <w:r w:rsidRPr="00D46E57">
        <w:rPr>
          <w:rFonts w:eastAsiaTheme="minorEastAsia"/>
          <w:b/>
          <w:bCs/>
          <w:color w:val="000000"/>
          <w:szCs w:val="21"/>
        </w:rPr>
        <w:t>增发证券而于期末持有的流通受限证券</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6.4.</w:t>
      </w:r>
      <w:r w:rsidR="00147736">
        <w:rPr>
          <w:rFonts w:eastAsiaTheme="minorEastAsia"/>
          <w:b/>
          <w:bCs/>
          <w:color w:val="000000"/>
          <w:kern w:val="0"/>
          <w:szCs w:val="21"/>
        </w:rPr>
        <w:t>9</w:t>
      </w:r>
      <w:r w:rsidRPr="00D46E57">
        <w:rPr>
          <w:rFonts w:eastAsiaTheme="minorEastAsia"/>
          <w:b/>
          <w:bCs/>
          <w:color w:val="000000"/>
          <w:kern w:val="0"/>
          <w:szCs w:val="21"/>
        </w:rPr>
        <w:t xml:space="preserve">.2 </w:t>
      </w:r>
      <w:r w:rsidRPr="00D46E57">
        <w:rPr>
          <w:rFonts w:eastAsiaTheme="minorEastAsia"/>
          <w:b/>
          <w:bCs/>
          <w:color w:val="000000"/>
          <w:szCs w:val="21"/>
        </w:rPr>
        <w:t>期末持有的暂时停牌等流通受限股票</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6.4.</w:t>
      </w:r>
      <w:r w:rsidR="00147736">
        <w:rPr>
          <w:rFonts w:eastAsiaTheme="minorEastAsia"/>
          <w:b/>
          <w:bCs/>
          <w:color w:val="000000"/>
          <w:kern w:val="0"/>
          <w:szCs w:val="21"/>
        </w:rPr>
        <w:t>9</w:t>
      </w:r>
      <w:r w:rsidRPr="00D46E57">
        <w:rPr>
          <w:rFonts w:eastAsiaTheme="minorEastAsia"/>
          <w:b/>
          <w:bCs/>
          <w:color w:val="000000"/>
          <w:kern w:val="0"/>
          <w:szCs w:val="21"/>
        </w:rPr>
        <w:t xml:space="preserve">.3 </w:t>
      </w:r>
      <w:r w:rsidRPr="00D46E57">
        <w:rPr>
          <w:rFonts w:eastAsiaTheme="minorEastAsia"/>
          <w:b/>
          <w:bCs/>
          <w:color w:val="000000"/>
          <w:szCs w:val="21"/>
        </w:rPr>
        <w:t>期末债券正回购交易中作为抵押的债券</w:t>
      </w:r>
    </w:p>
    <w:p w:rsidR="001548F9" w:rsidRPr="00D46E57" w:rsidRDefault="001548F9" w:rsidP="006E0888">
      <w:pPr>
        <w:spacing w:line="360" w:lineRule="auto"/>
        <w:rPr>
          <w:rFonts w:eastAsiaTheme="minorEastAsia"/>
          <w:b/>
          <w:bCs/>
          <w:color w:val="000000"/>
          <w:szCs w:val="21"/>
        </w:rPr>
      </w:pPr>
      <w:r w:rsidRPr="00D46E57">
        <w:rPr>
          <w:rFonts w:eastAsiaTheme="minorEastAsia"/>
          <w:b/>
          <w:bCs/>
          <w:color w:val="000000"/>
          <w:kern w:val="0"/>
          <w:szCs w:val="21"/>
        </w:rPr>
        <w:t>6.4.</w:t>
      </w:r>
      <w:r w:rsidR="00147736">
        <w:rPr>
          <w:rFonts w:eastAsiaTheme="minorEastAsia"/>
          <w:b/>
          <w:bCs/>
          <w:color w:val="000000"/>
          <w:kern w:val="0"/>
          <w:szCs w:val="21"/>
        </w:rPr>
        <w:t>9</w:t>
      </w:r>
      <w:r w:rsidRPr="00D46E57">
        <w:rPr>
          <w:rFonts w:eastAsiaTheme="minorEastAsia"/>
          <w:b/>
          <w:bCs/>
          <w:color w:val="000000"/>
          <w:kern w:val="0"/>
          <w:szCs w:val="21"/>
        </w:rPr>
        <w:t xml:space="preserve">.3.1 </w:t>
      </w:r>
      <w:r w:rsidRPr="00D46E57">
        <w:rPr>
          <w:rFonts w:eastAsiaTheme="minorEastAsia"/>
          <w:b/>
          <w:bCs/>
          <w:color w:val="000000"/>
          <w:szCs w:val="21"/>
        </w:rPr>
        <w:t>银行间市场债券正回购</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6.4.</w:t>
      </w:r>
      <w:r w:rsidR="00147736">
        <w:rPr>
          <w:rFonts w:eastAsiaTheme="minorEastAsia"/>
          <w:b/>
          <w:bCs/>
          <w:color w:val="000000"/>
          <w:kern w:val="0"/>
          <w:szCs w:val="21"/>
        </w:rPr>
        <w:t>9</w:t>
      </w:r>
      <w:r w:rsidRPr="00D46E57">
        <w:rPr>
          <w:rFonts w:eastAsiaTheme="minorEastAsia"/>
          <w:b/>
          <w:bCs/>
          <w:color w:val="000000"/>
          <w:kern w:val="0"/>
          <w:szCs w:val="21"/>
        </w:rPr>
        <w:t xml:space="preserve">.3.2 </w:t>
      </w:r>
      <w:r w:rsidRPr="00D46E57">
        <w:rPr>
          <w:rFonts w:eastAsiaTheme="minorEastAsia"/>
          <w:b/>
          <w:bCs/>
          <w:color w:val="000000"/>
          <w:szCs w:val="21"/>
        </w:rPr>
        <w:t>交易所市场债券正回购</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截至本报告期末</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06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日止，本基金从事证券交易所债券正回购交易形成的卖出回购证券款余额</w:t>
      </w:r>
      <w:r w:rsidRPr="00D46E57">
        <w:rPr>
          <w:rFonts w:eastAsiaTheme="minorEastAsia"/>
          <w:kern w:val="0"/>
          <w:szCs w:val="21"/>
        </w:rPr>
        <w:t>13,000,000.00</w:t>
      </w:r>
      <w:r w:rsidRPr="00D46E57">
        <w:rPr>
          <w:rFonts w:eastAsiaTheme="minorEastAsia"/>
          <w:kern w:val="0"/>
          <w:szCs w:val="21"/>
        </w:rPr>
        <w:t>元，于</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07</w:t>
      </w:r>
      <w:r w:rsidRPr="00D46E57">
        <w:rPr>
          <w:rFonts w:eastAsiaTheme="minorEastAsia"/>
          <w:kern w:val="0"/>
          <w:szCs w:val="21"/>
        </w:rPr>
        <w:t>月</w:t>
      </w:r>
      <w:r w:rsidRPr="00D46E57">
        <w:rPr>
          <w:rFonts w:eastAsiaTheme="minorEastAsia"/>
          <w:kern w:val="0"/>
          <w:szCs w:val="21"/>
        </w:rPr>
        <w:t>01</w:t>
      </w:r>
      <w:r w:rsidRPr="00D46E57">
        <w:rPr>
          <w:rFonts w:eastAsiaTheme="minorEastAsia"/>
          <w:kern w:val="0"/>
          <w:szCs w:val="21"/>
        </w:rPr>
        <w:t>日</w:t>
      </w:r>
      <w:r w:rsidRPr="00D46E57">
        <w:rPr>
          <w:rFonts w:eastAsiaTheme="minorEastAsia"/>
          <w:kern w:val="0"/>
          <w:szCs w:val="21"/>
        </w:rPr>
        <w:t>(</w:t>
      </w:r>
      <w:r w:rsidRPr="00D46E57">
        <w:rPr>
          <w:rFonts w:eastAsiaTheme="minorEastAsia"/>
          <w:kern w:val="0"/>
          <w:szCs w:val="21"/>
        </w:rPr>
        <w:t>先后</w:t>
      </w:r>
      <w:r w:rsidRPr="00D46E57">
        <w:rPr>
          <w:rFonts w:eastAsiaTheme="minorEastAsia"/>
          <w:kern w:val="0"/>
          <w:szCs w:val="21"/>
        </w:rPr>
        <w:t>)</w:t>
      </w:r>
      <w:r w:rsidRPr="00D46E57">
        <w:rPr>
          <w:rFonts w:eastAsiaTheme="minorEastAsia"/>
          <w:kern w:val="0"/>
          <w:szCs w:val="21"/>
        </w:rPr>
        <w:t>到期。该类交易要求本基金转入质押库的债券，按证券交易所规定的比例折算为标准券后，不低于债券回购交易的余额。</w:t>
      </w:r>
    </w:p>
    <w:p w:rsidR="001548F9" w:rsidRPr="00D46E57" w:rsidRDefault="001548F9" w:rsidP="0068318A">
      <w:pPr>
        <w:adjustRightInd w:val="0"/>
        <w:snapToGrid w:val="0"/>
        <w:spacing w:beforeLines="100" w:before="312" w:line="360" w:lineRule="auto"/>
        <w:rPr>
          <w:rFonts w:eastAsiaTheme="minorEastAsia"/>
          <w:b/>
          <w:color w:val="000000"/>
          <w:szCs w:val="21"/>
        </w:rPr>
      </w:pPr>
      <w:r w:rsidRPr="00D46E57">
        <w:rPr>
          <w:rFonts w:eastAsiaTheme="minorEastAsia"/>
          <w:b/>
          <w:bCs/>
          <w:color w:val="000000"/>
          <w:kern w:val="0"/>
          <w:szCs w:val="21"/>
        </w:rPr>
        <w:t>6.4.1</w:t>
      </w:r>
      <w:r w:rsidR="00147736">
        <w:rPr>
          <w:rFonts w:eastAsiaTheme="minorEastAsia"/>
          <w:b/>
          <w:bCs/>
          <w:color w:val="000000"/>
          <w:kern w:val="0"/>
          <w:szCs w:val="21"/>
        </w:rPr>
        <w:t>0</w:t>
      </w:r>
      <w:r w:rsidRPr="00D46E57">
        <w:rPr>
          <w:rFonts w:eastAsiaTheme="minorEastAsia"/>
          <w:b/>
          <w:bCs/>
          <w:color w:val="000000"/>
          <w:kern w:val="0"/>
          <w:szCs w:val="21"/>
        </w:rPr>
        <w:t xml:space="preserve"> </w:t>
      </w:r>
      <w:r w:rsidRPr="00D46E57">
        <w:rPr>
          <w:rFonts w:eastAsiaTheme="minorEastAsia"/>
          <w:b/>
          <w:color w:val="000000"/>
          <w:szCs w:val="21"/>
        </w:rPr>
        <w:t>有助于理解和分析会计报表需要说明的其他事项</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截至资产负债表日本基金无需要说明的其他重要事项。</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53" w:name="_Toc225498272"/>
      <w:bookmarkStart w:id="54" w:name="_Toc374532317"/>
      <w:r w:rsidRPr="00D46E57">
        <w:rPr>
          <w:rFonts w:eastAsiaTheme="minorEastAsia"/>
          <w:b/>
          <w:bCs/>
          <w:sz w:val="21"/>
          <w:szCs w:val="21"/>
          <w:lang w:val="en-US"/>
        </w:rPr>
        <w:lastRenderedPageBreak/>
        <w:t xml:space="preserve">7  </w:t>
      </w:r>
      <w:r w:rsidRPr="00D46E57">
        <w:rPr>
          <w:rFonts w:eastAsiaTheme="minorEastAsia"/>
          <w:b/>
          <w:bCs/>
          <w:sz w:val="21"/>
          <w:szCs w:val="21"/>
          <w:lang w:val="en-US"/>
        </w:rPr>
        <w:t>投资组合报告</w:t>
      </w:r>
      <w:bookmarkEnd w:id="53"/>
      <w:bookmarkEnd w:id="54"/>
    </w:p>
    <w:p w:rsidR="00E967BF" w:rsidRPr="00D46E57" w:rsidRDefault="00E967BF" w:rsidP="00E967BF">
      <w:pPr>
        <w:pStyle w:val="20"/>
        <w:spacing w:before="0" w:after="0"/>
        <w:rPr>
          <w:rFonts w:ascii="Times New Roman" w:eastAsiaTheme="minorEastAsia" w:hAnsi="Times New Roman"/>
          <w:color w:val="000000" w:themeColor="text1"/>
          <w:kern w:val="0"/>
          <w:sz w:val="21"/>
          <w:szCs w:val="21"/>
        </w:rPr>
      </w:pPr>
      <w:bookmarkStart w:id="55" w:name="_Toc225498273"/>
      <w:bookmarkStart w:id="56" w:name="_Toc361324878"/>
      <w:bookmarkStart w:id="57" w:name="_Toc374374955"/>
      <w:bookmarkStart w:id="58" w:name="_Toc225498274"/>
      <w:bookmarkStart w:id="59" w:name="_Toc374532319"/>
      <w:r w:rsidRPr="00D46E57">
        <w:rPr>
          <w:rFonts w:ascii="Times New Roman" w:eastAsiaTheme="minorEastAsia" w:hAnsi="Times New Roman"/>
          <w:bCs w:val="0"/>
          <w:color w:val="000000" w:themeColor="text1"/>
          <w:kern w:val="0"/>
          <w:sz w:val="21"/>
          <w:szCs w:val="21"/>
        </w:rPr>
        <w:t xml:space="preserve">7.1 </w:t>
      </w:r>
      <w:r w:rsidRPr="00D46E57">
        <w:rPr>
          <w:rFonts w:ascii="Times New Roman" w:eastAsiaTheme="minorEastAsia" w:hAnsi="Times New Roman"/>
          <w:color w:val="000000" w:themeColor="text1"/>
          <w:kern w:val="0"/>
          <w:sz w:val="21"/>
          <w:szCs w:val="21"/>
        </w:rPr>
        <w:t>期末基金资产组合情况</w:t>
      </w:r>
      <w:bookmarkEnd w:id="55"/>
      <w:bookmarkEnd w:id="56"/>
      <w:bookmarkEnd w:id="57"/>
    </w:p>
    <w:p w:rsidR="00E967BF" w:rsidRPr="00D46E57"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D46E57">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E967BF" w:rsidRPr="00D46E57" w:rsidTr="009768B2">
        <w:tc>
          <w:tcPr>
            <w:tcW w:w="1080" w:type="dxa"/>
            <w:vAlign w:val="center"/>
          </w:tcPr>
          <w:p w:rsidR="00E967BF" w:rsidRPr="00D46E57" w:rsidRDefault="00E967BF" w:rsidP="009768B2">
            <w:pPr>
              <w:spacing w:line="276" w:lineRule="auto"/>
              <w:jc w:val="center"/>
              <w:rPr>
                <w:rFonts w:eastAsiaTheme="minorEastAsia"/>
                <w:color w:val="000000" w:themeColor="text1"/>
                <w:szCs w:val="21"/>
              </w:rPr>
            </w:pPr>
            <w:r w:rsidRPr="00D46E57">
              <w:rPr>
                <w:rFonts w:eastAsiaTheme="minorEastAsia"/>
                <w:color w:val="000000" w:themeColor="text1"/>
                <w:szCs w:val="21"/>
              </w:rPr>
              <w:t>序号</w:t>
            </w:r>
          </w:p>
        </w:tc>
        <w:tc>
          <w:tcPr>
            <w:tcW w:w="2748" w:type="dxa"/>
            <w:vAlign w:val="center"/>
          </w:tcPr>
          <w:p w:rsidR="00E967BF" w:rsidRPr="00D46E57" w:rsidRDefault="00E967BF" w:rsidP="009768B2">
            <w:pPr>
              <w:spacing w:line="276" w:lineRule="auto"/>
              <w:jc w:val="center"/>
              <w:rPr>
                <w:rFonts w:eastAsiaTheme="minorEastAsia"/>
                <w:color w:val="000000" w:themeColor="text1"/>
                <w:szCs w:val="21"/>
              </w:rPr>
            </w:pPr>
            <w:r w:rsidRPr="00D46E57">
              <w:rPr>
                <w:rFonts w:eastAsiaTheme="minorEastAsia"/>
                <w:color w:val="000000" w:themeColor="text1"/>
                <w:szCs w:val="21"/>
              </w:rPr>
              <w:t>项目</w:t>
            </w:r>
          </w:p>
        </w:tc>
        <w:tc>
          <w:tcPr>
            <w:tcW w:w="2551" w:type="dxa"/>
            <w:vAlign w:val="center"/>
          </w:tcPr>
          <w:p w:rsidR="00E967BF" w:rsidRPr="00D46E57" w:rsidRDefault="00E967BF" w:rsidP="009768B2">
            <w:pPr>
              <w:spacing w:line="276" w:lineRule="auto"/>
              <w:jc w:val="center"/>
              <w:rPr>
                <w:rFonts w:eastAsiaTheme="minorEastAsia"/>
                <w:color w:val="000000" w:themeColor="text1"/>
                <w:szCs w:val="21"/>
              </w:rPr>
            </w:pPr>
            <w:r w:rsidRPr="00D46E57">
              <w:rPr>
                <w:rFonts w:eastAsiaTheme="minorEastAsia"/>
                <w:color w:val="000000" w:themeColor="text1"/>
                <w:szCs w:val="21"/>
              </w:rPr>
              <w:t>金额</w:t>
            </w:r>
          </w:p>
        </w:tc>
        <w:tc>
          <w:tcPr>
            <w:tcW w:w="2621" w:type="dxa"/>
            <w:vAlign w:val="center"/>
          </w:tcPr>
          <w:p w:rsidR="00E967BF" w:rsidRPr="00D46E57" w:rsidRDefault="00E967BF" w:rsidP="009768B2">
            <w:pPr>
              <w:spacing w:line="276" w:lineRule="auto"/>
              <w:jc w:val="center"/>
              <w:rPr>
                <w:rFonts w:eastAsiaTheme="minorEastAsia"/>
                <w:color w:val="000000" w:themeColor="text1"/>
                <w:szCs w:val="21"/>
              </w:rPr>
            </w:pPr>
            <w:r w:rsidRPr="00D46E57">
              <w:rPr>
                <w:rFonts w:eastAsiaTheme="minorEastAsia"/>
                <w:color w:val="000000" w:themeColor="text1"/>
                <w:szCs w:val="21"/>
              </w:rPr>
              <w:t>占基金总资产的比例（</w:t>
            </w:r>
            <w:r w:rsidRPr="00D46E57">
              <w:rPr>
                <w:rFonts w:eastAsiaTheme="minorEastAsia"/>
                <w:color w:val="000000" w:themeColor="text1"/>
                <w:szCs w:val="21"/>
              </w:rPr>
              <w:t>%</w:t>
            </w:r>
            <w:r w:rsidRPr="00D46E57">
              <w:rPr>
                <w:rFonts w:eastAsiaTheme="minorEastAsia"/>
                <w:color w:val="000000" w:themeColor="text1"/>
                <w:szCs w:val="21"/>
              </w:rPr>
              <w:t>）</w:t>
            </w:r>
          </w:p>
        </w:tc>
      </w:tr>
      <w:tr w:rsidR="00E967BF" w:rsidRPr="00D46E57" w:rsidTr="009768B2">
        <w:tc>
          <w:tcPr>
            <w:tcW w:w="1080" w:type="dxa"/>
            <w:vAlign w:val="center"/>
          </w:tcPr>
          <w:p w:rsidR="00E967BF" w:rsidRPr="00D46E57" w:rsidRDefault="00E967BF" w:rsidP="009768B2">
            <w:pPr>
              <w:spacing w:line="276" w:lineRule="auto"/>
              <w:jc w:val="center"/>
              <w:rPr>
                <w:rFonts w:eastAsiaTheme="minorEastAsia"/>
                <w:color w:val="000000" w:themeColor="text1"/>
                <w:szCs w:val="21"/>
              </w:rPr>
            </w:pPr>
            <w:r w:rsidRPr="00D46E57">
              <w:rPr>
                <w:rFonts w:eastAsiaTheme="minorEastAsia"/>
                <w:color w:val="000000" w:themeColor="text1"/>
                <w:szCs w:val="21"/>
              </w:rPr>
              <w:t>1</w:t>
            </w:r>
          </w:p>
        </w:tc>
        <w:tc>
          <w:tcPr>
            <w:tcW w:w="2748" w:type="dxa"/>
            <w:vAlign w:val="center"/>
          </w:tcPr>
          <w:p w:rsidR="00E967BF" w:rsidRPr="00D46E57" w:rsidRDefault="00E967BF" w:rsidP="009768B2">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权益投资</w:t>
            </w:r>
          </w:p>
        </w:tc>
        <w:tc>
          <w:tcPr>
            <w:tcW w:w="255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9768B2">
        <w:tc>
          <w:tcPr>
            <w:tcW w:w="1080" w:type="dxa"/>
            <w:vAlign w:val="center"/>
          </w:tcPr>
          <w:p w:rsidR="00E967BF" w:rsidRPr="00D46E57" w:rsidRDefault="00E967BF" w:rsidP="009768B2">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9768B2">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其中：股票</w:t>
            </w:r>
          </w:p>
        </w:tc>
        <w:tc>
          <w:tcPr>
            <w:tcW w:w="255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9768B2">
        <w:tc>
          <w:tcPr>
            <w:tcW w:w="1080" w:type="dxa"/>
            <w:vAlign w:val="center"/>
          </w:tcPr>
          <w:p w:rsidR="00E967BF" w:rsidRPr="00D46E57" w:rsidRDefault="00E967BF" w:rsidP="009768B2">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2</w:t>
            </w:r>
          </w:p>
        </w:tc>
        <w:tc>
          <w:tcPr>
            <w:tcW w:w="2748" w:type="dxa"/>
            <w:vAlign w:val="center"/>
          </w:tcPr>
          <w:p w:rsidR="00E967BF" w:rsidRPr="00D46E57" w:rsidRDefault="00E967BF" w:rsidP="009768B2">
            <w:pPr>
              <w:spacing w:line="276" w:lineRule="auto"/>
              <w:ind w:leftChars="50" w:left="105"/>
              <w:rPr>
                <w:rFonts w:eastAsiaTheme="minorEastAsia"/>
                <w:color w:val="000000" w:themeColor="text1"/>
                <w:szCs w:val="21"/>
              </w:rPr>
            </w:pPr>
            <w:r w:rsidRPr="00D46E57">
              <w:rPr>
                <w:rFonts w:eastAsiaTheme="minorEastAsia" w:hint="eastAsia"/>
                <w:color w:val="000000" w:themeColor="text1"/>
                <w:szCs w:val="21"/>
              </w:rPr>
              <w:t>基金投资</w:t>
            </w:r>
          </w:p>
        </w:tc>
        <w:tc>
          <w:tcPr>
            <w:tcW w:w="255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hint="eastAsia"/>
                <w:color w:val="000000" w:themeColor="text1"/>
                <w:szCs w:val="21"/>
              </w:rPr>
              <w:t>-</w:t>
            </w:r>
          </w:p>
        </w:tc>
        <w:tc>
          <w:tcPr>
            <w:tcW w:w="262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hint="eastAsia"/>
                <w:color w:val="000000" w:themeColor="text1"/>
                <w:szCs w:val="21"/>
              </w:rPr>
              <w:t>-</w:t>
            </w:r>
          </w:p>
        </w:tc>
      </w:tr>
      <w:tr w:rsidR="00E967BF" w:rsidRPr="00D46E57" w:rsidTr="009768B2">
        <w:tc>
          <w:tcPr>
            <w:tcW w:w="1080" w:type="dxa"/>
            <w:vAlign w:val="center"/>
          </w:tcPr>
          <w:p w:rsidR="00E967BF" w:rsidRPr="00D46E57" w:rsidRDefault="00E967BF" w:rsidP="009768B2">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3</w:t>
            </w:r>
          </w:p>
        </w:tc>
        <w:tc>
          <w:tcPr>
            <w:tcW w:w="2748" w:type="dxa"/>
            <w:vAlign w:val="center"/>
          </w:tcPr>
          <w:p w:rsidR="00E967BF" w:rsidRPr="00D46E57" w:rsidRDefault="00E967BF" w:rsidP="009768B2">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固定收益投资</w:t>
            </w:r>
          </w:p>
        </w:tc>
        <w:tc>
          <w:tcPr>
            <w:tcW w:w="255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46,495,663.90</w:t>
            </w:r>
          </w:p>
        </w:tc>
        <w:tc>
          <w:tcPr>
            <w:tcW w:w="262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95.87</w:t>
            </w:r>
          </w:p>
        </w:tc>
      </w:tr>
      <w:tr w:rsidR="00E967BF" w:rsidRPr="00D46E57" w:rsidTr="009768B2">
        <w:tc>
          <w:tcPr>
            <w:tcW w:w="1080" w:type="dxa"/>
            <w:vAlign w:val="center"/>
          </w:tcPr>
          <w:p w:rsidR="00E967BF" w:rsidRPr="00D46E57" w:rsidRDefault="00E967BF" w:rsidP="009768B2">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9768B2">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其中：债券</w:t>
            </w:r>
          </w:p>
        </w:tc>
        <w:tc>
          <w:tcPr>
            <w:tcW w:w="255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46,495,663.90</w:t>
            </w:r>
          </w:p>
        </w:tc>
        <w:tc>
          <w:tcPr>
            <w:tcW w:w="262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95.87</w:t>
            </w:r>
          </w:p>
        </w:tc>
      </w:tr>
      <w:tr w:rsidR="00E967BF" w:rsidRPr="00D46E57" w:rsidTr="009768B2">
        <w:tc>
          <w:tcPr>
            <w:tcW w:w="1080" w:type="dxa"/>
            <w:vAlign w:val="center"/>
          </w:tcPr>
          <w:p w:rsidR="00E967BF" w:rsidRPr="00D46E57" w:rsidRDefault="00E967BF" w:rsidP="009768B2">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9768B2">
            <w:pPr>
              <w:spacing w:line="276" w:lineRule="auto"/>
              <w:ind w:leftChars="50" w:left="105" w:firstLineChars="300" w:firstLine="630"/>
              <w:rPr>
                <w:rFonts w:eastAsiaTheme="minorEastAsia"/>
                <w:color w:val="000000" w:themeColor="text1"/>
                <w:szCs w:val="21"/>
              </w:rPr>
            </w:pPr>
            <w:r w:rsidRPr="00D46E57">
              <w:rPr>
                <w:rFonts w:eastAsiaTheme="minorEastAsia"/>
                <w:color w:val="000000" w:themeColor="text1"/>
                <w:szCs w:val="21"/>
              </w:rPr>
              <w:t>资产支持证券</w:t>
            </w:r>
          </w:p>
        </w:tc>
        <w:tc>
          <w:tcPr>
            <w:tcW w:w="255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9768B2">
        <w:tc>
          <w:tcPr>
            <w:tcW w:w="1080" w:type="dxa"/>
            <w:vAlign w:val="center"/>
          </w:tcPr>
          <w:p w:rsidR="00E967BF" w:rsidRPr="00D46E57" w:rsidRDefault="00E967BF" w:rsidP="009768B2">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4</w:t>
            </w:r>
          </w:p>
        </w:tc>
        <w:tc>
          <w:tcPr>
            <w:tcW w:w="2748" w:type="dxa"/>
            <w:vAlign w:val="center"/>
          </w:tcPr>
          <w:p w:rsidR="00E967BF" w:rsidRPr="00D46E57" w:rsidRDefault="00E967BF" w:rsidP="009768B2">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贵金属投资</w:t>
            </w:r>
          </w:p>
        </w:tc>
        <w:tc>
          <w:tcPr>
            <w:tcW w:w="255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9768B2">
        <w:tc>
          <w:tcPr>
            <w:tcW w:w="1080" w:type="dxa"/>
            <w:vAlign w:val="center"/>
          </w:tcPr>
          <w:p w:rsidR="00E967BF" w:rsidRPr="00D46E57" w:rsidRDefault="00E967BF" w:rsidP="009768B2">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5</w:t>
            </w:r>
          </w:p>
        </w:tc>
        <w:tc>
          <w:tcPr>
            <w:tcW w:w="2748" w:type="dxa"/>
            <w:vAlign w:val="center"/>
          </w:tcPr>
          <w:p w:rsidR="00E967BF" w:rsidRPr="00D46E57" w:rsidRDefault="00E967BF" w:rsidP="009768B2">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金融衍生品投资</w:t>
            </w:r>
          </w:p>
        </w:tc>
        <w:tc>
          <w:tcPr>
            <w:tcW w:w="255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9768B2">
        <w:tc>
          <w:tcPr>
            <w:tcW w:w="1080" w:type="dxa"/>
            <w:vAlign w:val="center"/>
          </w:tcPr>
          <w:p w:rsidR="00E967BF" w:rsidRPr="00D46E57" w:rsidRDefault="00E967BF" w:rsidP="009768B2">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6</w:t>
            </w:r>
          </w:p>
        </w:tc>
        <w:tc>
          <w:tcPr>
            <w:tcW w:w="2748" w:type="dxa"/>
            <w:vAlign w:val="center"/>
          </w:tcPr>
          <w:p w:rsidR="00E967BF" w:rsidRPr="00D46E57" w:rsidRDefault="00E967BF" w:rsidP="009768B2">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买入返售金融资产</w:t>
            </w:r>
          </w:p>
        </w:tc>
        <w:tc>
          <w:tcPr>
            <w:tcW w:w="255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9768B2">
        <w:tc>
          <w:tcPr>
            <w:tcW w:w="1080" w:type="dxa"/>
            <w:vAlign w:val="center"/>
          </w:tcPr>
          <w:p w:rsidR="00E967BF" w:rsidRPr="00D46E57" w:rsidRDefault="00E967BF" w:rsidP="009768B2">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9768B2">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其中：买断式回购的买入返售金融资产</w:t>
            </w:r>
          </w:p>
        </w:tc>
        <w:tc>
          <w:tcPr>
            <w:tcW w:w="255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9768B2">
        <w:tc>
          <w:tcPr>
            <w:tcW w:w="1080" w:type="dxa"/>
            <w:vAlign w:val="center"/>
          </w:tcPr>
          <w:p w:rsidR="00E967BF" w:rsidRPr="00D46E57" w:rsidRDefault="00E967BF" w:rsidP="009768B2">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7</w:t>
            </w:r>
          </w:p>
        </w:tc>
        <w:tc>
          <w:tcPr>
            <w:tcW w:w="2748" w:type="dxa"/>
            <w:vAlign w:val="center"/>
          </w:tcPr>
          <w:p w:rsidR="00E967BF" w:rsidRPr="00D46E57" w:rsidRDefault="00E967BF" w:rsidP="009768B2">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银行存款和结算备付金合计</w:t>
            </w:r>
          </w:p>
        </w:tc>
        <w:tc>
          <w:tcPr>
            <w:tcW w:w="255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996,730.31</w:t>
            </w:r>
          </w:p>
        </w:tc>
        <w:tc>
          <w:tcPr>
            <w:tcW w:w="2621" w:type="dxa"/>
            <w:vAlign w:val="center"/>
          </w:tcPr>
          <w:p w:rsidR="00E967BF" w:rsidRPr="00D46E57" w:rsidRDefault="00E967BF" w:rsidP="009768B2">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2.06</w:t>
            </w:r>
          </w:p>
        </w:tc>
      </w:tr>
      <w:tr w:rsidR="00E967BF" w:rsidRPr="00D46E57" w:rsidTr="009768B2">
        <w:tc>
          <w:tcPr>
            <w:tcW w:w="1080" w:type="dxa"/>
            <w:vAlign w:val="center"/>
          </w:tcPr>
          <w:p w:rsidR="00E967BF" w:rsidRPr="00D46E57" w:rsidRDefault="00E967BF" w:rsidP="009768B2">
            <w:pPr>
              <w:spacing w:before="29" w:line="276" w:lineRule="auto"/>
              <w:ind w:left="17"/>
              <w:jc w:val="center"/>
              <w:rPr>
                <w:rFonts w:eastAsiaTheme="minorEastAsia"/>
                <w:color w:val="000000" w:themeColor="text1"/>
                <w:szCs w:val="21"/>
              </w:rPr>
            </w:pPr>
            <w:r w:rsidRPr="00D46E57">
              <w:rPr>
                <w:rFonts w:eastAsiaTheme="minorEastAsia"/>
                <w:color w:val="000000" w:themeColor="text1"/>
                <w:szCs w:val="21"/>
              </w:rPr>
              <w:t>8</w:t>
            </w:r>
          </w:p>
        </w:tc>
        <w:tc>
          <w:tcPr>
            <w:tcW w:w="2748" w:type="dxa"/>
            <w:vAlign w:val="center"/>
          </w:tcPr>
          <w:p w:rsidR="00E967BF" w:rsidRPr="00D46E57" w:rsidRDefault="00E967BF" w:rsidP="009768B2">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其他各项资产</w:t>
            </w:r>
          </w:p>
        </w:tc>
        <w:tc>
          <w:tcPr>
            <w:tcW w:w="2551" w:type="dxa"/>
            <w:vAlign w:val="center"/>
          </w:tcPr>
          <w:p w:rsidR="00E967BF" w:rsidRPr="00D46E57" w:rsidRDefault="00E967BF" w:rsidP="009768B2">
            <w:pPr>
              <w:spacing w:line="276" w:lineRule="auto"/>
              <w:jc w:val="right"/>
              <w:rPr>
                <w:rFonts w:eastAsiaTheme="minorEastAsia"/>
                <w:color w:val="000000" w:themeColor="text1"/>
                <w:szCs w:val="21"/>
              </w:rPr>
            </w:pPr>
            <w:r w:rsidRPr="00D46E57">
              <w:rPr>
                <w:rFonts w:eastAsiaTheme="minorEastAsia"/>
                <w:color w:val="000000" w:themeColor="text1"/>
                <w:szCs w:val="21"/>
              </w:rPr>
              <w:t>1,006,818.08</w:t>
            </w:r>
          </w:p>
        </w:tc>
        <w:tc>
          <w:tcPr>
            <w:tcW w:w="2621" w:type="dxa"/>
            <w:vAlign w:val="center"/>
          </w:tcPr>
          <w:p w:rsidR="00E967BF" w:rsidRPr="00D46E57" w:rsidRDefault="00E967BF" w:rsidP="009768B2">
            <w:pPr>
              <w:spacing w:line="276" w:lineRule="auto"/>
              <w:jc w:val="right"/>
              <w:rPr>
                <w:rFonts w:eastAsiaTheme="minorEastAsia"/>
                <w:color w:val="000000" w:themeColor="text1"/>
                <w:szCs w:val="21"/>
              </w:rPr>
            </w:pPr>
            <w:r w:rsidRPr="00D46E57">
              <w:rPr>
                <w:rFonts w:eastAsiaTheme="minorEastAsia"/>
                <w:color w:val="000000" w:themeColor="text1"/>
                <w:szCs w:val="21"/>
              </w:rPr>
              <w:t>2.08</w:t>
            </w:r>
          </w:p>
        </w:tc>
      </w:tr>
      <w:tr w:rsidR="00E967BF" w:rsidRPr="00D46E57" w:rsidTr="009768B2">
        <w:tc>
          <w:tcPr>
            <w:tcW w:w="1080" w:type="dxa"/>
            <w:vAlign w:val="center"/>
          </w:tcPr>
          <w:p w:rsidR="00E967BF" w:rsidRPr="00D46E57" w:rsidRDefault="00E967BF" w:rsidP="009768B2">
            <w:pPr>
              <w:spacing w:before="29" w:line="276" w:lineRule="auto"/>
              <w:ind w:left="17"/>
              <w:jc w:val="center"/>
              <w:rPr>
                <w:rFonts w:eastAsiaTheme="minorEastAsia"/>
                <w:color w:val="000000" w:themeColor="text1"/>
                <w:szCs w:val="21"/>
              </w:rPr>
            </w:pPr>
            <w:r w:rsidRPr="00D46E57">
              <w:rPr>
                <w:rFonts w:eastAsiaTheme="minorEastAsia"/>
                <w:color w:val="000000" w:themeColor="text1"/>
                <w:szCs w:val="21"/>
              </w:rPr>
              <w:t>9</w:t>
            </w:r>
          </w:p>
        </w:tc>
        <w:tc>
          <w:tcPr>
            <w:tcW w:w="2748" w:type="dxa"/>
            <w:vAlign w:val="center"/>
          </w:tcPr>
          <w:p w:rsidR="00E967BF" w:rsidRPr="00D46E57" w:rsidRDefault="00E967BF" w:rsidP="009768B2">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合计</w:t>
            </w:r>
          </w:p>
        </w:tc>
        <w:tc>
          <w:tcPr>
            <w:tcW w:w="2551" w:type="dxa"/>
            <w:vAlign w:val="center"/>
          </w:tcPr>
          <w:p w:rsidR="00E967BF" w:rsidRPr="00D46E57" w:rsidRDefault="00E967BF" w:rsidP="009768B2">
            <w:pPr>
              <w:spacing w:line="276" w:lineRule="auto"/>
              <w:jc w:val="right"/>
              <w:rPr>
                <w:rFonts w:eastAsiaTheme="minorEastAsia"/>
                <w:color w:val="000000" w:themeColor="text1"/>
                <w:szCs w:val="21"/>
              </w:rPr>
            </w:pPr>
            <w:r w:rsidRPr="00D46E57">
              <w:rPr>
                <w:rFonts w:eastAsiaTheme="minorEastAsia"/>
                <w:color w:val="000000" w:themeColor="text1"/>
                <w:szCs w:val="21"/>
              </w:rPr>
              <w:t>48,499,212.29</w:t>
            </w:r>
          </w:p>
        </w:tc>
        <w:tc>
          <w:tcPr>
            <w:tcW w:w="2621" w:type="dxa"/>
            <w:vAlign w:val="center"/>
          </w:tcPr>
          <w:p w:rsidR="00E967BF" w:rsidRPr="00D46E57" w:rsidRDefault="00E967BF" w:rsidP="009768B2">
            <w:pPr>
              <w:spacing w:line="276" w:lineRule="auto"/>
              <w:jc w:val="right"/>
              <w:rPr>
                <w:rFonts w:eastAsiaTheme="minorEastAsia"/>
                <w:color w:val="000000" w:themeColor="text1"/>
                <w:szCs w:val="21"/>
              </w:rPr>
            </w:pPr>
            <w:r w:rsidRPr="00D46E57">
              <w:rPr>
                <w:rFonts w:eastAsiaTheme="minorEastAsia"/>
                <w:color w:val="000000" w:themeColor="text1"/>
                <w:szCs w:val="21"/>
              </w:rPr>
              <w:t>100.00</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r w:rsidRPr="00D46E57">
        <w:rPr>
          <w:rFonts w:ascii="Times New Roman" w:eastAsiaTheme="minorEastAsia" w:hAnsi="Times New Roman"/>
          <w:kern w:val="0"/>
          <w:sz w:val="21"/>
          <w:szCs w:val="21"/>
        </w:rPr>
        <w:t>7.2</w:t>
      </w:r>
      <w:r w:rsidR="00B32128">
        <w:rPr>
          <w:rFonts w:ascii="Times New Roman" w:eastAsiaTheme="minorEastAsia" w:hAnsi="Times New Roman"/>
          <w:kern w:val="0"/>
          <w:sz w:val="21"/>
          <w:szCs w:val="21"/>
        </w:rPr>
        <w:t xml:space="preserve"> </w:t>
      </w:r>
      <w:r w:rsidR="00141144" w:rsidRPr="00D46E57">
        <w:rPr>
          <w:rFonts w:ascii="Times New Roman" w:eastAsiaTheme="minorEastAsia" w:hAnsi="Times New Roman" w:hint="eastAsia"/>
          <w:kern w:val="0"/>
          <w:sz w:val="21"/>
          <w:szCs w:val="21"/>
        </w:rPr>
        <w:t>报告期末</w:t>
      </w:r>
      <w:r w:rsidRPr="00D46E57">
        <w:rPr>
          <w:rFonts w:ascii="Times New Roman" w:eastAsiaTheme="minorEastAsia" w:hAnsi="Times New Roman"/>
          <w:kern w:val="0"/>
          <w:sz w:val="21"/>
          <w:szCs w:val="21"/>
        </w:rPr>
        <w:t>按行业分类的股票投资组合</w:t>
      </w:r>
      <w:bookmarkEnd w:id="58"/>
      <w:bookmarkEnd w:id="59"/>
    </w:p>
    <w:p w:rsidR="00380902" w:rsidRPr="00D46E57" w:rsidRDefault="00380902" w:rsidP="00380902">
      <w:pPr>
        <w:rPr>
          <w:rFonts w:eastAsiaTheme="minorEastAsia"/>
          <w:b/>
          <w:color w:val="000000"/>
          <w:szCs w:val="21"/>
        </w:rPr>
      </w:pPr>
      <w:r w:rsidRPr="00D46E57">
        <w:rPr>
          <w:rFonts w:eastAsiaTheme="minorEastAsia"/>
          <w:b/>
          <w:color w:val="000000"/>
          <w:szCs w:val="21"/>
        </w:rPr>
        <w:t>7.2.1</w:t>
      </w:r>
      <w:r w:rsidRPr="00D46E57">
        <w:rPr>
          <w:rFonts w:eastAsiaTheme="minorEastAsia" w:hint="eastAsia"/>
          <w:b/>
          <w:color w:val="000000"/>
          <w:szCs w:val="21"/>
        </w:rPr>
        <w:t>报告期末按行业分类的境内股票投资组合</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本基金本报告期末未持有股票。</w:t>
      </w:r>
    </w:p>
    <w:p w:rsidR="00FB2B87" w:rsidRPr="00D46E57" w:rsidRDefault="00FB2B87" w:rsidP="0068318A">
      <w:pPr>
        <w:spacing w:beforeLines="100" w:before="312" w:line="360" w:lineRule="auto"/>
        <w:rPr>
          <w:rFonts w:eastAsiaTheme="minorEastAsia"/>
          <w:b/>
          <w:bCs/>
          <w:kern w:val="0"/>
          <w:szCs w:val="21"/>
        </w:rPr>
      </w:pPr>
      <w:r w:rsidRPr="00D46E57">
        <w:rPr>
          <w:rFonts w:eastAsiaTheme="minorEastAsia"/>
          <w:b/>
          <w:color w:val="000000"/>
          <w:szCs w:val="21"/>
        </w:rPr>
        <w:t>7.2.2</w:t>
      </w:r>
      <w:r w:rsidRPr="00D46E57">
        <w:rPr>
          <w:rFonts w:eastAsiaTheme="minorEastAsia" w:hint="eastAsia"/>
          <w:b/>
          <w:bCs/>
          <w:kern w:val="0"/>
          <w:szCs w:val="21"/>
        </w:rPr>
        <w:t>报告期末按行业分类的</w:t>
      </w:r>
      <w:r w:rsidR="006B132D" w:rsidRPr="00D46E57">
        <w:rPr>
          <w:rFonts w:eastAsiaTheme="minorEastAsia" w:hint="eastAsia"/>
          <w:b/>
          <w:bCs/>
          <w:kern w:val="0"/>
          <w:szCs w:val="21"/>
        </w:rPr>
        <w:t>港股通</w:t>
      </w:r>
      <w:r w:rsidRPr="00D46E57">
        <w:rPr>
          <w:rFonts w:eastAsiaTheme="minorEastAsia" w:hint="eastAsia"/>
          <w:b/>
          <w:bCs/>
          <w:kern w:val="0"/>
          <w:szCs w:val="21"/>
        </w:rPr>
        <w:t>投资股票投资组合</w:t>
      </w:r>
    </w:p>
    <w:p w:rsidR="00FB2B87" w:rsidRPr="00D46E57" w:rsidRDefault="00FB2B87" w:rsidP="00380902">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0" w:name="_Toc374532320"/>
      <w:r w:rsidRPr="00D46E57">
        <w:rPr>
          <w:rFonts w:ascii="Times New Roman" w:eastAsiaTheme="minorEastAsia" w:hAnsi="Times New Roman"/>
          <w:kern w:val="0"/>
          <w:sz w:val="21"/>
          <w:szCs w:val="21"/>
        </w:rPr>
        <w:t xml:space="preserve">7.3 </w:t>
      </w:r>
      <w:r w:rsidRPr="00D46E57">
        <w:rPr>
          <w:rFonts w:ascii="Times New Roman" w:eastAsiaTheme="minorEastAsia" w:hAnsi="Times New Roman"/>
          <w:kern w:val="0"/>
          <w:sz w:val="21"/>
          <w:szCs w:val="21"/>
        </w:rPr>
        <w:t>期末按公允价值占基金资产净值比例大小排序的</w:t>
      </w:r>
      <w:r w:rsidR="00147736">
        <w:rPr>
          <w:rFonts w:ascii="Times New Roman" w:eastAsiaTheme="minorEastAsia" w:hAnsi="Times New Roman" w:hint="eastAsia"/>
          <w:kern w:val="0"/>
          <w:sz w:val="21"/>
          <w:szCs w:val="21"/>
        </w:rPr>
        <w:t>前十名</w:t>
      </w:r>
      <w:r w:rsidRPr="00D46E57">
        <w:rPr>
          <w:rFonts w:ascii="Times New Roman" w:eastAsiaTheme="minorEastAsia" w:hAnsi="Times New Roman"/>
          <w:kern w:val="0"/>
          <w:sz w:val="21"/>
          <w:szCs w:val="21"/>
        </w:rPr>
        <w:t>股票投资明细</w:t>
      </w:r>
      <w:bookmarkEnd w:id="60"/>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本基金本报告期末未持有股票。</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1" w:name="_Toc374532321"/>
      <w:r w:rsidRPr="00D46E57">
        <w:rPr>
          <w:rFonts w:ascii="Times New Roman" w:eastAsiaTheme="minorEastAsia" w:hAnsi="Times New Roman"/>
          <w:kern w:val="0"/>
          <w:sz w:val="21"/>
          <w:szCs w:val="21"/>
        </w:rPr>
        <w:t>7.4</w:t>
      </w:r>
      <w:bookmarkStart w:id="62" w:name="_Toc234814103"/>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报告期内股票投资组合的重大变动</w:t>
      </w:r>
      <w:bookmarkEnd w:id="61"/>
      <w:bookmarkEnd w:id="62"/>
    </w:p>
    <w:p w:rsidR="001548F9" w:rsidRPr="00D46E57" w:rsidRDefault="001548F9" w:rsidP="006E0888">
      <w:pPr>
        <w:spacing w:line="360" w:lineRule="auto"/>
        <w:rPr>
          <w:rFonts w:eastAsiaTheme="minorEastAsia"/>
          <w:b/>
          <w:bCs/>
          <w:color w:val="000000"/>
          <w:szCs w:val="21"/>
        </w:rPr>
      </w:pPr>
      <w:r w:rsidRPr="00D46E57">
        <w:rPr>
          <w:rFonts w:eastAsiaTheme="minorEastAsia"/>
          <w:b/>
          <w:color w:val="000000"/>
          <w:szCs w:val="21"/>
        </w:rPr>
        <w:t xml:space="preserve">7.4.1 </w:t>
      </w:r>
      <w:r w:rsidRPr="00D46E57">
        <w:rPr>
          <w:rFonts w:eastAsiaTheme="minorEastAsia"/>
          <w:b/>
          <w:bCs/>
          <w:color w:val="000000"/>
          <w:szCs w:val="21"/>
        </w:rPr>
        <w:t>累计买入金额超出</w:t>
      </w:r>
      <w:r w:rsidR="00336C2E" w:rsidRPr="00D46E57">
        <w:rPr>
          <w:rFonts w:eastAsiaTheme="minorEastAsia"/>
          <w:b/>
          <w:color w:val="000000"/>
          <w:kern w:val="0"/>
          <w:szCs w:val="21"/>
        </w:rPr>
        <w:t>期初</w:t>
      </w:r>
      <w:r w:rsidRPr="00D46E57">
        <w:rPr>
          <w:rFonts w:eastAsiaTheme="minorEastAsia"/>
          <w:b/>
          <w:bCs/>
          <w:color w:val="000000"/>
          <w:szCs w:val="21"/>
        </w:rPr>
        <w:t>基金资产净值</w:t>
      </w:r>
      <w:r w:rsidR="00AD1469" w:rsidRPr="00D46E57">
        <w:rPr>
          <w:rFonts w:eastAsiaTheme="minorEastAsia"/>
          <w:b/>
          <w:bCs/>
          <w:color w:val="000000"/>
          <w:szCs w:val="21"/>
        </w:rPr>
        <w:t>2%</w:t>
      </w:r>
      <w:r w:rsidRPr="00D46E57">
        <w:rPr>
          <w:rFonts w:eastAsiaTheme="minorEastAsia"/>
          <w:b/>
          <w:bCs/>
          <w:color w:val="000000"/>
          <w:szCs w:val="21"/>
        </w:rPr>
        <w:t>或前</w:t>
      </w:r>
      <w:r w:rsidRPr="00D46E57">
        <w:rPr>
          <w:rFonts w:eastAsiaTheme="minorEastAsia"/>
          <w:b/>
          <w:bCs/>
          <w:color w:val="000000"/>
          <w:szCs w:val="21"/>
        </w:rPr>
        <w:t>20</w:t>
      </w:r>
      <w:r w:rsidRPr="00D46E57">
        <w:rPr>
          <w:rFonts w:eastAsiaTheme="minorEastAsia"/>
          <w:b/>
          <w:bCs/>
          <w:color w:val="000000"/>
          <w:szCs w:val="21"/>
        </w:rPr>
        <w:t>名的股票明细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本基金本报告期未买入股票。</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lastRenderedPageBreak/>
        <w:t xml:space="preserve">7.4.2 </w:t>
      </w:r>
      <w:r w:rsidRPr="00D46E57">
        <w:rPr>
          <w:rFonts w:eastAsiaTheme="minorEastAsia"/>
          <w:b/>
          <w:bCs/>
          <w:color w:val="000000"/>
          <w:szCs w:val="21"/>
        </w:rPr>
        <w:t>累计卖出金额超出</w:t>
      </w:r>
      <w:r w:rsidR="00336C2E" w:rsidRPr="00D46E57">
        <w:rPr>
          <w:rFonts w:eastAsiaTheme="minorEastAsia"/>
          <w:b/>
          <w:color w:val="000000"/>
          <w:kern w:val="0"/>
          <w:szCs w:val="21"/>
        </w:rPr>
        <w:t>期初</w:t>
      </w:r>
      <w:r w:rsidRPr="00D46E57">
        <w:rPr>
          <w:rFonts w:eastAsiaTheme="minorEastAsia"/>
          <w:b/>
          <w:bCs/>
          <w:color w:val="000000"/>
          <w:szCs w:val="21"/>
        </w:rPr>
        <w:t>基金资产净值</w:t>
      </w:r>
      <w:r w:rsidRPr="00D46E57">
        <w:rPr>
          <w:rFonts w:eastAsiaTheme="minorEastAsia"/>
          <w:b/>
          <w:bCs/>
          <w:color w:val="000000"/>
          <w:szCs w:val="21"/>
        </w:rPr>
        <w:t>2%</w:t>
      </w:r>
      <w:r w:rsidRPr="00D46E57">
        <w:rPr>
          <w:rFonts w:eastAsiaTheme="minorEastAsia"/>
          <w:b/>
          <w:bCs/>
          <w:color w:val="000000"/>
          <w:szCs w:val="21"/>
        </w:rPr>
        <w:t>或前</w:t>
      </w:r>
      <w:r w:rsidRPr="00D46E57">
        <w:rPr>
          <w:rFonts w:eastAsiaTheme="minorEastAsia"/>
          <w:b/>
          <w:bCs/>
          <w:color w:val="000000"/>
          <w:szCs w:val="21"/>
        </w:rPr>
        <w:t>20</w:t>
      </w:r>
      <w:r w:rsidRPr="00D46E57">
        <w:rPr>
          <w:rFonts w:eastAsiaTheme="minorEastAsia"/>
          <w:b/>
          <w:bCs/>
          <w:color w:val="000000"/>
          <w:szCs w:val="21"/>
        </w:rPr>
        <w:t>名的股票明细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本基金本报告期未卖出股票。</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7.4.3 </w:t>
      </w:r>
      <w:r w:rsidRPr="00D46E57">
        <w:rPr>
          <w:rFonts w:eastAsiaTheme="minorEastAsia"/>
          <w:b/>
          <w:bCs/>
          <w:color w:val="000000"/>
          <w:szCs w:val="21"/>
        </w:rPr>
        <w:t>买入股票的成本总额及卖出股票的收入总额</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本基金本报告期未持有股票。</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3" w:name="_Toc234814104"/>
      <w:bookmarkStart w:id="64" w:name="_Toc374532322"/>
      <w:r w:rsidRPr="00D46E57">
        <w:rPr>
          <w:rFonts w:ascii="Times New Roman" w:eastAsiaTheme="minorEastAsia" w:hAnsi="Times New Roman"/>
          <w:kern w:val="0"/>
          <w:sz w:val="21"/>
          <w:szCs w:val="21"/>
        </w:rPr>
        <w:t xml:space="preserve">7.5 </w:t>
      </w:r>
      <w:r w:rsidRPr="00D46E57">
        <w:rPr>
          <w:rFonts w:ascii="Times New Roman" w:eastAsiaTheme="minorEastAsia" w:hAnsi="Times New Roman"/>
          <w:kern w:val="0"/>
          <w:sz w:val="21"/>
          <w:szCs w:val="21"/>
        </w:rPr>
        <w:t>期末按债券品种分类的债券投资组合</w:t>
      </w:r>
      <w:bookmarkEnd w:id="63"/>
      <w:bookmarkEnd w:id="64"/>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3260"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债券品种</w:t>
            </w:r>
          </w:p>
        </w:tc>
        <w:tc>
          <w:tcPr>
            <w:tcW w:w="2410" w:type="dxa"/>
            <w:vAlign w:val="center"/>
          </w:tcPr>
          <w:p w:rsidR="001548F9" w:rsidRPr="00D46E57" w:rsidRDefault="001548F9" w:rsidP="00BD3F47">
            <w:pPr>
              <w:spacing w:before="29" w:line="360" w:lineRule="auto"/>
              <w:ind w:left="17"/>
              <w:jc w:val="center"/>
              <w:rPr>
                <w:rFonts w:eastAsiaTheme="minorEastAsia"/>
                <w:color w:val="000000"/>
                <w:szCs w:val="21"/>
              </w:rPr>
            </w:pPr>
            <w:r w:rsidRPr="00D46E57">
              <w:rPr>
                <w:rFonts w:eastAsiaTheme="minorEastAsia"/>
                <w:color w:val="000000"/>
                <w:szCs w:val="21"/>
              </w:rPr>
              <w:t>公允价值</w:t>
            </w:r>
          </w:p>
        </w:tc>
        <w:tc>
          <w:tcPr>
            <w:tcW w:w="2041"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r w:rsidRPr="00D46E57">
              <w:rPr>
                <w:rFonts w:eastAsiaTheme="minorEastAsia"/>
                <w:color w:val="000000"/>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1</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国家债券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399,680.00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1.13</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2</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央行票据</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3</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金融债券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1,515,150.00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4.30</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其中：政策性金融债</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1,515,150.00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4.30</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4</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企业债券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44,580,833.90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126.43</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5</w:t>
            </w:r>
          </w:p>
        </w:tc>
        <w:tc>
          <w:tcPr>
            <w:tcW w:w="3260" w:type="dxa"/>
            <w:vAlign w:val="center"/>
          </w:tcPr>
          <w:p w:rsidR="001548F9" w:rsidRPr="00D46E57" w:rsidRDefault="00EB0D3E" w:rsidP="0070173B">
            <w:pPr>
              <w:spacing w:before="29" w:line="360" w:lineRule="auto"/>
              <w:ind w:left="17"/>
              <w:jc w:val="left"/>
              <w:rPr>
                <w:rFonts w:eastAsiaTheme="minorEastAsia"/>
                <w:color w:val="000000"/>
                <w:szCs w:val="21"/>
              </w:rPr>
            </w:pPr>
            <w:r w:rsidRPr="00D46E57">
              <w:rPr>
                <w:rFonts w:eastAsiaTheme="minorEastAsia"/>
                <w:color w:val="000000"/>
                <w:szCs w:val="21"/>
              </w:rPr>
              <w:t>企业短期融资券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6</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中期票据</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7</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可转债</w:t>
            </w:r>
            <w:r w:rsidR="006637A1" w:rsidRPr="00D46E57">
              <w:rPr>
                <w:rFonts w:eastAsiaTheme="minorEastAsia" w:hint="eastAsia"/>
                <w:color w:val="000000"/>
                <w:szCs w:val="21"/>
              </w:rPr>
              <w:t>（可交换债）</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E946F5" w:rsidRPr="00D46E57" w:rsidTr="00723729">
        <w:tc>
          <w:tcPr>
            <w:tcW w:w="817" w:type="dxa"/>
            <w:vAlign w:val="center"/>
          </w:tcPr>
          <w:p w:rsidR="00E946F5" w:rsidRPr="00D46E57" w:rsidRDefault="00E946F5" w:rsidP="00E946F5">
            <w:pPr>
              <w:spacing w:before="29" w:line="360" w:lineRule="auto"/>
              <w:ind w:left="17"/>
              <w:jc w:val="center"/>
              <w:rPr>
                <w:rFonts w:eastAsiaTheme="minorEastAsia"/>
                <w:color w:val="000000"/>
                <w:szCs w:val="21"/>
              </w:rPr>
            </w:pPr>
            <w:r w:rsidRPr="00D46E57">
              <w:rPr>
                <w:rFonts w:eastAsiaTheme="minorEastAsia" w:hint="eastAsia"/>
                <w:color w:val="000000"/>
                <w:szCs w:val="21"/>
              </w:rPr>
              <w:t>8</w:t>
            </w:r>
          </w:p>
        </w:tc>
        <w:tc>
          <w:tcPr>
            <w:tcW w:w="3260" w:type="dxa"/>
            <w:vAlign w:val="center"/>
          </w:tcPr>
          <w:p w:rsidR="00E946F5" w:rsidRPr="00D46E57" w:rsidRDefault="00E946F5" w:rsidP="00E946F5">
            <w:pPr>
              <w:spacing w:before="29" w:line="360" w:lineRule="auto"/>
              <w:ind w:left="17"/>
              <w:jc w:val="left"/>
              <w:rPr>
                <w:rFonts w:eastAsiaTheme="minorEastAsia"/>
                <w:color w:val="000000"/>
                <w:szCs w:val="21"/>
              </w:rPr>
            </w:pPr>
            <w:r w:rsidRPr="00D46E57">
              <w:rPr>
                <w:rFonts w:eastAsiaTheme="minorEastAsia" w:hint="eastAsia"/>
                <w:color w:val="000000"/>
                <w:szCs w:val="21"/>
              </w:rPr>
              <w:t>同业存单</w:t>
            </w:r>
          </w:p>
        </w:tc>
        <w:tc>
          <w:tcPr>
            <w:tcW w:w="2410" w:type="dxa"/>
            <w:vAlign w:val="center"/>
          </w:tcPr>
          <w:p w:rsidR="00E946F5" w:rsidRPr="00D46E57" w:rsidRDefault="00E946F5" w:rsidP="00E946F5">
            <w:pPr>
              <w:spacing w:before="29" w:line="360" w:lineRule="auto"/>
              <w:ind w:left="17"/>
              <w:jc w:val="right"/>
              <w:rPr>
                <w:rFonts w:eastAsiaTheme="minorEastAsia"/>
                <w:color w:val="000000"/>
                <w:szCs w:val="21"/>
              </w:rPr>
            </w:pPr>
            <w:r w:rsidRPr="00D46E57">
              <w:rPr>
                <w:rFonts w:eastAsiaTheme="minorEastAsia" w:hint="eastAsia"/>
                <w:color w:val="000000"/>
                <w:szCs w:val="21"/>
              </w:rPr>
              <w:t>-</w:t>
            </w:r>
          </w:p>
        </w:tc>
        <w:tc>
          <w:tcPr>
            <w:tcW w:w="2041" w:type="dxa"/>
            <w:vAlign w:val="center"/>
          </w:tcPr>
          <w:p w:rsidR="00E946F5" w:rsidRPr="00D46E57" w:rsidRDefault="00E946F5" w:rsidP="00E946F5">
            <w:pPr>
              <w:spacing w:before="29" w:line="360" w:lineRule="auto"/>
              <w:ind w:left="17"/>
              <w:jc w:val="right"/>
              <w:rPr>
                <w:rFonts w:eastAsiaTheme="minorEastAsia"/>
                <w:color w:val="000000"/>
                <w:szCs w:val="21"/>
              </w:rPr>
            </w:pPr>
            <w:r w:rsidRPr="00D46E57">
              <w:rPr>
                <w:rFonts w:eastAsiaTheme="minorEastAsia" w:hint="eastAsia"/>
                <w:color w:val="000000"/>
                <w:szCs w:val="21"/>
              </w:rPr>
              <w:t>-</w:t>
            </w:r>
          </w:p>
        </w:tc>
      </w:tr>
      <w:tr w:rsidR="00E946F5" w:rsidRPr="00D46E57" w:rsidTr="00723729">
        <w:tc>
          <w:tcPr>
            <w:tcW w:w="817" w:type="dxa"/>
            <w:vAlign w:val="center"/>
          </w:tcPr>
          <w:p w:rsidR="00E946F5" w:rsidRPr="00D46E57" w:rsidRDefault="00E946F5" w:rsidP="0070173B">
            <w:pPr>
              <w:spacing w:before="29" w:line="360" w:lineRule="auto"/>
              <w:ind w:left="17"/>
              <w:jc w:val="center"/>
              <w:rPr>
                <w:rFonts w:eastAsiaTheme="minorEastAsia"/>
                <w:color w:val="000000"/>
                <w:szCs w:val="21"/>
              </w:rPr>
            </w:pPr>
            <w:r w:rsidRPr="00D46E57">
              <w:rPr>
                <w:rFonts w:eastAsiaTheme="minorEastAsia"/>
                <w:color w:val="000000"/>
                <w:szCs w:val="21"/>
              </w:rPr>
              <w:t>9</w:t>
            </w:r>
          </w:p>
        </w:tc>
        <w:tc>
          <w:tcPr>
            <w:tcW w:w="3260" w:type="dxa"/>
            <w:vAlign w:val="center"/>
          </w:tcPr>
          <w:p w:rsidR="00E946F5" w:rsidRPr="00D46E57" w:rsidRDefault="00E946F5" w:rsidP="0070173B">
            <w:pPr>
              <w:spacing w:before="29" w:line="360" w:lineRule="auto"/>
              <w:ind w:left="17"/>
              <w:jc w:val="left"/>
              <w:rPr>
                <w:rFonts w:eastAsiaTheme="minorEastAsia"/>
                <w:color w:val="000000"/>
                <w:szCs w:val="21"/>
              </w:rPr>
            </w:pPr>
            <w:r w:rsidRPr="00D46E57">
              <w:rPr>
                <w:rFonts w:eastAsiaTheme="minorEastAsia"/>
                <w:color w:val="000000"/>
                <w:szCs w:val="21"/>
              </w:rPr>
              <w:t>其他</w:t>
            </w:r>
          </w:p>
        </w:tc>
        <w:tc>
          <w:tcPr>
            <w:tcW w:w="2410"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w:t>
            </w:r>
          </w:p>
        </w:tc>
      </w:tr>
      <w:tr w:rsidR="00E946F5" w:rsidRPr="00D46E57" w:rsidTr="00723729">
        <w:tc>
          <w:tcPr>
            <w:tcW w:w="817" w:type="dxa"/>
            <w:vAlign w:val="center"/>
          </w:tcPr>
          <w:p w:rsidR="00E946F5" w:rsidRPr="00D46E57" w:rsidRDefault="00E946F5" w:rsidP="0070173B">
            <w:pPr>
              <w:spacing w:before="29" w:line="360" w:lineRule="auto"/>
              <w:ind w:left="17"/>
              <w:jc w:val="center"/>
              <w:rPr>
                <w:rFonts w:eastAsiaTheme="minorEastAsia"/>
                <w:color w:val="000000"/>
                <w:szCs w:val="21"/>
              </w:rPr>
            </w:pPr>
            <w:r w:rsidRPr="00D46E57">
              <w:rPr>
                <w:rFonts w:eastAsiaTheme="minorEastAsia"/>
                <w:color w:val="000000"/>
                <w:szCs w:val="21"/>
              </w:rPr>
              <w:t>10</w:t>
            </w:r>
          </w:p>
        </w:tc>
        <w:tc>
          <w:tcPr>
            <w:tcW w:w="3260" w:type="dxa"/>
            <w:vAlign w:val="center"/>
          </w:tcPr>
          <w:p w:rsidR="00E946F5" w:rsidRPr="00D46E57" w:rsidRDefault="00E946F5" w:rsidP="0070173B">
            <w:pPr>
              <w:spacing w:before="29" w:line="360" w:lineRule="auto"/>
              <w:ind w:left="17"/>
              <w:jc w:val="left"/>
              <w:rPr>
                <w:rFonts w:eastAsiaTheme="minorEastAsia"/>
                <w:color w:val="000000"/>
                <w:szCs w:val="21"/>
              </w:rPr>
            </w:pPr>
            <w:r w:rsidRPr="00D46E57">
              <w:rPr>
                <w:rFonts w:eastAsiaTheme="minorEastAsia"/>
                <w:color w:val="000000"/>
                <w:szCs w:val="21"/>
              </w:rPr>
              <w:t>合计</w:t>
            </w:r>
          </w:p>
        </w:tc>
        <w:tc>
          <w:tcPr>
            <w:tcW w:w="2410"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46,495,663.90</w:t>
            </w:r>
          </w:p>
        </w:tc>
        <w:tc>
          <w:tcPr>
            <w:tcW w:w="2041"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131.86</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5" w:name="_Toc374532323"/>
      <w:r w:rsidRPr="00D46E57">
        <w:rPr>
          <w:rFonts w:ascii="Times New Roman" w:eastAsiaTheme="minorEastAsia" w:hAnsi="Times New Roman"/>
          <w:kern w:val="0"/>
          <w:sz w:val="21"/>
          <w:szCs w:val="21"/>
        </w:rPr>
        <w:t>7.6</w:t>
      </w:r>
      <w:bookmarkStart w:id="66" w:name="_Toc234814105"/>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的前五名债券投资明细</w:t>
      </w:r>
      <w:bookmarkEnd w:id="65"/>
      <w:bookmarkEnd w:id="66"/>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1548F9" w:rsidRPr="00D46E57" w:rsidTr="00723729">
        <w:tc>
          <w:tcPr>
            <w:tcW w:w="125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1310"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债券代码</w:t>
            </w:r>
          </w:p>
        </w:tc>
        <w:tc>
          <w:tcPr>
            <w:tcW w:w="128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债券名称</w:t>
            </w:r>
          </w:p>
        </w:tc>
        <w:tc>
          <w:tcPr>
            <w:tcW w:w="142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数量</w:t>
            </w:r>
            <w:r w:rsidRPr="00D46E57">
              <w:rPr>
                <w:rFonts w:eastAsiaTheme="minorEastAsia"/>
                <w:color w:val="000000"/>
                <w:szCs w:val="21"/>
              </w:rPr>
              <w:t>(</w:t>
            </w:r>
            <w:r w:rsidRPr="00D46E57">
              <w:rPr>
                <w:rFonts w:eastAsiaTheme="minorEastAsia"/>
                <w:color w:val="000000"/>
                <w:szCs w:val="21"/>
              </w:rPr>
              <w:t>张</w:t>
            </w:r>
            <w:r w:rsidRPr="00D46E57">
              <w:rPr>
                <w:rFonts w:eastAsiaTheme="minorEastAsia"/>
                <w:color w:val="000000"/>
                <w:szCs w:val="21"/>
              </w:rPr>
              <w:t>)</w:t>
            </w:r>
          </w:p>
        </w:tc>
        <w:tc>
          <w:tcPr>
            <w:tcW w:w="1646" w:type="dxa"/>
            <w:vAlign w:val="center"/>
          </w:tcPr>
          <w:p w:rsidR="001548F9" w:rsidRPr="00D46E57" w:rsidRDefault="001548F9" w:rsidP="00B96962">
            <w:pPr>
              <w:spacing w:before="29" w:line="360" w:lineRule="auto"/>
              <w:ind w:left="17"/>
              <w:jc w:val="center"/>
              <w:rPr>
                <w:rFonts w:eastAsiaTheme="minorEastAsia"/>
                <w:color w:val="000000"/>
                <w:szCs w:val="21"/>
              </w:rPr>
            </w:pPr>
            <w:r w:rsidRPr="00D46E57">
              <w:rPr>
                <w:rFonts w:eastAsiaTheme="minorEastAsia"/>
                <w:color w:val="000000"/>
                <w:szCs w:val="21"/>
              </w:rPr>
              <w:t>公允价值</w:t>
            </w:r>
          </w:p>
        </w:tc>
        <w:tc>
          <w:tcPr>
            <w:tcW w:w="161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r w:rsidRPr="00D46E57">
              <w:rPr>
                <w:rFonts w:eastAsiaTheme="minorEastAsia"/>
                <w:color w:val="000000"/>
                <w:szCs w:val="21"/>
              </w:rPr>
              <w:t>)</w:t>
            </w:r>
          </w:p>
        </w:tc>
      </w:tr>
      <w:tr w:rsidR="009E4037">
        <w:tc>
          <w:tcPr>
            <w:tcW w:w="1252" w:type="dxa"/>
            <w:vAlign w:val="center"/>
          </w:tcPr>
          <w:p w:rsidR="009E4037" w:rsidRDefault="009768B2">
            <w:pPr>
              <w:jc w:val="center"/>
            </w:pPr>
            <w:r>
              <w:rPr>
                <w:rFonts w:eastAsiaTheme="minorEastAsia"/>
                <w:color w:val="000000"/>
                <w:szCs w:val="21"/>
              </w:rPr>
              <w:t>1</w:t>
            </w:r>
          </w:p>
        </w:tc>
        <w:tc>
          <w:tcPr>
            <w:tcW w:w="1310" w:type="dxa"/>
            <w:vAlign w:val="center"/>
          </w:tcPr>
          <w:p w:rsidR="009E4037" w:rsidRDefault="009768B2">
            <w:pPr>
              <w:jc w:val="center"/>
            </w:pPr>
            <w:r>
              <w:rPr>
                <w:rFonts w:eastAsiaTheme="minorEastAsia"/>
                <w:color w:val="000000"/>
                <w:szCs w:val="21"/>
              </w:rPr>
              <w:t>136702</w:t>
            </w:r>
          </w:p>
        </w:tc>
        <w:tc>
          <w:tcPr>
            <w:tcW w:w="1282" w:type="dxa"/>
            <w:vAlign w:val="center"/>
          </w:tcPr>
          <w:p w:rsidR="009E4037" w:rsidRDefault="009768B2">
            <w:pPr>
              <w:jc w:val="center"/>
            </w:pPr>
            <w:r>
              <w:rPr>
                <w:rFonts w:eastAsiaTheme="minorEastAsia"/>
                <w:color w:val="000000"/>
                <w:szCs w:val="21"/>
              </w:rPr>
              <w:t>16</w:t>
            </w:r>
            <w:r>
              <w:rPr>
                <w:rFonts w:eastAsiaTheme="minorEastAsia"/>
                <w:color w:val="000000"/>
                <w:szCs w:val="21"/>
              </w:rPr>
              <w:t>华润</w:t>
            </w:r>
            <w:r>
              <w:rPr>
                <w:rFonts w:eastAsiaTheme="minorEastAsia"/>
                <w:color w:val="000000"/>
                <w:szCs w:val="21"/>
              </w:rPr>
              <w:t>02</w:t>
            </w:r>
          </w:p>
        </w:tc>
        <w:tc>
          <w:tcPr>
            <w:tcW w:w="1426" w:type="dxa"/>
            <w:vAlign w:val="center"/>
          </w:tcPr>
          <w:p w:rsidR="009E4037" w:rsidRDefault="009768B2">
            <w:pPr>
              <w:jc w:val="right"/>
            </w:pPr>
            <w:r>
              <w:rPr>
                <w:rFonts w:eastAsiaTheme="minorEastAsia"/>
                <w:color w:val="000000"/>
                <w:szCs w:val="21"/>
              </w:rPr>
              <w:t>19,500</w:t>
            </w:r>
          </w:p>
        </w:tc>
        <w:tc>
          <w:tcPr>
            <w:tcW w:w="1646" w:type="dxa"/>
            <w:vAlign w:val="center"/>
          </w:tcPr>
          <w:p w:rsidR="009E4037" w:rsidRDefault="009768B2">
            <w:pPr>
              <w:jc w:val="right"/>
            </w:pPr>
            <w:r>
              <w:rPr>
                <w:rFonts w:eastAsiaTheme="minorEastAsia"/>
                <w:color w:val="000000"/>
                <w:szCs w:val="21"/>
              </w:rPr>
              <w:t>1,950,000.00</w:t>
            </w:r>
          </w:p>
        </w:tc>
        <w:tc>
          <w:tcPr>
            <w:tcW w:w="1612" w:type="dxa"/>
            <w:vAlign w:val="center"/>
          </w:tcPr>
          <w:p w:rsidR="009E4037" w:rsidRDefault="009768B2">
            <w:pPr>
              <w:jc w:val="right"/>
            </w:pPr>
            <w:r>
              <w:rPr>
                <w:rFonts w:eastAsiaTheme="minorEastAsia"/>
                <w:color w:val="000000"/>
                <w:szCs w:val="21"/>
              </w:rPr>
              <w:t>5.53</w:t>
            </w:r>
          </w:p>
        </w:tc>
      </w:tr>
      <w:tr w:rsidR="009E4037">
        <w:tc>
          <w:tcPr>
            <w:tcW w:w="1252" w:type="dxa"/>
            <w:vAlign w:val="center"/>
          </w:tcPr>
          <w:p w:rsidR="009E4037" w:rsidRDefault="009768B2">
            <w:pPr>
              <w:jc w:val="center"/>
            </w:pPr>
            <w:r>
              <w:rPr>
                <w:rFonts w:eastAsiaTheme="minorEastAsia"/>
                <w:color w:val="000000"/>
                <w:szCs w:val="21"/>
              </w:rPr>
              <w:t>2</w:t>
            </w:r>
          </w:p>
        </w:tc>
        <w:tc>
          <w:tcPr>
            <w:tcW w:w="1310" w:type="dxa"/>
            <w:vAlign w:val="center"/>
          </w:tcPr>
          <w:p w:rsidR="009E4037" w:rsidRDefault="009768B2">
            <w:pPr>
              <w:jc w:val="center"/>
            </w:pPr>
            <w:r>
              <w:rPr>
                <w:rFonts w:eastAsiaTheme="minorEastAsia"/>
                <w:color w:val="000000"/>
                <w:szCs w:val="21"/>
              </w:rPr>
              <w:t>108602</w:t>
            </w:r>
          </w:p>
        </w:tc>
        <w:tc>
          <w:tcPr>
            <w:tcW w:w="1282" w:type="dxa"/>
            <w:vAlign w:val="center"/>
          </w:tcPr>
          <w:p w:rsidR="009E4037" w:rsidRDefault="009768B2">
            <w:pPr>
              <w:jc w:val="center"/>
            </w:pPr>
            <w:r>
              <w:rPr>
                <w:rFonts w:eastAsiaTheme="minorEastAsia"/>
                <w:color w:val="000000"/>
                <w:szCs w:val="21"/>
              </w:rPr>
              <w:t>国开</w:t>
            </w:r>
            <w:r>
              <w:rPr>
                <w:rFonts w:eastAsiaTheme="minorEastAsia"/>
                <w:color w:val="000000"/>
                <w:szCs w:val="21"/>
              </w:rPr>
              <w:t>1704</w:t>
            </w:r>
          </w:p>
        </w:tc>
        <w:tc>
          <w:tcPr>
            <w:tcW w:w="1426" w:type="dxa"/>
            <w:vAlign w:val="center"/>
          </w:tcPr>
          <w:p w:rsidR="009E4037" w:rsidRDefault="009768B2">
            <w:pPr>
              <w:jc w:val="right"/>
            </w:pPr>
            <w:r>
              <w:rPr>
                <w:rFonts w:eastAsiaTheme="minorEastAsia"/>
                <w:color w:val="000000"/>
                <w:szCs w:val="21"/>
              </w:rPr>
              <w:t>15,000</w:t>
            </w:r>
          </w:p>
        </w:tc>
        <w:tc>
          <w:tcPr>
            <w:tcW w:w="1646" w:type="dxa"/>
            <w:vAlign w:val="center"/>
          </w:tcPr>
          <w:p w:rsidR="009E4037" w:rsidRDefault="009768B2">
            <w:pPr>
              <w:jc w:val="right"/>
            </w:pPr>
            <w:r>
              <w:rPr>
                <w:rFonts w:eastAsiaTheme="minorEastAsia"/>
                <w:color w:val="000000"/>
                <w:szCs w:val="21"/>
              </w:rPr>
              <w:t>1,515,150.00</w:t>
            </w:r>
          </w:p>
        </w:tc>
        <w:tc>
          <w:tcPr>
            <w:tcW w:w="1612" w:type="dxa"/>
            <w:vAlign w:val="center"/>
          </w:tcPr>
          <w:p w:rsidR="009E4037" w:rsidRDefault="009768B2">
            <w:pPr>
              <w:jc w:val="right"/>
            </w:pPr>
            <w:r>
              <w:rPr>
                <w:rFonts w:eastAsiaTheme="minorEastAsia"/>
                <w:color w:val="000000"/>
                <w:szCs w:val="21"/>
              </w:rPr>
              <w:t>4.30</w:t>
            </w:r>
          </w:p>
        </w:tc>
      </w:tr>
      <w:tr w:rsidR="009E4037">
        <w:tc>
          <w:tcPr>
            <w:tcW w:w="1252" w:type="dxa"/>
            <w:vAlign w:val="center"/>
          </w:tcPr>
          <w:p w:rsidR="009E4037" w:rsidRDefault="009768B2">
            <w:pPr>
              <w:jc w:val="center"/>
            </w:pPr>
            <w:r>
              <w:rPr>
                <w:rFonts w:eastAsiaTheme="minorEastAsia"/>
                <w:color w:val="000000"/>
                <w:szCs w:val="21"/>
              </w:rPr>
              <w:t>3</w:t>
            </w:r>
          </w:p>
        </w:tc>
        <w:tc>
          <w:tcPr>
            <w:tcW w:w="1310" w:type="dxa"/>
            <w:vAlign w:val="center"/>
          </w:tcPr>
          <w:p w:rsidR="009E4037" w:rsidRDefault="009768B2">
            <w:pPr>
              <w:jc w:val="center"/>
            </w:pPr>
            <w:r>
              <w:rPr>
                <w:rFonts w:eastAsiaTheme="minorEastAsia"/>
                <w:color w:val="000000"/>
                <w:szCs w:val="21"/>
              </w:rPr>
              <w:t>112034</w:t>
            </w:r>
          </w:p>
        </w:tc>
        <w:tc>
          <w:tcPr>
            <w:tcW w:w="1282" w:type="dxa"/>
            <w:vAlign w:val="center"/>
          </w:tcPr>
          <w:p w:rsidR="009E4037" w:rsidRDefault="009768B2">
            <w:pPr>
              <w:jc w:val="center"/>
            </w:pPr>
            <w:r>
              <w:rPr>
                <w:rFonts w:eastAsiaTheme="minorEastAsia"/>
                <w:color w:val="000000"/>
                <w:szCs w:val="21"/>
              </w:rPr>
              <w:t>11</w:t>
            </w:r>
            <w:r>
              <w:rPr>
                <w:rFonts w:eastAsiaTheme="minorEastAsia"/>
                <w:color w:val="000000"/>
                <w:szCs w:val="21"/>
              </w:rPr>
              <w:t>陕气债</w:t>
            </w:r>
          </w:p>
        </w:tc>
        <w:tc>
          <w:tcPr>
            <w:tcW w:w="1426" w:type="dxa"/>
            <w:vAlign w:val="center"/>
          </w:tcPr>
          <w:p w:rsidR="009E4037" w:rsidRDefault="009768B2">
            <w:pPr>
              <w:jc w:val="right"/>
            </w:pPr>
            <w:r>
              <w:rPr>
                <w:rFonts w:eastAsiaTheme="minorEastAsia"/>
                <w:color w:val="000000"/>
                <w:szCs w:val="21"/>
              </w:rPr>
              <w:t>14,000</w:t>
            </w:r>
          </w:p>
        </w:tc>
        <w:tc>
          <w:tcPr>
            <w:tcW w:w="1646" w:type="dxa"/>
            <w:vAlign w:val="center"/>
          </w:tcPr>
          <w:p w:rsidR="009E4037" w:rsidRDefault="009768B2">
            <w:pPr>
              <w:jc w:val="right"/>
            </w:pPr>
            <w:r>
              <w:rPr>
                <w:rFonts w:eastAsiaTheme="minorEastAsia"/>
                <w:color w:val="000000"/>
                <w:szCs w:val="21"/>
              </w:rPr>
              <w:t>1,402,240.00</w:t>
            </w:r>
          </w:p>
        </w:tc>
        <w:tc>
          <w:tcPr>
            <w:tcW w:w="1612" w:type="dxa"/>
            <w:vAlign w:val="center"/>
          </w:tcPr>
          <w:p w:rsidR="009E4037" w:rsidRDefault="009768B2">
            <w:pPr>
              <w:jc w:val="right"/>
            </w:pPr>
            <w:r>
              <w:rPr>
                <w:rFonts w:eastAsiaTheme="minorEastAsia"/>
                <w:color w:val="000000"/>
                <w:szCs w:val="21"/>
              </w:rPr>
              <w:t>3.98</w:t>
            </w:r>
          </w:p>
        </w:tc>
      </w:tr>
      <w:tr w:rsidR="009E4037">
        <w:tc>
          <w:tcPr>
            <w:tcW w:w="1252" w:type="dxa"/>
            <w:vAlign w:val="center"/>
          </w:tcPr>
          <w:p w:rsidR="009E4037" w:rsidRDefault="009768B2">
            <w:pPr>
              <w:jc w:val="center"/>
            </w:pPr>
            <w:r>
              <w:rPr>
                <w:rFonts w:eastAsiaTheme="minorEastAsia"/>
                <w:color w:val="000000"/>
                <w:szCs w:val="21"/>
              </w:rPr>
              <w:t>4</w:t>
            </w:r>
          </w:p>
        </w:tc>
        <w:tc>
          <w:tcPr>
            <w:tcW w:w="1310" w:type="dxa"/>
            <w:vAlign w:val="center"/>
          </w:tcPr>
          <w:p w:rsidR="009E4037" w:rsidRDefault="009768B2">
            <w:pPr>
              <w:jc w:val="center"/>
            </w:pPr>
            <w:r>
              <w:rPr>
                <w:rFonts w:eastAsiaTheme="minorEastAsia"/>
                <w:color w:val="000000"/>
                <w:szCs w:val="21"/>
              </w:rPr>
              <w:t>143452</w:t>
            </w:r>
          </w:p>
        </w:tc>
        <w:tc>
          <w:tcPr>
            <w:tcW w:w="1282" w:type="dxa"/>
            <w:vAlign w:val="center"/>
          </w:tcPr>
          <w:p w:rsidR="009E4037" w:rsidRDefault="009768B2">
            <w:pPr>
              <w:jc w:val="center"/>
            </w:pPr>
            <w:r>
              <w:rPr>
                <w:rFonts w:eastAsiaTheme="minorEastAsia"/>
                <w:color w:val="000000"/>
                <w:szCs w:val="21"/>
              </w:rPr>
              <w:t>18</w:t>
            </w:r>
            <w:r>
              <w:rPr>
                <w:rFonts w:eastAsiaTheme="minorEastAsia"/>
                <w:color w:val="000000"/>
                <w:szCs w:val="21"/>
              </w:rPr>
              <w:t>国都</w:t>
            </w:r>
            <w:r>
              <w:rPr>
                <w:rFonts w:eastAsiaTheme="minorEastAsia"/>
                <w:color w:val="000000"/>
                <w:szCs w:val="21"/>
              </w:rPr>
              <w:t>G1</w:t>
            </w:r>
          </w:p>
        </w:tc>
        <w:tc>
          <w:tcPr>
            <w:tcW w:w="1426" w:type="dxa"/>
            <w:vAlign w:val="center"/>
          </w:tcPr>
          <w:p w:rsidR="009E4037" w:rsidRDefault="009768B2">
            <w:pPr>
              <w:jc w:val="right"/>
            </w:pPr>
            <w:r>
              <w:rPr>
                <w:rFonts w:eastAsiaTheme="minorEastAsia"/>
                <w:color w:val="000000"/>
                <w:szCs w:val="21"/>
              </w:rPr>
              <w:t>13,000</w:t>
            </w:r>
          </w:p>
        </w:tc>
        <w:tc>
          <w:tcPr>
            <w:tcW w:w="1646" w:type="dxa"/>
            <w:vAlign w:val="center"/>
          </w:tcPr>
          <w:p w:rsidR="009E4037" w:rsidRDefault="009768B2">
            <w:pPr>
              <w:jc w:val="right"/>
            </w:pPr>
            <w:r>
              <w:rPr>
                <w:rFonts w:eastAsiaTheme="minorEastAsia"/>
                <w:color w:val="000000"/>
                <w:szCs w:val="21"/>
              </w:rPr>
              <w:t>1,307,280.00</w:t>
            </w:r>
          </w:p>
        </w:tc>
        <w:tc>
          <w:tcPr>
            <w:tcW w:w="1612" w:type="dxa"/>
            <w:vAlign w:val="center"/>
          </w:tcPr>
          <w:p w:rsidR="009E4037" w:rsidRDefault="009768B2">
            <w:pPr>
              <w:jc w:val="right"/>
            </w:pPr>
            <w:r>
              <w:rPr>
                <w:rFonts w:eastAsiaTheme="minorEastAsia"/>
                <w:color w:val="000000"/>
                <w:szCs w:val="21"/>
              </w:rPr>
              <w:t>3.71</w:t>
            </w:r>
          </w:p>
        </w:tc>
      </w:tr>
      <w:tr w:rsidR="009E4037">
        <w:tc>
          <w:tcPr>
            <w:tcW w:w="1252" w:type="dxa"/>
            <w:vAlign w:val="center"/>
          </w:tcPr>
          <w:p w:rsidR="009E4037" w:rsidRDefault="009768B2">
            <w:pPr>
              <w:jc w:val="center"/>
            </w:pPr>
            <w:r>
              <w:rPr>
                <w:rFonts w:eastAsiaTheme="minorEastAsia"/>
                <w:color w:val="000000"/>
                <w:szCs w:val="21"/>
              </w:rPr>
              <w:t>5</w:t>
            </w:r>
          </w:p>
        </w:tc>
        <w:tc>
          <w:tcPr>
            <w:tcW w:w="1310" w:type="dxa"/>
            <w:vAlign w:val="center"/>
          </w:tcPr>
          <w:p w:rsidR="009E4037" w:rsidRDefault="009768B2">
            <w:pPr>
              <w:jc w:val="center"/>
            </w:pPr>
            <w:r>
              <w:rPr>
                <w:rFonts w:eastAsiaTheme="minorEastAsia"/>
                <w:color w:val="000000"/>
                <w:szCs w:val="21"/>
              </w:rPr>
              <w:t>136865</w:t>
            </w:r>
          </w:p>
        </w:tc>
        <w:tc>
          <w:tcPr>
            <w:tcW w:w="1282" w:type="dxa"/>
            <w:vAlign w:val="center"/>
          </w:tcPr>
          <w:p w:rsidR="009E4037" w:rsidRDefault="009768B2">
            <w:pPr>
              <w:jc w:val="center"/>
            </w:pPr>
            <w:r>
              <w:rPr>
                <w:rFonts w:eastAsiaTheme="minorEastAsia"/>
                <w:color w:val="000000"/>
                <w:szCs w:val="21"/>
              </w:rPr>
              <w:t>16</w:t>
            </w:r>
            <w:r>
              <w:rPr>
                <w:rFonts w:eastAsiaTheme="minorEastAsia"/>
                <w:color w:val="000000"/>
                <w:szCs w:val="21"/>
              </w:rPr>
              <w:t>新燃</w:t>
            </w:r>
            <w:r>
              <w:rPr>
                <w:rFonts w:eastAsiaTheme="minorEastAsia"/>
                <w:color w:val="000000"/>
                <w:szCs w:val="21"/>
              </w:rPr>
              <w:t>01</w:t>
            </w:r>
          </w:p>
        </w:tc>
        <w:tc>
          <w:tcPr>
            <w:tcW w:w="1426" w:type="dxa"/>
            <w:vAlign w:val="center"/>
          </w:tcPr>
          <w:p w:rsidR="009E4037" w:rsidRDefault="009768B2">
            <w:pPr>
              <w:jc w:val="right"/>
            </w:pPr>
            <w:r>
              <w:rPr>
                <w:rFonts w:eastAsiaTheme="minorEastAsia"/>
                <w:color w:val="000000"/>
                <w:szCs w:val="21"/>
              </w:rPr>
              <w:t>13,000</w:t>
            </w:r>
          </w:p>
        </w:tc>
        <w:tc>
          <w:tcPr>
            <w:tcW w:w="1646" w:type="dxa"/>
            <w:vAlign w:val="center"/>
          </w:tcPr>
          <w:p w:rsidR="009E4037" w:rsidRDefault="009768B2">
            <w:pPr>
              <w:jc w:val="right"/>
            </w:pPr>
            <w:r>
              <w:rPr>
                <w:rFonts w:eastAsiaTheme="minorEastAsia"/>
                <w:color w:val="000000"/>
                <w:szCs w:val="21"/>
              </w:rPr>
              <w:t>1,300,910.00</w:t>
            </w:r>
          </w:p>
        </w:tc>
        <w:tc>
          <w:tcPr>
            <w:tcW w:w="1612" w:type="dxa"/>
            <w:vAlign w:val="center"/>
          </w:tcPr>
          <w:p w:rsidR="009E4037" w:rsidRDefault="009768B2">
            <w:pPr>
              <w:jc w:val="right"/>
            </w:pPr>
            <w:r>
              <w:rPr>
                <w:rFonts w:eastAsiaTheme="minorEastAsia"/>
                <w:color w:val="000000"/>
                <w:szCs w:val="21"/>
              </w:rPr>
              <w:t>3.69</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7" w:name="_Toc374532324"/>
      <w:r w:rsidRPr="00D46E57">
        <w:rPr>
          <w:rFonts w:ascii="Times New Roman" w:eastAsiaTheme="minorEastAsia" w:hAnsi="Times New Roman"/>
          <w:kern w:val="0"/>
          <w:sz w:val="21"/>
          <w:szCs w:val="21"/>
        </w:rPr>
        <w:lastRenderedPageBreak/>
        <w:t xml:space="preserve">7.7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w:t>
      </w:r>
      <w:r w:rsidR="00147736">
        <w:rPr>
          <w:rFonts w:ascii="Times New Roman" w:eastAsiaTheme="minorEastAsia" w:hAnsi="Times New Roman" w:hint="eastAsia"/>
          <w:kern w:val="0"/>
          <w:sz w:val="21"/>
          <w:szCs w:val="21"/>
        </w:rPr>
        <w:t>前十名</w:t>
      </w:r>
      <w:r w:rsidRPr="00D46E57">
        <w:rPr>
          <w:rFonts w:ascii="Times New Roman" w:eastAsiaTheme="minorEastAsia" w:hAnsi="Times New Roman"/>
          <w:kern w:val="0"/>
          <w:sz w:val="21"/>
          <w:szCs w:val="21"/>
        </w:rPr>
        <w:t>资产支持证券投资明细</w:t>
      </w:r>
      <w:bookmarkEnd w:id="67"/>
    </w:p>
    <w:p w:rsidR="001548F9" w:rsidRPr="00D46E57" w:rsidRDefault="001548F9" w:rsidP="00723729">
      <w:pPr>
        <w:spacing w:line="360" w:lineRule="auto"/>
        <w:ind w:firstLineChars="200" w:firstLine="420"/>
        <w:jc w:val="left"/>
        <w:rPr>
          <w:rFonts w:eastAsiaTheme="minorEastAsia"/>
          <w:color w:val="000000"/>
          <w:szCs w:val="21"/>
        </w:rPr>
      </w:pPr>
      <w:r w:rsidRPr="00D46E57">
        <w:rPr>
          <w:rFonts w:eastAsiaTheme="minorEastAsia"/>
          <w:kern w:val="0"/>
          <w:szCs w:val="21"/>
        </w:rPr>
        <w:t>本基金本报告期末未持有资产支持证券。</w:t>
      </w:r>
    </w:p>
    <w:p w:rsidR="00232E3C" w:rsidRPr="00D46E57" w:rsidRDefault="00232E3C" w:rsidP="0068318A">
      <w:pPr>
        <w:pStyle w:val="20"/>
        <w:spacing w:beforeLines="100" w:before="312" w:after="0"/>
        <w:rPr>
          <w:rFonts w:ascii="Times New Roman" w:eastAsiaTheme="minorEastAsia" w:hAnsi="Times New Roman"/>
          <w:kern w:val="0"/>
          <w:sz w:val="21"/>
          <w:szCs w:val="21"/>
        </w:rPr>
      </w:pPr>
      <w:r w:rsidRPr="00D46E57">
        <w:rPr>
          <w:rFonts w:ascii="Times New Roman" w:eastAsiaTheme="minorEastAsia" w:hAnsi="Times New Roman"/>
          <w:kern w:val="0"/>
          <w:sz w:val="21"/>
          <w:szCs w:val="21"/>
        </w:rPr>
        <w:t xml:space="preserve">7.8 </w:t>
      </w:r>
      <w:r w:rsidRPr="00D46E57">
        <w:rPr>
          <w:rFonts w:ascii="Times New Roman" w:eastAsiaTheme="minorEastAsia" w:hAnsi="Times New Roman"/>
          <w:kern w:val="0"/>
          <w:sz w:val="21"/>
          <w:szCs w:val="21"/>
        </w:rPr>
        <w:t>报告期末按公允价值占基金资产净值比例大小排序的前五名贵金属投资明细</w:t>
      </w:r>
    </w:p>
    <w:p w:rsidR="00232E3C" w:rsidRPr="00D46E57" w:rsidRDefault="00232E3C" w:rsidP="00723729">
      <w:pPr>
        <w:widowControl/>
        <w:spacing w:line="360" w:lineRule="auto"/>
        <w:ind w:firstLineChars="200" w:firstLine="420"/>
        <w:jc w:val="left"/>
        <w:rPr>
          <w:rFonts w:eastAsiaTheme="minorEastAsia"/>
          <w:szCs w:val="21"/>
        </w:rPr>
      </w:pPr>
      <w:r w:rsidRPr="00D46E57">
        <w:rPr>
          <w:rFonts w:eastAsiaTheme="minorEastAsia"/>
          <w:szCs w:val="21"/>
        </w:rPr>
        <w:t>本基金本报告期末未持有贵金属。</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8" w:name="_Toc374532325"/>
      <w:r w:rsidRPr="00D46E57">
        <w:rPr>
          <w:rFonts w:ascii="Times New Roman" w:eastAsiaTheme="minorEastAsia" w:hAnsi="Times New Roman"/>
          <w:kern w:val="0"/>
          <w:sz w:val="21"/>
          <w:szCs w:val="21"/>
        </w:rPr>
        <w:t xml:space="preserve">7.9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的前五名权证投资明细</w:t>
      </w:r>
      <w:bookmarkEnd w:id="68"/>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本基金本报告期末未持有权证。</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9" w:name="_Toc374532326"/>
      <w:r w:rsidRPr="00D46E57">
        <w:rPr>
          <w:rFonts w:ascii="Times New Roman" w:eastAsiaTheme="minorEastAsia" w:hAnsi="Times New Roman"/>
          <w:kern w:val="0"/>
          <w:sz w:val="21"/>
          <w:szCs w:val="21"/>
        </w:rPr>
        <w:t xml:space="preserve">7.10 </w:t>
      </w:r>
      <w:r w:rsidRPr="00D46E57">
        <w:rPr>
          <w:rFonts w:ascii="Times New Roman" w:eastAsiaTheme="minorEastAsia" w:hAnsi="Times New Roman"/>
          <w:kern w:val="0"/>
          <w:sz w:val="21"/>
          <w:szCs w:val="21"/>
        </w:rPr>
        <w:t>报告期末本基金投资的股指期货交易情况说明</w:t>
      </w:r>
      <w:bookmarkEnd w:id="69"/>
    </w:p>
    <w:p w:rsidR="001548F9" w:rsidRPr="00D46E57" w:rsidRDefault="001548F9" w:rsidP="006E0888">
      <w:pPr>
        <w:adjustRightInd w:val="0"/>
        <w:snapToGrid w:val="0"/>
        <w:spacing w:line="360" w:lineRule="auto"/>
        <w:rPr>
          <w:rFonts w:eastAsiaTheme="minorEastAsia"/>
          <w:b/>
          <w:szCs w:val="21"/>
        </w:rPr>
      </w:pPr>
      <w:r w:rsidRPr="00D46E57">
        <w:rPr>
          <w:rFonts w:eastAsiaTheme="minorEastAsia"/>
          <w:b/>
          <w:szCs w:val="21"/>
        </w:rPr>
        <w:t xml:space="preserve">7.10.1 </w:t>
      </w:r>
      <w:r w:rsidRPr="00D46E57">
        <w:rPr>
          <w:rFonts w:eastAsiaTheme="minorEastAsia"/>
          <w:b/>
          <w:szCs w:val="21"/>
        </w:rPr>
        <w:t>报告期末本基金投资的股指期货持仓和损益明细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本基金本报告期末未持有股指期货。</w:t>
      </w:r>
    </w:p>
    <w:p w:rsidR="00513DD2" w:rsidRPr="00D46E57" w:rsidRDefault="00513DD2" w:rsidP="0068318A">
      <w:pPr>
        <w:pStyle w:val="20"/>
        <w:spacing w:beforeLines="100" w:before="312" w:after="0"/>
        <w:rPr>
          <w:rFonts w:ascii="Times New Roman" w:eastAsiaTheme="minorEastAsia" w:hAnsi="Times New Roman"/>
          <w:kern w:val="0"/>
          <w:sz w:val="21"/>
          <w:szCs w:val="21"/>
        </w:rPr>
      </w:pPr>
      <w:bookmarkStart w:id="70" w:name="_Toc374532327"/>
      <w:r w:rsidRPr="00D46E57">
        <w:rPr>
          <w:rFonts w:ascii="Times New Roman" w:eastAsiaTheme="minorEastAsia" w:hAnsi="Times New Roman"/>
          <w:kern w:val="0"/>
          <w:sz w:val="21"/>
          <w:szCs w:val="21"/>
        </w:rPr>
        <w:t>7.11</w:t>
      </w:r>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报告期末本基金投资的国债期货交易情况说明</w:t>
      </w:r>
      <w:bookmarkEnd w:id="70"/>
    </w:p>
    <w:p w:rsidR="00513DD2" w:rsidRPr="00D46E57" w:rsidRDefault="00513DD2" w:rsidP="006E0888">
      <w:pPr>
        <w:autoSpaceDE w:val="0"/>
        <w:autoSpaceDN w:val="0"/>
        <w:adjustRightInd w:val="0"/>
        <w:spacing w:line="360" w:lineRule="auto"/>
        <w:jc w:val="left"/>
        <w:rPr>
          <w:rFonts w:eastAsiaTheme="minorEastAsia"/>
          <w:b/>
          <w:szCs w:val="21"/>
        </w:rPr>
      </w:pPr>
      <w:r w:rsidRPr="00D46E57">
        <w:rPr>
          <w:rFonts w:eastAsiaTheme="minorEastAsia"/>
          <w:b/>
          <w:szCs w:val="21"/>
        </w:rPr>
        <w:t xml:space="preserve">7.11.1 </w:t>
      </w:r>
      <w:r w:rsidRPr="00D46E57">
        <w:rPr>
          <w:rFonts w:eastAsiaTheme="minorEastAsia"/>
          <w:b/>
          <w:szCs w:val="21"/>
        </w:rPr>
        <w:t>报告期末本基金投资的国债期货持仓和损益明细</w:t>
      </w:r>
    </w:p>
    <w:p w:rsidR="00513DD2" w:rsidRPr="00D46E57" w:rsidRDefault="00513DD2"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本基金本报告期末未持有国债期货。</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1" w:name="_Toc374532328"/>
      <w:r w:rsidRPr="00D46E57">
        <w:rPr>
          <w:rFonts w:ascii="Times New Roman" w:eastAsiaTheme="minorEastAsia" w:hAnsi="Times New Roman"/>
          <w:kern w:val="0"/>
          <w:sz w:val="21"/>
          <w:szCs w:val="21"/>
        </w:rPr>
        <w:t xml:space="preserve">7.12 </w:t>
      </w:r>
      <w:r w:rsidRPr="00D46E57">
        <w:rPr>
          <w:rFonts w:ascii="Times New Roman" w:eastAsiaTheme="minorEastAsia" w:hAnsi="Times New Roman"/>
          <w:kern w:val="0"/>
          <w:sz w:val="21"/>
          <w:szCs w:val="21"/>
        </w:rPr>
        <w:t>投资组合报告附注</w:t>
      </w:r>
      <w:bookmarkEnd w:id="71"/>
    </w:p>
    <w:p w:rsidR="001548F9" w:rsidRPr="00D46E57" w:rsidRDefault="001548F9" w:rsidP="006E0888">
      <w:pPr>
        <w:spacing w:line="360" w:lineRule="auto"/>
        <w:rPr>
          <w:rFonts w:eastAsiaTheme="minorEastAsia"/>
          <w:kern w:val="0"/>
          <w:szCs w:val="21"/>
        </w:rPr>
      </w:pPr>
      <w:r w:rsidRPr="00D46E57">
        <w:rPr>
          <w:rFonts w:eastAsiaTheme="minorEastAsia"/>
          <w:kern w:val="0"/>
          <w:szCs w:val="21"/>
        </w:rPr>
        <w:t>7.12.1</w:t>
      </w:r>
      <w:r w:rsidRPr="00D46E57">
        <w:rPr>
          <w:rFonts w:eastAsiaTheme="minorEastAsia"/>
          <w:kern w:val="0"/>
          <w:szCs w:val="21"/>
        </w:rPr>
        <w:t>报告期内本基金投资的前十名证券的发行主体没有被监管部门立案调查或在本报告编制日前一年内受到公开谴责、处罚的情况。</w:t>
      </w:r>
    </w:p>
    <w:p w:rsidR="001548F9" w:rsidRPr="00D46E57" w:rsidRDefault="001548F9" w:rsidP="006E0888">
      <w:pPr>
        <w:spacing w:line="360" w:lineRule="auto"/>
        <w:rPr>
          <w:rFonts w:eastAsiaTheme="minorEastAsia"/>
          <w:kern w:val="0"/>
          <w:szCs w:val="21"/>
        </w:rPr>
      </w:pPr>
      <w:r w:rsidRPr="00D46E57">
        <w:rPr>
          <w:rFonts w:eastAsiaTheme="minorEastAsia"/>
          <w:kern w:val="0"/>
          <w:szCs w:val="21"/>
        </w:rPr>
        <w:t>7.12.2</w:t>
      </w:r>
      <w:r w:rsidRPr="00D46E57">
        <w:rPr>
          <w:rFonts w:eastAsiaTheme="minorEastAsia"/>
          <w:kern w:val="0"/>
          <w:szCs w:val="21"/>
        </w:rPr>
        <w:t>报告期内本基金投资的前十名股票没有超出基金合同规定的备选股票库。</w:t>
      </w:r>
    </w:p>
    <w:p w:rsidR="001548F9" w:rsidRPr="00D46E57" w:rsidRDefault="001548F9" w:rsidP="006E0888">
      <w:pPr>
        <w:spacing w:line="360" w:lineRule="auto"/>
        <w:rPr>
          <w:rFonts w:eastAsiaTheme="minorEastAsia"/>
          <w:b/>
          <w:bCs/>
          <w:color w:val="000000"/>
          <w:szCs w:val="21"/>
        </w:rPr>
      </w:pPr>
      <w:r w:rsidRPr="00D46E57">
        <w:rPr>
          <w:rFonts w:eastAsiaTheme="minorEastAsia"/>
          <w:b/>
          <w:color w:val="000000"/>
          <w:szCs w:val="21"/>
        </w:rPr>
        <w:t>7.12.3</w:t>
      </w:r>
      <w:r w:rsidRPr="00D46E57">
        <w:rPr>
          <w:rFonts w:eastAsiaTheme="minorEastAsia"/>
          <w:b/>
          <w:bCs/>
          <w:color w:val="000000"/>
          <w:szCs w:val="21"/>
        </w:rPr>
        <w:t>期末其他各项资产构成</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序号</w:t>
            </w:r>
          </w:p>
        </w:tc>
        <w:tc>
          <w:tcPr>
            <w:tcW w:w="4117"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名称</w:t>
            </w:r>
          </w:p>
        </w:tc>
        <w:tc>
          <w:tcPr>
            <w:tcW w:w="4118"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金额</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1</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存出保证金</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5,986.03</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2</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应收证券清算款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3</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应收股利</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4</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应收利息</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998,489.87</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5</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应收申购款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2,342.18</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6</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其他应收款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7</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待摊费用</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autoSpaceDE w:val="0"/>
              <w:autoSpaceDN w:val="0"/>
              <w:adjustRightInd w:val="0"/>
              <w:spacing w:before="29" w:line="360" w:lineRule="auto"/>
              <w:ind w:left="15"/>
              <w:jc w:val="center"/>
              <w:rPr>
                <w:rFonts w:eastAsiaTheme="minorEastAsia"/>
                <w:color w:val="000000"/>
                <w:szCs w:val="21"/>
              </w:rPr>
            </w:pPr>
            <w:r w:rsidRPr="00D46E57">
              <w:rPr>
                <w:rFonts w:eastAsiaTheme="minorEastAsia"/>
                <w:color w:val="000000"/>
                <w:szCs w:val="21"/>
              </w:rPr>
              <w:lastRenderedPageBreak/>
              <w:t>8</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其他</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autoSpaceDE w:val="0"/>
              <w:autoSpaceDN w:val="0"/>
              <w:adjustRightInd w:val="0"/>
              <w:spacing w:before="29" w:line="360" w:lineRule="auto"/>
              <w:ind w:left="15"/>
              <w:jc w:val="center"/>
              <w:rPr>
                <w:rFonts w:eastAsiaTheme="minorEastAsia"/>
                <w:color w:val="000000"/>
                <w:szCs w:val="21"/>
              </w:rPr>
            </w:pPr>
            <w:r w:rsidRPr="00D46E57">
              <w:rPr>
                <w:rFonts w:eastAsiaTheme="minorEastAsia"/>
                <w:color w:val="000000"/>
                <w:szCs w:val="21"/>
              </w:rPr>
              <w:t>9</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合计</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1,006,818.08</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7.12.4</w:t>
      </w:r>
      <w:r w:rsidRPr="00D46E57">
        <w:rPr>
          <w:rFonts w:eastAsiaTheme="minorEastAsia"/>
          <w:b/>
          <w:bCs/>
          <w:color w:val="000000"/>
          <w:szCs w:val="21"/>
        </w:rPr>
        <w:t>期末持有的处于转股期的可转换债券明细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本基金本报告期末未持有处于转股期的可转换债券。</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7.12.5 </w:t>
      </w:r>
      <w:r w:rsidRPr="00D46E57">
        <w:rPr>
          <w:rFonts w:eastAsiaTheme="minorEastAsia"/>
          <w:b/>
          <w:bCs/>
          <w:color w:val="000000"/>
          <w:szCs w:val="21"/>
        </w:rPr>
        <w:t>期末前十名股票中存在流通受限情况的说明</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本基金本报告期末前十名股票中不存在流通受限情况。</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color w:val="000000"/>
          <w:szCs w:val="21"/>
        </w:rPr>
        <w:t xml:space="preserve">7.12.6 </w:t>
      </w:r>
      <w:r w:rsidRPr="00D46E57">
        <w:rPr>
          <w:rFonts w:eastAsiaTheme="minorEastAsia"/>
          <w:b/>
          <w:color w:val="000000"/>
          <w:szCs w:val="21"/>
        </w:rPr>
        <w:t>投资组合报告附注的其他文字描述部分</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因四舍五入原因，投资组合报告中分项之和与合计可能存在尾差。</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72" w:name="_Toc225500050"/>
      <w:bookmarkStart w:id="73" w:name="_Toc374532329"/>
      <w:r w:rsidRPr="00D46E57">
        <w:rPr>
          <w:rFonts w:eastAsiaTheme="minorEastAsia"/>
          <w:b/>
          <w:bCs/>
          <w:sz w:val="21"/>
          <w:szCs w:val="21"/>
          <w:lang w:val="en-US"/>
        </w:rPr>
        <w:t xml:space="preserve">8  </w:t>
      </w:r>
      <w:r w:rsidRPr="00D46E57">
        <w:rPr>
          <w:rFonts w:eastAsiaTheme="minorEastAsia"/>
          <w:b/>
          <w:bCs/>
          <w:sz w:val="21"/>
          <w:szCs w:val="21"/>
          <w:lang w:val="en-US"/>
        </w:rPr>
        <w:t>基金份额持有人信息</w:t>
      </w:r>
      <w:bookmarkEnd w:id="72"/>
      <w:bookmarkEnd w:id="73"/>
    </w:p>
    <w:p w:rsidR="001548F9" w:rsidRPr="00D46E57" w:rsidRDefault="001548F9" w:rsidP="006E0888">
      <w:pPr>
        <w:pStyle w:val="20"/>
        <w:spacing w:before="0" w:after="0"/>
        <w:rPr>
          <w:rFonts w:ascii="Times New Roman" w:eastAsiaTheme="minorEastAsia" w:hAnsi="Times New Roman"/>
          <w:kern w:val="0"/>
          <w:sz w:val="21"/>
          <w:szCs w:val="21"/>
        </w:rPr>
      </w:pPr>
      <w:bookmarkStart w:id="74" w:name="_Toc225500051"/>
      <w:bookmarkStart w:id="75" w:name="_Toc374532330"/>
      <w:r w:rsidRPr="00D46E57">
        <w:rPr>
          <w:rFonts w:ascii="Times New Roman" w:eastAsiaTheme="minorEastAsia" w:hAnsi="Times New Roman"/>
          <w:kern w:val="0"/>
          <w:sz w:val="21"/>
          <w:szCs w:val="21"/>
        </w:rPr>
        <w:t xml:space="preserve">8.1 </w:t>
      </w:r>
      <w:r w:rsidRPr="00D46E57">
        <w:rPr>
          <w:rFonts w:ascii="Times New Roman" w:eastAsiaTheme="minorEastAsia" w:hAnsi="Times New Roman"/>
          <w:kern w:val="0"/>
          <w:sz w:val="21"/>
          <w:szCs w:val="21"/>
        </w:rPr>
        <w:t>期末基金份额持有人户数及持有人结构</w:t>
      </w:r>
      <w:bookmarkEnd w:id="74"/>
      <w:bookmarkEnd w:id="75"/>
    </w:p>
    <w:p w:rsidR="00C708A9" w:rsidRPr="00D46E57" w:rsidRDefault="00C708A9" w:rsidP="00C708A9">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份额单位：份</w:t>
      </w:r>
    </w:p>
    <w:p w:rsidR="00C708A9" w:rsidRPr="00D46E57" w:rsidRDefault="00C708A9" w:rsidP="00C708A9">
      <w:pPr>
        <w:autoSpaceDE w:val="0"/>
        <w:autoSpaceDN w:val="0"/>
        <w:adjustRightInd w:val="0"/>
        <w:spacing w:line="360" w:lineRule="auto"/>
        <w:jc w:val="left"/>
        <w:rPr>
          <w:rFonts w:eastAsiaTheme="minorEastAsia"/>
          <w:color w:val="000000"/>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C708A9" w:rsidRPr="00D46E57" w:rsidTr="00723729">
        <w:tc>
          <w:tcPr>
            <w:tcW w:w="964" w:type="pct"/>
            <w:vMerge w:val="restart"/>
            <w:tcBorders>
              <w:top w:val="single" w:sz="8" w:space="0" w:color="000000"/>
              <w:left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持有人户数</w:t>
            </w:r>
            <w:r w:rsidRPr="00D46E57">
              <w:rPr>
                <w:rFonts w:eastAsiaTheme="minorEastAsia"/>
                <w:bCs/>
                <w:color w:val="000000"/>
                <w:szCs w:val="21"/>
              </w:rPr>
              <w:t>(</w:t>
            </w:r>
            <w:r w:rsidRPr="00D46E57">
              <w:rPr>
                <w:rFonts w:eastAsiaTheme="minorEastAsia"/>
                <w:bCs/>
                <w:color w:val="000000"/>
                <w:szCs w:val="21"/>
              </w:rPr>
              <w:t>户</w:t>
            </w:r>
            <w:r w:rsidRPr="00D46E57">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持有人结构</w:t>
            </w:r>
          </w:p>
        </w:tc>
      </w:tr>
      <w:tr w:rsidR="00C708A9" w:rsidRPr="00D46E57" w:rsidTr="00723729">
        <w:tc>
          <w:tcPr>
            <w:tcW w:w="964" w:type="pct"/>
            <w:vMerge/>
            <w:tcBorders>
              <w:left w:val="single" w:sz="8" w:space="0" w:color="000000"/>
              <w:right w:val="single" w:sz="8" w:space="0" w:color="000000"/>
            </w:tcBorders>
          </w:tcPr>
          <w:p w:rsidR="00C708A9" w:rsidRPr="00D46E57" w:rsidRDefault="00C708A9" w:rsidP="00E431A5">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个人投资者</w:t>
            </w:r>
          </w:p>
        </w:tc>
      </w:tr>
      <w:tr w:rsidR="00C708A9" w:rsidRPr="00D46E57" w:rsidTr="00723729">
        <w:tc>
          <w:tcPr>
            <w:tcW w:w="964" w:type="pct"/>
            <w:vMerge/>
            <w:tcBorders>
              <w:left w:val="single" w:sz="8" w:space="0" w:color="000000"/>
              <w:bottom w:val="single" w:sz="8" w:space="0" w:color="000000"/>
              <w:right w:val="single" w:sz="8" w:space="0" w:color="000000"/>
            </w:tcBorders>
          </w:tcPr>
          <w:p w:rsidR="00C708A9" w:rsidRPr="00D46E57" w:rsidRDefault="00C708A9" w:rsidP="00E431A5">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占总份额比例</w:t>
            </w:r>
          </w:p>
        </w:tc>
      </w:tr>
      <w:tr w:rsidR="00C708A9" w:rsidRPr="00D46E57" w:rsidTr="00723729">
        <w:tc>
          <w:tcPr>
            <w:tcW w:w="964" w:type="pct"/>
            <w:tcBorders>
              <w:left w:val="single" w:sz="8" w:space="0" w:color="000000"/>
              <w:bottom w:val="single" w:sz="8" w:space="0" w:color="000000"/>
              <w:right w:val="single" w:sz="8" w:space="0" w:color="000000"/>
            </w:tcBorders>
            <w:vAlign w:val="center"/>
          </w:tcPr>
          <w:p w:rsidR="00C708A9" w:rsidRPr="00D46E57" w:rsidRDefault="00C708A9" w:rsidP="00D84517">
            <w:pPr>
              <w:widowControl/>
              <w:spacing w:line="360" w:lineRule="auto"/>
              <w:rPr>
                <w:rFonts w:eastAsiaTheme="minorEastAsia"/>
                <w:bCs/>
                <w:color w:val="000000"/>
                <w:szCs w:val="21"/>
              </w:rPr>
            </w:pPr>
            <w:r w:rsidRPr="00D46E57">
              <w:rPr>
                <w:rFonts w:eastAsiaTheme="minorEastAsia"/>
                <w:bCs/>
                <w:color w:val="000000"/>
                <w:szCs w:val="21"/>
              </w:rPr>
              <w:t>上投摩根分红添利债券</w:t>
            </w:r>
            <w:r w:rsidRPr="00D46E57">
              <w:rPr>
                <w:rFonts w:eastAsiaTheme="minorEastAsia"/>
                <w:bCs/>
                <w:color w:val="000000"/>
                <w:szCs w:val="21"/>
              </w:rPr>
              <w:t>A</w:t>
            </w:r>
            <w:r w:rsidRPr="00D46E57">
              <w:rPr>
                <w:rFonts w:eastAsiaTheme="minorEastAsia"/>
                <w:bCs/>
                <w:color w:val="000000"/>
                <w:szCs w:val="21"/>
              </w:rPr>
              <w:t>类</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756</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37,476.40</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943.53</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28,331,211.29</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100.00%</w:t>
            </w:r>
          </w:p>
        </w:tc>
      </w:tr>
      <w:tr w:rsidR="00C708A9" w:rsidRPr="00D46E57" w:rsidTr="00723729">
        <w:tc>
          <w:tcPr>
            <w:tcW w:w="964" w:type="pct"/>
            <w:tcBorders>
              <w:left w:val="single" w:sz="8" w:space="0" w:color="000000"/>
              <w:bottom w:val="single" w:sz="8" w:space="0" w:color="000000"/>
              <w:right w:val="single" w:sz="8" w:space="0" w:color="000000"/>
            </w:tcBorders>
            <w:vAlign w:val="center"/>
          </w:tcPr>
          <w:p w:rsidR="00C708A9" w:rsidRPr="00D46E57" w:rsidRDefault="00C708A9" w:rsidP="00D84517">
            <w:pPr>
              <w:widowControl/>
              <w:spacing w:line="360" w:lineRule="auto"/>
              <w:rPr>
                <w:rFonts w:eastAsiaTheme="minorEastAsia"/>
                <w:bCs/>
                <w:color w:val="000000"/>
                <w:szCs w:val="21"/>
              </w:rPr>
            </w:pPr>
            <w:r w:rsidRPr="00D46E57">
              <w:rPr>
                <w:rFonts w:eastAsiaTheme="minorEastAsia"/>
                <w:bCs/>
                <w:color w:val="000000"/>
                <w:szCs w:val="21"/>
              </w:rPr>
              <w:t>上投摩根分红添利债券</w:t>
            </w:r>
            <w:r w:rsidRPr="00D46E57">
              <w:rPr>
                <w:rFonts w:eastAsiaTheme="minorEastAsia"/>
                <w:bCs/>
                <w:color w:val="000000"/>
                <w:szCs w:val="21"/>
              </w:rPr>
              <w:t>B</w:t>
            </w:r>
            <w:r w:rsidRPr="00D46E57">
              <w:rPr>
                <w:rFonts w:eastAsiaTheme="minorEastAsia"/>
                <w:bCs/>
                <w:color w:val="000000"/>
                <w:szCs w:val="21"/>
              </w:rPr>
              <w:t>类</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397</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9,818.97</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0.00</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3,898,132.55</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100.00%</w:t>
            </w:r>
          </w:p>
        </w:tc>
      </w:tr>
      <w:tr w:rsidR="00C708A9" w:rsidRPr="00D46E57"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7472A9">
            <w:pPr>
              <w:spacing w:line="360" w:lineRule="auto"/>
              <w:jc w:val="center"/>
              <w:rPr>
                <w:rFonts w:eastAsiaTheme="minorEastAsia"/>
                <w:bCs/>
                <w:color w:val="000000"/>
                <w:szCs w:val="21"/>
              </w:rPr>
            </w:pPr>
            <w:r w:rsidRPr="00D46E57">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1,153</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27,953.41</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943.53</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32,229,343.84</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100.00%</w:t>
            </w:r>
          </w:p>
        </w:tc>
      </w:tr>
    </w:tbl>
    <w:p w:rsidR="00F84DEE" w:rsidRPr="00D46E57" w:rsidRDefault="002904EE" w:rsidP="00F84DEE">
      <w:pPr>
        <w:pStyle w:val="20"/>
        <w:spacing w:before="0" w:after="0" w:line="240" w:lineRule="auto"/>
        <w:rPr>
          <w:rFonts w:ascii="Times New Roman" w:eastAsiaTheme="minorEastAsia" w:hAnsi="Times New Roman"/>
          <w:sz w:val="21"/>
          <w:szCs w:val="21"/>
        </w:rPr>
      </w:pPr>
      <w:r w:rsidRPr="00D46E57">
        <w:rPr>
          <w:rFonts w:ascii="Times New Roman" w:eastAsiaTheme="minorEastAsia" w:hAnsi="Times New Roman"/>
          <w:kern w:val="0"/>
          <w:sz w:val="21"/>
          <w:szCs w:val="21"/>
        </w:rPr>
        <w:t>8.2</w:t>
      </w:r>
      <w:r w:rsidR="00B32128">
        <w:rPr>
          <w:rFonts w:ascii="Times New Roman" w:eastAsiaTheme="minorEastAsia" w:hAnsi="Times New Roman"/>
          <w:kern w:val="0"/>
          <w:sz w:val="21"/>
          <w:szCs w:val="21"/>
        </w:rPr>
        <w:t xml:space="preserve"> </w:t>
      </w:r>
      <w:r w:rsidR="00F84DEE" w:rsidRPr="00D46E57">
        <w:rPr>
          <w:rFonts w:ascii="Times New Roman" w:eastAsiaTheme="minorEastAsia" w:hAnsi="Times New Roman"/>
          <w:sz w:val="21"/>
          <w:szCs w:val="21"/>
        </w:rPr>
        <w:t>期末基金管理人的从业人员持有本开放式基金份额总量区间的情况</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0F23FD" w:rsidRPr="00D46E57" w:rsidTr="00723729">
        <w:trPr>
          <w:trHeight w:val="285"/>
        </w:trPr>
        <w:tc>
          <w:tcPr>
            <w:tcW w:w="2548" w:type="dxa"/>
            <w:shd w:val="clear" w:color="auto" w:fill="auto"/>
            <w:tcMar>
              <w:top w:w="0" w:type="dxa"/>
              <w:left w:w="108" w:type="dxa"/>
              <w:bottom w:w="0" w:type="dxa"/>
              <w:right w:w="108" w:type="dxa"/>
            </w:tcMar>
            <w:vAlign w:val="center"/>
            <w:hideMark/>
          </w:tcPr>
          <w:p w:rsidR="000F23FD" w:rsidRPr="00D46E57" w:rsidRDefault="000F23FD" w:rsidP="00B87288">
            <w:pPr>
              <w:widowControl/>
              <w:jc w:val="center"/>
              <w:rPr>
                <w:rFonts w:eastAsiaTheme="minorEastAsia"/>
                <w:kern w:val="0"/>
                <w:szCs w:val="21"/>
              </w:rPr>
            </w:pPr>
            <w:r w:rsidRPr="00D46E57">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0F23FD" w:rsidRPr="00D46E57" w:rsidRDefault="000F23FD" w:rsidP="00B87288">
            <w:pPr>
              <w:widowControl/>
              <w:jc w:val="center"/>
              <w:rPr>
                <w:rFonts w:eastAsiaTheme="minorEastAsia"/>
                <w:kern w:val="0"/>
                <w:szCs w:val="21"/>
              </w:rPr>
            </w:pPr>
            <w:r w:rsidRPr="00D46E57">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D46E57" w:rsidRDefault="000F23FD" w:rsidP="000F23FD">
            <w:pPr>
              <w:widowControl/>
              <w:jc w:val="center"/>
              <w:rPr>
                <w:rFonts w:eastAsiaTheme="minorEastAsia"/>
                <w:kern w:val="0"/>
                <w:szCs w:val="21"/>
              </w:rPr>
            </w:pPr>
            <w:r w:rsidRPr="00D46E57">
              <w:rPr>
                <w:rFonts w:eastAsiaTheme="minorEastAsia"/>
                <w:kern w:val="0"/>
                <w:szCs w:val="21"/>
              </w:rPr>
              <w:t>持有基金份额总量的数量区间（万份）</w:t>
            </w:r>
          </w:p>
        </w:tc>
      </w:tr>
      <w:tr w:rsidR="000F23FD" w:rsidRPr="00D46E57"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D46E57" w:rsidRDefault="000F23FD" w:rsidP="00B87288">
            <w:pPr>
              <w:widowControl/>
              <w:jc w:val="left"/>
              <w:rPr>
                <w:rFonts w:eastAsiaTheme="minorEastAsia"/>
                <w:kern w:val="0"/>
                <w:szCs w:val="21"/>
              </w:rPr>
            </w:pPr>
            <w:r w:rsidRPr="00D46E57">
              <w:rPr>
                <w:rFonts w:eastAsiaTheme="minorEastAsia"/>
                <w:kern w:val="0"/>
                <w:szCs w:val="21"/>
              </w:rPr>
              <w:t>本公司高级管理人员、基金投资和研究部门负责人</w:t>
            </w:r>
            <w:r w:rsidRPr="00D46E57">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上投摩根分红添利债券</w:t>
            </w:r>
            <w:r w:rsidRPr="00D46E57">
              <w:rPr>
                <w:rFonts w:eastAsiaTheme="minorEastAsia"/>
                <w:kern w:val="0"/>
                <w:szCs w:val="21"/>
              </w:rPr>
              <w:t>A</w:t>
            </w:r>
            <w:r w:rsidRPr="00D46E57">
              <w:rPr>
                <w:rFonts w:eastAsiaTheme="minorEastAsia"/>
                <w:kern w:val="0"/>
                <w:szCs w:val="21"/>
              </w:rPr>
              <w:t>类</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F27342" w:rsidP="00F27342">
            <w:pPr>
              <w:widowControl/>
              <w:jc w:val="center"/>
              <w:rPr>
                <w:rFonts w:eastAsiaTheme="minorEastAsia"/>
                <w:kern w:val="0"/>
                <w:szCs w:val="21"/>
              </w:rPr>
            </w:pPr>
            <w:r w:rsidRPr="00D46E57">
              <w:rPr>
                <w:rFonts w:eastAsiaTheme="minorEastAsia"/>
                <w:kern w:val="0"/>
                <w:szCs w:val="21"/>
              </w:rPr>
              <w:t>上投摩根分红添利债券</w:t>
            </w:r>
            <w:r w:rsidRPr="00D46E57">
              <w:rPr>
                <w:rFonts w:eastAsiaTheme="minorEastAsia"/>
                <w:kern w:val="0"/>
                <w:szCs w:val="21"/>
              </w:rPr>
              <w:t>B</w:t>
            </w:r>
            <w:r w:rsidRPr="00D46E57">
              <w:rPr>
                <w:rFonts w:eastAsiaTheme="minorEastAsia"/>
                <w:kern w:val="0"/>
                <w:szCs w:val="21"/>
              </w:rPr>
              <w:t>类</w:t>
            </w:r>
          </w:p>
        </w:tc>
        <w:tc>
          <w:tcPr>
            <w:tcW w:w="4526" w:type="dxa"/>
            <w:shd w:val="clear" w:color="auto" w:fill="auto"/>
            <w:tcMar>
              <w:top w:w="0" w:type="dxa"/>
              <w:left w:w="108" w:type="dxa"/>
              <w:bottom w:w="0" w:type="dxa"/>
              <w:right w:w="108" w:type="dxa"/>
            </w:tcMar>
            <w:vAlign w:val="center"/>
            <w:hideMark/>
          </w:tcPr>
          <w:p w:rsidR="000F23FD" w:rsidRPr="00D46E57" w:rsidRDefault="00F27342"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D46E57" w:rsidRDefault="000F23FD" w:rsidP="00B87288">
            <w:pPr>
              <w:widowControl/>
              <w:jc w:val="left"/>
              <w:rPr>
                <w:rFonts w:eastAsiaTheme="minorEastAsia"/>
                <w:kern w:val="0"/>
                <w:szCs w:val="21"/>
              </w:rPr>
            </w:pPr>
            <w:r w:rsidRPr="00D46E57">
              <w:rPr>
                <w:rFonts w:eastAsiaTheme="minorEastAsia"/>
                <w:kern w:val="0"/>
                <w:szCs w:val="21"/>
              </w:rPr>
              <w:t>本基金基金经理</w:t>
            </w:r>
            <w:r w:rsidRPr="00D46E57">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上投摩根分红添利债券</w:t>
            </w:r>
            <w:r w:rsidRPr="00D46E57">
              <w:rPr>
                <w:rFonts w:eastAsiaTheme="minorEastAsia"/>
                <w:kern w:val="0"/>
                <w:szCs w:val="21"/>
              </w:rPr>
              <w:t>A</w:t>
            </w:r>
            <w:r w:rsidRPr="00D46E57">
              <w:rPr>
                <w:rFonts w:eastAsiaTheme="minorEastAsia"/>
                <w:kern w:val="0"/>
                <w:szCs w:val="21"/>
              </w:rPr>
              <w:t>类</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52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F27342" w:rsidP="00F27342">
            <w:pPr>
              <w:widowControl/>
              <w:jc w:val="center"/>
              <w:rPr>
                <w:rFonts w:eastAsiaTheme="minorEastAsia"/>
                <w:kern w:val="0"/>
                <w:szCs w:val="21"/>
              </w:rPr>
            </w:pPr>
            <w:r w:rsidRPr="00D46E57">
              <w:rPr>
                <w:rFonts w:eastAsiaTheme="minorEastAsia"/>
                <w:kern w:val="0"/>
                <w:szCs w:val="21"/>
              </w:rPr>
              <w:t>上投摩根分红添利债券</w:t>
            </w:r>
            <w:r w:rsidRPr="00D46E57">
              <w:rPr>
                <w:rFonts w:eastAsiaTheme="minorEastAsia"/>
                <w:kern w:val="0"/>
                <w:szCs w:val="21"/>
              </w:rPr>
              <w:t>B</w:t>
            </w:r>
            <w:r w:rsidRPr="00D46E57">
              <w:rPr>
                <w:rFonts w:eastAsiaTheme="minorEastAsia"/>
                <w:kern w:val="0"/>
                <w:szCs w:val="21"/>
              </w:rPr>
              <w:t>类</w:t>
            </w:r>
          </w:p>
        </w:tc>
        <w:tc>
          <w:tcPr>
            <w:tcW w:w="4526" w:type="dxa"/>
            <w:shd w:val="clear" w:color="auto" w:fill="auto"/>
            <w:tcMar>
              <w:top w:w="0" w:type="dxa"/>
              <w:left w:w="108" w:type="dxa"/>
              <w:bottom w:w="0" w:type="dxa"/>
              <w:right w:w="108" w:type="dxa"/>
            </w:tcMar>
            <w:vAlign w:val="center"/>
            <w:hideMark/>
          </w:tcPr>
          <w:p w:rsidR="000F23FD" w:rsidRPr="00D46E57" w:rsidRDefault="00F27342"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653"/>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76" w:name="_Toc225500053"/>
      <w:bookmarkStart w:id="77" w:name="_Toc374532334"/>
      <w:r w:rsidRPr="00D46E57">
        <w:rPr>
          <w:rFonts w:eastAsiaTheme="minorEastAsia"/>
          <w:b/>
          <w:bCs/>
          <w:sz w:val="21"/>
          <w:szCs w:val="21"/>
          <w:lang w:val="en-US"/>
        </w:rPr>
        <w:t>9</w:t>
      </w:r>
      <w:r w:rsidR="009C3EB1" w:rsidRPr="00D46E57">
        <w:rPr>
          <w:rFonts w:eastAsiaTheme="minorEastAsia"/>
          <w:b/>
          <w:bCs/>
          <w:sz w:val="21"/>
          <w:szCs w:val="21"/>
          <w:lang w:val="en-US"/>
        </w:rPr>
        <w:t xml:space="preserve">  </w:t>
      </w:r>
      <w:r w:rsidRPr="00D46E57">
        <w:rPr>
          <w:rFonts w:eastAsiaTheme="minorEastAsia"/>
          <w:b/>
          <w:bCs/>
          <w:sz w:val="21"/>
          <w:szCs w:val="21"/>
          <w:lang w:val="en-US"/>
        </w:rPr>
        <w:t>开放式基金份额变动</w:t>
      </w:r>
      <w:bookmarkEnd w:id="76"/>
      <w:bookmarkEnd w:id="77"/>
    </w:p>
    <w:p w:rsidR="001548F9" w:rsidRPr="00D46E57" w:rsidRDefault="001548F9" w:rsidP="006C6300">
      <w:pPr>
        <w:jc w:val="right"/>
        <w:rPr>
          <w:rFonts w:eastAsiaTheme="minorEastAsia"/>
          <w:szCs w:val="21"/>
        </w:rPr>
      </w:pPr>
      <w:r w:rsidRPr="00D46E57">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343AD4" w:rsidRPr="00D46E57" w:rsidTr="00723729">
        <w:tc>
          <w:tcPr>
            <w:tcW w:w="1771" w:type="pct"/>
            <w:vAlign w:val="center"/>
          </w:tcPr>
          <w:p w:rsidR="00343AD4" w:rsidRPr="00D46E57" w:rsidRDefault="00343AD4" w:rsidP="00343AD4">
            <w:pPr>
              <w:jc w:val="center"/>
              <w:rPr>
                <w:rFonts w:eastAsiaTheme="minorEastAsia"/>
                <w:szCs w:val="21"/>
              </w:rPr>
            </w:pPr>
            <w:r w:rsidRPr="00D46E57">
              <w:rPr>
                <w:rFonts w:eastAsiaTheme="minorEastAsia"/>
                <w:szCs w:val="21"/>
              </w:rPr>
              <w:t>项目</w:t>
            </w:r>
          </w:p>
        </w:tc>
        <w:tc>
          <w:tcPr>
            <w:tcW w:w="1614" w:type="pct"/>
            <w:vAlign w:val="center"/>
          </w:tcPr>
          <w:p w:rsidR="00343AD4" w:rsidRPr="00D46E57" w:rsidRDefault="00343AD4" w:rsidP="00343AD4">
            <w:pPr>
              <w:jc w:val="center"/>
              <w:rPr>
                <w:rFonts w:eastAsiaTheme="minorEastAsia"/>
                <w:szCs w:val="21"/>
              </w:rPr>
            </w:pPr>
            <w:r w:rsidRPr="00D46E57">
              <w:rPr>
                <w:rFonts w:eastAsiaTheme="minorEastAsia"/>
                <w:szCs w:val="21"/>
              </w:rPr>
              <w:t>上投摩根分红添利债券</w:t>
            </w:r>
            <w:r w:rsidRPr="00D46E57">
              <w:rPr>
                <w:rFonts w:eastAsiaTheme="minorEastAsia"/>
                <w:szCs w:val="21"/>
              </w:rPr>
              <w:t>A</w:t>
            </w:r>
            <w:r w:rsidRPr="00D46E57">
              <w:rPr>
                <w:rFonts w:eastAsiaTheme="minorEastAsia"/>
                <w:szCs w:val="21"/>
              </w:rPr>
              <w:t>类</w:t>
            </w:r>
          </w:p>
        </w:tc>
        <w:tc>
          <w:tcPr>
            <w:tcW w:w="1615" w:type="pct"/>
            <w:vAlign w:val="center"/>
          </w:tcPr>
          <w:p w:rsidR="00343AD4" w:rsidRPr="00D46E57" w:rsidRDefault="00343AD4" w:rsidP="00343AD4">
            <w:pPr>
              <w:jc w:val="center"/>
              <w:rPr>
                <w:rFonts w:eastAsiaTheme="minorEastAsia"/>
                <w:szCs w:val="21"/>
              </w:rPr>
            </w:pPr>
            <w:r w:rsidRPr="00D46E57">
              <w:rPr>
                <w:rFonts w:eastAsiaTheme="minorEastAsia"/>
                <w:szCs w:val="21"/>
              </w:rPr>
              <w:t>上投摩根分红添利债券</w:t>
            </w:r>
            <w:r w:rsidRPr="00D46E57">
              <w:rPr>
                <w:rFonts w:eastAsiaTheme="minorEastAsia"/>
                <w:szCs w:val="21"/>
              </w:rPr>
              <w:t>B</w:t>
            </w:r>
            <w:r w:rsidRPr="00D46E57">
              <w:rPr>
                <w:rFonts w:eastAsiaTheme="minorEastAsia"/>
                <w:szCs w:val="21"/>
              </w:rPr>
              <w:t>类</w:t>
            </w:r>
          </w:p>
        </w:tc>
      </w:tr>
      <w:tr w:rsidR="001548F9" w:rsidRPr="00D46E57" w:rsidTr="00723729">
        <w:tc>
          <w:tcPr>
            <w:tcW w:w="1771" w:type="pct"/>
          </w:tcPr>
          <w:p w:rsidR="001548F9" w:rsidRPr="00D46E57" w:rsidRDefault="001548F9" w:rsidP="0070173B">
            <w:pPr>
              <w:rPr>
                <w:rFonts w:eastAsiaTheme="minorEastAsia"/>
                <w:szCs w:val="21"/>
              </w:rPr>
            </w:pPr>
            <w:r w:rsidRPr="00D46E57">
              <w:rPr>
                <w:rFonts w:eastAsiaTheme="minorEastAsia"/>
                <w:szCs w:val="21"/>
              </w:rPr>
              <w:t>基金合同生效日（</w:t>
            </w:r>
            <w:r w:rsidRPr="00D46E57">
              <w:rPr>
                <w:rFonts w:eastAsiaTheme="minorEastAsia"/>
                <w:szCs w:val="21"/>
              </w:rPr>
              <w:t>2012</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25</w:t>
            </w:r>
            <w:r w:rsidRPr="00D46E57">
              <w:rPr>
                <w:rFonts w:eastAsiaTheme="minorEastAsia"/>
                <w:szCs w:val="21"/>
              </w:rPr>
              <w:t>日）基金份额总额</w:t>
            </w:r>
          </w:p>
        </w:tc>
        <w:tc>
          <w:tcPr>
            <w:tcW w:w="1614" w:type="pct"/>
            <w:vAlign w:val="center"/>
          </w:tcPr>
          <w:p w:rsidR="001548F9" w:rsidRPr="00D46E57" w:rsidRDefault="001548F9" w:rsidP="002E5E56">
            <w:pPr>
              <w:jc w:val="right"/>
              <w:rPr>
                <w:rFonts w:eastAsiaTheme="minorEastAsia"/>
                <w:szCs w:val="21"/>
              </w:rPr>
            </w:pPr>
            <w:r w:rsidRPr="00D46E57">
              <w:rPr>
                <w:rFonts w:eastAsiaTheme="minorEastAsia"/>
                <w:szCs w:val="21"/>
              </w:rPr>
              <w:t>1,379,756,512.82</w:t>
            </w:r>
          </w:p>
        </w:tc>
        <w:tc>
          <w:tcPr>
            <w:tcW w:w="1615" w:type="pct"/>
            <w:vAlign w:val="center"/>
          </w:tcPr>
          <w:p w:rsidR="001548F9" w:rsidRPr="00D46E57" w:rsidRDefault="001548F9" w:rsidP="002E5E56">
            <w:pPr>
              <w:jc w:val="right"/>
              <w:rPr>
                <w:rFonts w:eastAsiaTheme="minorEastAsia"/>
                <w:szCs w:val="21"/>
              </w:rPr>
            </w:pPr>
            <w:r w:rsidRPr="00D46E57">
              <w:rPr>
                <w:rFonts w:eastAsiaTheme="minorEastAsia"/>
                <w:szCs w:val="21"/>
              </w:rPr>
              <w:t>856,509,775.09</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本报告期期初基金份额总额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30,979,544.01</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26,067,658.34</w:t>
            </w:r>
          </w:p>
        </w:tc>
      </w:tr>
      <w:tr w:rsidR="001548F9" w:rsidRPr="00D46E57" w:rsidTr="00723729">
        <w:tc>
          <w:tcPr>
            <w:tcW w:w="1771" w:type="pct"/>
            <w:vAlign w:val="center"/>
          </w:tcPr>
          <w:p w:rsidR="001548F9" w:rsidRPr="00D46E57" w:rsidRDefault="005151E7" w:rsidP="006C6300">
            <w:pPr>
              <w:rPr>
                <w:rFonts w:eastAsiaTheme="minorEastAsia"/>
                <w:szCs w:val="21"/>
              </w:rPr>
            </w:pPr>
            <w:r w:rsidRPr="00D46E57">
              <w:rPr>
                <w:rFonts w:eastAsiaTheme="minorEastAsia"/>
                <w:szCs w:val="21"/>
              </w:rPr>
              <w:t>本报告期</w:t>
            </w:r>
            <w:r w:rsidR="001548F9" w:rsidRPr="00D46E57">
              <w:rPr>
                <w:rFonts w:eastAsiaTheme="minorEastAsia"/>
                <w:szCs w:val="21"/>
              </w:rPr>
              <w:t>基金总申购份额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2,392,751.51</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18,845,750.18</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减：</w:t>
            </w:r>
            <w:r w:rsidR="005151E7" w:rsidRPr="00D46E57">
              <w:rPr>
                <w:rFonts w:eastAsiaTheme="minorEastAsia"/>
                <w:szCs w:val="21"/>
              </w:rPr>
              <w:t>本报告期</w:t>
            </w:r>
            <w:r w:rsidRPr="00D46E57">
              <w:rPr>
                <w:rFonts w:eastAsiaTheme="minorEastAsia"/>
                <w:szCs w:val="21"/>
              </w:rPr>
              <w:t>基金总赎回份额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5,040,140.70</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41,015,275.97</w:t>
            </w:r>
          </w:p>
        </w:tc>
      </w:tr>
      <w:tr w:rsidR="001548F9" w:rsidRPr="00D46E57" w:rsidTr="00723729">
        <w:tc>
          <w:tcPr>
            <w:tcW w:w="1771" w:type="pct"/>
            <w:vAlign w:val="center"/>
          </w:tcPr>
          <w:p w:rsidR="001548F9" w:rsidRPr="00D46E57" w:rsidRDefault="005151E7" w:rsidP="006C6300">
            <w:pPr>
              <w:rPr>
                <w:rFonts w:eastAsiaTheme="minorEastAsia"/>
                <w:szCs w:val="21"/>
              </w:rPr>
            </w:pPr>
            <w:r w:rsidRPr="00D46E57">
              <w:rPr>
                <w:rFonts w:eastAsiaTheme="minorEastAsia"/>
                <w:szCs w:val="21"/>
              </w:rPr>
              <w:t>本报告期</w:t>
            </w:r>
            <w:r w:rsidR="001548F9" w:rsidRPr="00D46E57">
              <w:rPr>
                <w:rFonts w:eastAsiaTheme="minorEastAsia"/>
                <w:szCs w:val="21"/>
              </w:rPr>
              <w:t>基金拆分变动份额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本报告期期末基金份额总额</w:t>
            </w:r>
          </w:p>
        </w:tc>
        <w:tc>
          <w:tcPr>
            <w:tcW w:w="1614" w:type="pct"/>
            <w:vAlign w:val="center"/>
          </w:tcPr>
          <w:p w:rsidR="001548F9" w:rsidRPr="00D46E57" w:rsidRDefault="001548F9" w:rsidP="002E5E56">
            <w:pPr>
              <w:jc w:val="right"/>
              <w:rPr>
                <w:rFonts w:eastAsiaTheme="minorEastAsia"/>
                <w:szCs w:val="21"/>
              </w:rPr>
            </w:pPr>
            <w:r w:rsidRPr="00D46E57">
              <w:rPr>
                <w:rFonts w:eastAsiaTheme="minorEastAsia"/>
                <w:szCs w:val="21"/>
              </w:rPr>
              <w:t>28,332,154.82</w:t>
            </w:r>
          </w:p>
        </w:tc>
        <w:tc>
          <w:tcPr>
            <w:tcW w:w="1615" w:type="pct"/>
            <w:vAlign w:val="center"/>
          </w:tcPr>
          <w:p w:rsidR="001548F9" w:rsidRPr="00D46E57" w:rsidRDefault="001548F9" w:rsidP="002E5E56">
            <w:pPr>
              <w:jc w:val="right"/>
              <w:rPr>
                <w:rFonts w:eastAsiaTheme="minorEastAsia"/>
                <w:szCs w:val="21"/>
              </w:rPr>
            </w:pPr>
            <w:r w:rsidRPr="00D46E57">
              <w:rPr>
                <w:rFonts w:eastAsiaTheme="minorEastAsia"/>
                <w:szCs w:val="21"/>
              </w:rPr>
              <w:t>3,898,132.55</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78" w:name="_Toc225500054"/>
      <w:bookmarkStart w:id="79" w:name="_Toc374532335"/>
      <w:r w:rsidRPr="00D46E57">
        <w:rPr>
          <w:rFonts w:eastAsiaTheme="minorEastAsia"/>
          <w:b/>
          <w:bCs/>
          <w:sz w:val="21"/>
          <w:szCs w:val="21"/>
          <w:lang w:val="en-US"/>
        </w:rPr>
        <w:t xml:space="preserve">10  </w:t>
      </w:r>
      <w:r w:rsidRPr="00D46E57">
        <w:rPr>
          <w:rFonts w:eastAsiaTheme="minorEastAsia"/>
          <w:b/>
          <w:bCs/>
          <w:sz w:val="21"/>
          <w:szCs w:val="21"/>
          <w:lang w:val="en-US"/>
        </w:rPr>
        <w:t>重大事件揭示</w:t>
      </w:r>
      <w:bookmarkEnd w:id="78"/>
      <w:bookmarkEnd w:id="79"/>
    </w:p>
    <w:p w:rsidR="006A45AE" w:rsidRPr="00690ED2" w:rsidRDefault="006A45AE" w:rsidP="006A45AE">
      <w:pPr>
        <w:pStyle w:val="20"/>
        <w:spacing w:before="29" w:after="0" w:line="288" w:lineRule="auto"/>
        <w:rPr>
          <w:rFonts w:ascii="Times New Roman" w:hAnsi="Times New Roman"/>
          <w:kern w:val="0"/>
          <w:sz w:val="21"/>
          <w:szCs w:val="21"/>
        </w:rPr>
      </w:pPr>
      <w:bookmarkStart w:id="80" w:name="_Toc374438161"/>
      <w:bookmarkStart w:id="81" w:name="_Toc361324894"/>
      <w:bookmarkStart w:id="82" w:name="_Toc374532343"/>
      <w:r w:rsidRPr="00690ED2">
        <w:rPr>
          <w:rFonts w:ascii="Times New Roman" w:hAnsi="Times New Roman"/>
          <w:kern w:val="0"/>
          <w:sz w:val="21"/>
          <w:szCs w:val="21"/>
        </w:rPr>
        <w:t>10.1</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80"/>
      <w:bookmarkEnd w:id="81"/>
    </w:p>
    <w:p w:rsidR="00701C59" w:rsidRDefault="00701C59" w:rsidP="00701C59">
      <w:pPr>
        <w:widowControl/>
        <w:spacing w:line="360" w:lineRule="auto"/>
        <w:ind w:firstLineChars="200" w:firstLine="420"/>
      </w:pPr>
      <w:bookmarkStart w:id="83" w:name="_Toc374438162"/>
      <w:bookmarkStart w:id="84" w:name="_Toc361324895"/>
      <w:r w:rsidRPr="00C56D9D">
        <w:rPr>
          <w:rFonts w:eastAsiaTheme="minorEastAsia"/>
          <w:color w:val="000000" w:themeColor="text1"/>
          <w:kern w:val="0"/>
          <w:szCs w:val="21"/>
        </w:rPr>
        <w:t>基金管理人于</w:t>
      </w:r>
      <w:r>
        <w:rPr>
          <w:rFonts w:eastAsiaTheme="minorEastAsia"/>
          <w:color w:val="000000" w:themeColor="text1"/>
          <w:kern w:val="0"/>
          <w:szCs w:val="21"/>
        </w:rPr>
        <w:t>2019</w:t>
      </w:r>
      <w:r w:rsidRPr="00C56D9D">
        <w:rPr>
          <w:rFonts w:eastAsiaTheme="minorEastAsia"/>
          <w:color w:val="000000" w:themeColor="text1"/>
          <w:kern w:val="0"/>
          <w:szCs w:val="21"/>
        </w:rPr>
        <w:t>年</w:t>
      </w:r>
      <w:r>
        <w:rPr>
          <w:rFonts w:eastAsiaTheme="minorEastAsia"/>
          <w:color w:val="000000" w:themeColor="text1"/>
          <w:kern w:val="0"/>
          <w:szCs w:val="21"/>
        </w:rPr>
        <w:t>1</w:t>
      </w:r>
      <w:r w:rsidRPr="00C56D9D">
        <w:rPr>
          <w:rFonts w:eastAsiaTheme="minorEastAsia"/>
          <w:color w:val="000000" w:themeColor="text1"/>
          <w:kern w:val="0"/>
          <w:szCs w:val="21"/>
        </w:rPr>
        <w:t>月</w:t>
      </w:r>
      <w:r>
        <w:rPr>
          <w:rFonts w:eastAsiaTheme="minorEastAsia"/>
          <w:color w:val="000000" w:themeColor="text1"/>
          <w:kern w:val="0"/>
          <w:szCs w:val="21"/>
        </w:rPr>
        <w:t>17</w:t>
      </w:r>
      <w:r w:rsidRPr="00C56D9D">
        <w:rPr>
          <w:rFonts w:eastAsiaTheme="minorEastAsia"/>
          <w:color w:val="000000" w:themeColor="text1"/>
          <w:kern w:val="0"/>
          <w:szCs w:val="21"/>
        </w:rPr>
        <w:t>日公告，基金份额持有人大会</w:t>
      </w:r>
      <w:r>
        <w:rPr>
          <w:rFonts w:eastAsiaTheme="minorEastAsia"/>
          <w:color w:val="000000" w:themeColor="text1"/>
          <w:kern w:val="0"/>
          <w:szCs w:val="21"/>
        </w:rPr>
        <w:t>2019</w:t>
      </w:r>
      <w:r w:rsidRPr="00C56D9D">
        <w:rPr>
          <w:rFonts w:eastAsiaTheme="minorEastAsia"/>
          <w:color w:val="000000" w:themeColor="text1"/>
          <w:kern w:val="0"/>
          <w:szCs w:val="21"/>
        </w:rPr>
        <w:t xml:space="preserve"> </w:t>
      </w:r>
      <w:r w:rsidRPr="00C56D9D">
        <w:rPr>
          <w:rFonts w:eastAsiaTheme="minorEastAsia"/>
          <w:color w:val="000000" w:themeColor="text1"/>
          <w:kern w:val="0"/>
          <w:szCs w:val="21"/>
        </w:rPr>
        <w:t>年</w:t>
      </w:r>
      <w:r>
        <w:rPr>
          <w:rFonts w:eastAsiaTheme="minorEastAsia"/>
          <w:color w:val="000000" w:themeColor="text1"/>
          <w:kern w:val="0"/>
          <w:szCs w:val="21"/>
        </w:rPr>
        <w:t xml:space="preserve"> 1</w:t>
      </w:r>
      <w:r w:rsidRPr="00C56D9D">
        <w:rPr>
          <w:rFonts w:eastAsiaTheme="minorEastAsia"/>
          <w:color w:val="000000" w:themeColor="text1"/>
          <w:kern w:val="0"/>
          <w:szCs w:val="21"/>
        </w:rPr>
        <w:t>月</w:t>
      </w:r>
      <w:r>
        <w:rPr>
          <w:rFonts w:eastAsiaTheme="minorEastAsia"/>
          <w:color w:val="000000" w:themeColor="text1"/>
          <w:kern w:val="0"/>
          <w:szCs w:val="21"/>
        </w:rPr>
        <w:t xml:space="preserve"> 15</w:t>
      </w:r>
      <w:r w:rsidRPr="00C56D9D">
        <w:rPr>
          <w:rFonts w:eastAsiaTheme="minorEastAsia"/>
          <w:color w:val="000000" w:themeColor="text1"/>
          <w:kern w:val="0"/>
          <w:szCs w:val="21"/>
        </w:rPr>
        <w:t xml:space="preserve"> </w:t>
      </w:r>
      <w:r w:rsidRPr="00C56D9D">
        <w:rPr>
          <w:rFonts w:eastAsiaTheme="minorEastAsia"/>
          <w:color w:val="000000" w:themeColor="text1"/>
          <w:kern w:val="0"/>
          <w:szCs w:val="21"/>
        </w:rPr>
        <w:t>日表决通过了</w:t>
      </w:r>
      <w:r>
        <w:t>《关于修改上投摩根分红添利债券型证券投资基金基金合同有关事项的议案》</w:t>
      </w:r>
      <w:r>
        <w:rPr>
          <w:rFonts w:hint="eastAsia"/>
        </w:rPr>
        <w:t>。</w:t>
      </w:r>
    </w:p>
    <w:p w:rsidR="006A45AE" w:rsidRPr="00690ED2" w:rsidRDefault="00AD43E5" w:rsidP="006A45AE">
      <w:pPr>
        <w:pStyle w:val="20"/>
        <w:spacing w:before="29" w:after="0" w:line="288" w:lineRule="auto"/>
        <w:rPr>
          <w:rFonts w:ascii="Times New Roman" w:hAnsi="Times New Roman"/>
          <w:kern w:val="0"/>
          <w:sz w:val="21"/>
          <w:szCs w:val="21"/>
        </w:rPr>
      </w:pPr>
      <w:r>
        <w:rPr>
          <w:rFonts w:ascii="Times New Roman" w:hAnsi="Times New Roman"/>
          <w:kern w:val="0"/>
          <w:sz w:val="21"/>
          <w:szCs w:val="21"/>
        </w:rPr>
        <w:t>10.2</w:t>
      </w:r>
      <w:r w:rsidR="00B32128">
        <w:rPr>
          <w:rFonts w:ascii="Times New Roman" w:hAnsi="Times New Roman"/>
          <w:kern w:val="0"/>
          <w:sz w:val="21"/>
          <w:szCs w:val="21"/>
        </w:rPr>
        <w:t xml:space="preserve"> </w:t>
      </w:r>
      <w:r w:rsidR="006A45AE" w:rsidRPr="00690ED2">
        <w:rPr>
          <w:rFonts w:ascii="Times New Roman" w:hAnsi="Times New Roman" w:hint="eastAsia"/>
          <w:kern w:val="0"/>
          <w:sz w:val="21"/>
          <w:szCs w:val="21"/>
        </w:rPr>
        <w:t>基金管理人、基金托管人的专门基金托管部门的重大人事变动</w:t>
      </w:r>
      <w:bookmarkEnd w:id="83"/>
      <w:bookmarkEnd w:id="84"/>
    </w:p>
    <w:p w:rsidR="009E4037" w:rsidRDefault="009768B2">
      <w:pPr>
        <w:tabs>
          <w:tab w:val="left" w:pos="426"/>
        </w:tabs>
        <w:spacing w:before="29" w:line="288" w:lineRule="auto"/>
        <w:jc w:val="left"/>
        <w:rPr>
          <w:kern w:val="0"/>
          <w:szCs w:val="21"/>
        </w:rPr>
      </w:pPr>
      <w:r>
        <w:rPr>
          <w:kern w:val="0"/>
          <w:szCs w:val="21"/>
        </w:rPr>
        <w:t>基金管理人：</w:t>
      </w:r>
    </w:p>
    <w:p w:rsidR="009E4037" w:rsidRDefault="009768B2">
      <w:pPr>
        <w:tabs>
          <w:tab w:val="left" w:pos="426"/>
        </w:tabs>
        <w:spacing w:before="29" w:line="288" w:lineRule="auto"/>
        <w:jc w:val="left"/>
        <w:rPr>
          <w:kern w:val="0"/>
          <w:szCs w:val="21"/>
        </w:rPr>
      </w:pPr>
      <w:r>
        <w:rPr>
          <w:kern w:val="0"/>
          <w:szCs w:val="21"/>
        </w:rPr>
        <w:t>基金管理人于</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日公告，自</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日起，王大智先生担任公司总经理，章硕麟先生不再担任公司总经理。</w:t>
      </w:r>
    </w:p>
    <w:p w:rsidR="009E4037" w:rsidRDefault="009768B2">
      <w:pPr>
        <w:tabs>
          <w:tab w:val="left" w:pos="426"/>
        </w:tabs>
        <w:spacing w:before="29" w:line="288" w:lineRule="auto"/>
        <w:jc w:val="left"/>
        <w:rPr>
          <w:kern w:val="0"/>
          <w:szCs w:val="21"/>
        </w:rPr>
      </w:pPr>
      <w:r>
        <w:rPr>
          <w:kern w:val="0"/>
          <w:szCs w:val="21"/>
        </w:rPr>
        <w:t>基金托管人：</w:t>
      </w:r>
    </w:p>
    <w:p w:rsidR="006A45AE" w:rsidRPr="00690ED2" w:rsidRDefault="006A45AE" w:rsidP="006A45AE">
      <w:pPr>
        <w:tabs>
          <w:tab w:val="left" w:pos="426"/>
        </w:tabs>
        <w:spacing w:before="29" w:line="288" w:lineRule="auto"/>
        <w:jc w:val="left"/>
        <w:rPr>
          <w:kern w:val="0"/>
          <w:szCs w:val="21"/>
        </w:rPr>
      </w:pPr>
      <w:r w:rsidRPr="00690ED2">
        <w:rPr>
          <w:kern w:val="0"/>
          <w:szCs w:val="21"/>
        </w:rPr>
        <w:t>2019</w:t>
      </w:r>
      <w:r w:rsidRPr="00690ED2">
        <w:rPr>
          <w:kern w:val="0"/>
          <w:szCs w:val="21"/>
        </w:rPr>
        <w:t>年</w:t>
      </w:r>
      <w:r w:rsidRPr="00690ED2">
        <w:rPr>
          <w:kern w:val="0"/>
          <w:szCs w:val="21"/>
        </w:rPr>
        <w:t>5</w:t>
      </w:r>
      <w:r w:rsidRPr="00690ED2">
        <w:rPr>
          <w:kern w:val="0"/>
          <w:szCs w:val="21"/>
        </w:rPr>
        <w:t>月，陈四清先生因工作调动，辞去中国银行股份有限公司董事长职务。上述人事变动已按相关规定备案、公告。</w:t>
      </w:r>
    </w:p>
    <w:p w:rsidR="006A45AE" w:rsidRPr="00690ED2" w:rsidRDefault="006A45AE" w:rsidP="006A45AE">
      <w:pPr>
        <w:pStyle w:val="20"/>
        <w:spacing w:before="29" w:after="0" w:line="288" w:lineRule="auto"/>
        <w:rPr>
          <w:rFonts w:ascii="Times New Roman" w:hAnsi="Times New Roman"/>
          <w:kern w:val="0"/>
          <w:sz w:val="21"/>
          <w:szCs w:val="21"/>
        </w:rPr>
      </w:pPr>
      <w:bookmarkStart w:id="85" w:name="_Toc374438163"/>
      <w:bookmarkStart w:id="86" w:name="_Toc361324896"/>
      <w:r w:rsidRPr="00690ED2">
        <w:rPr>
          <w:rFonts w:ascii="Times New Roman" w:hAnsi="Times New Roman"/>
          <w:kern w:val="0"/>
          <w:sz w:val="21"/>
          <w:szCs w:val="21"/>
        </w:rPr>
        <w:t>10.3</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85"/>
      <w:bookmarkEnd w:id="86"/>
    </w:p>
    <w:p w:rsidR="009E4037" w:rsidRDefault="009768B2">
      <w:pPr>
        <w:tabs>
          <w:tab w:val="left" w:pos="426"/>
        </w:tabs>
        <w:spacing w:before="29" w:line="288" w:lineRule="auto"/>
        <w:jc w:val="left"/>
        <w:rPr>
          <w:kern w:val="0"/>
          <w:szCs w:val="21"/>
        </w:rPr>
      </w:pPr>
      <w:r>
        <w:rPr>
          <w:kern w:val="0"/>
          <w:szCs w:val="21"/>
        </w:rPr>
        <w:t>本报告期内无涉及基金管理人、基金财产的诉讼。</w:t>
      </w:r>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本报告期内，无涉及本基金托管业务的诉讼。</w:t>
      </w:r>
    </w:p>
    <w:p w:rsidR="006A45AE" w:rsidRPr="00690ED2" w:rsidRDefault="006A45AE" w:rsidP="006A45AE">
      <w:pPr>
        <w:pStyle w:val="20"/>
        <w:spacing w:before="29" w:after="0" w:line="288" w:lineRule="auto"/>
        <w:rPr>
          <w:rFonts w:ascii="Times New Roman" w:hAnsi="Times New Roman"/>
          <w:kern w:val="0"/>
          <w:sz w:val="21"/>
          <w:szCs w:val="21"/>
        </w:rPr>
      </w:pPr>
      <w:bookmarkStart w:id="87" w:name="_Toc374438164"/>
      <w:bookmarkStart w:id="88" w:name="_Toc361324897"/>
      <w:r w:rsidRPr="00690ED2">
        <w:rPr>
          <w:rFonts w:ascii="Times New Roman" w:hAnsi="Times New Roman"/>
          <w:kern w:val="0"/>
          <w:sz w:val="21"/>
          <w:szCs w:val="21"/>
        </w:rPr>
        <w:t>10.4</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87"/>
      <w:bookmarkEnd w:id="88"/>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本报告期内无基金投资策略的改变。</w:t>
      </w:r>
    </w:p>
    <w:p w:rsidR="006A45AE" w:rsidRPr="00690ED2" w:rsidRDefault="006A45AE" w:rsidP="006A45AE">
      <w:pPr>
        <w:pStyle w:val="20"/>
        <w:spacing w:before="29" w:after="0" w:line="288" w:lineRule="auto"/>
        <w:rPr>
          <w:rFonts w:ascii="Times New Roman" w:hAnsi="Times New Roman"/>
          <w:kern w:val="0"/>
          <w:sz w:val="21"/>
          <w:szCs w:val="21"/>
        </w:rPr>
      </w:pPr>
      <w:bookmarkStart w:id="89" w:name="_Toc409100103"/>
      <w:bookmarkStart w:id="90" w:name="_Toc409100466"/>
      <w:r w:rsidRPr="00690ED2">
        <w:rPr>
          <w:rFonts w:ascii="Times New Roman" w:hAnsi="Times New Roman"/>
          <w:kern w:val="0"/>
          <w:sz w:val="21"/>
          <w:szCs w:val="21"/>
        </w:rPr>
        <w:lastRenderedPageBreak/>
        <w:t>10.5</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89"/>
      <w:bookmarkEnd w:id="90"/>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6A45AE" w:rsidRPr="00690ED2" w:rsidRDefault="006A45AE" w:rsidP="006A45AE">
      <w:pPr>
        <w:pStyle w:val="20"/>
        <w:spacing w:before="29" w:after="0" w:line="288" w:lineRule="auto"/>
        <w:rPr>
          <w:rFonts w:ascii="Times New Roman" w:hAnsi="Times New Roman"/>
          <w:kern w:val="0"/>
          <w:sz w:val="21"/>
          <w:szCs w:val="21"/>
        </w:rPr>
      </w:pPr>
      <w:bookmarkStart w:id="91" w:name="_Toc361324899"/>
      <w:bookmarkStart w:id="92" w:name="_Toc409100467"/>
      <w:bookmarkStart w:id="93" w:name="_Toc409100104"/>
      <w:r w:rsidRPr="00690ED2">
        <w:rPr>
          <w:rFonts w:ascii="Times New Roman" w:hAnsi="Times New Roman"/>
          <w:kern w:val="0"/>
          <w:sz w:val="21"/>
          <w:szCs w:val="21"/>
        </w:rPr>
        <w:t>10.6</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91"/>
      <w:bookmarkEnd w:id="92"/>
      <w:bookmarkEnd w:id="93"/>
    </w:p>
    <w:p w:rsidR="006A45AE" w:rsidRPr="00690ED2" w:rsidRDefault="006A45AE" w:rsidP="006A45AE">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6A45AE" w:rsidRPr="00690ED2" w:rsidRDefault="006A45AE" w:rsidP="006A45AE">
      <w:pPr>
        <w:pStyle w:val="20"/>
        <w:spacing w:before="29" w:after="0" w:line="288" w:lineRule="auto"/>
        <w:rPr>
          <w:rFonts w:ascii="Times New Roman" w:hAnsi="Times New Roman"/>
          <w:kern w:val="0"/>
          <w:sz w:val="21"/>
          <w:szCs w:val="21"/>
        </w:rPr>
      </w:pPr>
      <w:bookmarkStart w:id="94" w:name="_Toc409100105"/>
      <w:bookmarkStart w:id="95" w:name="_Toc409100468"/>
      <w:bookmarkStart w:id="96" w:name="_Toc361324900"/>
      <w:r w:rsidRPr="00690ED2">
        <w:rPr>
          <w:rFonts w:ascii="Times New Roman" w:hAnsi="Times New Roman"/>
          <w:kern w:val="0"/>
          <w:sz w:val="21"/>
          <w:szCs w:val="21"/>
        </w:rPr>
        <w:t>10.7</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94"/>
      <w:bookmarkEnd w:id="95"/>
      <w:bookmarkEnd w:id="96"/>
    </w:p>
    <w:p w:rsidR="006A45AE" w:rsidRPr="00690ED2" w:rsidRDefault="006A45AE" w:rsidP="006A45AE">
      <w:pPr>
        <w:tabs>
          <w:tab w:val="left" w:pos="426"/>
        </w:tabs>
        <w:spacing w:before="29" w:line="288" w:lineRule="auto"/>
        <w:jc w:val="left"/>
        <w:rPr>
          <w:b/>
          <w:kern w:val="0"/>
          <w:szCs w:val="21"/>
        </w:rPr>
      </w:pPr>
      <w:bookmarkStart w:id="97" w:name="_Toc249760070"/>
      <w:r w:rsidRPr="00690ED2">
        <w:rPr>
          <w:b/>
          <w:kern w:val="0"/>
          <w:szCs w:val="21"/>
        </w:rPr>
        <w:t>10.7.1</w:t>
      </w:r>
      <w:r w:rsidRPr="00690ED2">
        <w:rPr>
          <w:rFonts w:hint="eastAsia"/>
          <w:b/>
          <w:kern w:val="0"/>
          <w:szCs w:val="21"/>
        </w:rPr>
        <w:t>基金租用证券公司交易单元进行股票投资及佣金支付情况</w:t>
      </w:r>
      <w:bookmarkEnd w:id="97"/>
    </w:p>
    <w:p w:rsidR="00717E64" w:rsidRPr="00D46E57" w:rsidRDefault="00717E64" w:rsidP="00717E64">
      <w:pPr>
        <w:pStyle w:val="a0"/>
        <w:spacing w:line="360" w:lineRule="auto"/>
        <w:ind w:firstLineChars="2600" w:firstLine="5460"/>
        <w:jc w:val="right"/>
        <w:rPr>
          <w:rFonts w:eastAsiaTheme="minorEastAsia"/>
          <w:szCs w:val="21"/>
        </w:rPr>
      </w:pPr>
      <w:r w:rsidRPr="00D46E57">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717E64" w:rsidRPr="00D46E57" w:rsidTr="009768B2">
        <w:tc>
          <w:tcPr>
            <w:tcW w:w="1560" w:type="dxa"/>
            <w:vMerge w:val="restart"/>
            <w:vAlign w:val="center"/>
          </w:tcPr>
          <w:p w:rsidR="00717E64" w:rsidRPr="00D46E57" w:rsidRDefault="00717E64" w:rsidP="009768B2">
            <w:pPr>
              <w:spacing w:line="276" w:lineRule="auto"/>
              <w:jc w:val="center"/>
              <w:rPr>
                <w:rFonts w:eastAsiaTheme="minorEastAsia"/>
                <w:szCs w:val="21"/>
              </w:rPr>
            </w:pPr>
            <w:bookmarkStart w:id="98" w:name="_Toc249760071"/>
            <w:r w:rsidRPr="00D46E57">
              <w:rPr>
                <w:rFonts w:eastAsiaTheme="minorEastAsia"/>
                <w:szCs w:val="21"/>
              </w:rPr>
              <w:t>券商名称</w:t>
            </w:r>
          </w:p>
        </w:tc>
        <w:tc>
          <w:tcPr>
            <w:tcW w:w="780" w:type="dxa"/>
            <w:vMerge w:val="restart"/>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t>交易单元数量</w:t>
            </w:r>
          </w:p>
        </w:tc>
        <w:tc>
          <w:tcPr>
            <w:tcW w:w="2880" w:type="dxa"/>
            <w:gridSpan w:val="2"/>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t>股票交易</w:t>
            </w:r>
          </w:p>
        </w:tc>
        <w:tc>
          <w:tcPr>
            <w:tcW w:w="2700" w:type="dxa"/>
            <w:gridSpan w:val="2"/>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t>应支付该券商的佣金</w:t>
            </w:r>
          </w:p>
        </w:tc>
        <w:tc>
          <w:tcPr>
            <w:tcW w:w="1080" w:type="dxa"/>
            <w:vMerge w:val="restart"/>
            <w:vAlign w:val="center"/>
          </w:tcPr>
          <w:p w:rsidR="00717E64" w:rsidRPr="00D46E57" w:rsidRDefault="00717E64" w:rsidP="009768B2">
            <w:pPr>
              <w:spacing w:line="276" w:lineRule="auto"/>
              <w:jc w:val="center"/>
              <w:rPr>
                <w:rFonts w:eastAsiaTheme="minorEastAsia"/>
                <w:kern w:val="0"/>
                <w:szCs w:val="21"/>
              </w:rPr>
            </w:pPr>
            <w:r w:rsidRPr="00D46E57">
              <w:rPr>
                <w:rFonts w:eastAsiaTheme="minorEastAsia"/>
                <w:kern w:val="0"/>
                <w:szCs w:val="21"/>
              </w:rPr>
              <w:t>备注</w:t>
            </w:r>
          </w:p>
        </w:tc>
      </w:tr>
      <w:tr w:rsidR="00717E64" w:rsidRPr="00D46E57" w:rsidTr="009768B2">
        <w:tc>
          <w:tcPr>
            <w:tcW w:w="1560" w:type="dxa"/>
            <w:vMerge/>
            <w:vAlign w:val="center"/>
          </w:tcPr>
          <w:p w:rsidR="00717E64" w:rsidRPr="00D46E57" w:rsidRDefault="00717E64" w:rsidP="009768B2">
            <w:pPr>
              <w:widowControl/>
              <w:spacing w:line="276" w:lineRule="auto"/>
              <w:jc w:val="left"/>
              <w:rPr>
                <w:rFonts w:eastAsiaTheme="minorEastAsia"/>
                <w:szCs w:val="21"/>
              </w:rPr>
            </w:pPr>
          </w:p>
        </w:tc>
        <w:tc>
          <w:tcPr>
            <w:tcW w:w="780" w:type="dxa"/>
            <w:vMerge/>
            <w:vAlign w:val="center"/>
          </w:tcPr>
          <w:p w:rsidR="00717E64" w:rsidRPr="00D46E57" w:rsidRDefault="00717E64" w:rsidP="009768B2">
            <w:pPr>
              <w:widowControl/>
              <w:spacing w:line="276" w:lineRule="auto"/>
              <w:jc w:val="left"/>
              <w:rPr>
                <w:rFonts w:eastAsiaTheme="minorEastAsia"/>
                <w:szCs w:val="21"/>
              </w:rPr>
            </w:pPr>
          </w:p>
        </w:tc>
        <w:tc>
          <w:tcPr>
            <w:tcW w:w="1800" w:type="dxa"/>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t>成交金额</w:t>
            </w:r>
          </w:p>
        </w:tc>
        <w:tc>
          <w:tcPr>
            <w:tcW w:w="1080" w:type="dxa"/>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t>占当期股票成交总额的比例</w:t>
            </w:r>
          </w:p>
        </w:tc>
        <w:tc>
          <w:tcPr>
            <w:tcW w:w="1620" w:type="dxa"/>
            <w:vAlign w:val="center"/>
          </w:tcPr>
          <w:p w:rsidR="00717E64" w:rsidRPr="00D46E57" w:rsidRDefault="00717E64" w:rsidP="009768B2">
            <w:pPr>
              <w:spacing w:line="276" w:lineRule="auto"/>
              <w:jc w:val="center"/>
              <w:rPr>
                <w:rFonts w:eastAsiaTheme="minorEastAsia"/>
                <w:kern w:val="0"/>
                <w:szCs w:val="21"/>
              </w:rPr>
            </w:pPr>
            <w:r w:rsidRPr="00D46E57">
              <w:rPr>
                <w:rFonts w:eastAsiaTheme="minorEastAsia"/>
                <w:kern w:val="0"/>
                <w:szCs w:val="21"/>
              </w:rPr>
              <w:t>佣金</w:t>
            </w:r>
          </w:p>
        </w:tc>
        <w:tc>
          <w:tcPr>
            <w:tcW w:w="1080" w:type="dxa"/>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t>占当期佣金总量的比例</w:t>
            </w:r>
          </w:p>
        </w:tc>
        <w:tc>
          <w:tcPr>
            <w:tcW w:w="1080" w:type="dxa"/>
            <w:vMerge/>
            <w:vAlign w:val="center"/>
          </w:tcPr>
          <w:p w:rsidR="00717E64" w:rsidRPr="00D46E57" w:rsidRDefault="00717E64" w:rsidP="009768B2">
            <w:pPr>
              <w:widowControl/>
              <w:spacing w:line="276" w:lineRule="auto"/>
              <w:jc w:val="left"/>
              <w:rPr>
                <w:rFonts w:eastAsiaTheme="minorEastAsia"/>
                <w:kern w:val="0"/>
                <w:szCs w:val="21"/>
              </w:rPr>
            </w:pPr>
          </w:p>
        </w:tc>
      </w:tr>
      <w:tr w:rsidR="009E4037">
        <w:tc>
          <w:tcPr>
            <w:tcW w:w="1560" w:type="dxa"/>
            <w:vAlign w:val="center"/>
          </w:tcPr>
          <w:p w:rsidR="009E4037" w:rsidRDefault="009768B2">
            <w:pPr>
              <w:jc w:val="left"/>
            </w:pPr>
            <w:r>
              <w:rPr>
                <w:rFonts w:eastAsiaTheme="minorEastAsia"/>
                <w:szCs w:val="21"/>
              </w:rPr>
              <w:t>高华证券</w:t>
            </w:r>
          </w:p>
        </w:tc>
        <w:tc>
          <w:tcPr>
            <w:tcW w:w="780" w:type="dxa"/>
            <w:vAlign w:val="center"/>
          </w:tcPr>
          <w:p w:rsidR="009E4037" w:rsidRDefault="009768B2">
            <w:pPr>
              <w:jc w:val="right"/>
            </w:pPr>
            <w:r>
              <w:rPr>
                <w:rFonts w:eastAsiaTheme="minorEastAsia"/>
                <w:szCs w:val="21"/>
              </w:rPr>
              <w:t>1</w:t>
            </w:r>
          </w:p>
        </w:tc>
        <w:tc>
          <w:tcPr>
            <w:tcW w:w="1800" w:type="dxa"/>
            <w:vAlign w:val="center"/>
          </w:tcPr>
          <w:p w:rsidR="009E4037" w:rsidRDefault="009768B2">
            <w:pPr>
              <w:jc w:val="right"/>
            </w:pPr>
            <w:r>
              <w:rPr>
                <w:rFonts w:eastAsiaTheme="minorEastAsia"/>
                <w:szCs w:val="21"/>
              </w:rPr>
              <w:t>-</w:t>
            </w:r>
          </w:p>
        </w:tc>
        <w:tc>
          <w:tcPr>
            <w:tcW w:w="1080" w:type="dxa"/>
            <w:vAlign w:val="center"/>
          </w:tcPr>
          <w:p w:rsidR="009E4037" w:rsidRDefault="009768B2">
            <w:pPr>
              <w:jc w:val="right"/>
            </w:pPr>
            <w:r>
              <w:rPr>
                <w:rFonts w:eastAsiaTheme="minorEastAsia"/>
                <w:szCs w:val="21"/>
              </w:rPr>
              <w:t>-</w:t>
            </w:r>
          </w:p>
        </w:tc>
        <w:tc>
          <w:tcPr>
            <w:tcW w:w="1620" w:type="dxa"/>
            <w:vAlign w:val="center"/>
          </w:tcPr>
          <w:p w:rsidR="009E4037" w:rsidRDefault="009768B2">
            <w:pPr>
              <w:jc w:val="right"/>
            </w:pPr>
            <w:r>
              <w:rPr>
                <w:rFonts w:eastAsiaTheme="minorEastAsia"/>
                <w:szCs w:val="21"/>
              </w:rPr>
              <w:t>1,410.14</w:t>
            </w:r>
          </w:p>
        </w:tc>
        <w:tc>
          <w:tcPr>
            <w:tcW w:w="1080" w:type="dxa"/>
            <w:vAlign w:val="center"/>
          </w:tcPr>
          <w:p w:rsidR="009E4037" w:rsidRDefault="009768B2">
            <w:pPr>
              <w:jc w:val="right"/>
            </w:pPr>
            <w:r>
              <w:rPr>
                <w:rFonts w:eastAsiaTheme="minorEastAsia"/>
                <w:szCs w:val="21"/>
              </w:rPr>
              <w:t>7.02%</w:t>
            </w:r>
          </w:p>
        </w:tc>
        <w:tc>
          <w:tcPr>
            <w:tcW w:w="1080" w:type="dxa"/>
            <w:vAlign w:val="center"/>
          </w:tcPr>
          <w:p w:rsidR="009E4037" w:rsidRDefault="009768B2">
            <w:pPr>
              <w:jc w:val="left"/>
            </w:pPr>
            <w:r>
              <w:rPr>
                <w:rFonts w:eastAsiaTheme="minorEastAsia"/>
                <w:szCs w:val="21"/>
              </w:rPr>
              <w:t>-</w:t>
            </w:r>
          </w:p>
        </w:tc>
      </w:tr>
      <w:tr w:rsidR="009E4037">
        <w:tc>
          <w:tcPr>
            <w:tcW w:w="1560" w:type="dxa"/>
            <w:vAlign w:val="center"/>
          </w:tcPr>
          <w:p w:rsidR="009E4037" w:rsidRDefault="009768B2">
            <w:pPr>
              <w:jc w:val="left"/>
            </w:pPr>
            <w:r>
              <w:rPr>
                <w:rFonts w:eastAsiaTheme="minorEastAsia"/>
                <w:szCs w:val="21"/>
              </w:rPr>
              <w:t>上海证券</w:t>
            </w:r>
          </w:p>
        </w:tc>
        <w:tc>
          <w:tcPr>
            <w:tcW w:w="780" w:type="dxa"/>
            <w:vAlign w:val="center"/>
          </w:tcPr>
          <w:p w:rsidR="009E4037" w:rsidRDefault="009768B2">
            <w:pPr>
              <w:jc w:val="right"/>
            </w:pPr>
            <w:r>
              <w:rPr>
                <w:rFonts w:eastAsiaTheme="minorEastAsia"/>
                <w:szCs w:val="21"/>
              </w:rPr>
              <w:t>1</w:t>
            </w:r>
          </w:p>
        </w:tc>
        <w:tc>
          <w:tcPr>
            <w:tcW w:w="1800" w:type="dxa"/>
            <w:vAlign w:val="center"/>
          </w:tcPr>
          <w:p w:rsidR="009E4037" w:rsidRDefault="009768B2">
            <w:pPr>
              <w:jc w:val="right"/>
            </w:pPr>
            <w:r>
              <w:rPr>
                <w:rFonts w:eastAsiaTheme="minorEastAsia"/>
                <w:szCs w:val="21"/>
              </w:rPr>
              <w:t>-</w:t>
            </w:r>
          </w:p>
        </w:tc>
        <w:tc>
          <w:tcPr>
            <w:tcW w:w="1080" w:type="dxa"/>
            <w:vAlign w:val="center"/>
          </w:tcPr>
          <w:p w:rsidR="009E4037" w:rsidRDefault="009768B2">
            <w:pPr>
              <w:jc w:val="right"/>
            </w:pPr>
            <w:r>
              <w:rPr>
                <w:rFonts w:eastAsiaTheme="minorEastAsia"/>
                <w:szCs w:val="21"/>
              </w:rPr>
              <w:t>-</w:t>
            </w:r>
          </w:p>
        </w:tc>
        <w:tc>
          <w:tcPr>
            <w:tcW w:w="1620" w:type="dxa"/>
            <w:vAlign w:val="center"/>
          </w:tcPr>
          <w:p w:rsidR="009E4037" w:rsidRDefault="009768B2">
            <w:pPr>
              <w:jc w:val="right"/>
            </w:pPr>
            <w:r>
              <w:rPr>
                <w:rFonts w:eastAsiaTheme="minorEastAsia"/>
                <w:szCs w:val="21"/>
              </w:rPr>
              <w:t>18,676.44</w:t>
            </w:r>
          </w:p>
        </w:tc>
        <w:tc>
          <w:tcPr>
            <w:tcW w:w="1080" w:type="dxa"/>
            <w:vAlign w:val="center"/>
          </w:tcPr>
          <w:p w:rsidR="009E4037" w:rsidRDefault="009768B2">
            <w:pPr>
              <w:jc w:val="right"/>
            </w:pPr>
            <w:r>
              <w:rPr>
                <w:rFonts w:eastAsiaTheme="minorEastAsia"/>
                <w:szCs w:val="21"/>
              </w:rPr>
              <w:t>92.98%</w:t>
            </w:r>
          </w:p>
        </w:tc>
        <w:tc>
          <w:tcPr>
            <w:tcW w:w="1080" w:type="dxa"/>
            <w:vAlign w:val="center"/>
          </w:tcPr>
          <w:p w:rsidR="009E4037" w:rsidRDefault="009768B2">
            <w:pPr>
              <w:jc w:val="left"/>
            </w:pPr>
            <w:r>
              <w:rPr>
                <w:rFonts w:eastAsiaTheme="minorEastAsia"/>
                <w:szCs w:val="21"/>
              </w:rPr>
              <w:t>-</w:t>
            </w:r>
          </w:p>
        </w:tc>
      </w:tr>
    </w:tbl>
    <w:p w:rsidR="009E4037" w:rsidRDefault="009768B2">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9E4037" w:rsidRDefault="009768B2">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9E4037" w:rsidRDefault="009768B2">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9E4037" w:rsidRDefault="009768B2">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9E4037" w:rsidRDefault="009768B2">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9E4037" w:rsidRDefault="009768B2">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9E4037" w:rsidRDefault="009768B2">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9E4037" w:rsidRDefault="009768B2">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9E4037" w:rsidRDefault="009768B2">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9E4037" w:rsidRDefault="009768B2">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717E64" w:rsidRPr="00D46E57" w:rsidRDefault="00717E64" w:rsidP="00717E64">
      <w:pPr>
        <w:autoSpaceDE w:val="0"/>
        <w:autoSpaceDN w:val="0"/>
        <w:adjustRightInd w:val="0"/>
        <w:spacing w:line="360" w:lineRule="auto"/>
        <w:ind w:firstLineChars="200" w:firstLine="420"/>
        <w:jc w:val="left"/>
        <w:rPr>
          <w:rFonts w:eastAsiaTheme="minorEastAsia"/>
          <w:szCs w:val="21"/>
        </w:rPr>
      </w:pPr>
      <w:r w:rsidRPr="00D46E57">
        <w:rPr>
          <w:rFonts w:eastAsiaTheme="minorEastAsia"/>
          <w:szCs w:val="21"/>
        </w:rPr>
        <w:t xml:space="preserve">4. </w:t>
      </w:r>
      <w:r w:rsidRPr="00D46E57">
        <w:rPr>
          <w:rFonts w:eastAsiaTheme="minorEastAsia"/>
          <w:szCs w:val="21"/>
        </w:rPr>
        <w:t>本基金本期无新增席位、注销席位。</w:t>
      </w:r>
    </w:p>
    <w:p w:rsidR="006A45AE" w:rsidRPr="00D90742" w:rsidRDefault="006A45AE" w:rsidP="00D90742">
      <w:pPr>
        <w:tabs>
          <w:tab w:val="left" w:pos="426"/>
        </w:tabs>
        <w:spacing w:before="29" w:line="288" w:lineRule="auto"/>
        <w:jc w:val="left"/>
        <w:rPr>
          <w:b/>
          <w:kern w:val="0"/>
          <w:szCs w:val="21"/>
        </w:rPr>
      </w:pPr>
      <w:bookmarkStart w:id="99" w:name="_Toc249707408"/>
      <w:bookmarkEnd w:id="98"/>
      <w:r w:rsidRPr="00D90742">
        <w:rPr>
          <w:b/>
          <w:kern w:val="0"/>
          <w:szCs w:val="21"/>
        </w:rPr>
        <w:t xml:space="preserve">10.7.2 </w:t>
      </w:r>
      <w:r w:rsidRPr="00D90742">
        <w:rPr>
          <w:rFonts w:hint="eastAsia"/>
          <w:b/>
          <w:kern w:val="0"/>
          <w:szCs w:val="21"/>
        </w:rPr>
        <w:t>基金租用证券公司交易单元进行其他证券投资的情况</w:t>
      </w:r>
    </w:p>
    <w:p w:rsidR="00717E64" w:rsidRPr="00D46E57" w:rsidRDefault="00717E64" w:rsidP="00717E64">
      <w:pPr>
        <w:spacing w:line="360" w:lineRule="auto"/>
        <w:ind w:firstLine="420"/>
        <w:jc w:val="right"/>
        <w:rPr>
          <w:rFonts w:eastAsiaTheme="minorEastAsia"/>
          <w:szCs w:val="21"/>
        </w:rPr>
      </w:pPr>
      <w:r w:rsidRPr="00D46E57">
        <w:rPr>
          <w:rFonts w:eastAsiaTheme="minorEastAsia"/>
          <w:szCs w:val="21"/>
        </w:rPr>
        <w:t>金额单位</w:t>
      </w:r>
      <w:r w:rsidRPr="00D46E57">
        <w:rPr>
          <w:rFonts w:eastAsiaTheme="minorEastAsia"/>
          <w:kern w:val="0"/>
          <w:szCs w:val="21"/>
        </w:rPr>
        <w:t>：</w:t>
      </w:r>
      <w:r w:rsidRPr="00D46E57">
        <w:rPr>
          <w:rFonts w:eastAsiaTheme="minorEastAsia"/>
          <w:kern w:val="0"/>
          <w:szCs w:val="21"/>
          <w:lang w:val="zh-CN"/>
        </w:rPr>
        <w:t>人民币元</w:t>
      </w:r>
      <w:bookmarkEnd w:id="9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717E64" w:rsidRPr="00D46E57" w:rsidTr="009768B2">
        <w:tc>
          <w:tcPr>
            <w:tcW w:w="1560" w:type="dxa"/>
            <w:vMerge w:val="restart"/>
            <w:vAlign w:val="center"/>
          </w:tcPr>
          <w:p w:rsidR="00717E64" w:rsidRPr="00D46E57" w:rsidRDefault="00717E64" w:rsidP="009768B2">
            <w:pPr>
              <w:spacing w:line="276" w:lineRule="auto"/>
              <w:jc w:val="center"/>
              <w:rPr>
                <w:rFonts w:eastAsiaTheme="minorEastAsia"/>
                <w:kern w:val="0"/>
                <w:szCs w:val="21"/>
              </w:rPr>
            </w:pPr>
            <w:r w:rsidRPr="00D46E57">
              <w:rPr>
                <w:rFonts w:eastAsiaTheme="minorEastAsia"/>
                <w:szCs w:val="21"/>
              </w:rPr>
              <w:t>券商名称</w:t>
            </w:r>
          </w:p>
        </w:tc>
        <w:tc>
          <w:tcPr>
            <w:tcW w:w="2400" w:type="dxa"/>
            <w:gridSpan w:val="2"/>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t>债券交易</w:t>
            </w:r>
          </w:p>
        </w:tc>
        <w:tc>
          <w:tcPr>
            <w:tcW w:w="2340" w:type="dxa"/>
            <w:gridSpan w:val="2"/>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t>回购交易</w:t>
            </w:r>
          </w:p>
        </w:tc>
        <w:tc>
          <w:tcPr>
            <w:tcW w:w="2700" w:type="dxa"/>
            <w:gridSpan w:val="2"/>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t>权证交易</w:t>
            </w:r>
          </w:p>
        </w:tc>
      </w:tr>
      <w:tr w:rsidR="00717E64" w:rsidRPr="00D46E57" w:rsidTr="009768B2">
        <w:tc>
          <w:tcPr>
            <w:tcW w:w="1560" w:type="dxa"/>
            <w:vMerge/>
            <w:vAlign w:val="center"/>
          </w:tcPr>
          <w:p w:rsidR="00717E64" w:rsidRPr="00D46E57" w:rsidRDefault="00717E64" w:rsidP="009768B2">
            <w:pPr>
              <w:widowControl/>
              <w:spacing w:line="276" w:lineRule="auto"/>
              <w:jc w:val="left"/>
              <w:rPr>
                <w:rFonts w:eastAsiaTheme="minorEastAsia"/>
                <w:kern w:val="0"/>
                <w:szCs w:val="21"/>
              </w:rPr>
            </w:pPr>
          </w:p>
        </w:tc>
        <w:tc>
          <w:tcPr>
            <w:tcW w:w="1320" w:type="dxa"/>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t>成交金额</w:t>
            </w:r>
          </w:p>
        </w:tc>
        <w:tc>
          <w:tcPr>
            <w:tcW w:w="1080" w:type="dxa"/>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t>占当期债</w:t>
            </w:r>
            <w:r w:rsidRPr="00D46E57">
              <w:rPr>
                <w:rFonts w:eastAsiaTheme="minorEastAsia"/>
                <w:szCs w:val="21"/>
              </w:rPr>
              <w:lastRenderedPageBreak/>
              <w:t>券成交总额的比例</w:t>
            </w:r>
          </w:p>
        </w:tc>
        <w:tc>
          <w:tcPr>
            <w:tcW w:w="1143" w:type="dxa"/>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lastRenderedPageBreak/>
              <w:t>成交金额</w:t>
            </w:r>
          </w:p>
        </w:tc>
        <w:tc>
          <w:tcPr>
            <w:tcW w:w="1197" w:type="dxa"/>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t>占当期回</w:t>
            </w:r>
            <w:r w:rsidRPr="00D46E57">
              <w:rPr>
                <w:rFonts w:eastAsiaTheme="minorEastAsia"/>
                <w:szCs w:val="21"/>
              </w:rPr>
              <w:lastRenderedPageBreak/>
              <w:t>购成交总额的比例</w:t>
            </w:r>
          </w:p>
        </w:tc>
        <w:tc>
          <w:tcPr>
            <w:tcW w:w="1497" w:type="dxa"/>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lastRenderedPageBreak/>
              <w:t>成交金额</w:t>
            </w:r>
          </w:p>
        </w:tc>
        <w:tc>
          <w:tcPr>
            <w:tcW w:w="1203" w:type="dxa"/>
            <w:vAlign w:val="center"/>
          </w:tcPr>
          <w:p w:rsidR="00717E64" w:rsidRPr="00D46E57" w:rsidRDefault="00717E64" w:rsidP="009768B2">
            <w:pPr>
              <w:spacing w:line="276" w:lineRule="auto"/>
              <w:jc w:val="center"/>
              <w:rPr>
                <w:rFonts w:eastAsiaTheme="minorEastAsia"/>
                <w:szCs w:val="21"/>
              </w:rPr>
            </w:pPr>
            <w:r w:rsidRPr="00D46E57">
              <w:rPr>
                <w:rFonts w:eastAsiaTheme="minorEastAsia"/>
                <w:szCs w:val="21"/>
              </w:rPr>
              <w:t>占当期权</w:t>
            </w:r>
            <w:r w:rsidRPr="00D46E57">
              <w:rPr>
                <w:rFonts w:eastAsiaTheme="minorEastAsia"/>
                <w:szCs w:val="21"/>
              </w:rPr>
              <w:lastRenderedPageBreak/>
              <w:t>证成交总额的比例</w:t>
            </w:r>
          </w:p>
        </w:tc>
      </w:tr>
      <w:tr w:rsidR="00CB20F9">
        <w:tc>
          <w:tcPr>
            <w:tcW w:w="1560" w:type="dxa"/>
            <w:vAlign w:val="center"/>
          </w:tcPr>
          <w:p w:rsidR="00CB20F9" w:rsidRDefault="00CB20F9">
            <w:pPr>
              <w:jc w:val="left"/>
            </w:pPr>
            <w:r>
              <w:rPr>
                <w:rFonts w:eastAsiaTheme="minorEastAsia"/>
                <w:szCs w:val="21"/>
              </w:rPr>
              <w:lastRenderedPageBreak/>
              <w:t>高华证券</w:t>
            </w:r>
          </w:p>
        </w:tc>
        <w:tc>
          <w:tcPr>
            <w:tcW w:w="1320" w:type="dxa"/>
            <w:vAlign w:val="center"/>
          </w:tcPr>
          <w:p w:rsidR="00CB20F9" w:rsidRDefault="00CB20F9">
            <w:pPr>
              <w:jc w:val="right"/>
            </w:pPr>
            <w:r>
              <w:rPr>
                <w:rFonts w:eastAsiaTheme="minorEastAsia"/>
                <w:szCs w:val="21"/>
              </w:rPr>
              <w:t>7,712,341.35</w:t>
            </w:r>
          </w:p>
        </w:tc>
        <w:tc>
          <w:tcPr>
            <w:tcW w:w="1080" w:type="dxa"/>
            <w:vAlign w:val="center"/>
          </w:tcPr>
          <w:p w:rsidR="00CB20F9" w:rsidRDefault="00CB20F9">
            <w:pPr>
              <w:jc w:val="right"/>
            </w:pPr>
            <w:r>
              <w:rPr>
                <w:rFonts w:eastAsiaTheme="minorEastAsia"/>
                <w:szCs w:val="21"/>
              </w:rPr>
              <w:t>7.76%</w:t>
            </w:r>
          </w:p>
        </w:tc>
        <w:tc>
          <w:tcPr>
            <w:tcW w:w="1143" w:type="dxa"/>
            <w:vAlign w:val="center"/>
          </w:tcPr>
          <w:p w:rsidR="00CB20F9" w:rsidRDefault="00CB20F9">
            <w:pPr>
              <w:jc w:val="right"/>
            </w:pPr>
            <w:r>
              <w:rPr>
                <w:rFonts w:eastAsiaTheme="minorEastAsia"/>
                <w:szCs w:val="21"/>
              </w:rPr>
              <w:t>-</w:t>
            </w:r>
          </w:p>
        </w:tc>
        <w:tc>
          <w:tcPr>
            <w:tcW w:w="1197" w:type="dxa"/>
            <w:vAlign w:val="center"/>
          </w:tcPr>
          <w:p w:rsidR="00CB20F9" w:rsidRDefault="00CB20F9">
            <w:pPr>
              <w:jc w:val="right"/>
            </w:pPr>
            <w:r>
              <w:rPr>
                <w:rFonts w:eastAsiaTheme="minorEastAsia"/>
                <w:szCs w:val="21"/>
              </w:rPr>
              <w:t>-</w:t>
            </w:r>
          </w:p>
        </w:tc>
        <w:tc>
          <w:tcPr>
            <w:tcW w:w="1497" w:type="dxa"/>
            <w:vAlign w:val="center"/>
          </w:tcPr>
          <w:p w:rsidR="00CB20F9" w:rsidRDefault="00CB20F9">
            <w:pPr>
              <w:jc w:val="right"/>
            </w:pPr>
            <w:r>
              <w:rPr>
                <w:rFonts w:eastAsiaTheme="minorEastAsia"/>
                <w:szCs w:val="21"/>
              </w:rPr>
              <w:t>-</w:t>
            </w:r>
          </w:p>
        </w:tc>
        <w:tc>
          <w:tcPr>
            <w:tcW w:w="1203" w:type="dxa"/>
            <w:vAlign w:val="center"/>
          </w:tcPr>
          <w:p w:rsidR="00CB20F9" w:rsidRDefault="00CB20F9">
            <w:pPr>
              <w:jc w:val="right"/>
            </w:pPr>
            <w:r>
              <w:rPr>
                <w:rFonts w:eastAsiaTheme="minorEastAsia"/>
                <w:szCs w:val="21"/>
              </w:rPr>
              <w:t>-</w:t>
            </w:r>
          </w:p>
        </w:tc>
      </w:tr>
      <w:tr w:rsidR="00CB20F9">
        <w:tc>
          <w:tcPr>
            <w:tcW w:w="1560" w:type="dxa"/>
            <w:vAlign w:val="center"/>
          </w:tcPr>
          <w:p w:rsidR="00CB20F9" w:rsidRDefault="00CB20F9">
            <w:pPr>
              <w:jc w:val="left"/>
            </w:pPr>
            <w:r>
              <w:rPr>
                <w:rFonts w:eastAsiaTheme="minorEastAsia"/>
                <w:szCs w:val="21"/>
              </w:rPr>
              <w:t>上海证券</w:t>
            </w:r>
          </w:p>
        </w:tc>
        <w:tc>
          <w:tcPr>
            <w:tcW w:w="1320" w:type="dxa"/>
            <w:vAlign w:val="center"/>
          </w:tcPr>
          <w:p w:rsidR="00CB20F9" w:rsidRDefault="00CB20F9">
            <w:pPr>
              <w:jc w:val="right"/>
            </w:pPr>
            <w:r>
              <w:rPr>
                <w:rFonts w:eastAsiaTheme="minorEastAsia"/>
                <w:szCs w:val="21"/>
              </w:rPr>
              <w:t>91,623,623.80</w:t>
            </w:r>
          </w:p>
        </w:tc>
        <w:tc>
          <w:tcPr>
            <w:tcW w:w="1080" w:type="dxa"/>
            <w:vAlign w:val="center"/>
          </w:tcPr>
          <w:p w:rsidR="00CB20F9" w:rsidRDefault="00CB20F9">
            <w:pPr>
              <w:jc w:val="right"/>
            </w:pPr>
            <w:r>
              <w:rPr>
                <w:rFonts w:eastAsiaTheme="minorEastAsia"/>
                <w:szCs w:val="21"/>
              </w:rPr>
              <w:t>92.24%</w:t>
            </w:r>
          </w:p>
        </w:tc>
        <w:tc>
          <w:tcPr>
            <w:tcW w:w="1143" w:type="dxa"/>
            <w:vAlign w:val="center"/>
          </w:tcPr>
          <w:p w:rsidR="00CB20F9" w:rsidRDefault="00CB20F9">
            <w:pPr>
              <w:jc w:val="right"/>
            </w:pPr>
            <w:r>
              <w:rPr>
                <w:rFonts w:eastAsiaTheme="minorEastAsia"/>
                <w:szCs w:val="21"/>
              </w:rPr>
              <w:t>697,300,000.00</w:t>
            </w:r>
          </w:p>
        </w:tc>
        <w:tc>
          <w:tcPr>
            <w:tcW w:w="1197" w:type="dxa"/>
            <w:vAlign w:val="center"/>
          </w:tcPr>
          <w:p w:rsidR="00CB20F9" w:rsidRDefault="00CB20F9">
            <w:pPr>
              <w:jc w:val="right"/>
            </w:pPr>
            <w:r>
              <w:rPr>
                <w:rFonts w:eastAsiaTheme="minorEastAsia"/>
                <w:szCs w:val="21"/>
              </w:rPr>
              <w:t>100.00%</w:t>
            </w:r>
          </w:p>
        </w:tc>
        <w:tc>
          <w:tcPr>
            <w:tcW w:w="1497" w:type="dxa"/>
            <w:vAlign w:val="center"/>
          </w:tcPr>
          <w:p w:rsidR="00CB20F9" w:rsidRDefault="00CB20F9">
            <w:pPr>
              <w:jc w:val="right"/>
            </w:pPr>
            <w:r>
              <w:rPr>
                <w:rFonts w:eastAsiaTheme="minorEastAsia"/>
                <w:szCs w:val="21"/>
              </w:rPr>
              <w:t>-</w:t>
            </w:r>
          </w:p>
        </w:tc>
        <w:tc>
          <w:tcPr>
            <w:tcW w:w="1203" w:type="dxa"/>
            <w:vAlign w:val="center"/>
          </w:tcPr>
          <w:p w:rsidR="00CB20F9" w:rsidRDefault="00CB20F9">
            <w:pPr>
              <w:jc w:val="right"/>
            </w:pPr>
            <w:r>
              <w:rPr>
                <w:rFonts w:eastAsiaTheme="minorEastAsia"/>
                <w:szCs w:val="21"/>
              </w:rPr>
              <w:t>-</w:t>
            </w:r>
          </w:p>
        </w:tc>
      </w:tr>
    </w:tbl>
    <w:p w:rsidR="00717E64" w:rsidRPr="00D46E57" w:rsidRDefault="00717E64" w:rsidP="00717E64">
      <w:pPr>
        <w:autoSpaceDE w:val="0"/>
        <w:autoSpaceDN w:val="0"/>
        <w:adjustRightInd w:val="0"/>
        <w:spacing w:line="360" w:lineRule="auto"/>
        <w:jc w:val="left"/>
        <w:rPr>
          <w:rFonts w:eastAsiaTheme="minorEastAsia"/>
          <w:szCs w:val="21"/>
        </w:rPr>
      </w:pP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00" w:name="_Toc374532345"/>
      <w:bookmarkStart w:id="101" w:name="_GoBack"/>
      <w:bookmarkEnd w:id="82"/>
      <w:bookmarkEnd w:id="101"/>
      <w:r w:rsidRPr="00D46E57">
        <w:rPr>
          <w:rFonts w:eastAsiaTheme="minorEastAsia"/>
          <w:b/>
          <w:bCs/>
          <w:sz w:val="21"/>
          <w:szCs w:val="21"/>
          <w:lang w:val="en-US"/>
        </w:rPr>
        <w:t xml:space="preserve">11 </w:t>
      </w:r>
      <w:r w:rsidR="009C3EB1" w:rsidRPr="00D46E57">
        <w:rPr>
          <w:rFonts w:eastAsiaTheme="minorEastAsia"/>
          <w:b/>
          <w:bCs/>
          <w:sz w:val="21"/>
          <w:szCs w:val="21"/>
          <w:lang w:val="en-US"/>
        </w:rPr>
        <w:t xml:space="preserve"> </w:t>
      </w:r>
      <w:r w:rsidRPr="00D46E57">
        <w:rPr>
          <w:rFonts w:eastAsiaTheme="minorEastAsia"/>
          <w:b/>
          <w:bCs/>
          <w:sz w:val="21"/>
          <w:szCs w:val="21"/>
          <w:lang w:val="en-US"/>
        </w:rPr>
        <w:t>影响投资者决策的其他重要信息</w:t>
      </w:r>
      <w:bookmarkEnd w:id="100"/>
    </w:p>
    <w:p w:rsidR="003653A5" w:rsidRPr="00D46E57" w:rsidRDefault="003653A5" w:rsidP="003653A5">
      <w:pPr>
        <w:autoSpaceDE w:val="0"/>
        <w:autoSpaceDN w:val="0"/>
        <w:adjustRightInd w:val="0"/>
        <w:spacing w:line="360" w:lineRule="auto"/>
        <w:jc w:val="left"/>
        <w:rPr>
          <w:rFonts w:ascii="宋体" w:hAnsi="宋体"/>
          <w:b/>
          <w:bCs/>
          <w:color w:val="000000"/>
          <w:kern w:val="0"/>
          <w:szCs w:val="21"/>
        </w:rPr>
      </w:pPr>
      <w:bookmarkStart w:id="102" w:name="_Toc225500055"/>
      <w:bookmarkStart w:id="103" w:name="_Toc374532346"/>
      <w:r w:rsidRPr="00D46E57">
        <w:rPr>
          <w:rFonts w:ascii="宋体" w:hAnsi="宋体"/>
          <w:b/>
          <w:bCs/>
          <w:color w:val="000000"/>
          <w:kern w:val="0"/>
          <w:szCs w:val="21"/>
        </w:rPr>
        <w:t>11.</w:t>
      </w:r>
      <w:r w:rsidRPr="00D46E57">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653A5" w:rsidRPr="00D46E57" w:rsidTr="009768B2">
        <w:tc>
          <w:tcPr>
            <w:tcW w:w="993" w:type="dxa"/>
            <w:vMerge w:val="restart"/>
            <w:vAlign w:val="center"/>
          </w:tcPr>
          <w:p w:rsidR="003653A5" w:rsidRPr="00D46E57" w:rsidRDefault="003653A5" w:rsidP="009768B2">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投资者类别</w:t>
            </w:r>
            <w:r w:rsidRPr="00D46E57">
              <w:rPr>
                <w:rFonts w:ascii="宋体" w:hAnsi="宋体"/>
                <w:color w:val="000000"/>
                <w:kern w:val="0"/>
                <w:szCs w:val="21"/>
              </w:rPr>
              <w:t xml:space="preserve">  </w:t>
            </w:r>
          </w:p>
        </w:tc>
        <w:tc>
          <w:tcPr>
            <w:tcW w:w="5670" w:type="dxa"/>
            <w:gridSpan w:val="5"/>
            <w:vAlign w:val="center"/>
          </w:tcPr>
          <w:p w:rsidR="003653A5" w:rsidRPr="00D46E57" w:rsidRDefault="003653A5" w:rsidP="009768B2">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报告期内持有基金份额变化情况</w:t>
            </w:r>
          </w:p>
        </w:tc>
        <w:tc>
          <w:tcPr>
            <w:tcW w:w="2549" w:type="dxa"/>
            <w:gridSpan w:val="2"/>
            <w:vAlign w:val="center"/>
          </w:tcPr>
          <w:p w:rsidR="003653A5" w:rsidRPr="00D46E57" w:rsidRDefault="003653A5" w:rsidP="009768B2">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报告期末持有基金情况</w:t>
            </w:r>
          </w:p>
        </w:tc>
      </w:tr>
      <w:tr w:rsidR="003653A5" w:rsidRPr="00D46E57" w:rsidTr="009768B2">
        <w:tc>
          <w:tcPr>
            <w:tcW w:w="993" w:type="dxa"/>
            <w:vMerge/>
            <w:vAlign w:val="center"/>
          </w:tcPr>
          <w:p w:rsidR="003653A5" w:rsidRPr="00D46E57" w:rsidRDefault="003653A5" w:rsidP="009768B2">
            <w:pPr>
              <w:autoSpaceDE w:val="0"/>
              <w:autoSpaceDN w:val="0"/>
              <w:adjustRightInd w:val="0"/>
              <w:jc w:val="center"/>
              <w:rPr>
                <w:rFonts w:ascii="宋体" w:hAnsi="宋体"/>
                <w:b/>
                <w:bCs/>
                <w:color w:val="000000"/>
                <w:kern w:val="0"/>
                <w:szCs w:val="21"/>
              </w:rPr>
            </w:pPr>
          </w:p>
        </w:tc>
        <w:tc>
          <w:tcPr>
            <w:tcW w:w="992" w:type="dxa"/>
            <w:vAlign w:val="center"/>
          </w:tcPr>
          <w:p w:rsidR="003653A5" w:rsidRPr="00D46E57" w:rsidRDefault="003653A5" w:rsidP="009768B2">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序号</w:t>
            </w:r>
          </w:p>
        </w:tc>
        <w:tc>
          <w:tcPr>
            <w:tcW w:w="1843" w:type="dxa"/>
            <w:vAlign w:val="center"/>
          </w:tcPr>
          <w:p w:rsidR="003653A5" w:rsidRPr="00D46E57" w:rsidRDefault="003653A5" w:rsidP="009768B2">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持有基金份额比例达到或者超过20%的时间区间</w:t>
            </w:r>
          </w:p>
        </w:tc>
        <w:tc>
          <w:tcPr>
            <w:tcW w:w="851" w:type="dxa"/>
            <w:vAlign w:val="center"/>
          </w:tcPr>
          <w:p w:rsidR="003653A5" w:rsidRPr="00D46E57" w:rsidRDefault="003653A5" w:rsidP="009768B2">
            <w:pPr>
              <w:widowControl/>
              <w:jc w:val="center"/>
              <w:rPr>
                <w:rFonts w:ascii="宋体" w:hAnsi="宋体"/>
                <w:b/>
                <w:bCs/>
                <w:color w:val="000000"/>
                <w:kern w:val="0"/>
                <w:szCs w:val="21"/>
              </w:rPr>
            </w:pPr>
            <w:r w:rsidRPr="00D46E57">
              <w:rPr>
                <w:rFonts w:ascii="宋体" w:hAnsi="宋体" w:hint="eastAsia"/>
                <w:color w:val="000000"/>
                <w:kern w:val="0"/>
                <w:szCs w:val="21"/>
              </w:rPr>
              <w:t>期初份额</w:t>
            </w:r>
          </w:p>
        </w:tc>
        <w:tc>
          <w:tcPr>
            <w:tcW w:w="850" w:type="dxa"/>
            <w:vAlign w:val="center"/>
          </w:tcPr>
          <w:p w:rsidR="003653A5" w:rsidRPr="00D46E57" w:rsidRDefault="003653A5" w:rsidP="009768B2">
            <w:pPr>
              <w:widowControl/>
              <w:jc w:val="center"/>
              <w:rPr>
                <w:rFonts w:ascii="宋体" w:hAnsi="宋体"/>
                <w:b/>
                <w:bCs/>
                <w:color w:val="000000"/>
                <w:kern w:val="0"/>
                <w:szCs w:val="21"/>
              </w:rPr>
            </w:pPr>
            <w:r w:rsidRPr="00D46E57">
              <w:rPr>
                <w:rFonts w:ascii="宋体" w:hAnsi="宋体" w:hint="eastAsia"/>
                <w:color w:val="000000"/>
                <w:kern w:val="0"/>
                <w:szCs w:val="21"/>
              </w:rPr>
              <w:t>申购份额</w:t>
            </w:r>
          </w:p>
        </w:tc>
        <w:tc>
          <w:tcPr>
            <w:tcW w:w="1134" w:type="dxa"/>
            <w:vAlign w:val="center"/>
          </w:tcPr>
          <w:p w:rsidR="003653A5" w:rsidRPr="00D46E57" w:rsidRDefault="003653A5" w:rsidP="009768B2">
            <w:pPr>
              <w:widowControl/>
              <w:jc w:val="center"/>
              <w:rPr>
                <w:rFonts w:ascii="宋体" w:hAnsi="宋体"/>
                <w:b/>
                <w:bCs/>
                <w:color w:val="000000"/>
                <w:kern w:val="0"/>
                <w:szCs w:val="21"/>
              </w:rPr>
            </w:pPr>
            <w:r w:rsidRPr="00D46E57">
              <w:rPr>
                <w:rFonts w:ascii="宋体" w:hAnsi="宋体" w:hint="eastAsia"/>
                <w:color w:val="000000"/>
                <w:kern w:val="0"/>
                <w:szCs w:val="21"/>
              </w:rPr>
              <w:t>赎回份额</w:t>
            </w:r>
          </w:p>
        </w:tc>
        <w:tc>
          <w:tcPr>
            <w:tcW w:w="1419" w:type="dxa"/>
            <w:vAlign w:val="center"/>
          </w:tcPr>
          <w:p w:rsidR="003653A5" w:rsidRPr="00D46E57" w:rsidRDefault="003653A5" w:rsidP="009768B2">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持有份额</w:t>
            </w:r>
          </w:p>
        </w:tc>
        <w:tc>
          <w:tcPr>
            <w:tcW w:w="1130" w:type="dxa"/>
            <w:vAlign w:val="center"/>
          </w:tcPr>
          <w:p w:rsidR="003653A5" w:rsidRPr="00D46E57" w:rsidRDefault="003653A5" w:rsidP="009768B2">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份额占比</w:t>
            </w:r>
          </w:p>
        </w:tc>
      </w:tr>
      <w:tr w:rsidR="009E4037">
        <w:tc>
          <w:tcPr>
            <w:tcW w:w="993" w:type="dxa"/>
            <w:vMerge w:val="restart"/>
          </w:tcPr>
          <w:p w:rsidR="009E4037" w:rsidRDefault="009E4037"/>
          <w:p w:rsidR="009E4037" w:rsidRDefault="009768B2">
            <w:r>
              <w:rPr>
                <w:rFonts w:ascii="宋体" w:hAnsi="宋体" w:hint="eastAsia"/>
                <w:bCs/>
                <w:color w:val="000000"/>
                <w:kern w:val="0"/>
                <w:szCs w:val="21"/>
              </w:rPr>
              <w:t>机构</w:t>
            </w:r>
          </w:p>
        </w:tc>
        <w:tc>
          <w:tcPr>
            <w:tcW w:w="992" w:type="dxa"/>
            <w:vAlign w:val="center"/>
          </w:tcPr>
          <w:p w:rsidR="009E4037" w:rsidRDefault="009768B2">
            <w:pPr>
              <w:jc w:val="center"/>
            </w:pPr>
            <w:r>
              <w:rPr>
                <w:rFonts w:ascii="宋体" w:hAnsi="宋体"/>
                <w:color w:val="000000"/>
                <w:kern w:val="0"/>
                <w:szCs w:val="21"/>
              </w:rPr>
              <w:t>1</w:t>
            </w:r>
          </w:p>
        </w:tc>
        <w:tc>
          <w:tcPr>
            <w:tcW w:w="1843" w:type="dxa"/>
            <w:vAlign w:val="center"/>
          </w:tcPr>
          <w:p w:rsidR="009E4037" w:rsidRDefault="009768B2">
            <w:pPr>
              <w:jc w:val="center"/>
            </w:pPr>
            <w:r>
              <w:rPr>
                <w:rFonts w:ascii="宋体" w:hAnsi="宋体"/>
                <w:color w:val="000000"/>
                <w:kern w:val="0"/>
                <w:szCs w:val="21"/>
              </w:rPr>
              <w:t>20190327-20190327</w:t>
            </w:r>
          </w:p>
        </w:tc>
        <w:tc>
          <w:tcPr>
            <w:tcW w:w="851" w:type="dxa"/>
            <w:vAlign w:val="center"/>
          </w:tcPr>
          <w:p w:rsidR="009E4037" w:rsidRDefault="009768B2">
            <w:pPr>
              <w:jc w:val="center"/>
            </w:pPr>
            <w:r>
              <w:rPr>
                <w:rFonts w:ascii="宋体" w:hAnsi="宋体"/>
                <w:color w:val="000000"/>
                <w:kern w:val="0"/>
                <w:szCs w:val="21"/>
              </w:rPr>
              <w:t>0.00</w:t>
            </w:r>
          </w:p>
        </w:tc>
        <w:tc>
          <w:tcPr>
            <w:tcW w:w="850" w:type="dxa"/>
            <w:vAlign w:val="center"/>
          </w:tcPr>
          <w:p w:rsidR="009E4037" w:rsidRDefault="009768B2">
            <w:pPr>
              <w:jc w:val="center"/>
            </w:pPr>
            <w:r>
              <w:rPr>
                <w:rFonts w:ascii="宋体" w:hAnsi="宋体"/>
                <w:color w:val="000000"/>
                <w:kern w:val="0"/>
                <w:szCs w:val="21"/>
              </w:rPr>
              <w:t>9,216,589.86</w:t>
            </w:r>
          </w:p>
        </w:tc>
        <w:tc>
          <w:tcPr>
            <w:tcW w:w="1134" w:type="dxa"/>
            <w:vAlign w:val="center"/>
          </w:tcPr>
          <w:p w:rsidR="009E4037" w:rsidRDefault="009768B2">
            <w:pPr>
              <w:jc w:val="center"/>
            </w:pPr>
            <w:r>
              <w:rPr>
                <w:rFonts w:ascii="宋体" w:hAnsi="宋体"/>
                <w:color w:val="000000"/>
                <w:kern w:val="0"/>
                <w:szCs w:val="21"/>
              </w:rPr>
              <w:t>9,216,589.86</w:t>
            </w:r>
          </w:p>
        </w:tc>
        <w:tc>
          <w:tcPr>
            <w:tcW w:w="1419" w:type="dxa"/>
            <w:vAlign w:val="center"/>
          </w:tcPr>
          <w:p w:rsidR="009E4037" w:rsidRDefault="009768B2">
            <w:pPr>
              <w:jc w:val="center"/>
            </w:pPr>
            <w:r>
              <w:rPr>
                <w:rFonts w:ascii="宋体" w:hAnsi="宋体"/>
                <w:color w:val="000000"/>
                <w:kern w:val="0"/>
                <w:szCs w:val="21"/>
              </w:rPr>
              <w:t>0.00</w:t>
            </w:r>
          </w:p>
        </w:tc>
        <w:tc>
          <w:tcPr>
            <w:tcW w:w="1130" w:type="dxa"/>
            <w:vAlign w:val="center"/>
          </w:tcPr>
          <w:p w:rsidR="009E4037" w:rsidRDefault="009768B2">
            <w:pPr>
              <w:jc w:val="center"/>
            </w:pPr>
            <w:r>
              <w:rPr>
                <w:rFonts w:ascii="宋体" w:hAnsi="宋体"/>
                <w:color w:val="000000"/>
                <w:kern w:val="0"/>
                <w:szCs w:val="21"/>
              </w:rPr>
              <w:t>0.00%</w:t>
            </w:r>
          </w:p>
        </w:tc>
      </w:tr>
      <w:tr w:rsidR="009E4037">
        <w:tc>
          <w:tcPr>
            <w:tcW w:w="993" w:type="dxa"/>
            <w:vMerge/>
          </w:tcPr>
          <w:p w:rsidR="009E4037" w:rsidRDefault="009E4037"/>
        </w:tc>
        <w:tc>
          <w:tcPr>
            <w:tcW w:w="992" w:type="dxa"/>
            <w:vAlign w:val="center"/>
          </w:tcPr>
          <w:p w:rsidR="009E4037" w:rsidRDefault="009768B2">
            <w:pPr>
              <w:jc w:val="center"/>
            </w:pPr>
            <w:r>
              <w:rPr>
                <w:rFonts w:ascii="宋体" w:hAnsi="宋体"/>
                <w:color w:val="000000"/>
                <w:kern w:val="0"/>
                <w:szCs w:val="21"/>
              </w:rPr>
              <w:t>2</w:t>
            </w:r>
          </w:p>
        </w:tc>
        <w:tc>
          <w:tcPr>
            <w:tcW w:w="1843" w:type="dxa"/>
            <w:vAlign w:val="center"/>
          </w:tcPr>
          <w:p w:rsidR="009E4037" w:rsidRDefault="009768B2">
            <w:pPr>
              <w:jc w:val="center"/>
            </w:pPr>
            <w:r>
              <w:rPr>
                <w:rFonts w:ascii="宋体" w:hAnsi="宋体"/>
                <w:color w:val="000000"/>
                <w:kern w:val="0"/>
                <w:szCs w:val="21"/>
              </w:rPr>
              <w:t>20190109-20190114</w:t>
            </w:r>
          </w:p>
        </w:tc>
        <w:tc>
          <w:tcPr>
            <w:tcW w:w="851" w:type="dxa"/>
            <w:vAlign w:val="center"/>
          </w:tcPr>
          <w:p w:rsidR="009E4037" w:rsidRDefault="009768B2">
            <w:pPr>
              <w:jc w:val="center"/>
            </w:pPr>
            <w:r>
              <w:rPr>
                <w:rFonts w:ascii="宋体" w:hAnsi="宋体"/>
                <w:color w:val="000000"/>
                <w:kern w:val="0"/>
                <w:szCs w:val="21"/>
              </w:rPr>
              <w:t>11,049,723.76</w:t>
            </w:r>
          </w:p>
        </w:tc>
        <w:tc>
          <w:tcPr>
            <w:tcW w:w="850" w:type="dxa"/>
            <w:vAlign w:val="center"/>
          </w:tcPr>
          <w:p w:rsidR="009E4037" w:rsidRDefault="009768B2">
            <w:pPr>
              <w:jc w:val="center"/>
            </w:pPr>
            <w:r>
              <w:rPr>
                <w:rFonts w:ascii="宋体" w:hAnsi="宋体"/>
                <w:color w:val="000000"/>
                <w:kern w:val="0"/>
                <w:szCs w:val="21"/>
              </w:rPr>
              <w:t>0.00</w:t>
            </w:r>
          </w:p>
        </w:tc>
        <w:tc>
          <w:tcPr>
            <w:tcW w:w="1134" w:type="dxa"/>
            <w:vAlign w:val="center"/>
          </w:tcPr>
          <w:p w:rsidR="009E4037" w:rsidRDefault="009768B2">
            <w:pPr>
              <w:jc w:val="center"/>
            </w:pPr>
            <w:r>
              <w:rPr>
                <w:rFonts w:ascii="宋体" w:hAnsi="宋体"/>
                <w:color w:val="000000"/>
                <w:kern w:val="0"/>
                <w:szCs w:val="21"/>
              </w:rPr>
              <w:t>11,049,723.76</w:t>
            </w:r>
          </w:p>
        </w:tc>
        <w:tc>
          <w:tcPr>
            <w:tcW w:w="1419" w:type="dxa"/>
            <w:vAlign w:val="center"/>
          </w:tcPr>
          <w:p w:rsidR="009E4037" w:rsidRDefault="009768B2">
            <w:pPr>
              <w:jc w:val="center"/>
            </w:pPr>
            <w:r>
              <w:rPr>
                <w:rFonts w:ascii="宋体" w:hAnsi="宋体"/>
                <w:color w:val="000000"/>
                <w:kern w:val="0"/>
                <w:szCs w:val="21"/>
              </w:rPr>
              <w:t>0.00</w:t>
            </w:r>
          </w:p>
        </w:tc>
        <w:tc>
          <w:tcPr>
            <w:tcW w:w="1130" w:type="dxa"/>
            <w:vAlign w:val="center"/>
          </w:tcPr>
          <w:p w:rsidR="009E4037" w:rsidRDefault="009768B2">
            <w:pPr>
              <w:jc w:val="center"/>
            </w:pPr>
            <w:r>
              <w:rPr>
                <w:rFonts w:ascii="宋体" w:hAnsi="宋体"/>
                <w:color w:val="000000"/>
                <w:kern w:val="0"/>
                <w:szCs w:val="21"/>
              </w:rPr>
              <w:t>0.00%</w:t>
            </w:r>
          </w:p>
        </w:tc>
      </w:tr>
      <w:tr w:rsidR="003653A5" w:rsidRPr="00D46E57" w:rsidTr="009768B2">
        <w:tc>
          <w:tcPr>
            <w:tcW w:w="9212" w:type="dxa"/>
            <w:gridSpan w:val="8"/>
            <w:vAlign w:val="center"/>
          </w:tcPr>
          <w:p w:rsidR="003653A5" w:rsidRPr="00D46E57" w:rsidRDefault="003653A5" w:rsidP="009768B2">
            <w:pPr>
              <w:autoSpaceDE w:val="0"/>
              <w:autoSpaceDN w:val="0"/>
              <w:adjustRightInd w:val="0"/>
              <w:jc w:val="center"/>
              <w:rPr>
                <w:rFonts w:ascii="宋体" w:hAnsi="宋体"/>
                <w:kern w:val="0"/>
                <w:szCs w:val="21"/>
              </w:rPr>
            </w:pPr>
            <w:r w:rsidRPr="00D46E57">
              <w:rPr>
                <w:rFonts w:ascii="宋体" w:hAnsi="宋体"/>
                <w:color w:val="000000"/>
                <w:kern w:val="0"/>
                <w:szCs w:val="21"/>
              </w:rPr>
              <w:t>产品特有风险</w:t>
            </w:r>
          </w:p>
        </w:tc>
      </w:tr>
      <w:tr w:rsidR="003653A5" w:rsidRPr="00D46E57" w:rsidTr="009768B2">
        <w:tc>
          <w:tcPr>
            <w:tcW w:w="9212" w:type="dxa"/>
            <w:gridSpan w:val="8"/>
            <w:vAlign w:val="center"/>
          </w:tcPr>
          <w:p w:rsidR="003653A5" w:rsidRPr="00D46E57" w:rsidRDefault="003653A5" w:rsidP="009768B2">
            <w:pPr>
              <w:autoSpaceDE w:val="0"/>
              <w:autoSpaceDN w:val="0"/>
              <w:adjustRightInd w:val="0"/>
              <w:jc w:val="left"/>
              <w:rPr>
                <w:rFonts w:ascii="宋体" w:hAnsi="宋体"/>
                <w:kern w:val="0"/>
                <w:szCs w:val="21"/>
              </w:rPr>
            </w:pPr>
            <w:r w:rsidRPr="00D46E57">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3653A5" w:rsidRPr="00D46E57" w:rsidRDefault="003653A5" w:rsidP="003653A5">
      <w:pPr>
        <w:autoSpaceDE w:val="0"/>
        <w:autoSpaceDN w:val="0"/>
        <w:adjustRightInd w:val="0"/>
        <w:spacing w:line="360" w:lineRule="auto"/>
        <w:jc w:val="left"/>
        <w:rPr>
          <w:rFonts w:ascii="宋体" w:hAnsi="宋体"/>
          <w:b/>
          <w:bCs/>
          <w:color w:val="000000"/>
          <w:kern w:val="0"/>
          <w:szCs w:val="21"/>
        </w:rPr>
      </w:pPr>
      <w:r w:rsidRPr="00D46E57">
        <w:rPr>
          <w:rFonts w:ascii="宋体" w:hAnsi="宋体" w:hint="eastAsia"/>
          <w:b/>
          <w:bCs/>
          <w:color w:val="000000"/>
          <w:kern w:val="0"/>
          <w:szCs w:val="21"/>
        </w:rPr>
        <w:t>11.2 影响投资者决策的其他重要信息</w:t>
      </w:r>
    </w:p>
    <w:p w:rsidR="003653A5" w:rsidRPr="00D46E57" w:rsidRDefault="003653A5" w:rsidP="003653A5">
      <w:pPr>
        <w:spacing w:line="360" w:lineRule="auto"/>
        <w:ind w:firstLineChars="200" w:firstLine="420"/>
        <w:rPr>
          <w:rFonts w:ascii="宋体" w:hAnsi="宋体"/>
          <w:color w:val="000000"/>
          <w:szCs w:val="21"/>
        </w:rPr>
      </w:pPr>
    </w:p>
    <w:bookmarkEnd w:id="102"/>
    <w:bookmarkEnd w:id="103"/>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8971E9">
      <w:pPr>
        <w:spacing w:line="360" w:lineRule="auto"/>
        <w:ind w:left="840"/>
        <w:jc w:val="right"/>
        <w:rPr>
          <w:rFonts w:eastAsiaTheme="minorEastAsia"/>
          <w:b/>
          <w:bCs/>
          <w:szCs w:val="21"/>
        </w:rPr>
      </w:pPr>
      <w:r w:rsidRPr="00D46E57">
        <w:rPr>
          <w:rFonts w:eastAsiaTheme="minorEastAsia"/>
          <w:b/>
          <w:bCs/>
          <w:szCs w:val="21"/>
        </w:rPr>
        <w:t>上投摩根基金管理有限公司</w:t>
      </w:r>
    </w:p>
    <w:p w:rsidR="001548F9" w:rsidRPr="00723729" w:rsidRDefault="001548F9" w:rsidP="00DC6B3C">
      <w:pPr>
        <w:spacing w:line="360" w:lineRule="auto"/>
        <w:ind w:left="840"/>
        <w:jc w:val="right"/>
        <w:rPr>
          <w:rFonts w:eastAsiaTheme="minorEastAsia"/>
          <w:b/>
          <w:bCs/>
          <w:szCs w:val="21"/>
        </w:rPr>
      </w:pPr>
      <w:r w:rsidRPr="00D46E57">
        <w:rPr>
          <w:rFonts w:eastAsiaTheme="minorEastAsia"/>
          <w:b/>
          <w:bCs/>
          <w:szCs w:val="21"/>
        </w:rPr>
        <w:t>二〇一九年八月二十四日</w:t>
      </w:r>
    </w:p>
    <w:sectPr w:rsidR="001548F9" w:rsidRPr="00723729"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3F7" w:rsidRDefault="00B873F7">
      <w:r>
        <w:separator/>
      </w:r>
    </w:p>
  </w:endnote>
  <w:endnote w:type="continuationSeparator" w:id="0">
    <w:p w:rsidR="00B873F7" w:rsidRDefault="00B8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3F7" w:rsidRDefault="00B873F7"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873F7" w:rsidRDefault="00B873F7"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3F7" w:rsidRDefault="00B873F7"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E6504">
      <w:rPr>
        <w:noProof/>
        <w:kern w:val="0"/>
        <w:szCs w:val="21"/>
      </w:rPr>
      <w:t>28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E6504">
      <w:rPr>
        <w:noProof/>
        <w:kern w:val="0"/>
        <w:szCs w:val="21"/>
      </w:rPr>
      <w:t>28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3F7" w:rsidRDefault="00B873F7">
      <w:r>
        <w:separator/>
      </w:r>
    </w:p>
  </w:footnote>
  <w:footnote w:type="continuationSeparator" w:id="0">
    <w:p w:rsidR="00B873F7" w:rsidRDefault="00B87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3F7" w:rsidRPr="002E74FF" w:rsidRDefault="00B873F7" w:rsidP="002243A3">
    <w:pPr>
      <w:pStyle w:val="a9"/>
      <w:pBdr>
        <w:bottom w:val="single" w:sz="6" w:space="0" w:color="auto"/>
      </w:pBdr>
      <w:jc w:val="right"/>
    </w:pPr>
    <w:r w:rsidRPr="002E74FF">
      <w:t>上投摩根分红添利债券型证券投资基金</w:t>
    </w:r>
    <w:r w:rsidRPr="002E74FF">
      <w:t>2019</w:t>
    </w:r>
    <w:r w:rsidRPr="002E74FF">
      <w:t>年半年度报告</w:t>
    </w:r>
    <w:r>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53B"/>
    <w:rsid w:val="00024A49"/>
    <w:rsid w:val="00024C15"/>
    <w:rsid w:val="00024C62"/>
    <w:rsid w:val="00024CA0"/>
    <w:rsid w:val="00025DE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AE4"/>
    <w:rsid w:val="000D01F4"/>
    <w:rsid w:val="000D0B89"/>
    <w:rsid w:val="000D1519"/>
    <w:rsid w:val="000D3145"/>
    <w:rsid w:val="000D3440"/>
    <w:rsid w:val="000D36D1"/>
    <w:rsid w:val="000D3DE9"/>
    <w:rsid w:val="000D4AAD"/>
    <w:rsid w:val="000D52DC"/>
    <w:rsid w:val="000D55E8"/>
    <w:rsid w:val="000D6054"/>
    <w:rsid w:val="000D619B"/>
    <w:rsid w:val="000D788B"/>
    <w:rsid w:val="000D7BDE"/>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5BC"/>
    <w:rsid w:val="00144AAD"/>
    <w:rsid w:val="00144DF5"/>
    <w:rsid w:val="001455C7"/>
    <w:rsid w:val="00145A97"/>
    <w:rsid w:val="00146485"/>
    <w:rsid w:val="00146A28"/>
    <w:rsid w:val="00147492"/>
    <w:rsid w:val="00147736"/>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25E"/>
    <w:rsid w:val="00164BF7"/>
    <w:rsid w:val="00164DAE"/>
    <w:rsid w:val="00165317"/>
    <w:rsid w:val="001657AB"/>
    <w:rsid w:val="001661CC"/>
    <w:rsid w:val="001674E1"/>
    <w:rsid w:val="0017073D"/>
    <w:rsid w:val="00170D38"/>
    <w:rsid w:val="00171484"/>
    <w:rsid w:val="00171BAD"/>
    <w:rsid w:val="00171F2C"/>
    <w:rsid w:val="00171FDA"/>
    <w:rsid w:val="00173AF1"/>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B13"/>
    <w:rsid w:val="001A1B92"/>
    <w:rsid w:val="001A1D38"/>
    <w:rsid w:val="001A21A9"/>
    <w:rsid w:val="001A2A97"/>
    <w:rsid w:val="001A364F"/>
    <w:rsid w:val="001A39B7"/>
    <w:rsid w:val="001A42FA"/>
    <w:rsid w:val="001A4AEC"/>
    <w:rsid w:val="001A4BE3"/>
    <w:rsid w:val="001A59D8"/>
    <w:rsid w:val="001A5F1E"/>
    <w:rsid w:val="001A5FA6"/>
    <w:rsid w:val="001A668F"/>
    <w:rsid w:val="001A71CC"/>
    <w:rsid w:val="001A7F30"/>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504"/>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2010DE"/>
    <w:rsid w:val="00201962"/>
    <w:rsid w:val="00201B58"/>
    <w:rsid w:val="00202968"/>
    <w:rsid w:val="00202C32"/>
    <w:rsid w:val="00203973"/>
    <w:rsid w:val="00203AEF"/>
    <w:rsid w:val="002045E7"/>
    <w:rsid w:val="00206245"/>
    <w:rsid w:val="00206326"/>
    <w:rsid w:val="00206493"/>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E11"/>
    <w:rsid w:val="00344FBE"/>
    <w:rsid w:val="00345432"/>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488"/>
    <w:rsid w:val="004A6513"/>
    <w:rsid w:val="004A666C"/>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DA6"/>
    <w:rsid w:val="00575DFD"/>
    <w:rsid w:val="00576384"/>
    <w:rsid w:val="00576C4E"/>
    <w:rsid w:val="0057737F"/>
    <w:rsid w:val="0057744D"/>
    <w:rsid w:val="00577B84"/>
    <w:rsid w:val="005800A9"/>
    <w:rsid w:val="00580488"/>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40C4"/>
    <w:rsid w:val="005E5501"/>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85F"/>
    <w:rsid w:val="006F711F"/>
    <w:rsid w:val="007004DC"/>
    <w:rsid w:val="00701093"/>
    <w:rsid w:val="007015F1"/>
    <w:rsid w:val="0070173B"/>
    <w:rsid w:val="00701C59"/>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3E4"/>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5075"/>
    <w:rsid w:val="0086615F"/>
    <w:rsid w:val="0086748F"/>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6057"/>
    <w:rsid w:val="008F61D9"/>
    <w:rsid w:val="008F653E"/>
    <w:rsid w:val="008F6764"/>
    <w:rsid w:val="008F7769"/>
    <w:rsid w:val="009004FE"/>
    <w:rsid w:val="009010F0"/>
    <w:rsid w:val="00901162"/>
    <w:rsid w:val="00901B53"/>
    <w:rsid w:val="0090223A"/>
    <w:rsid w:val="009028E2"/>
    <w:rsid w:val="009033EF"/>
    <w:rsid w:val="009039FE"/>
    <w:rsid w:val="00903E9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6B9"/>
    <w:rsid w:val="00925E37"/>
    <w:rsid w:val="00925EDD"/>
    <w:rsid w:val="00925F20"/>
    <w:rsid w:val="00927899"/>
    <w:rsid w:val="0092796D"/>
    <w:rsid w:val="00927D0E"/>
    <w:rsid w:val="009303B2"/>
    <w:rsid w:val="00930873"/>
    <w:rsid w:val="009309DA"/>
    <w:rsid w:val="00931040"/>
    <w:rsid w:val="00931663"/>
    <w:rsid w:val="00931D22"/>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367A"/>
    <w:rsid w:val="00943748"/>
    <w:rsid w:val="00943CEE"/>
    <w:rsid w:val="009444F4"/>
    <w:rsid w:val="00944674"/>
    <w:rsid w:val="00945CC4"/>
    <w:rsid w:val="00945CF5"/>
    <w:rsid w:val="0094691C"/>
    <w:rsid w:val="00947C95"/>
    <w:rsid w:val="00947EED"/>
    <w:rsid w:val="009500A1"/>
    <w:rsid w:val="0095037E"/>
    <w:rsid w:val="009506D9"/>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8B2"/>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037"/>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294E"/>
    <w:rsid w:val="00A039FF"/>
    <w:rsid w:val="00A04524"/>
    <w:rsid w:val="00A0463A"/>
    <w:rsid w:val="00A05ACE"/>
    <w:rsid w:val="00A05DCD"/>
    <w:rsid w:val="00A062B7"/>
    <w:rsid w:val="00A0646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431A"/>
    <w:rsid w:val="00A947AA"/>
    <w:rsid w:val="00A94888"/>
    <w:rsid w:val="00A9681C"/>
    <w:rsid w:val="00A96867"/>
    <w:rsid w:val="00A96A94"/>
    <w:rsid w:val="00A96B3D"/>
    <w:rsid w:val="00A96CDC"/>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C"/>
    <w:rsid w:val="00AB3FFF"/>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D32"/>
    <w:rsid w:val="00AD04BD"/>
    <w:rsid w:val="00AD0765"/>
    <w:rsid w:val="00AD0F00"/>
    <w:rsid w:val="00AD0F93"/>
    <w:rsid w:val="00AD1469"/>
    <w:rsid w:val="00AD43E5"/>
    <w:rsid w:val="00AD55A8"/>
    <w:rsid w:val="00AD5CA4"/>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7EEF"/>
    <w:rsid w:val="00B418AD"/>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DB9"/>
    <w:rsid w:val="00B621D6"/>
    <w:rsid w:val="00B621D7"/>
    <w:rsid w:val="00B63AF2"/>
    <w:rsid w:val="00B65747"/>
    <w:rsid w:val="00B65D6F"/>
    <w:rsid w:val="00B65FAD"/>
    <w:rsid w:val="00B66174"/>
    <w:rsid w:val="00B66EE0"/>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3F7"/>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8EB"/>
    <w:rsid w:val="00C00A6C"/>
    <w:rsid w:val="00C00B8B"/>
    <w:rsid w:val="00C00EA7"/>
    <w:rsid w:val="00C013E1"/>
    <w:rsid w:val="00C013E9"/>
    <w:rsid w:val="00C01611"/>
    <w:rsid w:val="00C02A8F"/>
    <w:rsid w:val="00C02BDB"/>
    <w:rsid w:val="00C02D59"/>
    <w:rsid w:val="00C02E23"/>
    <w:rsid w:val="00C02FE3"/>
    <w:rsid w:val="00C030B6"/>
    <w:rsid w:val="00C03284"/>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63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0F9"/>
    <w:rsid w:val="00CB259F"/>
    <w:rsid w:val="00CB39C2"/>
    <w:rsid w:val="00CB3E85"/>
    <w:rsid w:val="00CB4C8C"/>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2358"/>
    <w:rsid w:val="00D733F3"/>
    <w:rsid w:val="00D73B64"/>
    <w:rsid w:val="00D744BC"/>
    <w:rsid w:val="00D74830"/>
    <w:rsid w:val="00D74937"/>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EA2"/>
    <w:rsid w:val="00DE00F2"/>
    <w:rsid w:val="00DE117F"/>
    <w:rsid w:val="00DE2813"/>
    <w:rsid w:val="00DE2D17"/>
    <w:rsid w:val="00DE353C"/>
    <w:rsid w:val="00DE401C"/>
    <w:rsid w:val="00DE4427"/>
    <w:rsid w:val="00DE5F34"/>
    <w:rsid w:val="00DE6E2F"/>
    <w:rsid w:val="00DE6F47"/>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4DDC"/>
    <w:rsid w:val="00EA6FA7"/>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7C3"/>
    <w:rsid w:val="00F23EE4"/>
    <w:rsid w:val="00F24236"/>
    <w:rsid w:val="00F2490D"/>
    <w:rsid w:val="00F24C95"/>
    <w:rsid w:val="00F24E0E"/>
    <w:rsid w:val="00F25707"/>
    <w:rsid w:val="00F26693"/>
    <w:rsid w:val="00F26A13"/>
    <w:rsid w:val="00F27342"/>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E3E"/>
    <w:rsid w:val="00FA4A55"/>
    <w:rsid w:val="00FA4D4F"/>
    <w:rsid w:val="00FA54E8"/>
    <w:rsid w:val="00FA5FE8"/>
    <w:rsid w:val="00FA668B"/>
    <w:rsid w:val="00FA67CF"/>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CB0410E2-FB21-4AF2-AFDB-C54DE72A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BB35D6"/>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7128D66-E61D-41B0-BF20-7A690600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28</Pages>
  <Words>3226</Words>
  <Characters>18394</Characters>
  <Application>Microsoft Office Word</Application>
  <DocSecurity>0</DocSecurity>
  <Lines>153</Lines>
  <Paragraphs>43</Paragraphs>
  <ScaleCrop>false</ScaleCrop>
  <Company/>
  <LinksUpToDate>false</LinksUpToDate>
  <CharactersWithSpaces>21577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Michelle.Tan@Risk</cp:lastModifiedBy>
  <cp:revision>811</cp:revision>
  <cp:lastPrinted>2007-07-19T00:46:00Z</cp:lastPrinted>
  <dcterms:created xsi:type="dcterms:W3CDTF">2013-08-19T07:43:00Z</dcterms:created>
  <dcterms:modified xsi:type="dcterms:W3CDTF">2019-08-23T05:21:00Z</dcterms:modified>
</cp:coreProperties>
</file>