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C10D7E">
      <w:pPr>
        <w:spacing w:line="288" w:lineRule="auto"/>
        <w:jc w:val="center"/>
        <w:rPr>
          <w:rFonts w:eastAsiaTheme="minorEastAsia"/>
          <w:b/>
          <w:color w:val="000000" w:themeColor="text1"/>
          <w:sz w:val="36"/>
          <w:szCs w:val="36"/>
        </w:rPr>
      </w:pPr>
      <w:bookmarkStart w:id="1" w:name="_Toc361324840"/>
      <w:r w:rsidRPr="00C56D9D">
        <w:rPr>
          <w:rFonts w:eastAsiaTheme="minorEastAsia"/>
          <w:b/>
          <w:color w:val="000000" w:themeColor="text1"/>
          <w:sz w:val="36"/>
          <w:szCs w:val="36"/>
        </w:rPr>
        <w:t>上投摩根分红添利债券型证券投资基金</w:t>
      </w:r>
      <w:bookmarkEnd w:id="1"/>
    </w:p>
    <w:p w:rsidR="001A59F9" w:rsidRPr="00C56D9D" w:rsidRDefault="001A59F9" w:rsidP="00C10D7E">
      <w:pPr>
        <w:spacing w:line="288" w:lineRule="auto"/>
        <w:jc w:val="center"/>
        <w:rPr>
          <w:rFonts w:eastAsiaTheme="minorEastAsia"/>
          <w:b/>
          <w:color w:val="000000" w:themeColor="text1"/>
          <w:sz w:val="36"/>
          <w:szCs w:val="36"/>
        </w:rPr>
      </w:pPr>
      <w:bookmarkStart w:id="2" w:name="_Toc361324841"/>
      <w:r w:rsidRPr="00C56D9D">
        <w:rPr>
          <w:rFonts w:eastAsiaTheme="minorEastAsia"/>
          <w:b/>
          <w:color w:val="000000" w:themeColor="text1"/>
          <w:sz w:val="36"/>
          <w:szCs w:val="36"/>
        </w:rPr>
        <w:t>2018</w:t>
      </w:r>
      <w:r w:rsidRPr="00C56D9D">
        <w:rPr>
          <w:rFonts w:eastAsiaTheme="minorEastAsia"/>
          <w:b/>
          <w:color w:val="000000" w:themeColor="text1"/>
          <w:sz w:val="36"/>
          <w:szCs w:val="36"/>
        </w:rPr>
        <w:t>年年度报告</w:t>
      </w:r>
      <w:bookmarkEnd w:id="2"/>
      <w:r w:rsidR="00BD3104">
        <w:rPr>
          <w:rFonts w:eastAsiaTheme="minorEastAsia" w:hint="eastAsia"/>
          <w:b/>
          <w:color w:val="000000" w:themeColor="text1"/>
          <w:sz w:val="36"/>
          <w:szCs w:val="36"/>
        </w:rPr>
        <w:t>摘要</w:t>
      </w:r>
    </w:p>
    <w:p w:rsidR="001A59F9" w:rsidRPr="00C56D9D" w:rsidRDefault="00F64FAD" w:rsidP="00C10D7E">
      <w:pPr>
        <w:spacing w:line="288" w:lineRule="auto"/>
        <w:jc w:val="center"/>
        <w:rPr>
          <w:rFonts w:eastAsiaTheme="minorEastAsia"/>
          <w:color w:val="000000" w:themeColor="text1"/>
          <w:kern w:val="0"/>
          <w:sz w:val="36"/>
          <w:szCs w:val="36"/>
        </w:rPr>
      </w:pPr>
      <w:r w:rsidRPr="00C56D9D">
        <w:rPr>
          <w:rFonts w:eastAsiaTheme="minorEastAsia"/>
          <w:b/>
          <w:color w:val="000000" w:themeColor="text1"/>
          <w:sz w:val="36"/>
          <w:szCs w:val="36"/>
        </w:rPr>
        <w:t>2018</w:t>
      </w:r>
      <w:r w:rsidRPr="00C56D9D">
        <w:rPr>
          <w:rFonts w:eastAsiaTheme="minorEastAsia"/>
          <w:b/>
          <w:color w:val="000000" w:themeColor="text1"/>
          <w:sz w:val="36"/>
          <w:szCs w:val="36"/>
        </w:rPr>
        <w:t>年</w:t>
      </w:r>
      <w:r w:rsidRPr="00C56D9D">
        <w:rPr>
          <w:rFonts w:eastAsiaTheme="minorEastAsia"/>
          <w:b/>
          <w:color w:val="000000" w:themeColor="text1"/>
          <w:sz w:val="36"/>
          <w:szCs w:val="36"/>
        </w:rPr>
        <w:t>12</w:t>
      </w:r>
      <w:r w:rsidRPr="00C56D9D">
        <w:rPr>
          <w:rFonts w:eastAsiaTheme="minorEastAsia"/>
          <w:b/>
          <w:color w:val="000000" w:themeColor="text1"/>
          <w:sz w:val="36"/>
          <w:szCs w:val="36"/>
        </w:rPr>
        <w:t>月</w:t>
      </w:r>
      <w:r w:rsidRPr="00C56D9D">
        <w:rPr>
          <w:rFonts w:eastAsiaTheme="minorEastAsia"/>
          <w:b/>
          <w:color w:val="000000" w:themeColor="text1"/>
          <w:sz w:val="36"/>
          <w:szCs w:val="36"/>
        </w:rPr>
        <w:t>31</w:t>
      </w:r>
      <w:r w:rsidRPr="00C56D9D">
        <w:rPr>
          <w:rFonts w:eastAsiaTheme="minorEastAsia"/>
          <w:b/>
          <w:color w:val="000000" w:themeColor="text1"/>
          <w:sz w:val="36"/>
          <w:szCs w:val="36"/>
        </w:rPr>
        <w:t>日</w:t>
      </w: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rPr>
          <w:rFonts w:eastAsiaTheme="minorEastAsia"/>
          <w:b/>
          <w:color w:val="000000" w:themeColor="text1"/>
          <w:szCs w:val="21"/>
        </w:rPr>
      </w:pP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基金管理人：上投摩根基金管理有限公司</w:t>
      </w: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基金托管人：中国银行股份有限公司</w:t>
      </w:r>
    </w:p>
    <w:p w:rsidR="001A59F9" w:rsidRPr="00C56D9D" w:rsidRDefault="001A59F9" w:rsidP="00834CEA">
      <w:pPr>
        <w:spacing w:line="360" w:lineRule="auto"/>
        <w:ind w:firstLineChars="900" w:firstLine="2168"/>
        <w:rPr>
          <w:rFonts w:eastAsiaTheme="minorEastAsia"/>
          <w:color w:val="000000" w:themeColor="text1"/>
          <w:sz w:val="24"/>
        </w:rPr>
        <w:sectPr w:rsidR="001A59F9" w:rsidRPr="00C56D9D">
          <w:headerReference w:type="default" r:id="rId8"/>
          <w:pgSz w:w="11926" w:h="15840"/>
          <w:pgMar w:top="1418" w:right="1418" w:bottom="851" w:left="1418" w:header="851" w:footer="992" w:gutter="0"/>
          <w:cols w:space="720"/>
        </w:sectPr>
      </w:pPr>
      <w:r w:rsidRPr="00C56D9D">
        <w:rPr>
          <w:rFonts w:eastAsiaTheme="minorEastAsia"/>
          <w:b/>
          <w:color w:val="000000" w:themeColor="text1"/>
          <w:sz w:val="24"/>
        </w:rPr>
        <w:t>报告送出日期：二〇一九年三月二十七日</w:t>
      </w:r>
    </w:p>
    <w:p w:rsidR="001A59F9" w:rsidRPr="00C56D9D" w:rsidRDefault="001A59F9" w:rsidP="006D185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225498243"/>
      <w:bookmarkStart w:id="4" w:name="_Toc361324842"/>
      <w:bookmarkStart w:id="5" w:name="_Toc374374922"/>
      <w:r w:rsidRPr="00C56D9D">
        <w:rPr>
          <w:rFonts w:eastAsiaTheme="minorEastAsia"/>
          <w:b/>
          <w:bCs/>
          <w:color w:val="000000" w:themeColor="text1"/>
          <w:sz w:val="21"/>
          <w:szCs w:val="21"/>
          <w:lang w:val="en-US"/>
        </w:rPr>
        <w:lastRenderedPageBreak/>
        <w:t xml:space="preserve">§1  </w:t>
      </w:r>
      <w:r w:rsidRPr="00C56D9D">
        <w:rPr>
          <w:rFonts w:eastAsiaTheme="minorEastAsia"/>
          <w:b/>
          <w:bCs/>
          <w:color w:val="000000" w:themeColor="text1"/>
          <w:sz w:val="21"/>
          <w:szCs w:val="21"/>
          <w:lang w:val="en-US"/>
        </w:rPr>
        <w:t>重要提示</w:t>
      </w:r>
      <w:bookmarkEnd w:id="3"/>
      <w:bookmarkEnd w:id="4"/>
      <w:bookmarkEnd w:id="5"/>
    </w:p>
    <w:p w:rsidR="001A59F9" w:rsidRPr="00C56D9D" w:rsidRDefault="001A59F9" w:rsidP="00026C9C">
      <w:pPr>
        <w:pStyle w:val="20"/>
        <w:spacing w:before="0" w:after="0"/>
        <w:rPr>
          <w:rFonts w:ascii="Times New Roman" w:eastAsiaTheme="minorEastAsia" w:hAnsi="Times New Roman"/>
          <w:color w:val="000000" w:themeColor="text1"/>
          <w:kern w:val="0"/>
          <w:sz w:val="21"/>
          <w:szCs w:val="21"/>
        </w:rPr>
      </w:pPr>
      <w:bookmarkStart w:id="6" w:name="_Toc361324843"/>
      <w:bookmarkStart w:id="7" w:name="_Toc374374923"/>
      <w:r w:rsidRPr="00C56D9D">
        <w:rPr>
          <w:rFonts w:ascii="Times New Roman" w:eastAsiaTheme="minorEastAsia" w:hAnsi="Times New Roman"/>
          <w:color w:val="000000" w:themeColor="text1"/>
          <w:kern w:val="0"/>
          <w:sz w:val="21"/>
          <w:szCs w:val="21"/>
        </w:rPr>
        <w:t xml:space="preserve">1.1 </w:t>
      </w:r>
      <w:r w:rsidRPr="00C56D9D">
        <w:rPr>
          <w:rFonts w:ascii="Times New Roman" w:eastAsiaTheme="minorEastAsia" w:hAnsi="Times New Roman"/>
          <w:color w:val="000000" w:themeColor="text1"/>
          <w:kern w:val="0"/>
          <w:sz w:val="21"/>
          <w:szCs w:val="21"/>
        </w:rPr>
        <w:t>重要提示</w:t>
      </w:r>
      <w:bookmarkEnd w:id="6"/>
      <w:bookmarkEnd w:id="7"/>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BD3104" w:rsidRPr="00BD3104" w:rsidRDefault="00BD3104" w:rsidP="00BD3104">
      <w:pPr>
        <w:spacing w:line="360" w:lineRule="auto"/>
        <w:ind w:firstLineChars="200" w:firstLine="420"/>
        <w:rPr>
          <w:rFonts w:eastAsiaTheme="minorEastAsia"/>
          <w:color w:val="000000" w:themeColor="text1"/>
          <w:szCs w:val="21"/>
        </w:rPr>
      </w:pPr>
      <w:r>
        <w:rPr>
          <w:rFonts w:hint="eastAsia"/>
          <w:color w:val="000000" w:themeColor="text1"/>
          <w:kern w:val="0"/>
          <w:szCs w:val="21"/>
        </w:rPr>
        <w:t>本年度报告摘要摘自年度报告正文，投资者欲了解详细内容，应阅读年度报告正文。</w:t>
      </w:r>
    </w:p>
    <w:p w:rsidR="001A59F9" w:rsidRPr="00C56D9D" w:rsidRDefault="001A59F9" w:rsidP="00EF6E92">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本报告期自</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FC59F9" w:rsidRDefault="001A59F9" w:rsidP="00C9669E">
      <w:pPr>
        <w:spacing w:line="360" w:lineRule="auto"/>
        <w:rPr>
          <w:rFonts w:eastAsiaTheme="minorEastAsia"/>
          <w:color w:val="000000" w:themeColor="text1"/>
          <w:szCs w:val="21"/>
        </w:rPr>
      </w:pPr>
      <w:r w:rsidRPr="00C56D9D">
        <w:rPr>
          <w:rFonts w:eastAsiaTheme="minorEastAsia"/>
          <w:color w:val="000000" w:themeColor="text1"/>
          <w:szCs w:val="21"/>
        </w:rPr>
        <w:br w:type="page"/>
      </w:r>
    </w:p>
    <w:p w:rsidR="001A59F9" w:rsidRPr="00C56D9D" w:rsidRDefault="001A59F9" w:rsidP="006D185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8" w:name="_Toc225498244"/>
      <w:bookmarkStart w:id="9" w:name="_Toc361324844"/>
      <w:bookmarkStart w:id="10" w:name="_Toc374374924"/>
      <w:r w:rsidRPr="00C56D9D">
        <w:rPr>
          <w:rFonts w:eastAsiaTheme="minorEastAsia"/>
          <w:b/>
          <w:bCs/>
          <w:color w:val="000000" w:themeColor="text1"/>
          <w:sz w:val="21"/>
          <w:szCs w:val="21"/>
          <w:lang w:val="en-US"/>
        </w:rPr>
        <w:lastRenderedPageBreak/>
        <w:t xml:space="preserve">§2  </w:t>
      </w:r>
      <w:r w:rsidRPr="00C56D9D">
        <w:rPr>
          <w:rFonts w:eastAsiaTheme="minorEastAsia"/>
          <w:b/>
          <w:bCs/>
          <w:color w:val="000000" w:themeColor="text1"/>
          <w:sz w:val="21"/>
          <w:szCs w:val="21"/>
          <w:lang w:val="en-US"/>
        </w:rPr>
        <w:t>基金简介</w:t>
      </w:r>
      <w:bookmarkEnd w:id="8"/>
      <w:bookmarkEnd w:id="9"/>
      <w:bookmarkEnd w:id="10"/>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11" w:name="_Toc361324845"/>
      <w:bookmarkStart w:id="12" w:name="_Toc374374925"/>
      <w:r w:rsidRPr="00C56D9D">
        <w:rPr>
          <w:rFonts w:ascii="Times New Roman" w:eastAsiaTheme="minorEastAsia" w:hAnsi="Times New Roman"/>
          <w:color w:val="000000" w:themeColor="text1"/>
          <w:kern w:val="0"/>
          <w:sz w:val="21"/>
          <w:szCs w:val="21"/>
        </w:rPr>
        <w:t>2.1</w:t>
      </w:r>
      <w:r w:rsidR="00057665"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基金基本情况</w:t>
      </w:r>
      <w:bookmarkEnd w:id="11"/>
      <w:bookmarkEnd w:id="1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基金简称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基金主代码</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370021</w:t>
            </w:r>
          </w:p>
        </w:tc>
      </w:tr>
      <w:tr w:rsidR="00C56D9D" w:rsidRPr="00C56D9D" w:rsidTr="00116B7D">
        <w:tc>
          <w:tcPr>
            <w:tcW w:w="3258" w:type="dxa"/>
            <w:vAlign w:val="center"/>
          </w:tcPr>
          <w:p w:rsidR="00FE5EB7" w:rsidRPr="00C56D9D" w:rsidRDefault="00FE5EB7" w:rsidP="00CF6911">
            <w:pPr>
              <w:spacing w:line="360" w:lineRule="auto"/>
              <w:rPr>
                <w:rFonts w:eastAsiaTheme="minorEastAsia"/>
                <w:color w:val="000000" w:themeColor="text1"/>
                <w:szCs w:val="21"/>
              </w:rPr>
            </w:pPr>
            <w:r w:rsidRPr="00C56D9D">
              <w:rPr>
                <w:rFonts w:eastAsiaTheme="minorEastAsia"/>
                <w:color w:val="000000" w:themeColor="text1"/>
                <w:kern w:val="0"/>
                <w:szCs w:val="21"/>
              </w:rPr>
              <w:t>交易代码</w:t>
            </w:r>
          </w:p>
        </w:tc>
        <w:tc>
          <w:tcPr>
            <w:tcW w:w="5217" w:type="dxa"/>
            <w:gridSpan w:val="2"/>
            <w:vAlign w:val="center"/>
          </w:tcPr>
          <w:p w:rsidR="00FE5EB7" w:rsidRPr="00C56D9D" w:rsidRDefault="00FE5EB7"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370021</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基金运作方式</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契约型开放式</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基金合同生效日</w:t>
            </w:r>
          </w:p>
        </w:tc>
        <w:tc>
          <w:tcPr>
            <w:tcW w:w="5217" w:type="dxa"/>
            <w:gridSpan w:val="2"/>
            <w:vAlign w:val="center"/>
          </w:tcPr>
          <w:p w:rsidR="001A59F9" w:rsidRPr="00C56D9D" w:rsidRDefault="00146153"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2012</w:t>
            </w:r>
            <w:r w:rsidRPr="00C56D9D">
              <w:rPr>
                <w:rFonts w:eastAsiaTheme="minorEastAsia"/>
                <w:color w:val="000000" w:themeColor="text1"/>
                <w:szCs w:val="21"/>
              </w:rPr>
              <w:t>年</w:t>
            </w:r>
            <w:r w:rsidRPr="00C56D9D">
              <w:rPr>
                <w:rFonts w:eastAsiaTheme="minorEastAsia"/>
                <w:color w:val="000000" w:themeColor="text1"/>
                <w:szCs w:val="21"/>
              </w:rPr>
              <w:t>6</w:t>
            </w:r>
            <w:r w:rsidRPr="00C56D9D">
              <w:rPr>
                <w:rFonts w:eastAsiaTheme="minorEastAsia"/>
                <w:color w:val="000000" w:themeColor="text1"/>
                <w:szCs w:val="21"/>
              </w:rPr>
              <w:t>月</w:t>
            </w:r>
            <w:r w:rsidRPr="00C56D9D">
              <w:rPr>
                <w:rFonts w:eastAsiaTheme="minorEastAsia"/>
                <w:color w:val="000000" w:themeColor="text1"/>
                <w:szCs w:val="21"/>
              </w:rPr>
              <w:t>25</w:t>
            </w:r>
            <w:r w:rsidRPr="00C56D9D">
              <w:rPr>
                <w:rFonts w:eastAsiaTheme="minorEastAsia"/>
                <w:color w:val="000000" w:themeColor="text1"/>
                <w:szCs w:val="21"/>
              </w:rPr>
              <w:t>日</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基金管理人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上投摩根基金管理有限公司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基金托管人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中国银行股份有限公司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报告期末基金份额总额</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57,047,202.35</w:t>
            </w:r>
            <w:r w:rsidRPr="00C56D9D">
              <w:rPr>
                <w:rFonts w:eastAsiaTheme="minorEastAsia"/>
                <w:color w:val="000000" w:themeColor="text1"/>
                <w:szCs w:val="21"/>
              </w:rPr>
              <w:t>份</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基金合同存续期</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不定期</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下属分级基金的基金简称</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下属分级基金的交易代码</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370021</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370022</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报告期末下属分级基金的份额总额</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30,979,544.01</w:t>
            </w:r>
            <w:r w:rsidRPr="00C56D9D">
              <w:rPr>
                <w:rFonts w:eastAsiaTheme="minorEastAsia"/>
                <w:color w:val="000000" w:themeColor="text1"/>
                <w:szCs w:val="21"/>
              </w:rPr>
              <w:t>份</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26,067,658.34</w:t>
            </w:r>
            <w:r w:rsidRPr="00C56D9D">
              <w:rPr>
                <w:rFonts w:eastAsiaTheme="minorEastAsia"/>
                <w:color w:val="000000" w:themeColor="text1"/>
                <w:szCs w:val="21"/>
              </w:rPr>
              <w:t>份</w:t>
            </w:r>
          </w:p>
        </w:tc>
      </w:tr>
    </w:tbl>
    <w:p w:rsidR="001A59F9" w:rsidRPr="00C56D9D" w:rsidRDefault="001A59F9" w:rsidP="006D1859">
      <w:pPr>
        <w:pStyle w:val="20"/>
        <w:spacing w:beforeLines="100" w:before="312" w:after="0"/>
        <w:rPr>
          <w:rFonts w:ascii="Times New Roman" w:eastAsiaTheme="minorEastAsia" w:hAnsi="Times New Roman"/>
          <w:color w:val="000000" w:themeColor="text1"/>
          <w:sz w:val="21"/>
          <w:szCs w:val="21"/>
        </w:rPr>
      </w:pPr>
      <w:bookmarkStart w:id="13" w:name="_Toc361324846"/>
      <w:bookmarkStart w:id="14" w:name="_Toc374374926"/>
      <w:r w:rsidRPr="00C56D9D">
        <w:rPr>
          <w:rFonts w:ascii="Times New Roman" w:eastAsiaTheme="minorEastAsia" w:hAnsi="Times New Roman"/>
          <w:color w:val="000000" w:themeColor="text1"/>
          <w:kern w:val="0"/>
          <w:sz w:val="21"/>
          <w:szCs w:val="21"/>
        </w:rPr>
        <w:t xml:space="preserve">2.2 </w:t>
      </w:r>
      <w:r w:rsidRPr="00C56D9D">
        <w:rPr>
          <w:rFonts w:ascii="Times New Roman" w:eastAsiaTheme="minorEastAsia" w:hAnsi="Times New Roman"/>
          <w:color w:val="000000" w:themeColor="text1"/>
          <w:sz w:val="21"/>
          <w:szCs w:val="21"/>
        </w:rPr>
        <w:t>基金产品说明</w:t>
      </w:r>
      <w:bookmarkEnd w:id="13"/>
      <w:bookmarkEnd w:id="1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投资目标</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在有效控制风险和保持资产流动性的前提下，通过积极主动的投资管理，力争为投资者创造稳定的当期收益和长期回报。</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投资策略</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采取自上而下的方法确定组合久期，结合自下而上的个券选择方法构建债券投资组合。通过对固定收益资产的投资，获取稳定的投资收益；在此基础上，适当参与新股发行申购及增发新股申购，在严格控制基金资产运作风险的基础上，实现基金资产的长期增值。</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业绩比较基准</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中证综合债券指数</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风险收益特征</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本基金为债券型基金，属于证券投资基金中的较低风险品种，预期风险和预期收益高于货币市场基金，低于混合型基金和股票型基金。本基金风险收益特征会定期评估并在公司网站发布，请投资者关注。</w:t>
            </w:r>
          </w:p>
        </w:tc>
      </w:tr>
    </w:tbl>
    <w:p w:rsidR="001A59F9" w:rsidRPr="00C56D9D"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15" w:name="_Toc225498247"/>
      <w:bookmarkStart w:id="16" w:name="_Toc361324847"/>
      <w:bookmarkStart w:id="17" w:name="_Toc374374927"/>
      <w:r w:rsidRPr="00C56D9D">
        <w:rPr>
          <w:rFonts w:ascii="Times New Roman" w:eastAsiaTheme="minorEastAsia" w:hAnsi="Times New Roman"/>
          <w:color w:val="000000" w:themeColor="text1"/>
          <w:kern w:val="0"/>
          <w:sz w:val="21"/>
          <w:szCs w:val="21"/>
        </w:rPr>
        <w:lastRenderedPageBreak/>
        <w:t xml:space="preserve">2.3 </w:t>
      </w:r>
      <w:r w:rsidRPr="00C56D9D">
        <w:rPr>
          <w:rFonts w:ascii="Times New Roman" w:eastAsiaTheme="minorEastAsia" w:hAnsi="Times New Roman"/>
          <w:color w:val="000000" w:themeColor="text1"/>
          <w:kern w:val="0"/>
          <w:sz w:val="21"/>
          <w:szCs w:val="21"/>
        </w:rPr>
        <w:t>基金管理人和基金托管人</w:t>
      </w:r>
      <w:bookmarkEnd w:id="15"/>
      <w:bookmarkEnd w:id="16"/>
      <w:bookmarkEnd w:id="1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基金管理人</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基金托管人</w:t>
            </w:r>
          </w:p>
        </w:tc>
      </w:tr>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kern w:val="0"/>
                <w:szCs w:val="21"/>
              </w:rPr>
              <w:t>名称</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上投摩根基金管理有限公司</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中国银行股份有限公司</w:t>
            </w:r>
          </w:p>
        </w:tc>
      </w:tr>
      <w:tr w:rsidR="00C56D9D" w:rsidRPr="00C56D9D" w:rsidTr="00370FB7">
        <w:tc>
          <w:tcPr>
            <w:tcW w:w="1260" w:type="dxa"/>
            <w:vMerge w:val="restart"/>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szCs w:val="21"/>
              </w:rPr>
              <w:t>信息披露负责人</w:t>
            </w:r>
          </w:p>
        </w:tc>
        <w:tc>
          <w:tcPr>
            <w:tcW w:w="137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胡迪</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王永民</w:t>
            </w:r>
          </w:p>
        </w:tc>
      </w:tr>
      <w:tr w:rsidR="00C56D9D" w:rsidRPr="00C56D9D" w:rsidTr="00C9669E">
        <w:tc>
          <w:tcPr>
            <w:tcW w:w="1260"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联系电话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021-38794888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010-66594896</w:t>
            </w:r>
          </w:p>
        </w:tc>
      </w:tr>
      <w:tr w:rsidR="00C56D9D" w:rsidRPr="00C56D9D" w:rsidTr="00C9669E">
        <w:tc>
          <w:tcPr>
            <w:tcW w:w="1260"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电子邮箱</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services@cifm.com</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fcid@bankofchina.com</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客户服务电话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400-889-4888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95566</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传真</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021-20628400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010-66594942</w:t>
            </w:r>
          </w:p>
        </w:tc>
      </w:tr>
    </w:tbl>
    <w:p w:rsidR="001A59F9" w:rsidRPr="00C56D9D"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18" w:name="_Toc225498248"/>
      <w:bookmarkStart w:id="19" w:name="_Toc361324848"/>
      <w:bookmarkStart w:id="20" w:name="_Toc374374928"/>
      <w:r w:rsidRPr="00C56D9D">
        <w:rPr>
          <w:rFonts w:ascii="Times New Roman" w:eastAsiaTheme="minorEastAsia" w:hAnsi="Times New Roman"/>
          <w:color w:val="000000" w:themeColor="text1"/>
          <w:kern w:val="0"/>
          <w:sz w:val="21"/>
          <w:szCs w:val="21"/>
        </w:rPr>
        <w:t xml:space="preserve">2.4 </w:t>
      </w:r>
      <w:r w:rsidRPr="00C56D9D">
        <w:rPr>
          <w:rFonts w:ascii="Times New Roman" w:eastAsiaTheme="minorEastAsia" w:hAnsi="Times New Roman"/>
          <w:color w:val="000000" w:themeColor="text1"/>
          <w:kern w:val="0"/>
          <w:sz w:val="21"/>
          <w:szCs w:val="21"/>
        </w:rPr>
        <w:t>信息披露方式</w:t>
      </w:r>
      <w:bookmarkEnd w:id="18"/>
      <w:bookmarkEnd w:id="19"/>
      <w:bookmarkEnd w:id="2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登载基金年度报告正文的管理人互联网网址</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http://www.cifm.com</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基金年度报告备置地点</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基金管理人及基金托管人住所</w:t>
            </w:r>
          </w:p>
        </w:tc>
      </w:tr>
    </w:tbl>
    <w:p w:rsidR="001A59F9" w:rsidRPr="00C56D9D" w:rsidRDefault="001A59F9" w:rsidP="006D185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1" w:name="_Toc225498250"/>
      <w:bookmarkStart w:id="22" w:name="_Toc361324850"/>
      <w:bookmarkStart w:id="23" w:name="_Toc374374930"/>
      <w:bookmarkStart w:id="24" w:name="_Toc194312019"/>
      <w:bookmarkStart w:id="25" w:name="_Toc193947512"/>
      <w:r w:rsidRPr="00C56D9D">
        <w:rPr>
          <w:rFonts w:eastAsiaTheme="minorEastAsia"/>
          <w:b/>
          <w:bCs/>
          <w:color w:val="000000" w:themeColor="text1"/>
          <w:sz w:val="21"/>
          <w:szCs w:val="21"/>
          <w:lang w:val="en-US"/>
        </w:rPr>
        <w:t xml:space="preserve">§3 </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主要财务指标、基金净值表现</w:t>
      </w:r>
      <w:bookmarkEnd w:id="21"/>
      <w:r w:rsidRPr="00C56D9D">
        <w:rPr>
          <w:rFonts w:eastAsiaTheme="minorEastAsia"/>
          <w:b/>
          <w:bCs/>
          <w:color w:val="000000" w:themeColor="text1"/>
          <w:sz w:val="21"/>
          <w:szCs w:val="21"/>
          <w:lang w:val="en-US"/>
        </w:rPr>
        <w:t>及利润分配情况</w:t>
      </w:r>
      <w:bookmarkEnd w:id="22"/>
      <w:bookmarkEnd w:id="23"/>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26" w:name="_Toc286996129"/>
      <w:bookmarkStart w:id="27" w:name="_Toc361324851"/>
      <w:bookmarkStart w:id="28" w:name="_Toc374374931"/>
      <w:r w:rsidRPr="00C56D9D">
        <w:rPr>
          <w:rFonts w:ascii="Times New Roman" w:eastAsiaTheme="minorEastAsia" w:hAnsi="Times New Roman"/>
          <w:color w:val="000000" w:themeColor="text1"/>
          <w:kern w:val="0"/>
          <w:sz w:val="21"/>
          <w:szCs w:val="21"/>
        </w:rPr>
        <w:t xml:space="preserve">3.1 </w:t>
      </w:r>
      <w:r w:rsidRPr="00C56D9D">
        <w:rPr>
          <w:rFonts w:ascii="Times New Roman" w:eastAsiaTheme="minorEastAsia" w:hAnsi="Times New Roman"/>
          <w:color w:val="000000" w:themeColor="text1"/>
          <w:kern w:val="0"/>
          <w:sz w:val="21"/>
          <w:szCs w:val="21"/>
        </w:rPr>
        <w:t>主要会计数据和财务指标</w:t>
      </w:r>
      <w:bookmarkEnd w:id="26"/>
      <w:bookmarkEnd w:id="27"/>
      <w:bookmarkEnd w:id="28"/>
    </w:p>
    <w:p w:rsidR="001A59F9" w:rsidRPr="00C56D9D" w:rsidRDefault="001A59F9" w:rsidP="00EC7375">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417"/>
        <w:gridCol w:w="1417"/>
        <w:gridCol w:w="1419"/>
        <w:gridCol w:w="1519"/>
      </w:tblGrid>
      <w:tr w:rsidR="00C56D9D" w:rsidRPr="00C56D9D" w:rsidTr="00BD3104">
        <w:trPr>
          <w:trHeight w:val="487"/>
        </w:trPr>
        <w:tc>
          <w:tcPr>
            <w:tcW w:w="516" w:type="pct"/>
            <w:vMerge w:val="restart"/>
            <w:vAlign w:val="center"/>
          </w:tcPr>
          <w:bookmarkEnd w:id="24"/>
          <w:bookmarkEnd w:id="25"/>
          <w:p w:rsidR="00F523C2" w:rsidRPr="00C56D9D" w:rsidRDefault="00F523C2" w:rsidP="00BD4300">
            <w:pPr>
              <w:spacing w:line="360" w:lineRule="auto"/>
              <w:ind w:leftChars="-51" w:left="-107" w:rightChars="-51" w:right="-107"/>
              <w:jc w:val="center"/>
              <w:rPr>
                <w:rFonts w:eastAsiaTheme="minorEastAsia"/>
                <w:b/>
                <w:color w:val="000000" w:themeColor="text1"/>
                <w:szCs w:val="21"/>
              </w:rPr>
            </w:pPr>
            <w:r w:rsidRPr="00C56D9D">
              <w:rPr>
                <w:rFonts w:eastAsiaTheme="minorEastAsia"/>
                <w:b/>
                <w:color w:val="000000" w:themeColor="text1"/>
                <w:szCs w:val="21"/>
              </w:rPr>
              <w:t>3.1.1</w:t>
            </w:r>
            <w:r w:rsidRPr="00C56D9D">
              <w:rPr>
                <w:rFonts w:eastAsiaTheme="minorEastAsia"/>
                <w:b/>
                <w:color w:val="000000" w:themeColor="text1"/>
                <w:szCs w:val="21"/>
              </w:rPr>
              <w:t>期间数据和指标</w:t>
            </w:r>
          </w:p>
        </w:tc>
        <w:tc>
          <w:tcPr>
            <w:tcW w:w="1376" w:type="pct"/>
            <w:gridSpan w:val="2"/>
            <w:vAlign w:val="center"/>
          </w:tcPr>
          <w:p w:rsidR="00F523C2" w:rsidRPr="00C56D9D" w:rsidRDefault="00F523C2"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2018</w:t>
            </w:r>
            <w:r w:rsidRPr="00C56D9D">
              <w:rPr>
                <w:rFonts w:eastAsiaTheme="minorEastAsia"/>
                <w:b/>
                <w:color w:val="000000" w:themeColor="text1"/>
                <w:szCs w:val="21"/>
              </w:rPr>
              <w:t>年</w:t>
            </w:r>
          </w:p>
        </w:tc>
        <w:tc>
          <w:tcPr>
            <w:tcW w:w="1526" w:type="pct"/>
            <w:gridSpan w:val="2"/>
            <w:vAlign w:val="center"/>
          </w:tcPr>
          <w:p w:rsidR="00F523C2" w:rsidRPr="00C56D9D" w:rsidRDefault="00F523C2" w:rsidP="0050349B">
            <w:pPr>
              <w:spacing w:line="360" w:lineRule="auto"/>
              <w:jc w:val="center"/>
              <w:rPr>
                <w:rFonts w:eastAsiaTheme="minorEastAsia"/>
                <w:b/>
                <w:color w:val="000000" w:themeColor="text1"/>
                <w:szCs w:val="21"/>
              </w:rPr>
            </w:pPr>
            <w:r w:rsidRPr="00C56D9D">
              <w:rPr>
                <w:rFonts w:eastAsiaTheme="minorEastAsia"/>
                <w:b/>
                <w:color w:val="000000" w:themeColor="text1"/>
                <w:szCs w:val="21"/>
              </w:rPr>
              <w:t>2017</w:t>
            </w:r>
            <w:r w:rsidRPr="00C56D9D">
              <w:rPr>
                <w:rFonts w:eastAsiaTheme="minorEastAsia"/>
                <w:b/>
                <w:color w:val="000000" w:themeColor="text1"/>
                <w:szCs w:val="21"/>
              </w:rPr>
              <w:t>年</w:t>
            </w:r>
          </w:p>
        </w:tc>
        <w:tc>
          <w:tcPr>
            <w:tcW w:w="1582" w:type="pct"/>
            <w:gridSpan w:val="2"/>
            <w:vAlign w:val="center"/>
          </w:tcPr>
          <w:p w:rsidR="00F523C2" w:rsidRPr="00C56D9D" w:rsidRDefault="00F523C2" w:rsidP="0050349B">
            <w:pPr>
              <w:spacing w:line="360" w:lineRule="auto"/>
              <w:jc w:val="center"/>
              <w:rPr>
                <w:rFonts w:eastAsiaTheme="minorEastAsia"/>
                <w:b/>
                <w:color w:val="000000" w:themeColor="text1"/>
                <w:szCs w:val="21"/>
              </w:rPr>
            </w:pPr>
            <w:r w:rsidRPr="00C56D9D">
              <w:rPr>
                <w:rFonts w:eastAsiaTheme="minorEastAsia"/>
                <w:b/>
                <w:color w:val="000000" w:themeColor="text1"/>
                <w:szCs w:val="21"/>
              </w:rPr>
              <w:t>2016</w:t>
            </w:r>
            <w:r w:rsidRPr="00C56D9D">
              <w:rPr>
                <w:rFonts w:eastAsiaTheme="minorEastAsia"/>
                <w:b/>
                <w:color w:val="000000" w:themeColor="text1"/>
                <w:szCs w:val="21"/>
              </w:rPr>
              <w:t>年</w:t>
            </w:r>
          </w:p>
        </w:tc>
      </w:tr>
      <w:tr w:rsidR="00C56D9D" w:rsidRPr="00C56D9D" w:rsidTr="00BD3104">
        <w:trPr>
          <w:trHeight w:val="487"/>
        </w:trPr>
        <w:tc>
          <w:tcPr>
            <w:tcW w:w="516" w:type="pct"/>
            <w:vMerge/>
            <w:vAlign w:val="center"/>
          </w:tcPr>
          <w:p w:rsidR="00F523C2" w:rsidRPr="00C56D9D" w:rsidRDefault="00F523C2" w:rsidP="00264345">
            <w:pPr>
              <w:widowControl/>
              <w:spacing w:line="360" w:lineRule="auto"/>
              <w:jc w:val="left"/>
              <w:rPr>
                <w:rFonts w:eastAsiaTheme="minorEastAsia"/>
                <w:b/>
                <w:color w:val="000000" w:themeColor="text1"/>
                <w:szCs w:val="21"/>
              </w:rPr>
            </w:pPr>
          </w:p>
        </w:tc>
        <w:tc>
          <w:tcPr>
            <w:tcW w:w="689"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c>
          <w:tcPr>
            <w:tcW w:w="763"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763" w:type="pct"/>
            <w:vAlign w:val="center"/>
          </w:tcPr>
          <w:p w:rsidR="00F523C2" w:rsidRPr="00C56D9D" w:rsidRDefault="00F523C2" w:rsidP="00B71B20">
            <w:pPr>
              <w:spacing w:line="360" w:lineRule="auto"/>
              <w:jc w:val="center"/>
              <w:rPr>
                <w:rFonts w:eastAsiaTheme="minorEastAsia"/>
                <w:b/>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c>
          <w:tcPr>
            <w:tcW w:w="764"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818"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r>
      <w:tr w:rsidR="00C56D9D" w:rsidRPr="00C56D9D" w:rsidTr="00BD3104">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本期已实现收益</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1,064,887.67</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176,358.63</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-574,787.83</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-88,814.49</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7,871,111.99</w:t>
            </w:r>
          </w:p>
        </w:tc>
        <w:tc>
          <w:tcPr>
            <w:tcW w:w="818"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339,403.46</w:t>
            </w:r>
          </w:p>
        </w:tc>
      </w:tr>
      <w:tr w:rsidR="00C56D9D" w:rsidRPr="00C56D9D" w:rsidTr="00BD3104">
        <w:trPr>
          <w:trHeight w:val="754"/>
        </w:trPr>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1,891,943.43</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211,737.22</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415,851.08</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4,987.62</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2,427,043.10</w:t>
            </w:r>
          </w:p>
        </w:tc>
        <w:tc>
          <w:tcPr>
            <w:tcW w:w="818"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40,769.17</w:t>
            </w:r>
          </w:p>
        </w:tc>
      </w:tr>
      <w:tr w:rsidR="00C56D9D" w:rsidRPr="00C56D9D" w:rsidTr="00BD3104">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加权平均基金份额本</w:t>
            </w:r>
            <w:r w:rsidRPr="00C56D9D">
              <w:rPr>
                <w:rFonts w:eastAsiaTheme="minorEastAsia"/>
                <w:color w:val="000000" w:themeColor="text1"/>
                <w:szCs w:val="21"/>
              </w:rPr>
              <w:lastRenderedPageBreak/>
              <w:t>期利润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0.0481</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0.0244</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0.0051</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0.0007</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0.0122</w:t>
            </w:r>
          </w:p>
        </w:tc>
        <w:tc>
          <w:tcPr>
            <w:tcW w:w="818"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0.0042</w:t>
            </w:r>
          </w:p>
        </w:tc>
      </w:tr>
      <w:tr w:rsidR="00C56D9D" w:rsidRPr="00C56D9D" w:rsidTr="00BD3104">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本期基金份额净值增长率</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4.49%</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4.02%</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0.28%</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-0.10%</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0.71%</w:t>
            </w:r>
          </w:p>
        </w:tc>
        <w:tc>
          <w:tcPr>
            <w:tcW w:w="818"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0.24%</w:t>
            </w:r>
          </w:p>
        </w:tc>
      </w:tr>
      <w:tr w:rsidR="00C56D9D" w:rsidRPr="00C56D9D" w:rsidTr="00BD3104">
        <w:tc>
          <w:tcPr>
            <w:tcW w:w="516"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3.1.2</w:t>
            </w:r>
            <w:r w:rsidRPr="00C56D9D">
              <w:rPr>
                <w:rFonts w:eastAsiaTheme="minorEastAsia"/>
                <w:b/>
                <w:color w:val="000000" w:themeColor="text1"/>
                <w:szCs w:val="21"/>
              </w:rPr>
              <w:t>期末数据和指标</w:t>
            </w:r>
          </w:p>
        </w:tc>
        <w:tc>
          <w:tcPr>
            <w:tcW w:w="1376"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2018</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26"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2017</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82"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2016</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C56D9D" w:rsidRPr="00C56D9D" w:rsidTr="00BD3104">
        <w:trPr>
          <w:trHeight w:val="373"/>
        </w:trPr>
        <w:tc>
          <w:tcPr>
            <w:tcW w:w="516"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9"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687"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c>
          <w:tcPr>
            <w:tcW w:w="763"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763"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c>
          <w:tcPr>
            <w:tcW w:w="764"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818"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r>
      <w:tr w:rsidR="00C56D9D" w:rsidRPr="00C56D9D" w:rsidTr="00BD3104">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期末可供分配基金份额利润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0.0149</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0.0115</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-0.0058</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-0.0105</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0.0214</w:t>
            </w:r>
          </w:p>
        </w:tc>
        <w:tc>
          <w:tcPr>
            <w:tcW w:w="818"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0.0200</w:t>
            </w:r>
          </w:p>
        </w:tc>
      </w:tr>
      <w:tr w:rsidR="00C56D9D" w:rsidRPr="00C56D9D" w:rsidTr="00BD3104">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期末基金资产净值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33,766,809.77</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28,315,719.30</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49,517,694.26</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5,046,398.09</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148,240,631.83</w:t>
            </w:r>
          </w:p>
        </w:tc>
        <w:tc>
          <w:tcPr>
            <w:tcW w:w="818"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8,992,043.34</w:t>
            </w:r>
          </w:p>
        </w:tc>
      </w:tr>
      <w:tr w:rsidR="00C56D9D" w:rsidRPr="00C56D9D" w:rsidTr="00BD3104">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期末基金份额净值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1.090</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1.086</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1.049</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1.044</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1.064</w:t>
            </w:r>
          </w:p>
        </w:tc>
        <w:tc>
          <w:tcPr>
            <w:tcW w:w="818"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1.062</w:t>
            </w:r>
          </w:p>
        </w:tc>
      </w:tr>
    </w:tbl>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1A59F9" w:rsidRPr="00C56D9D" w:rsidRDefault="001A59F9" w:rsidP="00116B7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A59F9" w:rsidRPr="00C56D9D"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29" w:name="_Toc225498252"/>
      <w:bookmarkStart w:id="30" w:name="_Toc361324852"/>
      <w:bookmarkStart w:id="31" w:name="_Toc374374932"/>
      <w:r w:rsidRPr="00C56D9D">
        <w:rPr>
          <w:rFonts w:ascii="Times New Roman" w:eastAsiaTheme="minorEastAsia" w:hAnsi="Times New Roman"/>
          <w:color w:val="000000" w:themeColor="text1"/>
          <w:kern w:val="0"/>
          <w:sz w:val="21"/>
          <w:szCs w:val="21"/>
        </w:rPr>
        <w:t xml:space="preserve">3.2 </w:t>
      </w:r>
      <w:r w:rsidRPr="00C56D9D">
        <w:rPr>
          <w:rFonts w:ascii="Times New Roman" w:eastAsiaTheme="minorEastAsia" w:hAnsi="Times New Roman"/>
          <w:color w:val="000000" w:themeColor="text1"/>
          <w:kern w:val="0"/>
          <w:sz w:val="21"/>
          <w:szCs w:val="21"/>
        </w:rPr>
        <w:t>基金净值表现</w:t>
      </w:r>
      <w:bookmarkEnd w:id="29"/>
      <w:bookmarkEnd w:id="30"/>
      <w:bookmarkEnd w:id="31"/>
    </w:p>
    <w:p w:rsidR="001A59F9" w:rsidRPr="00C56D9D" w:rsidRDefault="001A59F9" w:rsidP="009D2DE9">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 xml:space="preserve">3.2.1 </w:t>
      </w:r>
      <w:r w:rsidRPr="00C56D9D">
        <w:rPr>
          <w:rFonts w:eastAsiaTheme="minorEastAsia"/>
          <w:b/>
          <w:color w:val="000000" w:themeColor="text1"/>
          <w:kern w:val="0"/>
          <w:szCs w:val="21"/>
        </w:rPr>
        <w:t>基金份额净值增长率及其与同期业绩比较基准收益率的比较</w:t>
      </w:r>
    </w:p>
    <w:p w:rsidR="001A59F9" w:rsidRPr="00C56D9D" w:rsidRDefault="001A59F9" w:rsidP="009D2DE9">
      <w:pPr>
        <w:pStyle w:val="21"/>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．上投摩根分红添利债券</w:t>
      </w:r>
      <w:r w:rsidRPr="00C56D9D">
        <w:rPr>
          <w:rFonts w:ascii="Times New Roman" w:eastAsiaTheme="minorEastAsia" w:hAnsi="Times New Roman"/>
          <w:b/>
          <w:color w:val="000000" w:themeColor="text1"/>
          <w:sz w:val="21"/>
          <w:szCs w:val="21"/>
        </w:rPr>
        <w:t>A</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DC35AE">
        <w:tc>
          <w:tcPr>
            <w:tcW w:w="1620" w:type="dxa"/>
            <w:vAlign w:val="center"/>
          </w:tcPr>
          <w:p w:rsidR="00DC35AE" w:rsidRDefault="004C53FB">
            <w:pPr>
              <w:jc w:val="left"/>
            </w:pPr>
            <w:r>
              <w:rPr>
                <w:rFonts w:eastAsiaTheme="minorEastAsia"/>
                <w:color w:val="000000" w:themeColor="text1"/>
                <w:szCs w:val="21"/>
              </w:rPr>
              <w:lastRenderedPageBreak/>
              <w:t>过去三个月</w:t>
            </w:r>
          </w:p>
        </w:tc>
        <w:tc>
          <w:tcPr>
            <w:tcW w:w="1350" w:type="dxa"/>
            <w:vAlign w:val="center"/>
          </w:tcPr>
          <w:p w:rsidR="00DC35AE" w:rsidRDefault="004C53FB">
            <w:pPr>
              <w:jc w:val="center"/>
            </w:pPr>
            <w:r>
              <w:rPr>
                <w:rFonts w:eastAsiaTheme="minorEastAsia"/>
                <w:color w:val="000000" w:themeColor="text1"/>
                <w:szCs w:val="21"/>
              </w:rPr>
              <w:t>1.02%</w:t>
            </w:r>
          </w:p>
        </w:tc>
        <w:tc>
          <w:tcPr>
            <w:tcW w:w="1350" w:type="dxa"/>
            <w:vAlign w:val="center"/>
          </w:tcPr>
          <w:p w:rsidR="00DC35AE" w:rsidRDefault="004C53FB">
            <w:pPr>
              <w:jc w:val="center"/>
            </w:pPr>
            <w:r>
              <w:rPr>
                <w:rFonts w:eastAsiaTheme="minorEastAsia"/>
                <w:color w:val="000000" w:themeColor="text1"/>
                <w:szCs w:val="21"/>
              </w:rPr>
              <w:t>0.07%</w:t>
            </w:r>
          </w:p>
        </w:tc>
        <w:tc>
          <w:tcPr>
            <w:tcW w:w="1350" w:type="dxa"/>
            <w:vAlign w:val="center"/>
          </w:tcPr>
          <w:p w:rsidR="00DC35AE" w:rsidRDefault="004C53FB">
            <w:pPr>
              <w:jc w:val="center"/>
            </w:pPr>
            <w:r>
              <w:rPr>
                <w:rFonts w:eastAsiaTheme="minorEastAsia"/>
                <w:color w:val="000000" w:themeColor="text1"/>
                <w:szCs w:val="21"/>
              </w:rPr>
              <w:t>2.57%</w:t>
            </w:r>
          </w:p>
        </w:tc>
        <w:tc>
          <w:tcPr>
            <w:tcW w:w="1350" w:type="dxa"/>
            <w:vAlign w:val="center"/>
          </w:tcPr>
          <w:p w:rsidR="00DC35AE" w:rsidRDefault="004C53FB">
            <w:pPr>
              <w:jc w:val="center"/>
            </w:pPr>
            <w:r>
              <w:rPr>
                <w:rFonts w:eastAsiaTheme="minorEastAsia"/>
                <w:color w:val="000000" w:themeColor="text1"/>
                <w:szCs w:val="21"/>
              </w:rPr>
              <w:t>0.05%</w:t>
            </w:r>
          </w:p>
        </w:tc>
        <w:tc>
          <w:tcPr>
            <w:tcW w:w="1350" w:type="dxa"/>
            <w:vAlign w:val="center"/>
          </w:tcPr>
          <w:p w:rsidR="00DC35AE" w:rsidRDefault="004C53FB">
            <w:pPr>
              <w:jc w:val="center"/>
            </w:pPr>
            <w:r>
              <w:rPr>
                <w:rFonts w:eastAsiaTheme="minorEastAsia"/>
                <w:color w:val="000000" w:themeColor="text1"/>
                <w:szCs w:val="21"/>
              </w:rPr>
              <w:t>-1.55%</w:t>
            </w:r>
          </w:p>
        </w:tc>
        <w:tc>
          <w:tcPr>
            <w:tcW w:w="1350" w:type="dxa"/>
            <w:vAlign w:val="center"/>
          </w:tcPr>
          <w:p w:rsidR="00DC35AE" w:rsidRDefault="004C53FB">
            <w:pPr>
              <w:jc w:val="center"/>
            </w:pPr>
            <w:r>
              <w:rPr>
                <w:rFonts w:eastAsiaTheme="minorEastAsia"/>
                <w:color w:val="000000" w:themeColor="text1"/>
                <w:szCs w:val="21"/>
              </w:rPr>
              <w:t>0.02%</w:t>
            </w:r>
          </w:p>
        </w:tc>
      </w:tr>
      <w:tr w:rsidR="00DC35AE">
        <w:tc>
          <w:tcPr>
            <w:tcW w:w="1620" w:type="dxa"/>
            <w:vAlign w:val="center"/>
          </w:tcPr>
          <w:p w:rsidR="00DC35AE" w:rsidRDefault="004C53FB">
            <w:pPr>
              <w:jc w:val="left"/>
            </w:pPr>
            <w:r>
              <w:rPr>
                <w:rFonts w:eastAsiaTheme="minorEastAsia"/>
                <w:color w:val="000000" w:themeColor="text1"/>
                <w:szCs w:val="21"/>
              </w:rPr>
              <w:t>过去六个月</w:t>
            </w:r>
          </w:p>
        </w:tc>
        <w:tc>
          <w:tcPr>
            <w:tcW w:w="1350" w:type="dxa"/>
            <w:vAlign w:val="center"/>
          </w:tcPr>
          <w:p w:rsidR="00DC35AE" w:rsidRDefault="004C53FB">
            <w:pPr>
              <w:jc w:val="center"/>
            </w:pPr>
            <w:r>
              <w:rPr>
                <w:rFonts w:eastAsiaTheme="minorEastAsia"/>
                <w:color w:val="000000" w:themeColor="text1"/>
                <w:szCs w:val="21"/>
              </w:rPr>
              <w:t>1.49%</w:t>
            </w:r>
          </w:p>
        </w:tc>
        <w:tc>
          <w:tcPr>
            <w:tcW w:w="1350" w:type="dxa"/>
            <w:vAlign w:val="center"/>
          </w:tcPr>
          <w:p w:rsidR="00DC35AE" w:rsidRDefault="004C53FB">
            <w:pPr>
              <w:jc w:val="center"/>
            </w:pPr>
            <w:r>
              <w:rPr>
                <w:rFonts w:eastAsiaTheme="minorEastAsia"/>
                <w:color w:val="000000" w:themeColor="text1"/>
                <w:szCs w:val="21"/>
              </w:rPr>
              <w:t>0.07%</w:t>
            </w:r>
          </w:p>
        </w:tc>
        <w:tc>
          <w:tcPr>
            <w:tcW w:w="1350" w:type="dxa"/>
            <w:vAlign w:val="center"/>
          </w:tcPr>
          <w:p w:rsidR="00DC35AE" w:rsidRDefault="004C53FB">
            <w:pPr>
              <w:jc w:val="center"/>
            </w:pPr>
            <w:r>
              <w:rPr>
                <w:rFonts w:eastAsiaTheme="minorEastAsia"/>
                <w:color w:val="000000" w:themeColor="text1"/>
                <w:szCs w:val="21"/>
              </w:rPr>
              <w:t>3.93%</w:t>
            </w:r>
          </w:p>
        </w:tc>
        <w:tc>
          <w:tcPr>
            <w:tcW w:w="1350" w:type="dxa"/>
            <w:vAlign w:val="center"/>
          </w:tcPr>
          <w:p w:rsidR="00DC35AE" w:rsidRDefault="004C53FB">
            <w:pPr>
              <w:jc w:val="center"/>
            </w:pPr>
            <w:r>
              <w:rPr>
                <w:rFonts w:eastAsiaTheme="minorEastAsia"/>
                <w:color w:val="000000" w:themeColor="text1"/>
                <w:szCs w:val="21"/>
              </w:rPr>
              <w:t>0.05%</w:t>
            </w:r>
          </w:p>
        </w:tc>
        <w:tc>
          <w:tcPr>
            <w:tcW w:w="1350" w:type="dxa"/>
            <w:vAlign w:val="center"/>
          </w:tcPr>
          <w:p w:rsidR="00DC35AE" w:rsidRDefault="004C53FB">
            <w:pPr>
              <w:jc w:val="center"/>
            </w:pPr>
            <w:r>
              <w:rPr>
                <w:rFonts w:eastAsiaTheme="minorEastAsia"/>
                <w:color w:val="000000" w:themeColor="text1"/>
                <w:szCs w:val="21"/>
              </w:rPr>
              <w:t>-2.44%</w:t>
            </w:r>
          </w:p>
        </w:tc>
        <w:tc>
          <w:tcPr>
            <w:tcW w:w="1350" w:type="dxa"/>
            <w:vAlign w:val="center"/>
          </w:tcPr>
          <w:p w:rsidR="00DC35AE" w:rsidRDefault="004C53FB">
            <w:pPr>
              <w:jc w:val="center"/>
            </w:pPr>
            <w:r>
              <w:rPr>
                <w:rFonts w:eastAsiaTheme="minorEastAsia"/>
                <w:color w:val="000000" w:themeColor="text1"/>
                <w:szCs w:val="21"/>
              </w:rPr>
              <w:t>0.02%</w:t>
            </w:r>
          </w:p>
        </w:tc>
      </w:tr>
      <w:tr w:rsidR="00DC35AE">
        <w:tc>
          <w:tcPr>
            <w:tcW w:w="1620" w:type="dxa"/>
            <w:vAlign w:val="center"/>
          </w:tcPr>
          <w:p w:rsidR="00DC35AE" w:rsidRDefault="004C53FB">
            <w:pPr>
              <w:jc w:val="left"/>
            </w:pPr>
            <w:r>
              <w:rPr>
                <w:rFonts w:eastAsiaTheme="minorEastAsia"/>
                <w:color w:val="000000" w:themeColor="text1"/>
                <w:szCs w:val="21"/>
              </w:rPr>
              <w:t>过去一年</w:t>
            </w:r>
          </w:p>
        </w:tc>
        <w:tc>
          <w:tcPr>
            <w:tcW w:w="1350" w:type="dxa"/>
            <w:vAlign w:val="center"/>
          </w:tcPr>
          <w:p w:rsidR="00DC35AE" w:rsidRDefault="004C53FB">
            <w:pPr>
              <w:jc w:val="center"/>
            </w:pPr>
            <w:r>
              <w:rPr>
                <w:rFonts w:eastAsiaTheme="minorEastAsia"/>
                <w:color w:val="000000" w:themeColor="text1"/>
                <w:szCs w:val="21"/>
              </w:rPr>
              <w:t>4.49%</w:t>
            </w:r>
          </w:p>
        </w:tc>
        <w:tc>
          <w:tcPr>
            <w:tcW w:w="1350" w:type="dxa"/>
            <w:vAlign w:val="center"/>
          </w:tcPr>
          <w:p w:rsidR="00DC35AE" w:rsidRDefault="004C53FB">
            <w:pPr>
              <w:jc w:val="center"/>
            </w:pPr>
            <w:r>
              <w:rPr>
                <w:rFonts w:eastAsiaTheme="minorEastAsia"/>
                <w:color w:val="000000" w:themeColor="text1"/>
                <w:szCs w:val="21"/>
              </w:rPr>
              <w:t>0.08%</w:t>
            </w:r>
          </w:p>
        </w:tc>
        <w:tc>
          <w:tcPr>
            <w:tcW w:w="1350" w:type="dxa"/>
            <w:vAlign w:val="center"/>
          </w:tcPr>
          <w:p w:rsidR="00DC35AE" w:rsidRDefault="004C53FB">
            <w:pPr>
              <w:jc w:val="center"/>
            </w:pPr>
            <w:r>
              <w:rPr>
                <w:rFonts w:eastAsiaTheme="minorEastAsia"/>
                <w:color w:val="000000" w:themeColor="text1"/>
                <w:szCs w:val="21"/>
              </w:rPr>
              <w:t>8.12%</w:t>
            </w:r>
          </w:p>
        </w:tc>
        <w:tc>
          <w:tcPr>
            <w:tcW w:w="1350" w:type="dxa"/>
            <w:vAlign w:val="center"/>
          </w:tcPr>
          <w:p w:rsidR="00DC35AE" w:rsidRDefault="004C53FB">
            <w:pPr>
              <w:jc w:val="center"/>
            </w:pPr>
            <w:r>
              <w:rPr>
                <w:rFonts w:eastAsiaTheme="minorEastAsia"/>
                <w:color w:val="000000" w:themeColor="text1"/>
                <w:szCs w:val="21"/>
              </w:rPr>
              <w:t>0.06%</w:t>
            </w:r>
          </w:p>
        </w:tc>
        <w:tc>
          <w:tcPr>
            <w:tcW w:w="1350" w:type="dxa"/>
            <w:vAlign w:val="center"/>
          </w:tcPr>
          <w:p w:rsidR="00DC35AE" w:rsidRDefault="004C53FB">
            <w:pPr>
              <w:jc w:val="center"/>
            </w:pPr>
            <w:r>
              <w:rPr>
                <w:rFonts w:eastAsiaTheme="minorEastAsia"/>
                <w:color w:val="000000" w:themeColor="text1"/>
                <w:szCs w:val="21"/>
              </w:rPr>
              <w:t>-3.63%</w:t>
            </w:r>
          </w:p>
        </w:tc>
        <w:tc>
          <w:tcPr>
            <w:tcW w:w="1350" w:type="dxa"/>
            <w:vAlign w:val="center"/>
          </w:tcPr>
          <w:p w:rsidR="00DC35AE" w:rsidRDefault="004C53FB">
            <w:pPr>
              <w:jc w:val="center"/>
            </w:pPr>
            <w:r>
              <w:rPr>
                <w:rFonts w:eastAsiaTheme="minorEastAsia"/>
                <w:color w:val="000000" w:themeColor="text1"/>
                <w:szCs w:val="21"/>
              </w:rPr>
              <w:t>0.02%</w:t>
            </w:r>
          </w:p>
        </w:tc>
      </w:tr>
      <w:tr w:rsidR="00DC35AE">
        <w:tc>
          <w:tcPr>
            <w:tcW w:w="1620" w:type="dxa"/>
            <w:vAlign w:val="center"/>
          </w:tcPr>
          <w:p w:rsidR="00DC35AE" w:rsidRDefault="004C53FB">
            <w:pPr>
              <w:jc w:val="left"/>
            </w:pPr>
            <w:r>
              <w:rPr>
                <w:rFonts w:eastAsiaTheme="minorEastAsia"/>
                <w:color w:val="000000" w:themeColor="text1"/>
                <w:szCs w:val="21"/>
              </w:rPr>
              <w:t>过去三年</w:t>
            </w:r>
          </w:p>
        </w:tc>
        <w:tc>
          <w:tcPr>
            <w:tcW w:w="1350" w:type="dxa"/>
            <w:vAlign w:val="center"/>
          </w:tcPr>
          <w:p w:rsidR="00DC35AE" w:rsidRDefault="004C53FB">
            <w:pPr>
              <w:jc w:val="center"/>
            </w:pPr>
            <w:r>
              <w:rPr>
                <w:rFonts w:eastAsiaTheme="minorEastAsia"/>
                <w:color w:val="000000" w:themeColor="text1"/>
                <w:szCs w:val="21"/>
              </w:rPr>
              <w:t>5.52%</w:t>
            </w:r>
          </w:p>
        </w:tc>
        <w:tc>
          <w:tcPr>
            <w:tcW w:w="1350" w:type="dxa"/>
            <w:vAlign w:val="center"/>
          </w:tcPr>
          <w:p w:rsidR="00DC35AE" w:rsidRDefault="004C53FB">
            <w:pPr>
              <w:jc w:val="center"/>
            </w:pPr>
            <w:r>
              <w:rPr>
                <w:rFonts w:eastAsiaTheme="minorEastAsia"/>
                <w:color w:val="000000" w:themeColor="text1"/>
                <w:szCs w:val="21"/>
              </w:rPr>
              <w:t>0.09%</w:t>
            </w:r>
          </w:p>
        </w:tc>
        <w:tc>
          <w:tcPr>
            <w:tcW w:w="1350" w:type="dxa"/>
            <w:vAlign w:val="center"/>
          </w:tcPr>
          <w:p w:rsidR="00DC35AE" w:rsidRDefault="004C53FB">
            <w:pPr>
              <w:jc w:val="center"/>
            </w:pPr>
            <w:r>
              <w:rPr>
                <w:rFonts w:eastAsiaTheme="minorEastAsia"/>
                <w:color w:val="000000" w:themeColor="text1"/>
                <w:szCs w:val="21"/>
              </w:rPr>
              <w:t>10.72%</w:t>
            </w:r>
          </w:p>
        </w:tc>
        <w:tc>
          <w:tcPr>
            <w:tcW w:w="1350" w:type="dxa"/>
            <w:vAlign w:val="center"/>
          </w:tcPr>
          <w:p w:rsidR="00DC35AE" w:rsidRDefault="004C53FB">
            <w:pPr>
              <w:jc w:val="center"/>
            </w:pPr>
            <w:r>
              <w:rPr>
                <w:rFonts w:eastAsiaTheme="minorEastAsia"/>
                <w:color w:val="000000" w:themeColor="text1"/>
                <w:szCs w:val="21"/>
              </w:rPr>
              <w:t>0.07%</w:t>
            </w:r>
          </w:p>
        </w:tc>
        <w:tc>
          <w:tcPr>
            <w:tcW w:w="1350" w:type="dxa"/>
            <w:vAlign w:val="center"/>
          </w:tcPr>
          <w:p w:rsidR="00DC35AE" w:rsidRDefault="004C53FB">
            <w:pPr>
              <w:jc w:val="center"/>
            </w:pPr>
            <w:r>
              <w:rPr>
                <w:rFonts w:eastAsiaTheme="minorEastAsia"/>
                <w:color w:val="000000" w:themeColor="text1"/>
                <w:szCs w:val="21"/>
              </w:rPr>
              <w:t>-5.20%</w:t>
            </w:r>
          </w:p>
        </w:tc>
        <w:tc>
          <w:tcPr>
            <w:tcW w:w="1350" w:type="dxa"/>
            <w:vAlign w:val="center"/>
          </w:tcPr>
          <w:p w:rsidR="00DC35AE" w:rsidRDefault="004C53FB">
            <w:pPr>
              <w:jc w:val="center"/>
            </w:pPr>
            <w:r>
              <w:rPr>
                <w:rFonts w:eastAsiaTheme="minorEastAsia"/>
                <w:color w:val="000000" w:themeColor="text1"/>
                <w:szCs w:val="21"/>
              </w:rPr>
              <w:t>0.02%</w:t>
            </w:r>
          </w:p>
        </w:tc>
      </w:tr>
      <w:tr w:rsidR="00DC35AE">
        <w:tc>
          <w:tcPr>
            <w:tcW w:w="1620" w:type="dxa"/>
            <w:vAlign w:val="center"/>
          </w:tcPr>
          <w:p w:rsidR="00DC35AE" w:rsidRDefault="004C53FB">
            <w:pPr>
              <w:jc w:val="left"/>
            </w:pPr>
            <w:r>
              <w:rPr>
                <w:rFonts w:eastAsiaTheme="minorEastAsia"/>
                <w:color w:val="000000" w:themeColor="text1"/>
                <w:szCs w:val="21"/>
              </w:rPr>
              <w:t>过去五年</w:t>
            </w:r>
          </w:p>
        </w:tc>
        <w:tc>
          <w:tcPr>
            <w:tcW w:w="1350" w:type="dxa"/>
            <w:vAlign w:val="center"/>
          </w:tcPr>
          <w:p w:rsidR="00DC35AE" w:rsidRDefault="004C53FB">
            <w:pPr>
              <w:jc w:val="center"/>
            </w:pPr>
            <w:r>
              <w:rPr>
                <w:rFonts w:eastAsiaTheme="minorEastAsia"/>
                <w:color w:val="000000" w:themeColor="text1"/>
                <w:szCs w:val="21"/>
              </w:rPr>
              <w:t>40.62%</w:t>
            </w:r>
          </w:p>
        </w:tc>
        <w:tc>
          <w:tcPr>
            <w:tcW w:w="1350" w:type="dxa"/>
            <w:vAlign w:val="center"/>
          </w:tcPr>
          <w:p w:rsidR="00DC35AE" w:rsidRDefault="004C53FB">
            <w:pPr>
              <w:jc w:val="center"/>
            </w:pPr>
            <w:r>
              <w:rPr>
                <w:rFonts w:eastAsiaTheme="minorEastAsia"/>
                <w:color w:val="000000" w:themeColor="text1"/>
                <w:szCs w:val="21"/>
              </w:rPr>
              <w:t>0.23%</w:t>
            </w:r>
          </w:p>
        </w:tc>
        <w:tc>
          <w:tcPr>
            <w:tcW w:w="1350" w:type="dxa"/>
            <w:vAlign w:val="center"/>
          </w:tcPr>
          <w:p w:rsidR="00DC35AE" w:rsidRDefault="004C53FB">
            <w:pPr>
              <w:jc w:val="center"/>
            </w:pPr>
            <w:r>
              <w:rPr>
                <w:rFonts w:eastAsiaTheme="minorEastAsia"/>
                <w:color w:val="000000" w:themeColor="text1"/>
                <w:szCs w:val="21"/>
              </w:rPr>
              <w:t>28.51%</w:t>
            </w:r>
          </w:p>
        </w:tc>
        <w:tc>
          <w:tcPr>
            <w:tcW w:w="1350" w:type="dxa"/>
            <w:vAlign w:val="center"/>
          </w:tcPr>
          <w:p w:rsidR="00DC35AE" w:rsidRDefault="004C53FB">
            <w:pPr>
              <w:jc w:val="center"/>
            </w:pPr>
            <w:r>
              <w:rPr>
                <w:rFonts w:eastAsiaTheme="minorEastAsia"/>
                <w:color w:val="000000" w:themeColor="text1"/>
                <w:szCs w:val="21"/>
              </w:rPr>
              <w:t>0.09%</w:t>
            </w:r>
          </w:p>
        </w:tc>
        <w:tc>
          <w:tcPr>
            <w:tcW w:w="1350" w:type="dxa"/>
            <w:vAlign w:val="center"/>
          </w:tcPr>
          <w:p w:rsidR="00DC35AE" w:rsidRDefault="004C53FB">
            <w:pPr>
              <w:jc w:val="center"/>
            </w:pPr>
            <w:r>
              <w:rPr>
                <w:rFonts w:eastAsiaTheme="minorEastAsia"/>
                <w:color w:val="000000" w:themeColor="text1"/>
                <w:szCs w:val="21"/>
              </w:rPr>
              <w:t>12.11%</w:t>
            </w:r>
          </w:p>
        </w:tc>
        <w:tc>
          <w:tcPr>
            <w:tcW w:w="1350" w:type="dxa"/>
            <w:vAlign w:val="center"/>
          </w:tcPr>
          <w:p w:rsidR="00DC35AE" w:rsidRDefault="004C53FB">
            <w:pPr>
              <w:jc w:val="center"/>
            </w:pPr>
            <w:r>
              <w:rPr>
                <w:rFonts w:eastAsiaTheme="minorEastAsia"/>
                <w:color w:val="000000" w:themeColor="text1"/>
                <w:szCs w:val="21"/>
              </w:rPr>
              <w:t>0.14%</w:t>
            </w:r>
          </w:p>
        </w:tc>
      </w:tr>
      <w:tr w:rsidR="00DC35AE">
        <w:tc>
          <w:tcPr>
            <w:tcW w:w="1620" w:type="dxa"/>
            <w:vAlign w:val="center"/>
          </w:tcPr>
          <w:p w:rsidR="00DC35AE" w:rsidRDefault="004C53FB">
            <w:pPr>
              <w:jc w:val="left"/>
            </w:pPr>
            <w:r>
              <w:rPr>
                <w:rFonts w:eastAsiaTheme="minorEastAsia"/>
                <w:color w:val="000000" w:themeColor="text1"/>
                <w:szCs w:val="21"/>
              </w:rPr>
              <w:t>自基金合同生效起至今</w:t>
            </w:r>
          </w:p>
        </w:tc>
        <w:tc>
          <w:tcPr>
            <w:tcW w:w="1350" w:type="dxa"/>
            <w:vAlign w:val="center"/>
          </w:tcPr>
          <w:p w:rsidR="00DC35AE" w:rsidRDefault="004C53FB">
            <w:pPr>
              <w:jc w:val="center"/>
            </w:pPr>
            <w:r>
              <w:rPr>
                <w:rFonts w:eastAsiaTheme="minorEastAsia"/>
                <w:color w:val="000000" w:themeColor="text1"/>
                <w:szCs w:val="21"/>
              </w:rPr>
              <w:t>43.99%</w:t>
            </w:r>
          </w:p>
        </w:tc>
        <w:tc>
          <w:tcPr>
            <w:tcW w:w="1350" w:type="dxa"/>
            <w:vAlign w:val="center"/>
          </w:tcPr>
          <w:p w:rsidR="00DC35AE" w:rsidRDefault="004C53FB">
            <w:pPr>
              <w:jc w:val="center"/>
            </w:pPr>
            <w:r>
              <w:rPr>
                <w:rFonts w:eastAsiaTheme="minorEastAsia"/>
                <w:color w:val="000000" w:themeColor="text1"/>
                <w:szCs w:val="21"/>
              </w:rPr>
              <w:t>0.21%</w:t>
            </w:r>
          </w:p>
        </w:tc>
        <w:tc>
          <w:tcPr>
            <w:tcW w:w="1350" w:type="dxa"/>
            <w:vAlign w:val="center"/>
          </w:tcPr>
          <w:p w:rsidR="00DC35AE" w:rsidRDefault="004C53FB">
            <w:pPr>
              <w:jc w:val="center"/>
            </w:pPr>
            <w:r>
              <w:rPr>
                <w:rFonts w:eastAsiaTheme="minorEastAsia"/>
                <w:color w:val="000000" w:themeColor="text1"/>
                <w:szCs w:val="21"/>
              </w:rPr>
              <w:t>32.48%</w:t>
            </w:r>
          </w:p>
        </w:tc>
        <w:tc>
          <w:tcPr>
            <w:tcW w:w="1350" w:type="dxa"/>
            <w:vAlign w:val="center"/>
          </w:tcPr>
          <w:p w:rsidR="00DC35AE" w:rsidRDefault="004C53FB">
            <w:pPr>
              <w:jc w:val="center"/>
            </w:pPr>
            <w:r>
              <w:rPr>
                <w:rFonts w:eastAsiaTheme="minorEastAsia"/>
                <w:color w:val="000000" w:themeColor="text1"/>
                <w:szCs w:val="21"/>
              </w:rPr>
              <w:t>0.08%</w:t>
            </w:r>
          </w:p>
        </w:tc>
        <w:tc>
          <w:tcPr>
            <w:tcW w:w="1350" w:type="dxa"/>
            <w:vAlign w:val="center"/>
          </w:tcPr>
          <w:p w:rsidR="00DC35AE" w:rsidRDefault="004C53FB">
            <w:pPr>
              <w:jc w:val="center"/>
            </w:pPr>
            <w:r>
              <w:rPr>
                <w:rFonts w:eastAsiaTheme="minorEastAsia"/>
                <w:color w:val="000000" w:themeColor="text1"/>
                <w:szCs w:val="21"/>
              </w:rPr>
              <w:t>11.51%</w:t>
            </w:r>
          </w:p>
        </w:tc>
        <w:tc>
          <w:tcPr>
            <w:tcW w:w="1350" w:type="dxa"/>
            <w:vAlign w:val="center"/>
          </w:tcPr>
          <w:p w:rsidR="00DC35AE" w:rsidRDefault="004C53FB">
            <w:pPr>
              <w:jc w:val="center"/>
            </w:pPr>
            <w:r>
              <w:rPr>
                <w:rFonts w:eastAsiaTheme="minorEastAsia"/>
                <w:color w:val="000000" w:themeColor="text1"/>
                <w:szCs w:val="21"/>
              </w:rPr>
              <w:t>0.13%</w:t>
            </w:r>
          </w:p>
        </w:tc>
      </w:tr>
    </w:tbl>
    <w:p w:rsidR="001A59F9" w:rsidRPr="00C56D9D" w:rsidRDefault="001A59F9" w:rsidP="00D877B1">
      <w:pPr>
        <w:pStyle w:val="21"/>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w:t>
      </w:r>
      <w:r w:rsidRPr="00C56D9D">
        <w:rPr>
          <w:rFonts w:ascii="Times New Roman" w:eastAsiaTheme="minorEastAsia" w:hAnsi="Times New Roman"/>
          <w:b/>
          <w:color w:val="000000" w:themeColor="text1"/>
          <w:sz w:val="21"/>
          <w:szCs w:val="21"/>
        </w:rPr>
        <w:t>．上投摩根分红添利债券</w:t>
      </w:r>
      <w:r w:rsidRPr="00C56D9D">
        <w:rPr>
          <w:rFonts w:ascii="Times New Roman" w:eastAsiaTheme="minorEastAsia" w:hAnsi="Times New Roman"/>
          <w:b/>
          <w:color w:val="000000" w:themeColor="text1"/>
          <w:sz w:val="21"/>
          <w:szCs w:val="21"/>
        </w:rPr>
        <w:t>B</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DC35AE">
        <w:tc>
          <w:tcPr>
            <w:tcW w:w="1620" w:type="dxa"/>
            <w:vAlign w:val="center"/>
          </w:tcPr>
          <w:p w:rsidR="00DC35AE" w:rsidRDefault="004C53FB">
            <w:pPr>
              <w:jc w:val="left"/>
            </w:pPr>
            <w:r>
              <w:rPr>
                <w:rFonts w:eastAsiaTheme="minorEastAsia"/>
                <w:color w:val="000000" w:themeColor="text1"/>
                <w:szCs w:val="21"/>
              </w:rPr>
              <w:t>过去三个月</w:t>
            </w:r>
          </w:p>
        </w:tc>
        <w:tc>
          <w:tcPr>
            <w:tcW w:w="1350" w:type="dxa"/>
            <w:vAlign w:val="center"/>
          </w:tcPr>
          <w:p w:rsidR="00DC35AE" w:rsidRDefault="004C53FB">
            <w:pPr>
              <w:jc w:val="center"/>
            </w:pPr>
            <w:r>
              <w:rPr>
                <w:rFonts w:eastAsiaTheme="minorEastAsia"/>
                <w:color w:val="000000" w:themeColor="text1"/>
                <w:szCs w:val="21"/>
              </w:rPr>
              <w:t>0.93%</w:t>
            </w:r>
          </w:p>
        </w:tc>
        <w:tc>
          <w:tcPr>
            <w:tcW w:w="1350" w:type="dxa"/>
            <w:vAlign w:val="center"/>
          </w:tcPr>
          <w:p w:rsidR="00DC35AE" w:rsidRDefault="004C53FB">
            <w:pPr>
              <w:jc w:val="center"/>
            </w:pPr>
            <w:r>
              <w:rPr>
                <w:rFonts w:eastAsiaTheme="minorEastAsia"/>
                <w:color w:val="000000" w:themeColor="text1"/>
                <w:szCs w:val="21"/>
              </w:rPr>
              <w:t>0.06%</w:t>
            </w:r>
          </w:p>
        </w:tc>
        <w:tc>
          <w:tcPr>
            <w:tcW w:w="1350" w:type="dxa"/>
            <w:vAlign w:val="center"/>
          </w:tcPr>
          <w:p w:rsidR="00DC35AE" w:rsidRDefault="004C53FB">
            <w:pPr>
              <w:jc w:val="center"/>
            </w:pPr>
            <w:r>
              <w:rPr>
                <w:rFonts w:eastAsiaTheme="minorEastAsia"/>
                <w:color w:val="000000" w:themeColor="text1"/>
                <w:szCs w:val="21"/>
              </w:rPr>
              <w:t>2.57%</w:t>
            </w:r>
          </w:p>
        </w:tc>
        <w:tc>
          <w:tcPr>
            <w:tcW w:w="1350" w:type="dxa"/>
            <w:vAlign w:val="center"/>
          </w:tcPr>
          <w:p w:rsidR="00DC35AE" w:rsidRDefault="004C53FB">
            <w:pPr>
              <w:jc w:val="center"/>
            </w:pPr>
            <w:r>
              <w:rPr>
                <w:rFonts w:eastAsiaTheme="minorEastAsia"/>
                <w:color w:val="000000" w:themeColor="text1"/>
                <w:szCs w:val="21"/>
              </w:rPr>
              <w:t>0.05%</w:t>
            </w:r>
          </w:p>
        </w:tc>
        <w:tc>
          <w:tcPr>
            <w:tcW w:w="1350" w:type="dxa"/>
            <w:vAlign w:val="center"/>
          </w:tcPr>
          <w:p w:rsidR="00DC35AE" w:rsidRDefault="004C53FB">
            <w:pPr>
              <w:jc w:val="center"/>
            </w:pPr>
            <w:r>
              <w:rPr>
                <w:rFonts w:eastAsiaTheme="minorEastAsia"/>
                <w:color w:val="000000" w:themeColor="text1"/>
                <w:szCs w:val="21"/>
              </w:rPr>
              <w:t>-1.64%</w:t>
            </w:r>
          </w:p>
        </w:tc>
        <w:tc>
          <w:tcPr>
            <w:tcW w:w="1350" w:type="dxa"/>
            <w:vAlign w:val="center"/>
          </w:tcPr>
          <w:p w:rsidR="00DC35AE" w:rsidRDefault="004C53FB">
            <w:pPr>
              <w:jc w:val="center"/>
            </w:pPr>
            <w:r>
              <w:rPr>
                <w:rFonts w:eastAsiaTheme="minorEastAsia"/>
                <w:color w:val="000000" w:themeColor="text1"/>
                <w:szCs w:val="21"/>
              </w:rPr>
              <w:t>0.01%</w:t>
            </w:r>
          </w:p>
        </w:tc>
      </w:tr>
      <w:tr w:rsidR="00DC35AE">
        <w:tc>
          <w:tcPr>
            <w:tcW w:w="1620" w:type="dxa"/>
            <w:vAlign w:val="center"/>
          </w:tcPr>
          <w:p w:rsidR="00DC35AE" w:rsidRDefault="004C53FB">
            <w:pPr>
              <w:jc w:val="left"/>
            </w:pPr>
            <w:r>
              <w:rPr>
                <w:rFonts w:eastAsiaTheme="minorEastAsia"/>
                <w:color w:val="000000" w:themeColor="text1"/>
                <w:szCs w:val="21"/>
              </w:rPr>
              <w:t>过去六个月</w:t>
            </w:r>
          </w:p>
        </w:tc>
        <w:tc>
          <w:tcPr>
            <w:tcW w:w="1350" w:type="dxa"/>
            <w:vAlign w:val="center"/>
          </w:tcPr>
          <w:p w:rsidR="00DC35AE" w:rsidRDefault="004C53FB">
            <w:pPr>
              <w:jc w:val="center"/>
            </w:pPr>
            <w:r>
              <w:rPr>
                <w:rFonts w:eastAsiaTheme="minorEastAsia"/>
                <w:color w:val="000000" w:themeColor="text1"/>
                <w:szCs w:val="21"/>
              </w:rPr>
              <w:t>1.21%</w:t>
            </w:r>
          </w:p>
        </w:tc>
        <w:tc>
          <w:tcPr>
            <w:tcW w:w="1350" w:type="dxa"/>
            <w:vAlign w:val="center"/>
          </w:tcPr>
          <w:p w:rsidR="00DC35AE" w:rsidRDefault="004C53FB">
            <w:pPr>
              <w:jc w:val="center"/>
            </w:pPr>
            <w:r>
              <w:rPr>
                <w:rFonts w:eastAsiaTheme="minorEastAsia"/>
                <w:color w:val="000000" w:themeColor="text1"/>
                <w:szCs w:val="21"/>
              </w:rPr>
              <w:t>0.07%</w:t>
            </w:r>
          </w:p>
        </w:tc>
        <w:tc>
          <w:tcPr>
            <w:tcW w:w="1350" w:type="dxa"/>
            <w:vAlign w:val="center"/>
          </w:tcPr>
          <w:p w:rsidR="00DC35AE" w:rsidRDefault="004C53FB">
            <w:pPr>
              <w:jc w:val="center"/>
            </w:pPr>
            <w:r>
              <w:rPr>
                <w:rFonts w:eastAsiaTheme="minorEastAsia"/>
                <w:color w:val="000000" w:themeColor="text1"/>
                <w:szCs w:val="21"/>
              </w:rPr>
              <w:t>3.93%</w:t>
            </w:r>
          </w:p>
        </w:tc>
        <w:tc>
          <w:tcPr>
            <w:tcW w:w="1350" w:type="dxa"/>
            <w:vAlign w:val="center"/>
          </w:tcPr>
          <w:p w:rsidR="00DC35AE" w:rsidRDefault="004C53FB">
            <w:pPr>
              <w:jc w:val="center"/>
            </w:pPr>
            <w:r>
              <w:rPr>
                <w:rFonts w:eastAsiaTheme="minorEastAsia"/>
                <w:color w:val="000000" w:themeColor="text1"/>
                <w:szCs w:val="21"/>
              </w:rPr>
              <w:t>0.05%</w:t>
            </w:r>
          </w:p>
        </w:tc>
        <w:tc>
          <w:tcPr>
            <w:tcW w:w="1350" w:type="dxa"/>
            <w:vAlign w:val="center"/>
          </w:tcPr>
          <w:p w:rsidR="00DC35AE" w:rsidRDefault="004C53FB">
            <w:pPr>
              <w:jc w:val="center"/>
            </w:pPr>
            <w:r>
              <w:rPr>
                <w:rFonts w:eastAsiaTheme="minorEastAsia"/>
                <w:color w:val="000000" w:themeColor="text1"/>
                <w:szCs w:val="21"/>
              </w:rPr>
              <w:t>-2.72%</w:t>
            </w:r>
          </w:p>
        </w:tc>
        <w:tc>
          <w:tcPr>
            <w:tcW w:w="1350" w:type="dxa"/>
            <w:vAlign w:val="center"/>
          </w:tcPr>
          <w:p w:rsidR="00DC35AE" w:rsidRDefault="004C53FB">
            <w:pPr>
              <w:jc w:val="center"/>
            </w:pPr>
            <w:r>
              <w:rPr>
                <w:rFonts w:eastAsiaTheme="minorEastAsia"/>
                <w:color w:val="000000" w:themeColor="text1"/>
                <w:szCs w:val="21"/>
              </w:rPr>
              <w:t>0.02%</w:t>
            </w:r>
          </w:p>
        </w:tc>
      </w:tr>
      <w:tr w:rsidR="00DC35AE">
        <w:tc>
          <w:tcPr>
            <w:tcW w:w="1620" w:type="dxa"/>
            <w:vAlign w:val="center"/>
          </w:tcPr>
          <w:p w:rsidR="00DC35AE" w:rsidRDefault="004C53FB">
            <w:pPr>
              <w:jc w:val="left"/>
            </w:pPr>
            <w:r>
              <w:rPr>
                <w:rFonts w:eastAsiaTheme="minorEastAsia"/>
                <w:color w:val="000000" w:themeColor="text1"/>
                <w:szCs w:val="21"/>
              </w:rPr>
              <w:t>过去一年</w:t>
            </w:r>
          </w:p>
        </w:tc>
        <w:tc>
          <w:tcPr>
            <w:tcW w:w="1350" w:type="dxa"/>
            <w:vAlign w:val="center"/>
          </w:tcPr>
          <w:p w:rsidR="00DC35AE" w:rsidRDefault="004C53FB">
            <w:pPr>
              <w:jc w:val="center"/>
            </w:pPr>
            <w:r>
              <w:rPr>
                <w:rFonts w:eastAsiaTheme="minorEastAsia"/>
                <w:color w:val="000000" w:themeColor="text1"/>
                <w:szCs w:val="21"/>
              </w:rPr>
              <w:t>4.02%</w:t>
            </w:r>
          </w:p>
        </w:tc>
        <w:tc>
          <w:tcPr>
            <w:tcW w:w="1350" w:type="dxa"/>
            <w:vAlign w:val="center"/>
          </w:tcPr>
          <w:p w:rsidR="00DC35AE" w:rsidRDefault="004C53FB">
            <w:pPr>
              <w:jc w:val="center"/>
            </w:pPr>
            <w:r>
              <w:rPr>
                <w:rFonts w:eastAsiaTheme="minorEastAsia"/>
                <w:color w:val="000000" w:themeColor="text1"/>
                <w:szCs w:val="21"/>
              </w:rPr>
              <w:t>0.08%</w:t>
            </w:r>
          </w:p>
        </w:tc>
        <w:tc>
          <w:tcPr>
            <w:tcW w:w="1350" w:type="dxa"/>
            <w:vAlign w:val="center"/>
          </w:tcPr>
          <w:p w:rsidR="00DC35AE" w:rsidRDefault="004C53FB">
            <w:pPr>
              <w:jc w:val="center"/>
            </w:pPr>
            <w:r>
              <w:rPr>
                <w:rFonts w:eastAsiaTheme="minorEastAsia"/>
                <w:color w:val="000000" w:themeColor="text1"/>
                <w:szCs w:val="21"/>
              </w:rPr>
              <w:t>8.12%</w:t>
            </w:r>
          </w:p>
        </w:tc>
        <w:tc>
          <w:tcPr>
            <w:tcW w:w="1350" w:type="dxa"/>
            <w:vAlign w:val="center"/>
          </w:tcPr>
          <w:p w:rsidR="00DC35AE" w:rsidRDefault="004C53FB">
            <w:pPr>
              <w:jc w:val="center"/>
            </w:pPr>
            <w:r>
              <w:rPr>
                <w:rFonts w:eastAsiaTheme="minorEastAsia"/>
                <w:color w:val="000000" w:themeColor="text1"/>
                <w:szCs w:val="21"/>
              </w:rPr>
              <w:t>0.06%</w:t>
            </w:r>
          </w:p>
        </w:tc>
        <w:tc>
          <w:tcPr>
            <w:tcW w:w="1350" w:type="dxa"/>
            <w:vAlign w:val="center"/>
          </w:tcPr>
          <w:p w:rsidR="00DC35AE" w:rsidRDefault="004C53FB">
            <w:pPr>
              <w:jc w:val="center"/>
            </w:pPr>
            <w:r>
              <w:rPr>
                <w:rFonts w:eastAsiaTheme="minorEastAsia"/>
                <w:color w:val="000000" w:themeColor="text1"/>
                <w:szCs w:val="21"/>
              </w:rPr>
              <w:t>-4.10%</w:t>
            </w:r>
          </w:p>
        </w:tc>
        <w:tc>
          <w:tcPr>
            <w:tcW w:w="1350" w:type="dxa"/>
            <w:vAlign w:val="center"/>
          </w:tcPr>
          <w:p w:rsidR="00DC35AE" w:rsidRDefault="004C53FB">
            <w:pPr>
              <w:jc w:val="center"/>
            </w:pPr>
            <w:r>
              <w:rPr>
                <w:rFonts w:eastAsiaTheme="minorEastAsia"/>
                <w:color w:val="000000" w:themeColor="text1"/>
                <w:szCs w:val="21"/>
              </w:rPr>
              <w:t>0.02%</w:t>
            </w:r>
          </w:p>
        </w:tc>
      </w:tr>
      <w:tr w:rsidR="00DC35AE">
        <w:tc>
          <w:tcPr>
            <w:tcW w:w="1620" w:type="dxa"/>
            <w:vAlign w:val="center"/>
          </w:tcPr>
          <w:p w:rsidR="00DC35AE" w:rsidRDefault="004C53FB">
            <w:pPr>
              <w:jc w:val="left"/>
            </w:pPr>
            <w:r>
              <w:rPr>
                <w:rFonts w:eastAsiaTheme="minorEastAsia"/>
                <w:color w:val="000000" w:themeColor="text1"/>
                <w:szCs w:val="21"/>
              </w:rPr>
              <w:t>过去三年</w:t>
            </w:r>
          </w:p>
        </w:tc>
        <w:tc>
          <w:tcPr>
            <w:tcW w:w="1350" w:type="dxa"/>
            <w:vAlign w:val="center"/>
          </w:tcPr>
          <w:p w:rsidR="00DC35AE" w:rsidRDefault="004C53FB">
            <w:pPr>
              <w:jc w:val="center"/>
            </w:pPr>
            <w:r>
              <w:rPr>
                <w:rFonts w:eastAsiaTheme="minorEastAsia"/>
                <w:color w:val="000000" w:themeColor="text1"/>
                <w:szCs w:val="21"/>
              </w:rPr>
              <w:t>4.17%</w:t>
            </w:r>
          </w:p>
        </w:tc>
        <w:tc>
          <w:tcPr>
            <w:tcW w:w="1350" w:type="dxa"/>
            <w:vAlign w:val="center"/>
          </w:tcPr>
          <w:p w:rsidR="00DC35AE" w:rsidRDefault="004C53FB">
            <w:pPr>
              <w:jc w:val="center"/>
            </w:pPr>
            <w:r>
              <w:rPr>
                <w:rFonts w:eastAsiaTheme="minorEastAsia"/>
                <w:color w:val="000000" w:themeColor="text1"/>
                <w:szCs w:val="21"/>
              </w:rPr>
              <w:t>0.09%</w:t>
            </w:r>
          </w:p>
        </w:tc>
        <w:tc>
          <w:tcPr>
            <w:tcW w:w="1350" w:type="dxa"/>
            <w:vAlign w:val="center"/>
          </w:tcPr>
          <w:p w:rsidR="00DC35AE" w:rsidRDefault="004C53FB">
            <w:pPr>
              <w:jc w:val="center"/>
            </w:pPr>
            <w:r>
              <w:rPr>
                <w:rFonts w:eastAsiaTheme="minorEastAsia"/>
                <w:color w:val="000000" w:themeColor="text1"/>
                <w:szCs w:val="21"/>
              </w:rPr>
              <w:t>10.72%</w:t>
            </w:r>
          </w:p>
        </w:tc>
        <w:tc>
          <w:tcPr>
            <w:tcW w:w="1350" w:type="dxa"/>
            <w:vAlign w:val="center"/>
          </w:tcPr>
          <w:p w:rsidR="00DC35AE" w:rsidRDefault="004C53FB">
            <w:pPr>
              <w:jc w:val="center"/>
            </w:pPr>
            <w:r>
              <w:rPr>
                <w:rFonts w:eastAsiaTheme="minorEastAsia"/>
                <w:color w:val="000000" w:themeColor="text1"/>
                <w:szCs w:val="21"/>
              </w:rPr>
              <w:t>0.07%</w:t>
            </w:r>
          </w:p>
        </w:tc>
        <w:tc>
          <w:tcPr>
            <w:tcW w:w="1350" w:type="dxa"/>
            <w:vAlign w:val="center"/>
          </w:tcPr>
          <w:p w:rsidR="00DC35AE" w:rsidRDefault="004C53FB">
            <w:pPr>
              <w:jc w:val="center"/>
            </w:pPr>
            <w:r>
              <w:rPr>
                <w:rFonts w:eastAsiaTheme="minorEastAsia"/>
                <w:color w:val="000000" w:themeColor="text1"/>
                <w:szCs w:val="21"/>
              </w:rPr>
              <w:t>-6.55%</w:t>
            </w:r>
          </w:p>
        </w:tc>
        <w:tc>
          <w:tcPr>
            <w:tcW w:w="1350" w:type="dxa"/>
            <w:vAlign w:val="center"/>
          </w:tcPr>
          <w:p w:rsidR="00DC35AE" w:rsidRDefault="004C53FB">
            <w:pPr>
              <w:jc w:val="center"/>
            </w:pPr>
            <w:r>
              <w:rPr>
                <w:rFonts w:eastAsiaTheme="minorEastAsia"/>
                <w:color w:val="000000" w:themeColor="text1"/>
                <w:szCs w:val="21"/>
              </w:rPr>
              <w:t>0.02%</w:t>
            </w:r>
          </w:p>
        </w:tc>
      </w:tr>
      <w:tr w:rsidR="00DC35AE">
        <w:tc>
          <w:tcPr>
            <w:tcW w:w="1620" w:type="dxa"/>
            <w:vAlign w:val="center"/>
          </w:tcPr>
          <w:p w:rsidR="00DC35AE" w:rsidRDefault="004C53FB">
            <w:pPr>
              <w:jc w:val="left"/>
            </w:pPr>
            <w:r>
              <w:rPr>
                <w:rFonts w:eastAsiaTheme="minorEastAsia"/>
                <w:color w:val="000000" w:themeColor="text1"/>
                <w:szCs w:val="21"/>
              </w:rPr>
              <w:t>过去五年</w:t>
            </w:r>
          </w:p>
        </w:tc>
        <w:tc>
          <w:tcPr>
            <w:tcW w:w="1350" w:type="dxa"/>
            <w:vAlign w:val="center"/>
          </w:tcPr>
          <w:p w:rsidR="00DC35AE" w:rsidRDefault="004C53FB">
            <w:pPr>
              <w:jc w:val="center"/>
            </w:pPr>
            <w:r>
              <w:rPr>
                <w:rFonts w:eastAsiaTheme="minorEastAsia"/>
                <w:color w:val="000000" w:themeColor="text1"/>
                <w:szCs w:val="21"/>
              </w:rPr>
              <w:t>38.02%</w:t>
            </w:r>
          </w:p>
        </w:tc>
        <w:tc>
          <w:tcPr>
            <w:tcW w:w="1350" w:type="dxa"/>
            <w:vAlign w:val="center"/>
          </w:tcPr>
          <w:p w:rsidR="00DC35AE" w:rsidRDefault="004C53FB">
            <w:pPr>
              <w:jc w:val="center"/>
            </w:pPr>
            <w:r>
              <w:rPr>
                <w:rFonts w:eastAsiaTheme="minorEastAsia"/>
                <w:color w:val="000000" w:themeColor="text1"/>
                <w:szCs w:val="21"/>
              </w:rPr>
              <w:t>0.23%</w:t>
            </w:r>
          </w:p>
        </w:tc>
        <w:tc>
          <w:tcPr>
            <w:tcW w:w="1350" w:type="dxa"/>
            <w:vAlign w:val="center"/>
          </w:tcPr>
          <w:p w:rsidR="00DC35AE" w:rsidRDefault="004C53FB">
            <w:pPr>
              <w:jc w:val="center"/>
            </w:pPr>
            <w:r>
              <w:rPr>
                <w:rFonts w:eastAsiaTheme="minorEastAsia"/>
                <w:color w:val="000000" w:themeColor="text1"/>
                <w:szCs w:val="21"/>
              </w:rPr>
              <w:t>28.51%</w:t>
            </w:r>
          </w:p>
        </w:tc>
        <w:tc>
          <w:tcPr>
            <w:tcW w:w="1350" w:type="dxa"/>
            <w:vAlign w:val="center"/>
          </w:tcPr>
          <w:p w:rsidR="00DC35AE" w:rsidRDefault="004C53FB">
            <w:pPr>
              <w:jc w:val="center"/>
            </w:pPr>
            <w:r>
              <w:rPr>
                <w:rFonts w:eastAsiaTheme="minorEastAsia"/>
                <w:color w:val="000000" w:themeColor="text1"/>
                <w:szCs w:val="21"/>
              </w:rPr>
              <w:t>0.09%</w:t>
            </w:r>
          </w:p>
        </w:tc>
        <w:tc>
          <w:tcPr>
            <w:tcW w:w="1350" w:type="dxa"/>
            <w:vAlign w:val="center"/>
          </w:tcPr>
          <w:p w:rsidR="00DC35AE" w:rsidRDefault="004C53FB">
            <w:pPr>
              <w:jc w:val="center"/>
            </w:pPr>
            <w:r>
              <w:rPr>
                <w:rFonts w:eastAsiaTheme="minorEastAsia"/>
                <w:color w:val="000000" w:themeColor="text1"/>
                <w:szCs w:val="21"/>
              </w:rPr>
              <w:t>9.51%</w:t>
            </w:r>
          </w:p>
        </w:tc>
        <w:tc>
          <w:tcPr>
            <w:tcW w:w="1350" w:type="dxa"/>
            <w:vAlign w:val="center"/>
          </w:tcPr>
          <w:p w:rsidR="00DC35AE" w:rsidRDefault="004C53FB">
            <w:pPr>
              <w:jc w:val="center"/>
            </w:pPr>
            <w:r>
              <w:rPr>
                <w:rFonts w:eastAsiaTheme="minorEastAsia"/>
                <w:color w:val="000000" w:themeColor="text1"/>
                <w:szCs w:val="21"/>
              </w:rPr>
              <w:t>0.14%</w:t>
            </w:r>
          </w:p>
        </w:tc>
      </w:tr>
      <w:tr w:rsidR="00DC35AE">
        <w:tc>
          <w:tcPr>
            <w:tcW w:w="1620" w:type="dxa"/>
            <w:vAlign w:val="center"/>
          </w:tcPr>
          <w:p w:rsidR="00DC35AE" w:rsidRDefault="004C53FB">
            <w:pPr>
              <w:jc w:val="left"/>
            </w:pPr>
            <w:r>
              <w:rPr>
                <w:rFonts w:eastAsiaTheme="minorEastAsia"/>
                <w:color w:val="000000" w:themeColor="text1"/>
                <w:szCs w:val="21"/>
              </w:rPr>
              <w:t>自基金合同生效起至今</w:t>
            </w:r>
          </w:p>
        </w:tc>
        <w:tc>
          <w:tcPr>
            <w:tcW w:w="1350" w:type="dxa"/>
            <w:vAlign w:val="center"/>
          </w:tcPr>
          <w:p w:rsidR="00DC35AE" w:rsidRDefault="004C53FB">
            <w:pPr>
              <w:jc w:val="center"/>
            </w:pPr>
            <w:r>
              <w:rPr>
                <w:rFonts w:eastAsiaTheme="minorEastAsia"/>
                <w:color w:val="000000" w:themeColor="text1"/>
                <w:szCs w:val="21"/>
              </w:rPr>
              <w:t>40.08%</w:t>
            </w:r>
          </w:p>
        </w:tc>
        <w:tc>
          <w:tcPr>
            <w:tcW w:w="1350" w:type="dxa"/>
            <w:vAlign w:val="center"/>
          </w:tcPr>
          <w:p w:rsidR="00DC35AE" w:rsidRDefault="004C53FB">
            <w:pPr>
              <w:jc w:val="center"/>
            </w:pPr>
            <w:r>
              <w:rPr>
                <w:rFonts w:eastAsiaTheme="minorEastAsia"/>
                <w:color w:val="000000" w:themeColor="text1"/>
                <w:szCs w:val="21"/>
              </w:rPr>
              <w:t>0.21%</w:t>
            </w:r>
          </w:p>
        </w:tc>
        <w:tc>
          <w:tcPr>
            <w:tcW w:w="1350" w:type="dxa"/>
            <w:vAlign w:val="center"/>
          </w:tcPr>
          <w:p w:rsidR="00DC35AE" w:rsidRDefault="004C53FB">
            <w:pPr>
              <w:jc w:val="center"/>
            </w:pPr>
            <w:r>
              <w:rPr>
                <w:rFonts w:eastAsiaTheme="minorEastAsia"/>
                <w:color w:val="000000" w:themeColor="text1"/>
                <w:szCs w:val="21"/>
              </w:rPr>
              <w:t>32.48%</w:t>
            </w:r>
          </w:p>
        </w:tc>
        <w:tc>
          <w:tcPr>
            <w:tcW w:w="1350" w:type="dxa"/>
            <w:vAlign w:val="center"/>
          </w:tcPr>
          <w:p w:rsidR="00DC35AE" w:rsidRDefault="004C53FB">
            <w:pPr>
              <w:jc w:val="center"/>
            </w:pPr>
            <w:r>
              <w:rPr>
                <w:rFonts w:eastAsiaTheme="minorEastAsia"/>
                <w:color w:val="000000" w:themeColor="text1"/>
                <w:szCs w:val="21"/>
              </w:rPr>
              <w:t>0.08%</w:t>
            </w:r>
          </w:p>
        </w:tc>
        <w:tc>
          <w:tcPr>
            <w:tcW w:w="1350" w:type="dxa"/>
            <w:vAlign w:val="center"/>
          </w:tcPr>
          <w:p w:rsidR="00DC35AE" w:rsidRDefault="004C53FB">
            <w:pPr>
              <w:jc w:val="center"/>
            </w:pPr>
            <w:r>
              <w:rPr>
                <w:rFonts w:eastAsiaTheme="minorEastAsia"/>
                <w:color w:val="000000" w:themeColor="text1"/>
                <w:szCs w:val="21"/>
              </w:rPr>
              <w:t>7.60%</w:t>
            </w:r>
          </w:p>
        </w:tc>
        <w:tc>
          <w:tcPr>
            <w:tcW w:w="1350" w:type="dxa"/>
            <w:vAlign w:val="center"/>
          </w:tcPr>
          <w:p w:rsidR="00DC35AE" w:rsidRDefault="004C53FB">
            <w:pPr>
              <w:jc w:val="center"/>
            </w:pPr>
            <w:r>
              <w:rPr>
                <w:rFonts w:eastAsiaTheme="minorEastAsia"/>
                <w:color w:val="000000" w:themeColor="text1"/>
                <w:szCs w:val="21"/>
              </w:rPr>
              <w:t>0.13%</w:t>
            </w:r>
          </w:p>
        </w:tc>
      </w:tr>
    </w:tbl>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本基金自</w:t>
      </w:r>
      <w:r w:rsidRPr="00C56D9D">
        <w:rPr>
          <w:rFonts w:eastAsiaTheme="minorEastAsia"/>
          <w:color w:val="000000" w:themeColor="text1"/>
          <w:kern w:val="0"/>
          <w:szCs w:val="21"/>
        </w:rPr>
        <w:t>2015</w:t>
      </w:r>
      <w:r w:rsidRPr="00C56D9D">
        <w:rPr>
          <w:rFonts w:eastAsiaTheme="minorEastAsia"/>
          <w:color w:val="000000" w:themeColor="text1"/>
          <w:kern w:val="0"/>
          <w:szCs w:val="21"/>
        </w:rPr>
        <w:t>年</w:t>
      </w:r>
      <w:r w:rsidRPr="00C56D9D">
        <w:rPr>
          <w:rFonts w:eastAsiaTheme="minorEastAsia"/>
          <w:color w:val="000000" w:themeColor="text1"/>
          <w:kern w:val="0"/>
          <w:szCs w:val="21"/>
        </w:rPr>
        <w:t>10</w:t>
      </w:r>
      <w:r w:rsidRPr="00C56D9D">
        <w:rPr>
          <w:rFonts w:eastAsiaTheme="minorEastAsia"/>
          <w:color w:val="000000" w:themeColor="text1"/>
          <w:kern w:val="0"/>
          <w:szCs w:val="21"/>
        </w:rPr>
        <w:t>月</w:t>
      </w:r>
      <w:r w:rsidRPr="00C56D9D">
        <w:rPr>
          <w:rFonts w:eastAsiaTheme="minorEastAsia"/>
          <w:color w:val="000000" w:themeColor="text1"/>
          <w:kern w:val="0"/>
          <w:szCs w:val="21"/>
        </w:rPr>
        <w:t>10</w:t>
      </w:r>
      <w:r w:rsidRPr="00C56D9D">
        <w:rPr>
          <w:rFonts w:eastAsiaTheme="minorEastAsia"/>
          <w:color w:val="000000" w:themeColor="text1"/>
          <w:kern w:val="0"/>
          <w:szCs w:val="21"/>
        </w:rPr>
        <w:t>日起，将基金业绩比较基准由</w:t>
      </w:r>
      <w:r w:rsidRPr="00C56D9D">
        <w:rPr>
          <w:rFonts w:eastAsiaTheme="minorEastAsia"/>
          <w:color w:val="000000" w:themeColor="text1"/>
          <w:kern w:val="0"/>
          <w:szCs w:val="21"/>
        </w:rPr>
        <w:t>“</w:t>
      </w:r>
      <w:r w:rsidRPr="00C56D9D">
        <w:rPr>
          <w:rFonts w:eastAsiaTheme="minorEastAsia"/>
          <w:color w:val="000000" w:themeColor="text1"/>
          <w:kern w:val="0"/>
          <w:szCs w:val="21"/>
        </w:rPr>
        <w:t>中信标普全债指数</w:t>
      </w:r>
      <w:r w:rsidRPr="00C56D9D">
        <w:rPr>
          <w:rFonts w:eastAsiaTheme="minorEastAsia"/>
          <w:color w:val="000000" w:themeColor="text1"/>
          <w:kern w:val="0"/>
          <w:szCs w:val="21"/>
        </w:rPr>
        <w:t>”</w:t>
      </w:r>
      <w:r w:rsidRPr="00C56D9D">
        <w:rPr>
          <w:rFonts w:eastAsiaTheme="minorEastAsia"/>
          <w:color w:val="000000" w:themeColor="text1"/>
          <w:kern w:val="0"/>
          <w:szCs w:val="21"/>
        </w:rPr>
        <w:t>变更为</w:t>
      </w:r>
      <w:r w:rsidRPr="00C56D9D">
        <w:rPr>
          <w:rFonts w:eastAsiaTheme="minorEastAsia"/>
          <w:color w:val="000000" w:themeColor="text1"/>
          <w:kern w:val="0"/>
          <w:szCs w:val="21"/>
        </w:rPr>
        <w:t>“</w:t>
      </w:r>
      <w:r w:rsidRPr="00C56D9D">
        <w:rPr>
          <w:rFonts w:eastAsiaTheme="minorEastAsia"/>
          <w:color w:val="000000" w:themeColor="text1"/>
          <w:kern w:val="0"/>
          <w:szCs w:val="21"/>
        </w:rPr>
        <w:t>中证综合债券指数收益率</w:t>
      </w:r>
      <w:r w:rsidRPr="00C56D9D">
        <w:rPr>
          <w:rFonts w:eastAsiaTheme="minorEastAsia"/>
          <w:color w:val="000000" w:themeColor="text1"/>
          <w:kern w:val="0"/>
          <w:szCs w:val="21"/>
        </w:rPr>
        <w:t>”</w:t>
      </w:r>
      <w:r w:rsidRPr="00C56D9D">
        <w:rPr>
          <w:rFonts w:eastAsiaTheme="minorEastAsia"/>
          <w:color w:val="000000" w:themeColor="text1"/>
          <w:kern w:val="0"/>
          <w:szCs w:val="21"/>
        </w:rPr>
        <w:t>。</w:t>
      </w:r>
    </w:p>
    <w:p w:rsidR="00852116" w:rsidRPr="00C56D9D" w:rsidRDefault="00852116" w:rsidP="006D1859">
      <w:pPr>
        <w:spacing w:beforeLines="100" w:before="312" w:line="360" w:lineRule="auto"/>
        <w:rPr>
          <w:rFonts w:eastAsiaTheme="minorEastAsia"/>
          <w:b/>
          <w:color w:val="000000" w:themeColor="text1"/>
          <w:kern w:val="0"/>
          <w:szCs w:val="21"/>
        </w:rPr>
      </w:pPr>
      <w:r w:rsidRPr="00C56D9D">
        <w:rPr>
          <w:rFonts w:eastAsiaTheme="minorEastAsia"/>
          <w:b/>
          <w:color w:val="000000" w:themeColor="text1"/>
          <w:kern w:val="0"/>
          <w:szCs w:val="21"/>
        </w:rPr>
        <w:t>3.2.2</w:t>
      </w:r>
      <w:r w:rsidR="002A35B1" w:rsidRPr="00C56D9D">
        <w:rPr>
          <w:rStyle w:val="af8"/>
          <w:rFonts w:eastAsiaTheme="minorEastAsia"/>
          <w:color w:val="000000" w:themeColor="text1"/>
          <w:szCs w:val="21"/>
          <w:shd w:val="clear" w:color="auto" w:fill="FFFFFF"/>
        </w:rPr>
        <w:t>自基金合同生效以来</w:t>
      </w:r>
      <w:r w:rsidRPr="00C56D9D">
        <w:rPr>
          <w:rFonts w:eastAsiaTheme="minorEastAsia"/>
          <w:b/>
          <w:color w:val="000000" w:themeColor="text1"/>
          <w:kern w:val="0"/>
          <w:szCs w:val="21"/>
        </w:rPr>
        <w:t>基金份额累计净值增长率变动及其与同期业绩比较基准收益率变动的比较</w:t>
      </w:r>
      <w:r w:rsidRPr="00C56D9D">
        <w:rPr>
          <w:rFonts w:eastAsiaTheme="minorEastAsia"/>
          <w:b/>
          <w:color w:val="000000" w:themeColor="text1"/>
          <w:kern w:val="0"/>
          <w:szCs w:val="21"/>
        </w:rPr>
        <w:t xml:space="preserve"> </w:t>
      </w:r>
    </w:p>
    <w:p w:rsidR="00097CBA" w:rsidRPr="00C56D9D" w:rsidRDefault="00097CBA" w:rsidP="008174CF">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上投摩根分红添利债券型证券投资基金</w:t>
      </w:r>
    </w:p>
    <w:p w:rsidR="00852116" w:rsidRPr="00C56D9D" w:rsidRDefault="00425745" w:rsidP="008174CF">
      <w:pPr>
        <w:spacing w:line="360" w:lineRule="auto"/>
        <w:ind w:firstLine="420"/>
        <w:jc w:val="center"/>
        <w:rPr>
          <w:rFonts w:eastAsiaTheme="minorEastAsia"/>
          <w:color w:val="000000" w:themeColor="text1"/>
          <w:kern w:val="0"/>
          <w:szCs w:val="21"/>
        </w:rPr>
      </w:pPr>
      <w:r w:rsidRPr="00F65B0C">
        <w:rPr>
          <w:rFonts w:eastAsiaTheme="minorEastAsia" w:hint="eastAsia"/>
          <w:color w:val="000000" w:themeColor="text1"/>
          <w:szCs w:val="21"/>
        </w:rPr>
        <w:t>自基金合同生效以来</w:t>
      </w:r>
      <w:r w:rsidR="00852116" w:rsidRPr="00C56D9D">
        <w:rPr>
          <w:rFonts w:eastAsiaTheme="minorEastAsia"/>
          <w:color w:val="000000" w:themeColor="text1"/>
          <w:kern w:val="0"/>
          <w:szCs w:val="21"/>
        </w:rPr>
        <w:t>份额累计净值增长率与业绩比较基准收益率的历史走势对比图</w:t>
      </w:r>
    </w:p>
    <w:p w:rsidR="00852116" w:rsidRPr="00C56D9D" w:rsidRDefault="00852116" w:rsidP="008174CF">
      <w:pPr>
        <w:pStyle w:val="a6"/>
        <w:snapToGrid w:val="0"/>
        <w:spacing w:line="360" w:lineRule="auto"/>
        <w:ind w:firstLine="480"/>
        <w:jc w:val="center"/>
        <w:rPr>
          <w:rFonts w:ascii="Times New Roman" w:eastAsiaTheme="minorEastAsia" w:hAnsi="Times New Roman"/>
          <w:color w:val="000000" w:themeColor="text1"/>
        </w:rPr>
      </w:pPr>
      <w:r w:rsidRPr="00C56D9D">
        <w:rPr>
          <w:rFonts w:ascii="Times New Roman" w:eastAsiaTheme="minorEastAsia" w:hAnsi="Times New Roman"/>
          <w:color w:val="000000" w:themeColor="text1"/>
        </w:rPr>
        <w:t>(2012</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6</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25</w:t>
      </w:r>
      <w:r w:rsidRPr="00C56D9D">
        <w:rPr>
          <w:rFonts w:ascii="Times New Roman" w:eastAsiaTheme="minorEastAsia" w:hAnsi="Times New Roman"/>
          <w:color w:val="000000" w:themeColor="text1"/>
        </w:rPr>
        <w:t>日至</w:t>
      </w:r>
      <w:r w:rsidRPr="00C56D9D">
        <w:rPr>
          <w:rFonts w:ascii="Times New Roman" w:eastAsiaTheme="minorEastAsia" w:hAnsi="Times New Roman"/>
          <w:color w:val="000000" w:themeColor="text1"/>
        </w:rPr>
        <w:t>2018</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12</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31</w:t>
      </w:r>
      <w:r w:rsidRPr="00C56D9D">
        <w:rPr>
          <w:rFonts w:ascii="Times New Roman" w:eastAsiaTheme="minorEastAsia" w:hAnsi="Times New Roman"/>
          <w:color w:val="000000" w:themeColor="text1"/>
        </w:rPr>
        <w:t>日</w:t>
      </w:r>
      <w:r w:rsidRPr="00C56D9D">
        <w:rPr>
          <w:rFonts w:ascii="Times New Roman" w:eastAsiaTheme="minorEastAsia" w:hAnsi="Times New Roman"/>
          <w:color w:val="000000" w:themeColor="text1"/>
        </w:rPr>
        <w:t>)</w:t>
      </w:r>
    </w:p>
    <w:p w:rsidR="00097CBA" w:rsidRPr="00C56D9D" w:rsidRDefault="00097CBA" w:rsidP="008174CF">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、上投摩根分红添利债券</w:t>
      </w:r>
      <w:r w:rsidRPr="00C56D9D">
        <w:rPr>
          <w:rFonts w:eastAsiaTheme="minorEastAsia"/>
          <w:b/>
          <w:color w:val="000000" w:themeColor="text1"/>
          <w:szCs w:val="21"/>
        </w:rPr>
        <w:t>A</w:t>
      </w:r>
    </w:p>
    <w:p w:rsidR="001A59F9" w:rsidRPr="00C56D9D" w:rsidRDefault="007462CE" w:rsidP="00026C9C">
      <w:pPr>
        <w:pStyle w:val="21"/>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lastRenderedPageBreak/>
        <w:drawing>
          <wp:inline distT="0" distB="0" distL="0" distR="0" wp14:anchorId="72CB8A82" wp14:editId="058D93EB">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日，图示时间段为</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Pr>
          <w:rFonts w:eastAsiaTheme="minorEastAsia"/>
          <w:color w:val="000000" w:themeColor="text1"/>
          <w:kern w:val="0"/>
          <w:szCs w:val="21"/>
        </w:rPr>
        <w:t xml:space="preserve"> </w:t>
      </w:r>
      <w:r>
        <w:rPr>
          <w:rFonts w:eastAsiaTheme="minorEastAsia"/>
          <w:color w:val="000000" w:themeColor="text1"/>
          <w:kern w:val="0"/>
          <w:szCs w:val="21"/>
        </w:rPr>
        <w:t>本基金建仓期自</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日至</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24</w:t>
      </w:r>
      <w:r>
        <w:rPr>
          <w:rFonts w:eastAsiaTheme="minorEastAsia"/>
          <w:color w:val="000000" w:themeColor="text1"/>
          <w:kern w:val="0"/>
          <w:szCs w:val="21"/>
        </w:rPr>
        <w:t>日。建仓期结束时资产配置比例符合本基金基金合同规定。</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本基金自</w:t>
      </w:r>
      <w:r w:rsidRPr="00C56D9D">
        <w:rPr>
          <w:rFonts w:eastAsiaTheme="minorEastAsia"/>
          <w:color w:val="000000" w:themeColor="text1"/>
          <w:kern w:val="0"/>
          <w:szCs w:val="21"/>
        </w:rPr>
        <w:t>2015</w:t>
      </w:r>
      <w:r w:rsidRPr="00C56D9D">
        <w:rPr>
          <w:rFonts w:eastAsiaTheme="minorEastAsia"/>
          <w:color w:val="000000" w:themeColor="text1"/>
          <w:kern w:val="0"/>
          <w:szCs w:val="21"/>
        </w:rPr>
        <w:t>年</w:t>
      </w:r>
      <w:r w:rsidRPr="00C56D9D">
        <w:rPr>
          <w:rFonts w:eastAsiaTheme="minorEastAsia"/>
          <w:color w:val="000000" w:themeColor="text1"/>
          <w:kern w:val="0"/>
          <w:szCs w:val="21"/>
        </w:rPr>
        <w:t>10</w:t>
      </w:r>
      <w:r w:rsidRPr="00C56D9D">
        <w:rPr>
          <w:rFonts w:eastAsiaTheme="minorEastAsia"/>
          <w:color w:val="000000" w:themeColor="text1"/>
          <w:kern w:val="0"/>
          <w:szCs w:val="21"/>
        </w:rPr>
        <w:t>月</w:t>
      </w:r>
      <w:r w:rsidRPr="00C56D9D">
        <w:rPr>
          <w:rFonts w:eastAsiaTheme="minorEastAsia"/>
          <w:color w:val="000000" w:themeColor="text1"/>
          <w:kern w:val="0"/>
          <w:szCs w:val="21"/>
        </w:rPr>
        <w:t>10</w:t>
      </w:r>
      <w:r w:rsidRPr="00C56D9D">
        <w:rPr>
          <w:rFonts w:eastAsiaTheme="minorEastAsia"/>
          <w:color w:val="000000" w:themeColor="text1"/>
          <w:kern w:val="0"/>
          <w:szCs w:val="21"/>
        </w:rPr>
        <w:t>日起，将基金业绩比较基准由</w:t>
      </w:r>
      <w:r w:rsidRPr="00C56D9D">
        <w:rPr>
          <w:rFonts w:eastAsiaTheme="minorEastAsia"/>
          <w:color w:val="000000" w:themeColor="text1"/>
          <w:kern w:val="0"/>
          <w:szCs w:val="21"/>
        </w:rPr>
        <w:t>“</w:t>
      </w:r>
      <w:r w:rsidRPr="00C56D9D">
        <w:rPr>
          <w:rFonts w:eastAsiaTheme="minorEastAsia"/>
          <w:color w:val="000000" w:themeColor="text1"/>
          <w:kern w:val="0"/>
          <w:szCs w:val="21"/>
        </w:rPr>
        <w:t>中信标普全债指数</w:t>
      </w:r>
      <w:r w:rsidRPr="00C56D9D">
        <w:rPr>
          <w:rFonts w:eastAsiaTheme="minorEastAsia"/>
          <w:color w:val="000000" w:themeColor="text1"/>
          <w:kern w:val="0"/>
          <w:szCs w:val="21"/>
        </w:rPr>
        <w:t>”</w:t>
      </w:r>
      <w:r w:rsidRPr="00C56D9D">
        <w:rPr>
          <w:rFonts w:eastAsiaTheme="minorEastAsia"/>
          <w:color w:val="000000" w:themeColor="text1"/>
          <w:kern w:val="0"/>
          <w:szCs w:val="21"/>
        </w:rPr>
        <w:t>变更为</w:t>
      </w:r>
      <w:r w:rsidRPr="00C56D9D">
        <w:rPr>
          <w:rFonts w:eastAsiaTheme="minorEastAsia"/>
          <w:color w:val="000000" w:themeColor="text1"/>
          <w:kern w:val="0"/>
          <w:szCs w:val="21"/>
        </w:rPr>
        <w:t>“</w:t>
      </w:r>
      <w:r w:rsidRPr="00C56D9D">
        <w:rPr>
          <w:rFonts w:eastAsiaTheme="minorEastAsia"/>
          <w:color w:val="000000" w:themeColor="text1"/>
          <w:kern w:val="0"/>
          <w:szCs w:val="21"/>
        </w:rPr>
        <w:t>中证综合债券指数收益率</w:t>
      </w:r>
      <w:r w:rsidRPr="00C56D9D">
        <w:rPr>
          <w:rFonts w:eastAsiaTheme="minorEastAsia"/>
          <w:color w:val="000000" w:themeColor="text1"/>
          <w:kern w:val="0"/>
          <w:szCs w:val="21"/>
        </w:rPr>
        <w:t>”</w:t>
      </w:r>
      <w:r w:rsidRPr="00C56D9D">
        <w:rPr>
          <w:rFonts w:eastAsiaTheme="minorEastAsia"/>
          <w:color w:val="000000" w:themeColor="text1"/>
          <w:kern w:val="0"/>
          <w:szCs w:val="21"/>
        </w:rPr>
        <w:t>。</w:t>
      </w:r>
    </w:p>
    <w:p w:rsidR="001A59F9" w:rsidRPr="00C56D9D" w:rsidRDefault="001A59F9"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、上投摩根分红添利债券</w:t>
      </w:r>
      <w:r w:rsidRPr="00C56D9D">
        <w:rPr>
          <w:rFonts w:eastAsiaTheme="minorEastAsia"/>
          <w:b/>
          <w:color w:val="000000" w:themeColor="text1"/>
          <w:szCs w:val="21"/>
        </w:rPr>
        <w:t>B</w:t>
      </w:r>
    </w:p>
    <w:p w:rsidR="001A59F9" w:rsidRPr="00C56D9D" w:rsidRDefault="007462CE" w:rsidP="00026C9C">
      <w:pPr>
        <w:pStyle w:val="21"/>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14:anchorId="2370470F" wp14:editId="2562D621">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日，图示时间段为</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lastRenderedPageBreak/>
        <w:t>31</w:t>
      </w:r>
      <w:r>
        <w:rPr>
          <w:rFonts w:eastAsiaTheme="minorEastAsia"/>
          <w:color w:val="000000" w:themeColor="text1"/>
          <w:kern w:val="0"/>
          <w:szCs w:val="21"/>
        </w:rPr>
        <w:t>日。</w:t>
      </w:r>
      <w:r>
        <w:rPr>
          <w:rFonts w:eastAsiaTheme="minorEastAsia"/>
          <w:color w:val="000000" w:themeColor="text1"/>
          <w:kern w:val="0"/>
          <w:szCs w:val="21"/>
        </w:rPr>
        <w:t xml:space="preserve"> </w:t>
      </w:r>
      <w:r>
        <w:rPr>
          <w:rFonts w:eastAsiaTheme="minorEastAsia"/>
          <w:color w:val="000000" w:themeColor="text1"/>
          <w:kern w:val="0"/>
          <w:szCs w:val="21"/>
        </w:rPr>
        <w:t>本基金建仓期自</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日至</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24</w:t>
      </w:r>
      <w:r>
        <w:rPr>
          <w:rFonts w:eastAsiaTheme="minorEastAsia"/>
          <w:color w:val="000000" w:themeColor="text1"/>
          <w:kern w:val="0"/>
          <w:szCs w:val="21"/>
        </w:rPr>
        <w:t>日。建仓期结束时资产配置比例符合本基金基金合同规定。</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本基金自</w:t>
      </w:r>
      <w:r w:rsidRPr="00C56D9D">
        <w:rPr>
          <w:rFonts w:eastAsiaTheme="minorEastAsia"/>
          <w:color w:val="000000" w:themeColor="text1"/>
          <w:kern w:val="0"/>
          <w:szCs w:val="21"/>
        </w:rPr>
        <w:t>2015</w:t>
      </w:r>
      <w:r w:rsidRPr="00C56D9D">
        <w:rPr>
          <w:rFonts w:eastAsiaTheme="minorEastAsia"/>
          <w:color w:val="000000" w:themeColor="text1"/>
          <w:kern w:val="0"/>
          <w:szCs w:val="21"/>
        </w:rPr>
        <w:t>年</w:t>
      </w:r>
      <w:r w:rsidRPr="00C56D9D">
        <w:rPr>
          <w:rFonts w:eastAsiaTheme="minorEastAsia"/>
          <w:color w:val="000000" w:themeColor="text1"/>
          <w:kern w:val="0"/>
          <w:szCs w:val="21"/>
        </w:rPr>
        <w:t>10</w:t>
      </w:r>
      <w:r w:rsidRPr="00C56D9D">
        <w:rPr>
          <w:rFonts w:eastAsiaTheme="minorEastAsia"/>
          <w:color w:val="000000" w:themeColor="text1"/>
          <w:kern w:val="0"/>
          <w:szCs w:val="21"/>
        </w:rPr>
        <w:t>月</w:t>
      </w:r>
      <w:r w:rsidRPr="00C56D9D">
        <w:rPr>
          <w:rFonts w:eastAsiaTheme="minorEastAsia"/>
          <w:color w:val="000000" w:themeColor="text1"/>
          <w:kern w:val="0"/>
          <w:szCs w:val="21"/>
        </w:rPr>
        <w:t>10</w:t>
      </w:r>
      <w:r w:rsidRPr="00C56D9D">
        <w:rPr>
          <w:rFonts w:eastAsiaTheme="minorEastAsia"/>
          <w:color w:val="000000" w:themeColor="text1"/>
          <w:kern w:val="0"/>
          <w:szCs w:val="21"/>
        </w:rPr>
        <w:t>日起，将基金业绩比较基准由</w:t>
      </w:r>
      <w:r w:rsidRPr="00C56D9D">
        <w:rPr>
          <w:rFonts w:eastAsiaTheme="minorEastAsia"/>
          <w:color w:val="000000" w:themeColor="text1"/>
          <w:kern w:val="0"/>
          <w:szCs w:val="21"/>
        </w:rPr>
        <w:t>“</w:t>
      </w:r>
      <w:r w:rsidRPr="00C56D9D">
        <w:rPr>
          <w:rFonts w:eastAsiaTheme="minorEastAsia"/>
          <w:color w:val="000000" w:themeColor="text1"/>
          <w:kern w:val="0"/>
          <w:szCs w:val="21"/>
        </w:rPr>
        <w:t>中信标普全债指数</w:t>
      </w:r>
      <w:r w:rsidRPr="00C56D9D">
        <w:rPr>
          <w:rFonts w:eastAsiaTheme="minorEastAsia"/>
          <w:color w:val="000000" w:themeColor="text1"/>
          <w:kern w:val="0"/>
          <w:szCs w:val="21"/>
        </w:rPr>
        <w:t>”</w:t>
      </w:r>
      <w:r w:rsidRPr="00C56D9D">
        <w:rPr>
          <w:rFonts w:eastAsiaTheme="minorEastAsia"/>
          <w:color w:val="000000" w:themeColor="text1"/>
          <w:kern w:val="0"/>
          <w:szCs w:val="21"/>
        </w:rPr>
        <w:t>变更为</w:t>
      </w:r>
      <w:r w:rsidRPr="00C56D9D">
        <w:rPr>
          <w:rFonts w:eastAsiaTheme="minorEastAsia"/>
          <w:color w:val="000000" w:themeColor="text1"/>
          <w:kern w:val="0"/>
          <w:szCs w:val="21"/>
        </w:rPr>
        <w:t>“</w:t>
      </w:r>
      <w:r w:rsidRPr="00C56D9D">
        <w:rPr>
          <w:rFonts w:eastAsiaTheme="minorEastAsia"/>
          <w:color w:val="000000" w:themeColor="text1"/>
          <w:kern w:val="0"/>
          <w:szCs w:val="21"/>
        </w:rPr>
        <w:t>中证综合债券指数收益率</w:t>
      </w:r>
      <w:r w:rsidRPr="00C56D9D">
        <w:rPr>
          <w:rFonts w:eastAsiaTheme="minorEastAsia"/>
          <w:color w:val="000000" w:themeColor="text1"/>
          <w:kern w:val="0"/>
          <w:szCs w:val="21"/>
        </w:rPr>
        <w:t>”</w:t>
      </w:r>
      <w:r w:rsidRPr="00C56D9D">
        <w:rPr>
          <w:rFonts w:eastAsiaTheme="minorEastAsia"/>
          <w:color w:val="000000" w:themeColor="text1"/>
          <w:kern w:val="0"/>
          <w:szCs w:val="21"/>
        </w:rPr>
        <w:t>。</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p>
    <w:p w:rsidR="001A59F9" w:rsidRPr="00C56D9D" w:rsidRDefault="001A59F9" w:rsidP="006D1859">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 xml:space="preserve">3.2.3 </w:t>
      </w:r>
      <w:r w:rsidR="00A225D8" w:rsidRPr="00C56D9D">
        <w:rPr>
          <w:rFonts w:eastAsiaTheme="minorEastAsia"/>
          <w:b/>
          <w:color w:val="000000" w:themeColor="text1"/>
          <w:szCs w:val="21"/>
        </w:rPr>
        <w:t>过去五年</w:t>
      </w:r>
      <w:r w:rsidRPr="00C56D9D">
        <w:rPr>
          <w:rFonts w:eastAsiaTheme="minorEastAsia"/>
          <w:b/>
          <w:color w:val="000000" w:themeColor="text1"/>
          <w:szCs w:val="21"/>
        </w:rPr>
        <w:t>基金每年净值增长率及其与同期业绩比较基准收益率的比较</w:t>
      </w:r>
    </w:p>
    <w:p w:rsidR="00097CBA" w:rsidRPr="00C56D9D" w:rsidRDefault="00097CBA" w:rsidP="00625AE8">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上投摩根分红添利债券型证券投资基金</w:t>
      </w:r>
    </w:p>
    <w:p w:rsidR="001A59F9" w:rsidRPr="00C56D9D" w:rsidRDefault="00A225D8" w:rsidP="00625AE8">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color w:val="000000" w:themeColor="text1"/>
          <w:szCs w:val="21"/>
        </w:rPr>
        <w:t>过去五年</w:t>
      </w:r>
      <w:r w:rsidR="00A82B1D" w:rsidRPr="00C56D9D">
        <w:rPr>
          <w:rFonts w:eastAsiaTheme="minorEastAsia"/>
          <w:color w:val="000000" w:themeColor="text1"/>
          <w:szCs w:val="21"/>
        </w:rPr>
        <w:t>净值增长率与业绩比较基准收益率的柱形对比图</w:t>
      </w:r>
    </w:p>
    <w:p w:rsidR="00097CBA" w:rsidRPr="00C56D9D" w:rsidRDefault="00444936"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w:t>
      </w:r>
      <w:r w:rsidR="00097CBA" w:rsidRPr="00C56D9D">
        <w:rPr>
          <w:rFonts w:eastAsiaTheme="minorEastAsia"/>
          <w:b/>
          <w:color w:val="000000" w:themeColor="text1"/>
          <w:szCs w:val="21"/>
        </w:rPr>
        <w:t>上投摩根分红添利债券</w:t>
      </w:r>
      <w:r w:rsidR="00097CBA" w:rsidRPr="00C56D9D">
        <w:rPr>
          <w:rFonts w:eastAsiaTheme="minorEastAsia"/>
          <w:b/>
          <w:color w:val="000000" w:themeColor="text1"/>
          <w:szCs w:val="21"/>
        </w:rPr>
        <w:t>A</w:t>
      </w:r>
    </w:p>
    <w:p w:rsidR="00143C0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drawing>
          <wp:inline distT="0" distB="0" distL="0" distR="0" wp14:anchorId="5BBD74FF" wp14:editId="0E3E3FA5">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C56D9D" w:rsidRDefault="001A59F9" w:rsidP="00D877B1">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、上投摩根分红添利债券</w:t>
      </w:r>
      <w:r w:rsidRPr="00C56D9D">
        <w:rPr>
          <w:rFonts w:eastAsiaTheme="minorEastAsia"/>
          <w:b/>
          <w:color w:val="000000" w:themeColor="text1"/>
          <w:szCs w:val="21"/>
        </w:rPr>
        <w:t>B</w:t>
      </w:r>
    </w:p>
    <w:p w:rsidR="001A59F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lastRenderedPageBreak/>
        <w:drawing>
          <wp:inline distT="0" distB="0" distL="0" distR="0" wp14:anchorId="051C4ABA" wp14:editId="296B746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注：本基金于</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日正式成立，图示的时间段为</w:t>
      </w: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2E63B8"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本基金自</w:t>
      </w:r>
      <w:r w:rsidRPr="00C56D9D">
        <w:rPr>
          <w:rFonts w:eastAsiaTheme="minorEastAsia"/>
          <w:color w:val="000000" w:themeColor="text1"/>
          <w:kern w:val="0"/>
          <w:szCs w:val="21"/>
        </w:rPr>
        <w:t>2015</w:t>
      </w:r>
      <w:r w:rsidRPr="00C56D9D">
        <w:rPr>
          <w:rFonts w:eastAsiaTheme="minorEastAsia"/>
          <w:color w:val="000000" w:themeColor="text1"/>
          <w:kern w:val="0"/>
          <w:szCs w:val="21"/>
        </w:rPr>
        <w:t>年</w:t>
      </w:r>
      <w:r w:rsidRPr="00C56D9D">
        <w:rPr>
          <w:rFonts w:eastAsiaTheme="minorEastAsia"/>
          <w:color w:val="000000" w:themeColor="text1"/>
          <w:kern w:val="0"/>
          <w:szCs w:val="21"/>
        </w:rPr>
        <w:t>10</w:t>
      </w:r>
      <w:r w:rsidRPr="00C56D9D">
        <w:rPr>
          <w:rFonts w:eastAsiaTheme="minorEastAsia"/>
          <w:color w:val="000000" w:themeColor="text1"/>
          <w:kern w:val="0"/>
          <w:szCs w:val="21"/>
        </w:rPr>
        <w:t>月</w:t>
      </w:r>
      <w:r w:rsidRPr="00C56D9D">
        <w:rPr>
          <w:rFonts w:eastAsiaTheme="minorEastAsia"/>
          <w:color w:val="000000" w:themeColor="text1"/>
          <w:kern w:val="0"/>
          <w:szCs w:val="21"/>
        </w:rPr>
        <w:t>10</w:t>
      </w:r>
      <w:r w:rsidRPr="00C56D9D">
        <w:rPr>
          <w:rFonts w:eastAsiaTheme="minorEastAsia"/>
          <w:color w:val="000000" w:themeColor="text1"/>
          <w:kern w:val="0"/>
          <w:szCs w:val="21"/>
        </w:rPr>
        <w:t>日起，将基金业绩比较基准由</w:t>
      </w:r>
      <w:r w:rsidRPr="00C56D9D">
        <w:rPr>
          <w:rFonts w:eastAsiaTheme="minorEastAsia"/>
          <w:color w:val="000000" w:themeColor="text1"/>
          <w:kern w:val="0"/>
          <w:szCs w:val="21"/>
        </w:rPr>
        <w:t>“</w:t>
      </w:r>
      <w:r w:rsidRPr="00C56D9D">
        <w:rPr>
          <w:rFonts w:eastAsiaTheme="minorEastAsia"/>
          <w:color w:val="000000" w:themeColor="text1"/>
          <w:kern w:val="0"/>
          <w:szCs w:val="21"/>
        </w:rPr>
        <w:t>中信标普全债指数</w:t>
      </w:r>
      <w:r w:rsidRPr="00C56D9D">
        <w:rPr>
          <w:rFonts w:eastAsiaTheme="minorEastAsia"/>
          <w:color w:val="000000" w:themeColor="text1"/>
          <w:kern w:val="0"/>
          <w:szCs w:val="21"/>
        </w:rPr>
        <w:t>”</w:t>
      </w:r>
      <w:r w:rsidRPr="00C56D9D">
        <w:rPr>
          <w:rFonts w:eastAsiaTheme="minorEastAsia"/>
          <w:color w:val="000000" w:themeColor="text1"/>
          <w:kern w:val="0"/>
          <w:szCs w:val="21"/>
        </w:rPr>
        <w:t>变更为</w:t>
      </w:r>
      <w:r w:rsidRPr="00C56D9D">
        <w:rPr>
          <w:rFonts w:eastAsiaTheme="minorEastAsia"/>
          <w:color w:val="000000" w:themeColor="text1"/>
          <w:kern w:val="0"/>
          <w:szCs w:val="21"/>
        </w:rPr>
        <w:t>“</w:t>
      </w:r>
      <w:r w:rsidRPr="00C56D9D">
        <w:rPr>
          <w:rFonts w:eastAsiaTheme="minorEastAsia"/>
          <w:color w:val="000000" w:themeColor="text1"/>
          <w:kern w:val="0"/>
          <w:szCs w:val="21"/>
        </w:rPr>
        <w:t>中证综合债券指数收益率</w:t>
      </w:r>
      <w:r w:rsidRPr="00C56D9D">
        <w:rPr>
          <w:rFonts w:eastAsiaTheme="minorEastAsia"/>
          <w:color w:val="000000" w:themeColor="text1"/>
          <w:kern w:val="0"/>
          <w:szCs w:val="21"/>
        </w:rPr>
        <w:t>”</w:t>
      </w:r>
      <w:r w:rsidRPr="00C56D9D">
        <w:rPr>
          <w:rFonts w:eastAsiaTheme="minorEastAsia"/>
          <w:color w:val="000000" w:themeColor="text1"/>
          <w:kern w:val="0"/>
          <w:szCs w:val="21"/>
        </w:rPr>
        <w:t>。</w:t>
      </w:r>
    </w:p>
    <w:p w:rsidR="000B2C76" w:rsidRPr="00C56D9D" w:rsidRDefault="000B2C76" w:rsidP="006D1859">
      <w:pPr>
        <w:pStyle w:val="20"/>
        <w:spacing w:beforeLines="100" w:before="312" w:after="0"/>
        <w:rPr>
          <w:rFonts w:ascii="Times New Roman" w:eastAsiaTheme="minorEastAsia" w:hAnsi="Times New Roman"/>
          <w:color w:val="000000" w:themeColor="text1"/>
          <w:sz w:val="21"/>
          <w:szCs w:val="21"/>
        </w:rPr>
      </w:pPr>
      <w:bookmarkStart w:id="32" w:name="_Toc249760033"/>
      <w:bookmarkStart w:id="33" w:name="_Toc361324853"/>
      <w:bookmarkStart w:id="34" w:name="_Toc374374933"/>
      <w:r w:rsidRPr="00C56D9D">
        <w:rPr>
          <w:rFonts w:ascii="Times New Roman" w:eastAsiaTheme="minorEastAsia" w:hAnsi="Times New Roman"/>
          <w:color w:val="000000" w:themeColor="text1"/>
          <w:sz w:val="21"/>
          <w:szCs w:val="21"/>
        </w:rPr>
        <w:t xml:space="preserve">3.3 </w:t>
      </w:r>
      <w:r w:rsidRPr="00C56D9D">
        <w:rPr>
          <w:rFonts w:ascii="Times New Roman" w:eastAsiaTheme="minorEastAsia" w:hAnsi="Times New Roman"/>
          <w:color w:val="000000" w:themeColor="text1"/>
          <w:sz w:val="21"/>
          <w:szCs w:val="21"/>
        </w:rPr>
        <w:t>过去三年基金的利润分配情况</w:t>
      </w:r>
      <w:bookmarkEnd w:id="32"/>
      <w:bookmarkEnd w:id="33"/>
      <w:bookmarkEnd w:id="34"/>
    </w:p>
    <w:p w:rsidR="000B2C76" w:rsidRPr="00C56D9D" w:rsidRDefault="0071054A" w:rsidP="000B2C76">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w:t>
      </w:r>
      <w:r w:rsidR="000B2C76" w:rsidRPr="00C56D9D">
        <w:rPr>
          <w:rFonts w:eastAsiaTheme="minorEastAsia"/>
          <w:color w:val="000000" w:themeColor="text1"/>
          <w:szCs w:val="21"/>
        </w:rPr>
        <w:t>上投摩根分红添利债券</w:t>
      </w:r>
      <w:r w:rsidR="000B2C76" w:rsidRPr="00C56D9D">
        <w:rPr>
          <w:rFonts w:eastAsiaTheme="minorEastAsia"/>
          <w:color w:val="000000" w:themeColor="text1"/>
          <w:szCs w:val="21"/>
        </w:rPr>
        <w:t>A</w:t>
      </w:r>
      <w:r w:rsidR="000B2C76" w:rsidRPr="00C56D9D">
        <w:rPr>
          <w:rFonts w:eastAsiaTheme="minorEastAsia"/>
          <w:color w:val="000000" w:themeColor="text1"/>
          <w:szCs w:val="21"/>
        </w:rPr>
        <w:t>：</w:t>
      </w:r>
    </w:p>
    <w:p w:rsidR="000B2C76" w:rsidRPr="00C56D9D" w:rsidRDefault="000B2C76" w:rsidP="000B2C76">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C56D9D" w:rsidRPr="00C56D9D" w:rsidTr="00A4203E">
        <w:tc>
          <w:tcPr>
            <w:tcW w:w="1157"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年度</w:t>
            </w:r>
          </w:p>
        </w:tc>
        <w:tc>
          <w:tcPr>
            <w:tcW w:w="1378"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每</w:t>
            </w:r>
            <w:r w:rsidRPr="00C56D9D">
              <w:rPr>
                <w:rFonts w:eastAsiaTheme="minorEastAsia"/>
                <w:color w:val="000000" w:themeColor="text1"/>
                <w:szCs w:val="21"/>
              </w:rPr>
              <w:t>10</w:t>
            </w:r>
            <w:r w:rsidRPr="00C56D9D">
              <w:rPr>
                <w:rFonts w:eastAsiaTheme="minorEastAsia"/>
                <w:color w:val="000000" w:themeColor="text1"/>
                <w:szCs w:val="21"/>
              </w:rPr>
              <w:t>份基金份额分红数</w:t>
            </w:r>
          </w:p>
        </w:tc>
        <w:tc>
          <w:tcPr>
            <w:tcW w:w="1839"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lang w:val="en-AU"/>
              </w:rPr>
              <w:t>现金</w:t>
            </w:r>
            <w:r w:rsidRPr="00C56D9D">
              <w:rPr>
                <w:rFonts w:eastAsiaTheme="minorEastAsia"/>
                <w:color w:val="000000" w:themeColor="text1"/>
                <w:szCs w:val="21"/>
              </w:rPr>
              <w:t>形式发放总额</w:t>
            </w:r>
          </w:p>
        </w:tc>
        <w:tc>
          <w:tcPr>
            <w:tcW w:w="1950"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lang w:val="en-AU"/>
              </w:rPr>
              <w:t>再投资形式发放总额</w:t>
            </w:r>
          </w:p>
        </w:tc>
        <w:tc>
          <w:tcPr>
            <w:tcW w:w="1894" w:type="dxa"/>
            <w:vAlign w:val="center"/>
          </w:tcPr>
          <w:p w:rsidR="006C3415" w:rsidRPr="00C56D9D" w:rsidRDefault="006C3415" w:rsidP="000D7898">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年度利润分配合计</w:t>
            </w:r>
          </w:p>
        </w:tc>
        <w:tc>
          <w:tcPr>
            <w:tcW w:w="1068" w:type="dxa"/>
            <w:vAlign w:val="center"/>
          </w:tcPr>
          <w:p w:rsidR="006C3415" w:rsidRPr="00C56D9D" w:rsidRDefault="006C3415" w:rsidP="000D7898">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备注</w:t>
            </w:r>
          </w:p>
        </w:tc>
      </w:tr>
      <w:tr w:rsidR="00DC35AE">
        <w:tc>
          <w:tcPr>
            <w:tcW w:w="1157" w:type="dxa"/>
            <w:vAlign w:val="center"/>
          </w:tcPr>
          <w:p w:rsidR="00DC35AE" w:rsidRDefault="004C53FB">
            <w:pPr>
              <w:jc w:val="center"/>
            </w:pPr>
            <w:r>
              <w:rPr>
                <w:rFonts w:eastAsiaTheme="minorEastAsia"/>
                <w:color w:val="000000" w:themeColor="text1"/>
                <w:szCs w:val="21"/>
              </w:rPr>
              <w:t>2018</w:t>
            </w:r>
            <w:r>
              <w:rPr>
                <w:rFonts w:eastAsiaTheme="minorEastAsia"/>
                <w:color w:val="000000" w:themeColor="text1"/>
                <w:szCs w:val="21"/>
              </w:rPr>
              <w:t>年</w:t>
            </w:r>
          </w:p>
        </w:tc>
        <w:tc>
          <w:tcPr>
            <w:tcW w:w="1378" w:type="dxa"/>
            <w:vAlign w:val="center"/>
          </w:tcPr>
          <w:p w:rsidR="00DC35AE" w:rsidRDefault="004C53FB">
            <w:pPr>
              <w:jc w:val="right"/>
            </w:pPr>
            <w:r>
              <w:rPr>
                <w:rFonts w:eastAsiaTheme="minorEastAsia"/>
                <w:color w:val="000000" w:themeColor="text1"/>
                <w:szCs w:val="21"/>
              </w:rPr>
              <w:t>0.060</w:t>
            </w:r>
          </w:p>
        </w:tc>
        <w:tc>
          <w:tcPr>
            <w:tcW w:w="1839" w:type="dxa"/>
            <w:vAlign w:val="center"/>
          </w:tcPr>
          <w:p w:rsidR="00DC35AE" w:rsidRDefault="004C53FB">
            <w:pPr>
              <w:jc w:val="right"/>
            </w:pPr>
            <w:r>
              <w:rPr>
                <w:rFonts w:eastAsiaTheme="minorEastAsia"/>
                <w:color w:val="000000" w:themeColor="text1"/>
                <w:szCs w:val="21"/>
              </w:rPr>
              <w:t>175,294.67</w:t>
            </w:r>
          </w:p>
        </w:tc>
        <w:tc>
          <w:tcPr>
            <w:tcW w:w="1950" w:type="dxa"/>
            <w:vAlign w:val="center"/>
          </w:tcPr>
          <w:p w:rsidR="00DC35AE" w:rsidRDefault="004C53FB">
            <w:pPr>
              <w:jc w:val="right"/>
            </w:pPr>
            <w:r>
              <w:rPr>
                <w:rFonts w:eastAsiaTheme="minorEastAsia"/>
                <w:color w:val="000000" w:themeColor="text1"/>
                <w:szCs w:val="21"/>
              </w:rPr>
              <w:t>25,137.73</w:t>
            </w:r>
          </w:p>
        </w:tc>
        <w:tc>
          <w:tcPr>
            <w:tcW w:w="1894" w:type="dxa"/>
            <w:vAlign w:val="center"/>
          </w:tcPr>
          <w:p w:rsidR="00DC35AE" w:rsidRDefault="004C53FB">
            <w:pPr>
              <w:jc w:val="right"/>
            </w:pPr>
            <w:r>
              <w:rPr>
                <w:rFonts w:eastAsiaTheme="minorEastAsia"/>
                <w:color w:val="000000" w:themeColor="text1"/>
                <w:szCs w:val="21"/>
              </w:rPr>
              <w:t>200,432.40</w:t>
            </w:r>
          </w:p>
        </w:tc>
        <w:tc>
          <w:tcPr>
            <w:tcW w:w="1068" w:type="dxa"/>
            <w:vAlign w:val="center"/>
          </w:tcPr>
          <w:p w:rsidR="00DC35AE" w:rsidRDefault="004C53FB">
            <w:pPr>
              <w:jc w:val="left"/>
            </w:pPr>
            <w:r>
              <w:rPr>
                <w:rFonts w:eastAsiaTheme="minorEastAsia"/>
                <w:color w:val="000000" w:themeColor="text1"/>
                <w:szCs w:val="21"/>
              </w:rPr>
              <w:t>-</w:t>
            </w:r>
          </w:p>
        </w:tc>
      </w:tr>
      <w:tr w:rsidR="00DC35AE">
        <w:tc>
          <w:tcPr>
            <w:tcW w:w="1157" w:type="dxa"/>
            <w:vAlign w:val="center"/>
          </w:tcPr>
          <w:p w:rsidR="00DC35AE" w:rsidRDefault="004C53FB">
            <w:pPr>
              <w:jc w:val="center"/>
            </w:pPr>
            <w:r>
              <w:rPr>
                <w:rFonts w:eastAsiaTheme="minorEastAsia"/>
                <w:color w:val="000000" w:themeColor="text1"/>
                <w:szCs w:val="21"/>
              </w:rPr>
              <w:t>2017</w:t>
            </w:r>
            <w:r>
              <w:rPr>
                <w:rFonts w:eastAsiaTheme="minorEastAsia"/>
                <w:color w:val="000000" w:themeColor="text1"/>
                <w:szCs w:val="21"/>
              </w:rPr>
              <w:t>年</w:t>
            </w:r>
          </w:p>
        </w:tc>
        <w:tc>
          <w:tcPr>
            <w:tcW w:w="1378" w:type="dxa"/>
            <w:vAlign w:val="center"/>
          </w:tcPr>
          <w:p w:rsidR="00DC35AE" w:rsidRDefault="004C53FB">
            <w:pPr>
              <w:jc w:val="right"/>
            </w:pPr>
            <w:r>
              <w:rPr>
                <w:rFonts w:eastAsiaTheme="minorEastAsia"/>
                <w:color w:val="000000" w:themeColor="text1"/>
                <w:szCs w:val="21"/>
              </w:rPr>
              <w:t>0.180</w:t>
            </w:r>
          </w:p>
        </w:tc>
        <w:tc>
          <w:tcPr>
            <w:tcW w:w="1839" w:type="dxa"/>
            <w:vAlign w:val="center"/>
          </w:tcPr>
          <w:p w:rsidR="00DC35AE" w:rsidRDefault="004C53FB">
            <w:pPr>
              <w:jc w:val="right"/>
            </w:pPr>
            <w:r>
              <w:rPr>
                <w:rFonts w:eastAsiaTheme="minorEastAsia"/>
                <w:color w:val="000000" w:themeColor="text1"/>
                <w:szCs w:val="21"/>
              </w:rPr>
              <w:t>1,878,896.07</w:t>
            </w:r>
          </w:p>
        </w:tc>
        <w:tc>
          <w:tcPr>
            <w:tcW w:w="1950" w:type="dxa"/>
            <w:vAlign w:val="center"/>
          </w:tcPr>
          <w:p w:rsidR="00DC35AE" w:rsidRDefault="004C53FB">
            <w:pPr>
              <w:jc w:val="right"/>
            </w:pPr>
            <w:r>
              <w:rPr>
                <w:rFonts w:eastAsiaTheme="minorEastAsia"/>
                <w:color w:val="000000" w:themeColor="text1"/>
                <w:szCs w:val="21"/>
              </w:rPr>
              <w:t>230,133.01</w:t>
            </w:r>
          </w:p>
        </w:tc>
        <w:tc>
          <w:tcPr>
            <w:tcW w:w="1894" w:type="dxa"/>
            <w:vAlign w:val="center"/>
          </w:tcPr>
          <w:p w:rsidR="00DC35AE" w:rsidRDefault="004C53FB">
            <w:pPr>
              <w:jc w:val="right"/>
            </w:pPr>
            <w:r>
              <w:rPr>
                <w:rFonts w:eastAsiaTheme="minorEastAsia"/>
                <w:color w:val="000000" w:themeColor="text1"/>
                <w:szCs w:val="21"/>
              </w:rPr>
              <w:t>2,109,029.08</w:t>
            </w:r>
          </w:p>
        </w:tc>
        <w:tc>
          <w:tcPr>
            <w:tcW w:w="1068" w:type="dxa"/>
            <w:vAlign w:val="center"/>
          </w:tcPr>
          <w:p w:rsidR="00DC35AE" w:rsidRDefault="004C53FB">
            <w:pPr>
              <w:jc w:val="left"/>
            </w:pPr>
            <w:r>
              <w:rPr>
                <w:rFonts w:eastAsiaTheme="minorEastAsia"/>
                <w:color w:val="000000" w:themeColor="text1"/>
                <w:szCs w:val="21"/>
              </w:rPr>
              <w:t>-</w:t>
            </w:r>
          </w:p>
        </w:tc>
      </w:tr>
      <w:tr w:rsidR="00DC35AE">
        <w:tc>
          <w:tcPr>
            <w:tcW w:w="1157" w:type="dxa"/>
            <w:vAlign w:val="center"/>
          </w:tcPr>
          <w:p w:rsidR="00DC35AE" w:rsidRDefault="004C53FB">
            <w:pPr>
              <w:jc w:val="center"/>
            </w:pPr>
            <w:r>
              <w:rPr>
                <w:rFonts w:eastAsiaTheme="minorEastAsia"/>
                <w:color w:val="000000" w:themeColor="text1"/>
                <w:szCs w:val="21"/>
              </w:rPr>
              <w:t>2016</w:t>
            </w:r>
            <w:r>
              <w:rPr>
                <w:rFonts w:eastAsiaTheme="minorEastAsia"/>
                <w:color w:val="000000" w:themeColor="text1"/>
                <w:szCs w:val="21"/>
              </w:rPr>
              <w:t>年</w:t>
            </w:r>
          </w:p>
        </w:tc>
        <w:tc>
          <w:tcPr>
            <w:tcW w:w="1378" w:type="dxa"/>
            <w:vAlign w:val="center"/>
          </w:tcPr>
          <w:p w:rsidR="00DC35AE" w:rsidRDefault="004C53FB">
            <w:pPr>
              <w:jc w:val="right"/>
            </w:pPr>
            <w:r>
              <w:rPr>
                <w:rFonts w:eastAsiaTheme="minorEastAsia"/>
                <w:color w:val="000000" w:themeColor="text1"/>
                <w:szCs w:val="21"/>
              </w:rPr>
              <w:t>0.660</w:t>
            </w:r>
          </w:p>
        </w:tc>
        <w:tc>
          <w:tcPr>
            <w:tcW w:w="1839" w:type="dxa"/>
            <w:vAlign w:val="center"/>
          </w:tcPr>
          <w:p w:rsidR="00DC35AE" w:rsidRDefault="004C53FB">
            <w:pPr>
              <w:jc w:val="right"/>
            </w:pPr>
            <w:r>
              <w:rPr>
                <w:rFonts w:eastAsiaTheme="minorEastAsia"/>
                <w:color w:val="000000" w:themeColor="text1"/>
                <w:szCs w:val="21"/>
              </w:rPr>
              <w:t>12,534,018.14</w:t>
            </w:r>
          </w:p>
        </w:tc>
        <w:tc>
          <w:tcPr>
            <w:tcW w:w="1950" w:type="dxa"/>
            <w:vAlign w:val="center"/>
          </w:tcPr>
          <w:p w:rsidR="00DC35AE" w:rsidRDefault="004C53FB">
            <w:pPr>
              <w:jc w:val="right"/>
            </w:pPr>
            <w:r>
              <w:rPr>
                <w:rFonts w:eastAsiaTheme="minorEastAsia"/>
                <w:color w:val="000000" w:themeColor="text1"/>
                <w:szCs w:val="21"/>
              </w:rPr>
              <w:t>1,757,689.85</w:t>
            </w:r>
          </w:p>
        </w:tc>
        <w:tc>
          <w:tcPr>
            <w:tcW w:w="1894" w:type="dxa"/>
            <w:vAlign w:val="center"/>
          </w:tcPr>
          <w:p w:rsidR="00DC35AE" w:rsidRDefault="004C53FB">
            <w:pPr>
              <w:jc w:val="right"/>
            </w:pPr>
            <w:r>
              <w:rPr>
                <w:rFonts w:eastAsiaTheme="minorEastAsia"/>
                <w:color w:val="000000" w:themeColor="text1"/>
                <w:szCs w:val="21"/>
              </w:rPr>
              <w:t>14,291,707.99</w:t>
            </w:r>
          </w:p>
        </w:tc>
        <w:tc>
          <w:tcPr>
            <w:tcW w:w="1068" w:type="dxa"/>
            <w:vAlign w:val="center"/>
          </w:tcPr>
          <w:p w:rsidR="00DC35AE" w:rsidRDefault="004C53FB">
            <w:pPr>
              <w:jc w:val="left"/>
            </w:pPr>
            <w:r>
              <w:rPr>
                <w:rFonts w:eastAsiaTheme="minorEastAsia"/>
                <w:color w:val="000000" w:themeColor="text1"/>
                <w:szCs w:val="21"/>
              </w:rPr>
              <w:t>-</w:t>
            </w:r>
          </w:p>
        </w:tc>
      </w:tr>
      <w:tr w:rsidR="00C56D9D" w:rsidRPr="00C56D9D" w:rsidTr="00A4203E">
        <w:tc>
          <w:tcPr>
            <w:tcW w:w="1157" w:type="dxa"/>
            <w:vAlign w:val="center"/>
          </w:tcPr>
          <w:p w:rsidR="006C3415" w:rsidRPr="00C56D9D" w:rsidRDefault="006C3415"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合计</w:t>
            </w:r>
          </w:p>
        </w:tc>
        <w:tc>
          <w:tcPr>
            <w:tcW w:w="1378" w:type="dxa"/>
            <w:vAlign w:val="center"/>
          </w:tcPr>
          <w:p w:rsidR="006C3415" w:rsidRPr="00C56D9D" w:rsidRDefault="006C341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0.900</w:t>
            </w:r>
          </w:p>
        </w:tc>
        <w:tc>
          <w:tcPr>
            <w:tcW w:w="1839" w:type="dxa"/>
            <w:vAlign w:val="center"/>
          </w:tcPr>
          <w:p w:rsidR="006C3415"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14,588,208.88</w:t>
            </w:r>
          </w:p>
        </w:tc>
        <w:tc>
          <w:tcPr>
            <w:tcW w:w="1950" w:type="dxa"/>
            <w:vAlign w:val="center"/>
          </w:tcPr>
          <w:p w:rsidR="006C3415"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2,012,960.59</w:t>
            </w:r>
          </w:p>
        </w:tc>
        <w:tc>
          <w:tcPr>
            <w:tcW w:w="1894" w:type="dxa"/>
            <w:vAlign w:val="center"/>
          </w:tcPr>
          <w:p w:rsidR="006C3415"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16,601,169.47</w:t>
            </w:r>
          </w:p>
        </w:tc>
        <w:tc>
          <w:tcPr>
            <w:tcW w:w="1068" w:type="dxa"/>
            <w:vAlign w:val="center"/>
          </w:tcPr>
          <w:p w:rsidR="006C3415" w:rsidRPr="00C56D9D" w:rsidRDefault="00B355C5" w:rsidP="000D7898">
            <w:pPr>
              <w:spacing w:line="360" w:lineRule="auto"/>
              <w:rPr>
                <w:rFonts w:eastAsiaTheme="minorEastAsia"/>
                <w:color w:val="000000" w:themeColor="text1"/>
                <w:szCs w:val="21"/>
                <w:lang w:val="en-AU"/>
              </w:rPr>
            </w:pPr>
            <w:r w:rsidRPr="00C56D9D">
              <w:rPr>
                <w:rFonts w:eastAsiaTheme="minorEastAsia"/>
                <w:color w:val="000000" w:themeColor="text1"/>
                <w:szCs w:val="21"/>
                <w:lang w:val="en-AU"/>
              </w:rPr>
              <w:t>-</w:t>
            </w:r>
          </w:p>
        </w:tc>
      </w:tr>
    </w:tbl>
    <w:p w:rsidR="000B2C76" w:rsidRPr="00C56D9D" w:rsidRDefault="0071054A" w:rsidP="000B2C76">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w:t>
      </w:r>
      <w:r w:rsidR="000B2C76" w:rsidRPr="00C56D9D">
        <w:rPr>
          <w:rFonts w:eastAsiaTheme="minorEastAsia"/>
          <w:color w:val="000000" w:themeColor="text1"/>
          <w:szCs w:val="21"/>
        </w:rPr>
        <w:t>上投摩根分红添利债券</w:t>
      </w:r>
      <w:r w:rsidR="000B2C76" w:rsidRPr="00C56D9D">
        <w:rPr>
          <w:rFonts w:eastAsiaTheme="minorEastAsia"/>
          <w:color w:val="000000" w:themeColor="text1"/>
          <w:szCs w:val="21"/>
        </w:rPr>
        <w:t>B</w:t>
      </w:r>
      <w:r w:rsidR="000B2C76" w:rsidRPr="00C56D9D">
        <w:rPr>
          <w:rFonts w:eastAsiaTheme="minorEastAsia"/>
          <w:color w:val="000000" w:themeColor="text1"/>
          <w:szCs w:val="21"/>
        </w:rPr>
        <w:t>：</w:t>
      </w:r>
    </w:p>
    <w:p w:rsidR="000B2C76" w:rsidRPr="00C56D9D" w:rsidRDefault="000B2C76" w:rsidP="000B2C76">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C56D9D" w:rsidRPr="00C56D9D" w:rsidTr="00A4203E">
        <w:tc>
          <w:tcPr>
            <w:tcW w:w="1157"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年度</w:t>
            </w:r>
          </w:p>
        </w:tc>
        <w:tc>
          <w:tcPr>
            <w:tcW w:w="1378"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t>每</w:t>
            </w:r>
            <w:r w:rsidRPr="00C56D9D">
              <w:rPr>
                <w:rFonts w:eastAsiaTheme="minorEastAsia"/>
                <w:color w:val="000000" w:themeColor="text1"/>
                <w:szCs w:val="21"/>
              </w:rPr>
              <w:t>10</w:t>
            </w:r>
            <w:r w:rsidRPr="00C56D9D">
              <w:rPr>
                <w:rFonts w:eastAsiaTheme="minorEastAsia"/>
                <w:color w:val="000000" w:themeColor="text1"/>
                <w:szCs w:val="21"/>
              </w:rPr>
              <w:t>份基金份额分红数</w:t>
            </w:r>
          </w:p>
        </w:tc>
        <w:tc>
          <w:tcPr>
            <w:tcW w:w="1839"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lang w:val="en-AU"/>
              </w:rPr>
              <w:t>现金</w:t>
            </w:r>
            <w:r w:rsidRPr="00C56D9D">
              <w:rPr>
                <w:rFonts w:eastAsiaTheme="minorEastAsia"/>
                <w:color w:val="000000" w:themeColor="text1"/>
                <w:szCs w:val="21"/>
              </w:rPr>
              <w:t>形式发放总额</w:t>
            </w:r>
          </w:p>
        </w:tc>
        <w:tc>
          <w:tcPr>
            <w:tcW w:w="1950"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lang w:val="en-AU"/>
              </w:rPr>
              <w:t>再投资形式发放总额</w:t>
            </w:r>
          </w:p>
        </w:tc>
        <w:tc>
          <w:tcPr>
            <w:tcW w:w="1894" w:type="dxa"/>
            <w:vAlign w:val="center"/>
          </w:tcPr>
          <w:p w:rsidR="000525D9" w:rsidRPr="00C56D9D" w:rsidRDefault="000525D9" w:rsidP="000D7898">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年度利润分配合计</w:t>
            </w:r>
          </w:p>
        </w:tc>
        <w:tc>
          <w:tcPr>
            <w:tcW w:w="1068" w:type="dxa"/>
            <w:vAlign w:val="center"/>
          </w:tcPr>
          <w:p w:rsidR="000525D9" w:rsidRPr="00C56D9D" w:rsidRDefault="000525D9" w:rsidP="000D7898">
            <w:pPr>
              <w:spacing w:line="360" w:lineRule="auto"/>
              <w:jc w:val="center"/>
              <w:rPr>
                <w:rFonts w:eastAsiaTheme="minorEastAsia"/>
                <w:color w:val="000000" w:themeColor="text1"/>
                <w:szCs w:val="21"/>
                <w:lang w:val="en-AU"/>
              </w:rPr>
            </w:pPr>
            <w:r w:rsidRPr="00C56D9D">
              <w:rPr>
                <w:rFonts w:eastAsiaTheme="minorEastAsia"/>
                <w:color w:val="000000" w:themeColor="text1"/>
                <w:szCs w:val="21"/>
                <w:lang w:val="en-AU"/>
              </w:rPr>
              <w:t>备注</w:t>
            </w:r>
          </w:p>
        </w:tc>
      </w:tr>
      <w:tr w:rsidR="00DC35AE">
        <w:tc>
          <w:tcPr>
            <w:tcW w:w="1157" w:type="dxa"/>
            <w:vAlign w:val="center"/>
          </w:tcPr>
          <w:p w:rsidR="00DC35AE" w:rsidRDefault="004C53FB">
            <w:pPr>
              <w:jc w:val="center"/>
            </w:pPr>
            <w:r>
              <w:rPr>
                <w:rFonts w:eastAsiaTheme="minorEastAsia"/>
                <w:color w:val="000000" w:themeColor="text1"/>
                <w:szCs w:val="21"/>
              </w:rPr>
              <w:t>2018</w:t>
            </w:r>
            <w:r>
              <w:rPr>
                <w:rFonts w:eastAsiaTheme="minorEastAsia"/>
                <w:color w:val="000000" w:themeColor="text1"/>
                <w:szCs w:val="21"/>
              </w:rPr>
              <w:t>年</w:t>
            </w:r>
          </w:p>
        </w:tc>
        <w:tc>
          <w:tcPr>
            <w:tcW w:w="1378" w:type="dxa"/>
            <w:vAlign w:val="center"/>
          </w:tcPr>
          <w:p w:rsidR="00DC35AE" w:rsidRDefault="004C53FB">
            <w:pPr>
              <w:jc w:val="right"/>
            </w:pPr>
            <w:r>
              <w:rPr>
                <w:rFonts w:eastAsiaTheme="minorEastAsia"/>
                <w:color w:val="000000" w:themeColor="text1"/>
                <w:szCs w:val="21"/>
              </w:rPr>
              <w:t>-</w:t>
            </w:r>
          </w:p>
        </w:tc>
        <w:tc>
          <w:tcPr>
            <w:tcW w:w="1839" w:type="dxa"/>
            <w:vAlign w:val="center"/>
          </w:tcPr>
          <w:p w:rsidR="00DC35AE" w:rsidRDefault="004C53FB">
            <w:pPr>
              <w:jc w:val="right"/>
            </w:pPr>
            <w:r>
              <w:rPr>
                <w:rFonts w:eastAsiaTheme="minorEastAsia"/>
                <w:color w:val="000000" w:themeColor="text1"/>
                <w:szCs w:val="21"/>
              </w:rPr>
              <w:t>-</w:t>
            </w:r>
          </w:p>
        </w:tc>
        <w:tc>
          <w:tcPr>
            <w:tcW w:w="1950" w:type="dxa"/>
            <w:vAlign w:val="center"/>
          </w:tcPr>
          <w:p w:rsidR="00DC35AE" w:rsidRDefault="004C53FB">
            <w:pPr>
              <w:jc w:val="right"/>
            </w:pPr>
            <w:r>
              <w:rPr>
                <w:rFonts w:eastAsiaTheme="minorEastAsia"/>
                <w:color w:val="000000" w:themeColor="text1"/>
                <w:szCs w:val="21"/>
              </w:rPr>
              <w:t>-</w:t>
            </w:r>
          </w:p>
        </w:tc>
        <w:tc>
          <w:tcPr>
            <w:tcW w:w="1894" w:type="dxa"/>
            <w:vAlign w:val="center"/>
          </w:tcPr>
          <w:p w:rsidR="00DC35AE" w:rsidRDefault="004C53FB">
            <w:pPr>
              <w:jc w:val="right"/>
            </w:pPr>
            <w:r>
              <w:rPr>
                <w:rFonts w:eastAsiaTheme="minorEastAsia"/>
                <w:color w:val="000000" w:themeColor="text1"/>
                <w:szCs w:val="21"/>
              </w:rPr>
              <w:t>-</w:t>
            </w:r>
          </w:p>
        </w:tc>
        <w:tc>
          <w:tcPr>
            <w:tcW w:w="1068" w:type="dxa"/>
            <w:vAlign w:val="center"/>
          </w:tcPr>
          <w:p w:rsidR="00DC35AE" w:rsidRDefault="004C53FB">
            <w:pPr>
              <w:jc w:val="left"/>
            </w:pPr>
            <w:r>
              <w:rPr>
                <w:rFonts w:eastAsiaTheme="minorEastAsia"/>
                <w:color w:val="000000" w:themeColor="text1"/>
                <w:szCs w:val="21"/>
              </w:rPr>
              <w:t>-</w:t>
            </w:r>
          </w:p>
        </w:tc>
      </w:tr>
      <w:tr w:rsidR="00DC35AE">
        <w:tc>
          <w:tcPr>
            <w:tcW w:w="1157" w:type="dxa"/>
            <w:vAlign w:val="center"/>
          </w:tcPr>
          <w:p w:rsidR="00DC35AE" w:rsidRDefault="004C53FB">
            <w:pPr>
              <w:jc w:val="center"/>
            </w:pPr>
            <w:r>
              <w:rPr>
                <w:rFonts w:eastAsiaTheme="minorEastAsia"/>
                <w:color w:val="000000" w:themeColor="text1"/>
                <w:szCs w:val="21"/>
              </w:rPr>
              <w:t>2017</w:t>
            </w:r>
            <w:r>
              <w:rPr>
                <w:rFonts w:eastAsiaTheme="minorEastAsia"/>
                <w:color w:val="000000" w:themeColor="text1"/>
                <w:szCs w:val="21"/>
              </w:rPr>
              <w:t>年</w:t>
            </w:r>
          </w:p>
        </w:tc>
        <w:tc>
          <w:tcPr>
            <w:tcW w:w="1378" w:type="dxa"/>
            <w:vAlign w:val="center"/>
          </w:tcPr>
          <w:p w:rsidR="00DC35AE" w:rsidRDefault="004C53FB">
            <w:pPr>
              <w:jc w:val="right"/>
            </w:pPr>
            <w:r>
              <w:rPr>
                <w:rFonts w:eastAsiaTheme="minorEastAsia"/>
                <w:color w:val="000000" w:themeColor="text1"/>
                <w:szCs w:val="21"/>
              </w:rPr>
              <w:t>0.170</w:t>
            </w:r>
          </w:p>
        </w:tc>
        <w:tc>
          <w:tcPr>
            <w:tcW w:w="1839" w:type="dxa"/>
            <w:vAlign w:val="center"/>
          </w:tcPr>
          <w:p w:rsidR="00DC35AE" w:rsidRDefault="004C53FB">
            <w:pPr>
              <w:jc w:val="right"/>
            </w:pPr>
            <w:r>
              <w:rPr>
                <w:rFonts w:eastAsiaTheme="minorEastAsia"/>
                <w:color w:val="000000" w:themeColor="text1"/>
                <w:szCs w:val="21"/>
              </w:rPr>
              <w:t>86,745.66</w:t>
            </w:r>
          </w:p>
        </w:tc>
        <w:tc>
          <w:tcPr>
            <w:tcW w:w="1950" w:type="dxa"/>
            <w:vAlign w:val="center"/>
          </w:tcPr>
          <w:p w:rsidR="00DC35AE" w:rsidRDefault="004C53FB">
            <w:pPr>
              <w:jc w:val="right"/>
            </w:pPr>
            <w:r>
              <w:rPr>
                <w:rFonts w:eastAsiaTheme="minorEastAsia"/>
                <w:color w:val="000000" w:themeColor="text1"/>
                <w:szCs w:val="21"/>
              </w:rPr>
              <w:t>51,543.71</w:t>
            </w:r>
          </w:p>
        </w:tc>
        <w:tc>
          <w:tcPr>
            <w:tcW w:w="1894" w:type="dxa"/>
            <w:vAlign w:val="center"/>
          </w:tcPr>
          <w:p w:rsidR="00DC35AE" w:rsidRDefault="004C53FB">
            <w:pPr>
              <w:jc w:val="right"/>
            </w:pPr>
            <w:r>
              <w:rPr>
                <w:rFonts w:eastAsiaTheme="minorEastAsia"/>
                <w:color w:val="000000" w:themeColor="text1"/>
                <w:szCs w:val="21"/>
              </w:rPr>
              <w:t>138,289.37</w:t>
            </w:r>
          </w:p>
        </w:tc>
        <w:tc>
          <w:tcPr>
            <w:tcW w:w="1068" w:type="dxa"/>
            <w:vAlign w:val="center"/>
          </w:tcPr>
          <w:p w:rsidR="00DC35AE" w:rsidRDefault="004C53FB">
            <w:pPr>
              <w:jc w:val="left"/>
            </w:pPr>
            <w:r>
              <w:rPr>
                <w:rFonts w:eastAsiaTheme="minorEastAsia"/>
                <w:color w:val="000000" w:themeColor="text1"/>
                <w:szCs w:val="21"/>
              </w:rPr>
              <w:t>-</w:t>
            </w:r>
          </w:p>
        </w:tc>
      </w:tr>
      <w:tr w:rsidR="00DC35AE">
        <w:tc>
          <w:tcPr>
            <w:tcW w:w="1157" w:type="dxa"/>
            <w:vAlign w:val="center"/>
          </w:tcPr>
          <w:p w:rsidR="00DC35AE" w:rsidRDefault="004C53FB">
            <w:pPr>
              <w:jc w:val="center"/>
            </w:pPr>
            <w:r>
              <w:rPr>
                <w:rFonts w:eastAsiaTheme="minorEastAsia"/>
                <w:color w:val="000000" w:themeColor="text1"/>
                <w:szCs w:val="21"/>
              </w:rPr>
              <w:t>2016</w:t>
            </w:r>
            <w:r>
              <w:rPr>
                <w:rFonts w:eastAsiaTheme="minorEastAsia"/>
                <w:color w:val="000000" w:themeColor="text1"/>
                <w:szCs w:val="21"/>
              </w:rPr>
              <w:t>年</w:t>
            </w:r>
          </w:p>
        </w:tc>
        <w:tc>
          <w:tcPr>
            <w:tcW w:w="1378" w:type="dxa"/>
            <w:vAlign w:val="center"/>
          </w:tcPr>
          <w:p w:rsidR="00DC35AE" w:rsidRDefault="004C53FB">
            <w:pPr>
              <w:jc w:val="right"/>
            </w:pPr>
            <w:r>
              <w:rPr>
                <w:rFonts w:eastAsiaTheme="minorEastAsia"/>
                <w:color w:val="000000" w:themeColor="text1"/>
                <w:szCs w:val="21"/>
              </w:rPr>
              <w:t>0.610</w:t>
            </w:r>
          </w:p>
        </w:tc>
        <w:tc>
          <w:tcPr>
            <w:tcW w:w="1839" w:type="dxa"/>
            <w:vAlign w:val="center"/>
          </w:tcPr>
          <w:p w:rsidR="00DC35AE" w:rsidRDefault="004C53FB">
            <w:pPr>
              <w:jc w:val="right"/>
            </w:pPr>
            <w:r>
              <w:rPr>
                <w:rFonts w:eastAsiaTheme="minorEastAsia"/>
                <w:color w:val="000000" w:themeColor="text1"/>
                <w:szCs w:val="21"/>
              </w:rPr>
              <w:t>407,077.55</w:t>
            </w:r>
          </w:p>
        </w:tc>
        <w:tc>
          <w:tcPr>
            <w:tcW w:w="1950" w:type="dxa"/>
            <w:vAlign w:val="center"/>
          </w:tcPr>
          <w:p w:rsidR="00DC35AE" w:rsidRDefault="004C53FB">
            <w:pPr>
              <w:jc w:val="right"/>
            </w:pPr>
            <w:r>
              <w:rPr>
                <w:rFonts w:eastAsiaTheme="minorEastAsia"/>
                <w:color w:val="000000" w:themeColor="text1"/>
                <w:szCs w:val="21"/>
              </w:rPr>
              <w:t>223,326.70</w:t>
            </w:r>
          </w:p>
        </w:tc>
        <w:tc>
          <w:tcPr>
            <w:tcW w:w="1894" w:type="dxa"/>
            <w:vAlign w:val="center"/>
          </w:tcPr>
          <w:p w:rsidR="00DC35AE" w:rsidRDefault="004C53FB">
            <w:pPr>
              <w:jc w:val="right"/>
            </w:pPr>
            <w:r>
              <w:rPr>
                <w:rFonts w:eastAsiaTheme="minorEastAsia"/>
                <w:color w:val="000000" w:themeColor="text1"/>
                <w:szCs w:val="21"/>
              </w:rPr>
              <w:t>630,404.25</w:t>
            </w:r>
          </w:p>
        </w:tc>
        <w:tc>
          <w:tcPr>
            <w:tcW w:w="1068" w:type="dxa"/>
            <w:vAlign w:val="center"/>
          </w:tcPr>
          <w:p w:rsidR="00DC35AE" w:rsidRDefault="004C53FB">
            <w:pPr>
              <w:jc w:val="left"/>
            </w:pPr>
            <w:r>
              <w:rPr>
                <w:rFonts w:eastAsiaTheme="minorEastAsia"/>
                <w:color w:val="000000" w:themeColor="text1"/>
                <w:szCs w:val="21"/>
              </w:rPr>
              <w:t>-</w:t>
            </w:r>
          </w:p>
        </w:tc>
      </w:tr>
      <w:tr w:rsidR="00C56D9D" w:rsidRPr="00C56D9D" w:rsidTr="00A4203E">
        <w:tc>
          <w:tcPr>
            <w:tcW w:w="1157" w:type="dxa"/>
            <w:vAlign w:val="center"/>
          </w:tcPr>
          <w:p w:rsidR="000525D9" w:rsidRPr="00C56D9D" w:rsidRDefault="000525D9" w:rsidP="000D7898">
            <w:pPr>
              <w:widowControl/>
              <w:tabs>
                <w:tab w:val="left" w:pos="1680"/>
              </w:tabs>
              <w:autoSpaceDE w:val="0"/>
              <w:autoSpaceDN w:val="0"/>
              <w:spacing w:line="360" w:lineRule="auto"/>
              <w:jc w:val="center"/>
              <w:textAlignment w:val="bottom"/>
              <w:rPr>
                <w:rFonts w:eastAsiaTheme="minorEastAsia"/>
                <w:color w:val="000000" w:themeColor="text1"/>
                <w:szCs w:val="21"/>
              </w:rPr>
            </w:pPr>
            <w:r w:rsidRPr="00C56D9D">
              <w:rPr>
                <w:rFonts w:eastAsiaTheme="minorEastAsia"/>
                <w:color w:val="000000" w:themeColor="text1"/>
                <w:szCs w:val="21"/>
              </w:rPr>
              <w:lastRenderedPageBreak/>
              <w:t>合计</w:t>
            </w:r>
          </w:p>
        </w:tc>
        <w:tc>
          <w:tcPr>
            <w:tcW w:w="1378" w:type="dxa"/>
            <w:vAlign w:val="center"/>
          </w:tcPr>
          <w:p w:rsidR="000525D9"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0.780</w:t>
            </w:r>
          </w:p>
        </w:tc>
        <w:tc>
          <w:tcPr>
            <w:tcW w:w="1839" w:type="dxa"/>
            <w:vAlign w:val="center"/>
          </w:tcPr>
          <w:p w:rsidR="000525D9"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493,823.21</w:t>
            </w:r>
          </w:p>
        </w:tc>
        <w:tc>
          <w:tcPr>
            <w:tcW w:w="1950" w:type="dxa"/>
            <w:vAlign w:val="center"/>
          </w:tcPr>
          <w:p w:rsidR="000525D9"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274,870.41</w:t>
            </w:r>
          </w:p>
        </w:tc>
        <w:tc>
          <w:tcPr>
            <w:tcW w:w="1894" w:type="dxa"/>
            <w:vAlign w:val="center"/>
          </w:tcPr>
          <w:p w:rsidR="000525D9" w:rsidRPr="00C56D9D" w:rsidRDefault="00B355C5" w:rsidP="000D7898">
            <w:pPr>
              <w:spacing w:line="360" w:lineRule="auto"/>
              <w:jc w:val="right"/>
              <w:rPr>
                <w:rFonts w:eastAsiaTheme="minorEastAsia"/>
                <w:color w:val="000000" w:themeColor="text1"/>
                <w:szCs w:val="21"/>
                <w:lang w:val="en-AU"/>
              </w:rPr>
            </w:pPr>
            <w:r w:rsidRPr="00C56D9D">
              <w:rPr>
                <w:rFonts w:eastAsiaTheme="minorEastAsia"/>
                <w:color w:val="000000" w:themeColor="text1"/>
                <w:szCs w:val="21"/>
                <w:lang w:val="en-AU"/>
              </w:rPr>
              <w:t>768,693.62</w:t>
            </w:r>
          </w:p>
        </w:tc>
        <w:tc>
          <w:tcPr>
            <w:tcW w:w="1068" w:type="dxa"/>
            <w:vAlign w:val="center"/>
          </w:tcPr>
          <w:p w:rsidR="000525D9" w:rsidRPr="00C56D9D" w:rsidRDefault="00B355C5" w:rsidP="000D7898">
            <w:pPr>
              <w:spacing w:line="360" w:lineRule="auto"/>
              <w:rPr>
                <w:rFonts w:eastAsiaTheme="minorEastAsia"/>
                <w:color w:val="000000" w:themeColor="text1"/>
                <w:szCs w:val="21"/>
                <w:lang w:val="en-AU"/>
              </w:rPr>
            </w:pPr>
            <w:r w:rsidRPr="00C56D9D">
              <w:rPr>
                <w:rFonts w:eastAsiaTheme="minorEastAsia"/>
                <w:color w:val="000000" w:themeColor="text1"/>
                <w:szCs w:val="21"/>
                <w:lang w:val="en-AU"/>
              </w:rPr>
              <w:t>-</w:t>
            </w:r>
          </w:p>
        </w:tc>
      </w:tr>
    </w:tbl>
    <w:p w:rsidR="001A59F9" w:rsidRPr="00C56D9D" w:rsidRDefault="001A59F9" w:rsidP="00A4203E">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35" w:name="_Toc225498254"/>
      <w:bookmarkStart w:id="36" w:name="_Toc361324854"/>
      <w:bookmarkStart w:id="37" w:name="_Toc374374934"/>
      <w:r w:rsidRPr="00C56D9D">
        <w:rPr>
          <w:rFonts w:eastAsiaTheme="minorEastAsia"/>
          <w:b/>
          <w:bCs/>
          <w:color w:val="000000" w:themeColor="text1"/>
          <w:sz w:val="21"/>
          <w:szCs w:val="21"/>
          <w:lang w:val="en-US"/>
        </w:rPr>
        <w:t xml:space="preserve">§4  </w:t>
      </w:r>
      <w:r w:rsidRPr="00C56D9D">
        <w:rPr>
          <w:rFonts w:eastAsiaTheme="minorEastAsia"/>
          <w:b/>
          <w:bCs/>
          <w:color w:val="000000" w:themeColor="text1"/>
          <w:sz w:val="21"/>
          <w:szCs w:val="21"/>
          <w:lang w:val="en-US"/>
        </w:rPr>
        <w:t>管理人报告</w:t>
      </w:r>
      <w:bookmarkEnd w:id="35"/>
      <w:bookmarkEnd w:id="36"/>
      <w:bookmarkEnd w:id="37"/>
    </w:p>
    <w:p w:rsidR="001A59F9" w:rsidRPr="00C56D9D"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38" w:name="_Toc361324855"/>
      <w:bookmarkStart w:id="39" w:name="_Toc374374935"/>
      <w:r w:rsidRPr="00C56D9D">
        <w:rPr>
          <w:rFonts w:ascii="Times New Roman" w:eastAsiaTheme="minorEastAsia" w:hAnsi="Times New Roman"/>
          <w:color w:val="000000" w:themeColor="text1"/>
          <w:kern w:val="0"/>
          <w:sz w:val="21"/>
          <w:szCs w:val="21"/>
        </w:rPr>
        <w:t xml:space="preserve">4.1 </w:t>
      </w:r>
      <w:r w:rsidRPr="00C56D9D">
        <w:rPr>
          <w:rFonts w:ascii="Times New Roman" w:eastAsiaTheme="minorEastAsia" w:hAnsi="Times New Roman"/>
          <w:color w:val="000000" w:themeColor="text1"/>
          <w:kern w:val="0"/>
          <w:sz w:val="21"/>
          <w:szCs w:val="21"/>
        </w:rPr>
        <w:t>基金管理人及基金经理情况</w:t>
      </w:r>
      <w:bookmarkEnd w:id="38"/>
      <w:bookmarkEnd w:id="39"/>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基金管理人及其管理基金的经验</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上投摩根基金管理有限公司经中国证券监督管理委员会批准，于</w:t>
      </w:r>
      <w:r w:rsidRPr="00C56D9D">
        <w:rPr>
          <w:rFonts w:eastAsiaTheme="minorEastAsia"/>
          <w:color w:val="000000" w:themeColor="text1"/>
          <w:szCs w:val="21"/>
        </w:rPr>
        <w:t>2004</w:t>
      </w:r>
      <w:r w:rsidRPr="00C56D9D">
        <w:rPr>
          <w:rFonts w:eastAsiaTheme="minorEastAsia"/>
          <w:color w:val="000000" w:themeColor="text1"/>
          <w:szCs w:val="21"/>
        </w:rPr>
        <w:t>年</w:t>
      </w:r>
      <w:r w:rsidRPr="00C56D9D">
        <w:rPr>
          <w:rFonts w:eastAsiaTheme="minorEastAsia"/>
          <w:color w:val="000000" w:themeColor="text1"/>
          <w:szCs w:val="21"/>
        </w:rPr>
        <w:t>5</w:t>
      </w:r>
      <w:r w:rsidRPr="00C56D9D">
        <w:rPr>
          <w:rFonts w:eastAsiaTheme="minorEastAsia"/>
          <w:color w:val="000000" w:themeColor="text1"/>
          <w:szCs w:val="21"/>
        </w:rPr>
        <w:t>月</w:t>
      </w:r>
      <w:r w:rsidRPr="00C56D9D">
        <w:rPr>
          <w:rFonts w:eastAsiaTheme="minorEastAsia"/>
          <w:color w:val="000000" w:themeColor="text1"/>
          <w:szCs w:val="21"/>
        </w:rPr>
        <w:t>12</w:t>
      </w:r>
      <w:r w:rsidRPr="00C56D9D">
        <w:rPr>
          <w:rFonts w:eastAsiaTheme="minorEastAsia"/>
          <w:color w:val="000000" w:themeColor="text1"/>
          <w:szCs w:val="21"/>
        </w:rPr>
        <w:t>日正式成立。公司由上海国际信托投资有限公司（</w:t>
      </w:r>
      <w:r w:rsidRPr="00C56D9D">
        <w:rPr>
          <w:rFonts w:eastAsiaTheme="minorEastAsia"/>
          <w:color w:val="000000" w:themeColor="text1"/>
          <w:szCs w:val="21"/>
        </w:rPr>
        <w:t>2007</w:t>
      </w:r>
      <w:r w:rsidRPr="00C56D9D">
        <w:rPr>
          <w:rFonts w:eastAsiaTheme="minorEastAsia"/>
          <w:color w:val="000000" w:themeColor="text1"/>
          <w:szCs w:val="21"/>
        </w:rPr>
        <w:t>年</w:t>
      </w:r>
      <w:r w:rsidRPr="00C56D9D">
        <w:rPr>
          <w:rFonts w:eastAsiaTheme="minorEastAsia"/>
          <w:color w:val="000000" w:themeColor="text1"/>
          <w:szCs w:val="21"/>
        </w:rPr>
        <w:t>10</w:t>
      </w:r>
      <w:r w:rsidRPr="00C56D9D">
        <w:rPr>
          <w:rFonts w:eastAsiaTheme="minorEastAsia"/>
          <w:color w:val="000000" w:themeColor="text1"/>
          <w:szCs w:val="21"/>
        </w:rPr>
        <w:t>月</w:t>
      </w:r>
      <w:r w:rsidRPr="00C56D9D">
        <w:rPr>
          <w:rFonts w:eastAsiaTheme="minorEastAsia"/>
          <w:color w:val="000000" w:themeColor="text1"/>
          <w:szCs w:val="21"/>
        </w:rPr>
        <w:t>8</w:t>
      </w:r>
      <w:r w:rsidRPr="00C56D9D">
        <w:rPr>
          <w:rFonts w:eastAsiaTheme="minorEastAsia"/>
          <w:color w:val="000000" w:themeColor="text1"/>
          <w:szCs w:val="21"/>
        </w:rPr>
        <w:t>日更名为</w:t>
      </w:r>
      <w:r w:rsidRPr="00C56D9D">
        <w:rPr>
          <w:rFonts w:eastAsiaTheme="minorEastAsia"/>
          <w:color w:val="000000" w:themeColor="text1"/>
          <w:szCs w:val="21"/>
        </w:rPr>
        <w:t>“</w:t>
      </w:r>
      <w:r w:rsidRPr="00C56D9D">
        <w:rPr>
          <w:rFonts w:eastAsiaTheme="minorEastAsia"/>
          <w:color w:val="000000" w:themeColor="text1"/>
          <w:szCs w:val="21"/>
        </w:rPr>
        <w:t>上海国际信托有限公司</w:t>
      </w:r>
      <w:r w:rsidRPr="00C56D9D">
        <w:rPr>
          <w:rFonts w:eastAsiaTheme="minorEastAsia"/>
          <w:color w:val="000000" w:themeColor="text1"/>
          <w:szCs w:val="21"/>
        </w:rPr>
        <w:t>”</w:t>
      </w:r>
      <w:r w:rsidRPr="00C56D9D">
        <w:rPr>
          <w:rFonts w:eastAsiaTheme="minorEastAsia"/>
          <w:color w:val="000000" w:themeColor="text1"/>
          <w:szCs w:val="21"/>
        </w:rPr>
        <w:t>）与摩根资产管理（英国）有限公司合资设立，注册资本为</w:t>
      </w:r>
      <w:r w:rsidRPr="00C56D9D">
        <w:rPr>
          <w:rFonts w:eastAsiaTheme="minorEastAsia"/>
          <w:color w:val="000000" w:themeColor="text1"/>
          <w:szCs w:val="21"/>
        </w:rPr>
        <w:t>2.5</w:t>
      </w:r>
      <w:r w:rsidRPr="00C56D9D">
        <w:rPr>
          <w:rFonts w:eastAsiaTheme="minorEastAsia"/>
          <w:color w:val="000000" w:themeColor="text1"/>
          <w:szCs w:val="21"/>
        </w:rPr>
        <w:t>亿元人民币，注册地上海。截至</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底，公司旗下运作的基金共有六十三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C56D9D">
        <w:rPr>
          <w:rFonts w:eastAsiaTheme="minorEastAsia"/>
          <w:color w:val="000000" w:themeColor="text1"/>
          <w:szCs w:val="21"/>
        </w:rPr>
        <w:t>30</w:t>
      </w:r>
      <w:r w:rsidRPr="00C56D9D">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智慧生活灵活配置混合型证券投资基金、上投摩根策略精选灵活配置混合型证券投资基金、上投摩根安鑫回报混合型证券投资基金、上投摩根中国世纪灵活配置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、上投摩根全球多元配置证券投资基金</w:t>
      </w:r>
      <w:r w:rsidRPr="00C56D9D">
        <w:rPr>
          <w:rFonts w:eastAsiaTheme="minorEastAsia"/>
          <w:color w:val="000000" w:themeColor="text1"/>
          <w:szCs w:val="21"/>
        </w:rPr>
        <w:t>(QDII)</w:t>
      </w:r>
      <w:r w:rsidRPr="00C56D9D">
        <w:rPr>
          <w:rFonts w:eastAsiaTheme="minorEastAsia"/>
          <w:color w:val="000000" w:themeColor="text1"/>
          <w:szCs w:val="21"/>
        </w:rPr>
        <w:t>、上投摩根安丰回报混合型证券投资基金、上投摩根岁岁金定期开放债券型证券投资基金、上投摩根安通回报混合型证</w:t>
      </w:r>
      <w:r w:rsidRPr="00C56D9D">
        <w:rPr>
          <w:rFonts w:eastAsiaTheme="minorEastAsia"/>
          <w:color w:val="000000" w:themeColor="text1"/>
          <w:szCs w:val="21"/>
        </w:rPr>
        <w:lastRenderedPageBreak/>
        <w:t>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C56D9D">
        <w:rPr>
          <w:rFonts w:eastAsiaTheme="minorEastAsia"/>
          <w:color w:val="000000" w:themeColor="text1"/>
          <w:szCs w:val="21"/>
        </w:rPr>
        <w:t>REITs</w:t>
      </w:r>
      <w:r w:rsidRPr="00C56D9D">
        <w:rPr>
          <w:rFonts w:eastAsiaTheme="minorEastAsia"/>
          <w:color w:val="000000" w:themeColor="text1"/>
          <w:szCs w:val="21"/>
        </w:rPr>
        <w:t>指数型证券投资基金（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）、上投摩根香港精选港股通混合型证券投资基金、上投摩根尚睿混合型基金中基金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、上投摩根安裕回报混合型证券投资基金、上投摩根欧洲动力策略股票型证券投资基金（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）、上投摩根核心精选股票型证券投资基金。</w:t>
      </w:r>
    </w:p>
    <w:p w:rsidR="001A59F9" w:rsidRPr="00C56D9D" w:rsidRDefault="001A59F9" w:rsidP="006D1859">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C56D9D" w:rsidRPr="00C56D9D" w:rsidTr="00A4203E">
        <w:tc>
          <w:tcPr>
            <w:tcW w:w="109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150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职务</w:t>
            </w:r>
          </w:p>
        </w:tc>
        <w:tc>
          <w:tcPr>
            <w:tcW w:w="2450" w:type="dxa"/>
            <w:gridSpan w:val="2"/>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任本基金的基金经理</w:t>
            </w:r>
            <w:r w:rsidR="00F07263" w:rsidRPr="00C56D9D">
              <w:rPr>
                <w:rFonts w:eastAsiaTheme="minorEastAsia"/>
                <w:color w:val="000000" w:themeColor="text1"/>
                <w:szCs w:val="21"/>
              </w:rPr>
              <w:t>（助理）</w:t>
            </w:r>
            <w:r w:rsidRPr="00C56D9D">
              <w:rPr>
                <w:rFonts w:eastAsiaTheme="minorEastAsia"/>
                <w:color w:val="000000" w:themeColor="text1"/>
                <w:szCs w:val="21"/>
              </w:rPr>
              <w:t>期限</w:t>
            </w:r>
          </w:p>
        </w:tc>
        <w:tc>
          <w:tcPr>
            <w:tcW w:w="12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证券从业年限</w:t>
            </w:r>
          </w:p>
        </w:tc>
        <w:tc>
          <w:tcPr>
            <w:tcW w:w="324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说明</w:t>
            </w:r>
          </w:p>
        </w:tc>
      </w:tr>
      <w:tr w:rsidR="00C56D9D" w:rsidRPr="00C56D9D" w:rsidTr="00A4203E">
        <w:tc>
          <w:tcPr>
            <w:tcW w:w="109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5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19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任职日期</w:t>
            </w:r>
          </w:p>
        </w:tc>
        <w:tc>
          <w:tcPr>
            <w:tcW w:w="126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离任日期</w:t>
            </w:r>
          </w:p>
        </w:tc>
        <w:tc>
          <w:tcPr>
            <w:tcW w:w="126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324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r>
      <w:tr w:rsidR="00DC35AE">
        <w:tc>
          <w:tcPr>
            <w:tcW w:w="1090" w:type="dxa"/>
            <w:vAlign w:val="center"/>
          </w:tcPr>
          <w:p w:rsidR="00DC35AE" w:rsidRDefault="004C53FB">
            <w:pPr>
              <w:jc w:val="center"/>
            </w:pPr>
            <w:r>
              <w:rPr>
                <w:rFonts w:eastAsiaTheme="minorEastAsia"/>
                <w:color w:val="000000" w:themeColor="text1"/>
                <w:szCs w:val="21"/>
              </w:rPr>
              <w:t>唐瑭</w:t>
            </w:r>
          </w:p>
        </w:tc>
        <w:tc>
          <w:tcPr>
            <w:tcW w:w="1500" w:type="dxa"/>
            <w:vAlign w:val="center"/>
          </w:tcPr>
          <w:p w:rsidR="00DC35AE" w:rsidRDefault="004C53FB">
            <w:pPr>
              <w:jc w:val="center"/>
            </w:pPr>
            <w:r>
              <w:rPr>
                <w:rFonts w:eastAsiaTheme="minorEastAsia"/>
                <w:color w:val="000000" w:themeColor="text1"/>
                <w:szCs w:val="21"/>
              </w:rPr>
              <w:t>本基金基金经理</w:t>
            </w:r>
          </w:p>
        </w:tc>
        <w:tc>
          <w:tcPr>
            <w:tcW w:w="1190" w:type="dxa"/>
            <w:vAlign w:val="center"/>
          </w:tcPr>
          <w:p w:rsidR="00DC35AE" w:rsidRDefault="004C53FB">
            <w:pPr>
              <w:jc w:val="center"/>
            </w:pPr>
            <w:r>
              <w:rPr>
                <w:rFonts w:eastAsiaTheme="minorEastAsia"/>
                <w:color w:val="000000" w:themeColor="text1"/>
                <w:szCs w:val="21"/>
              </w:rPr>
              <w:t>2016-06-03</w:t>
            </w:r>
          </w:p>
        </w:tc>
        <w:tc>
          <w:tcPr>
            <w:tcW w:w="1260" w:type="dxa"/>
            <w:vAlign w:val="center"/>
          </w:tcPr>
          <w:p w:rsidR="00DC35AE" w:rsidRDefault="004C53FB">
            <w:pPr>
              <w:jc w:val="center"/>
            </w:pPr>
            <w:r>
              <w:rPr>
                <w:rFonts w:eastAsiaTheme="minorEastAsia"/>
                <w:color w:val="000000" w:themeColor="text1"/>
                <w:szCs w:val="21"/>
              </w:rPr>
              <w:t>-</w:t>
            </w:r>
          </w:p>
        </w:tc>
        <w:tc>
          <w:tcPr>
            <w:tcW w:w="1260" w:type="dxa"/>
            <w:vAlign w:val="center"/>
          </w:tcPr>
          <w:p w:rsidR="00DC35AE" w:rsidRDefault="004C53FB">
            <w:pPr>
              <w:jc w:val="center"/>
            </w:pPr>
            <w:r>
              <w:rPr>
                <w:rFonts w:eastAsiaTheme="minorEastAsia"/>
                <w:color w:val="000000" w:themeColor="text1"/>
                <w:szCs w:val="21"/>
              </w:rPr>
              <w:t>11</w:t>
            </w:r>
            <w:r>
              <w:rPr>
                <w:rFonts w:eastAsiaTheme="minorEastAsia"/>
                <w:color w:val="000000" w:themeColor="text1"/>
                <w:szCs w:val="21"/>
              </w:rPr>
              <w:t>年</w:t>
            </w:r>
          </w:p>
        </w:tc>
        <w:tc>
          <w:tcPr>
            <w:tcW w:w="3240" w:type="dxa"/>
            <w:vAlign w:val="center"/>
          </w:tcPr>
          <w:p w:rsidR="00DC35AE" w:rsidRDefault="00033748">
            <w:r w:rsidRPr="00033748">
              <w:rPr>
                <w:rFonts w:eastAsiaTheme="minorEastAsia" w:hint="eastAsia"/>
                <w:color w:val="000000" w:themeColor="text1"/>
                <w:szCs w:val="21"/>
              </w:rPr>
              <w:t>唐瑭女士，英国爱丁堡大学硕士，</w:t>
            </w:r>
            <w:r w:rsidRPr="00033748">
              <w:rPr>
                <w:rFonts w:eastAsiaTheme="minorEastAsia" w:hint="eastAsia"/>
                <w:color w:val="000000" w:themeColor="text1"/>
                <w:szCs w:val="21"/>
              </w:rPr>
              <w:t>2008</w:t>
            </w:r>
            <w:r w:rsidRPr="00033748">
              <w:rPr>
                <w:rFonts w:eastAsiaTheme="minorEastAsia" w:hint="eastAsia"/>
                <w:color w:val="000000" w:themeColor="text1"/>
                <w:szCs w:val="21"/>
              </w:rPr>
              <w:t>年</w:t>
            </w:r>
            <w:r w:rsidRPr="00033748">
              <w:rPr>
                <w:rFonts w:eastAsiaTheme="minorEastAsia" w:hint="eastAsia"/>
                <w:color w:val="000000" w:themeColor="text1"/>
                <w:szCs w:val="21"/>
              </w:rPr>
              <w:t>2</w:t>
            </w:r>
            <w:r w:rsidRPr="00033748">
              <w:rPr>
                <w:rFonts w:eastAsiaTheme="minorEastAsia" w:hint="eastAsia"/>
                <w:color w:val="000000" w:themeColor="text1"/>
                <w:szCs w:val="21"/>
              </w:rPr>
              <w:t>月至</w:t>
            </w:r>
            <w:r w:rsidRPr="00033748">
              <w:rPr>
                <w:rFonts w:eastAsiaTheme="minorEastAsia" w:hint="eastAsia"/>
                <w:color w:val="000000" w:themeColor="text1"/>
                <w:szCs w:val="21"/>
              </w:rPr>
              <w:t>2010</w:t>
            </w:r>
            <w:r w:rsidRPr="00033748">
              <w:rPr>
                <w:rFonts w:eastAsiaTheme="minorEastAsia" w:hint="eastAsia"/>
                <w:color w:val="000000" w:themeColor="text1"/>
                <w:szCs w:val="21"/>
              </w:rPr>
              <w:t>年</w:t>
            </w:r>
            <w:r w:rsidRPr="00033748">
              <w:rPr>
                <w:rFonts w:eastAsiaTheme="minorEastAsia" w:hint="eastAsia"/>
                <w:color w:val="000000" w:themeColor="text1"/>
                <w:szCs w:val="21"/>
              </w:rPr>
              <w:t>4</w:t>
            </w:r>
            <w:r w:rsidRPr="00033748">
              <w:rPr>
                <w:rFonts w:eastAsiaTheme="minorEastAsia" w:hint="eastAsia"/>
                <w:color w:val="000000" w:themeColor="text1"/>
                <w:szCs w:val="21"/>
              </w:rPr>
              <w:t>月任</w:t>
            </w:r>
            <w:r w:rsidRPr="00033748">
              <w:rPr>
                <w:rFonts w:eastAsiaTheme="minorEastAsia" w:hint="eastAsia"/>
                <w:color w:val="000000" w:themeColor="text1"/>
                <w:szCs w:val="21"/>
              </w:rPr>
              <w:t>JPMorgan(EMEA)</w:t>
            </w:r>
            <w:r w:rsidRPr="00033748">
              <w:rPr>
                <w:rFonts w:eastAsiaTheme="minorEastAsia" w:hint="eastAsia"/>
                <w:color w:val="000000" w:themeColor="text1"/>
                <w:szCs w:val="21"/>
              </w:rPr>
              <w:t>分析师，</w:t>
            </w:r>
            <w:r w:rsidRPr="00033748">
              <w:rPr>
                <w:rFonts w:eastAsiaTheme="minorEastAsia" w:hint="eastAsia"/>
                <w:color w:val="000000" w:themeColor="text1"/>
                <w:szCs w:val="21"/>
              </w:rPr>
              <w:t>2011</w:t>
            </w:r>
            <w:r w:rsidRPr="00033748">
              <w:rPr>
                <w:rFonts w:eastAsiaTheme="minorEastAsia" w:hint="eastAsia"/>
                <w:color w:val="000000" w:themeColor="text1"/>
                <w:szCs w:val="21"/>
              </w:rPr>
              <w:t>年</w:t>
            </w:r>
            <w:r w:rsidRPr="00033748">
              <w:rPr>
                <w:rFonts w:eastAsiaTheme="minorEastAsia" w:hint="eastAsia"/>
                <w:color w:val="000000" w:themeColor="text1"/>
                <w:szCs w:val="21"/>
              </w:rPr>
              <w:t>3</w:t>
            </w:r>
            <w:r w:rsidRPr="00033748">
              <w:rPr>
                <w:rFonts w:eastAsiaTheme="minorEastAsia" w:hint="eastAsia"/>
                <w:color w:val="000000" w:themeColor="text1"/>
                <w:szCs w:val="21"/>
              </w:rPr>
              <w:t>月加入上投摩根基金管理有限公司，先后担任研究员及基金经理助理，自</w:t>
            </w:r>
            <w:r w:rsidRPr="00033748">
              <w:rPr>
                <w:rFonts w:eastAsiaTheme="minorEastAsia" w:hint="eastAsia"/>
                <w:color w:val="000000" w:themeColor="text1"/>
                <w:szCs w:val="21"/>
              </w:rPr>
              <w:t>2015</w:t>
            </w:r>
            <w:r w:rsidRPr="00033748">
              <w:rPr>
                <w:rFonts w:eastAsiaTheme="minorEastAsia" w:hint="eastAsia"/>
                <w:color w:val="000000" w:themeColor="text1"/>
                <w:szCs w:val="21"/>
              </w:rPr>
              <w:t>年</w:t>
            </w:r>
            <w:r w:rsidRPr="00033748">
              <w:rPr>
                <w:rFonts w:eastAsiaTheme="minorEastAsia" w:hint="eastAsia"/>
                <w:color w:val="000000" w:themeColor="text1"/>
                <w:szCs w:val="21"/>
              </w:rPr>
              <w:t>5</w:t>
            </w:r>
            <w:r w:rsidRPr="00033748">
              <w:rPr>
                <w:rFonts w:eastAsiaTheme="minorEastAsia" w:hint="eastAsia"/>
                <w:color w:val="000000" w:themeColor="text1"/>
                <w:szCs w:val="21"/>
              </w:rPr>
              <w:t>月至</w:t>
            </w:r>
            <w:r w:rsidRPr="00033748">
              <w:rPr>
                <w:rFonts w:eastAsiaTheme="minorEastAsia" w:hint="eastAsia"/>
                <w:color w:val="000000" w:themeColor="text1"/>
                <w:szCs w:val="21"/>
              </w:rPr>
              <w:t>2019</w:t>
            </w:r>
            <w:r w:rsidRPr="00033748">
              <w:rPr>
                <w:rFonts w:eastAsiaTheme="minorEastAsia" w:hint="eastAsia"/>
                <w:color w:val="000000" w:themeColor="text1"/>
                <w:szCs w:val="21"/>
              </w:rPr>
              <w:t>年</w:t>
            </w:r>
            <w:r w:rsidRPr="00033748">
              <w:rPr>
                <w:rFonts w:eastAsiaTheme="minorEastAsia" w:hint="eastAsia"/>
                <w:color w:val="000000" w:themeColor="text1"/>
                <w:szCs w:val="21"/>
              </w:rPr>
              <w:t>1</w:t>
            </w:r>
            <w:r w:rsidRPr="00033748">
              <w:rPr>
                <w:rFonts w:eastAsiaTheme="minorEastAsia" w:hint="eastAsia"/>
                <w:color w:val="000000" w:themeColor="text1"/>
                <w:szCs w:val="21"/>
              </w:rPr>
              <w:t>月担任上投摩根岁岁盈定期开放债券型证券投资基金基金经理，自</w:t>
            </w:r>
            <w:r w:rsidRPr="00033748">
              <w:rPr>
                <w:rFonts w:eastAsiaTheme="minorEastAsia" w:hint="eastAsia"/>
                <w:color w:val="000000" w:themeColor="text1"/>
                <w:szCs w:val="21"/>
              </w:rPr>
              <w:t>2015</w:t>
            </w:r>
            <w:r w:rsidRPr="00033748">
              <w:rPr>
                <w:rFonts w:eastAsiaTheme="minorEastAsia" w:hint="eastAsia"/>
                <w:color w:val="000000" w:themeColor="text1"/>
                <w:szCs w:val="21"/>
              </w:rPr>
              <w:t>年</w:t>
            </w:r>
            <w:r w:rsidRPr="00033748">
              <w:rPr>
                <w:rFonts w:eastAsiaTheme="minorEastAsia" w:hint="eastAsia"/>
                <w:color w:val="000000" w:themeColor="text1"/>
                <w:szCs w:val="21"/>
              </w:rPr>
              <w:t>12</w:t>
            </w:r>
            <w:r w:rsidRPr="00033748">
              <w:rPr>
                <w:rFonts w:eastAsiaTheme="minorEastAsia" w:hint="eastAsia"/>
                <w:color w:val="000000" w:themeColor="text1"/>
                <w:szCs w:val="21"/>
              </w:rPr>
              <w:t>月起担任上投摩根强化回报债券型证券投资基金基金经理，自</w:t>
            </w:r>
            <w:r w:rsidRPr="00033748">
              <w:rPr>
                <w:rFonts w:eastAsiaTheme="minorEastAsia" w:hint="eastAsia"/>
                <w:color w:val="000000" w:themeColor="text1"/>
                <w:szCs w:val="21"/>
              </w:rPr>
              <w:t>2015</w:t>
            </w:r>
            <w:r w:rsidRPr="00033748">
              <w:rPr>
                <w:rFonts w:eastAsiaTheme="minorEastAsia" w:hint="eastAsia"/>
                <w:color w:val="000000" w:themeColor="text1"/>
                <w:szCs w:val="21"/>
              </w:rPr>
              <w:t>年</w:t>
            </w:r>
            <w:r w:rsidRPr="00033748">
              <w:rPr>
                <w:rFonts w:eastAsiaTheme="minorEastAsia" w:hint="eastAsia"/>
                <w:color w:val="000000" w:themeColor="text1"/>
                <w:szCs w:val="21"/>
              </w:rPr>
              <w:t>12</w:t>
            </w:r>
            <w:r w:rsidRPr="00033748">
              <w:rPr>
                <w:rFonts w:eastAsiaTheme="minorEastAsia" w:hint="eastAsia"/>
                <w:color w:val="000000" w:themeColor="text1"/>
                <w:szCs w:val="21"/>
              </w:rPr>
              <w:t>月至</w:t>
            </w:r>
            <w:r w:rsidRPr="00033748">
              <w:rPr>
                <w:rFonts w:eastAsiaTheme="minorEastAsia" w:hint="eastAsia"/>
                <w:color w:val="000000" w:themeColor="text1"/>
                <w:szCs w:val="21"/>
              </w:rPr>
              <w:t>2018</w:t>
            </w:r>
            <w:r w:rsidRPr="00033748">
              <w:rPr>
                <w:rFonts w:eastAsiaTheme="minorEastAsia" w:hint="eastAsia"/>
                <w:color w:val="000000" w:themeColor="text1"/>
                <w:szCs w:val="21"/>
              </w:rPr>
              <w:t>年</w:t>
            </w:r>
            <w:r w:rsidRPr="00033748">
              <w:rPr>
                <w:rFonts w:eastAsiaTheme="minorEastAsia" w:hint="eastAsia"/>
                <w:color w:val="000000" w:themeColor="text1"/>
                <w:szCs w:val="21"/>
              </w:rPr>
              <w:t>11</w:t>
            </w:r>
            <w:r w:rsidRPr="00033748">
              <w:rPr>
                <w:rFonts w:eastAsiaTheme="minorEastAsia" w:hint="eastAsia"/>
                <w:color w:val="000000" w:themeColor="text1"/>
                <w:szCs w:val="21"/>
              </w:rPr>
              <w:t>月担任上投摩根轮动添利债券型证券投资基金基金经理，自</w:t>
            </w:r>
            <w:r w:rsidRPr="00033748">
              <w:rPr>
                <w:rFonts w:eastAsiaTheme="minorEastAsia" w:hint="eastAsia"/>
                <w:color w:val="000000" w:themeColor="text1"/>
                <w:szCs w:val="21"/>
              </w:rPr>
              <w:t>2016</w:t>
            </w:r>
            <w:r w:rsidRPr="00033748">
              <w:rPr>
                <w:rFonts w:eastAsiaTheme="minorEastAsia" w:hint="eastAsia"/>
                <w:color w:val="000000" w:themeColor="text1"/>
                <w:szCs w:val="21"/>
              </w:rPr>
              <w:t>年</w:t>
            </w:r>
            <w:r w:rsidRPr="00033748">
              <w:rPr>
                <w:rFonts w:eastAsiaTheme="minorEastAsia" w:hint="eastAsia"/>
                <w:color w:val="000000" w:themeColor="text1"/>
                <w:szCs w:val="21"/>
              </w:rPr>
              <w:t>5</w:t>
            </w:r>
            <w:r w:rsidRPr="00033748">
              <w:rPr>
                <w:rFonts w:eastAsiaTheme="minorEastAsia" w:hint="eastAsia"/>
                <w:color w:val="000000" w:themeColor="text1"/>
                <w:szCs w:val="21"/>
              </w:rPr>
              <w:t>月起同时担任上投摩根双债增利债券型证券投资基金基金经理，自</w:t>
            </w:r>
            <w:r w:rsidRPr="00033748">
              <w:rPr>
                <w:rFonts w:eastAsiaTheme="minorEastAsia" w:hint="eastAsia"/>
                <w:color w:val="000000" w:themeColor="text1"/>
                <w:szCs w:val="21"/>
              </w:rPr>
              <w:t>2016</w:t>
            </w:r>
            <w:r w:rsidRPr="00033748">
              <w:rPr>
                <w:rFonts w:eastAsiaTheme="minorEastAsia" w:hint="eastAsia"/>
                <w:color w:val="000000" w:themeColor="text1"/>
                <w:szCs w:val="21"/>
              </w:rPr>
              <w:t>年</w:t>
            </w:r>
            <w:r w:rsidRPr="00033748">
              <w:rPr>
                <w:rFonts w:eastAsiaTheme="minorEastAsia" w:hint="eastAsia"/>
                <w:color w:val="000000" w:themeColor="text1"/>
                <w:szCs w:val="21"/>
              </w:rPr>
              <w:t>6</w:t>
            </w:r>
            <w:r w:rsidRPr="00033748">
              <w:rPr>
                <w:rFonts w:eastAsiaTheme="minorEastAsia" w:hint="eastAsia"/>
                <w:color w:val="000000" w:themeColor="text1"/>
                <w:szCs w:val="21"/>
              </w:rPr>
              <w:t>月起同时担任上投摩根分红添利债券型证券投资基金及上投摩根纯债添利债券型证券投资基金基金经理，</w:t>
            </w:r>
            <w:r w:rsidRPr="00033748">
              <w:rPr>
                <w:rFonts w:eastAsiaTheme="minorEastAsia" w:hint="eastAsia"/>
                <w:color w:val="000000" w:themeColor="text1"/>
                <w:szCs w:val="21"/>
              </w:rPr>
              <w:t>2016</w:t>
            </w:r>
            <w:r w:rsidRPr="00033748">
              <w:rPr>
                <w:rFonts w:eastAsiaTheme="minorEastAsia" w:hint="eastAsia"/>
                <w:color w:val="000000" w:themeColor="text1"/>
                <w:szCs w:val="21"/>
              </w:rPr>
              <w:t>年</w:t>
            </w:r>
            <w:r w:rsidRPr="00033748">
              <w:rPr>
                <w:rFonts w:eastAsiaTheme="minorEastAsia" w:hint="eastAsia"/>
                <w:color w:val="000000" w:themeColor="text1"/>
                <w:szCs w:val="21"/>
              </w:rPr>
              <w:t>8</w:t>
            </w:r>
            <w:r w:rsidRPr="00033748">
              <w:rPr>
                <w:rFonts w:eastAsiaTheme="minorEastAsia" w:hint="eastAsia"/>
                <w:color w:val="000000" w:themeColor="text1"/>
                <w:szCs w:val="21"/>
              </w:rPr>
              <w:t>月至</w:t>
            </w:r>
            <w:r w:rsidRPr="00033748">
              <w:rPr>
                <w:rFonts w:eastAsiaTheme="minorEastAsia" w:hint="eastAsia"/>
                <w:color w:val="000000" w:themeColor="text1"/>
                <w:szCs w:val="21"/>
              </w:rPr>
              <w:t>2018</w:t>
            </w:r>
            <w:r w:rsidRPr="00033748">
              <w:rPr>
                <w:rFonts w:eastAsiaTheme="minorEastAsia" w:hint="eastAsia"/>
                <w:color w:val="000000" w:themeColor="text1"/>
                <w:szCs w:val="21"/>
              </w:rPr>
              <w:t>年</w:t>
            </w:r>
            <w:r w:rsidRPr="00033748">
              <w:rPr>
                <w:rFonts w:eastAsiaTheme="minorEastAsia" w:hint="eastAsia"/>
                <w:color w:val="000000" w:themeColor="text1"/>
                <w:szCs w:val="21"/>
              </w:rPr>
              <w:t>12</w:t>
            </w:r>
            <w:r w:rsidRPr="00033748">
              <w:rPr>
                <w:rFonts w:eastAsiaTheme="minorEastAsia" w:hint="eastAsia"/>
                <w:color w:val="000000" w:themeColor="text1"/>
                <w:szCs w:val="21"/>
              </w:rPr>
              <w:t>月担任上投摩根岁岁丰定期开放债券型证券投资基金基金经理，自</w:t>
            </w:r>
            <w:r w:rsidRPr="00033748">
              <w:rPr>
                <w:rFonts w:eastAsiaTheme="minorEastAsia" w:hint="eastAsia"/>
                <w:color w:val="000000" w:themeColor="text1"/>
                <w:szCs w:val="21"/>
              </w:rPr>
              <w:t>2017</w:t>
            </w:r>
            <w:r w:rsidRPr="00033748">
              <w:rPr>
                <w:rFonts w:eastAsiaTheme="minorEastAsia" w:hint="eastAsia"/>
                <w:color w:val="000000" w:themeColor="text1"/>
                <w:szCs w:val="21"/>
              </w:rPr>
              <w:t>年</w:t>
            </w:r>
            <w:r w:rsidRPr="00033748">
              <w:rPr>
                <w:rFonts w:eastAsiaTheme="minorEastAsia" w:hint="eastAsia"/>
                <w:color w:val="000000" w:themeColor="text1"/>
                <w:szCs w:val="21"/>
              </w:rPr>
              <w:t>1</w:t>
            </w:r>
            <w:r w:rsidRPr="00033748">
              <w:rPr>
                <w:rFonts w:eastAsiaTheme="minorEastAsia" w:hint="eastAsia"/>
                <w:color w:val="000000" w:themeColor="text1"/>
                <w:szCs w:val="21"/>
              </w:rPr>
              <w:t>月起同时担任上投摩根安丰回报混合型证券投资基金基金经理，</w:t>
            </w:r>
            <w:r w:rsidRPr="00033748">
              <w:rPr>
                <w:rFonts w:eastAsiaTheme="minorEastAsia" w:hint="eastAsia"/>
                <w:color w:val="000000" w:themeColor="text1"/>
                <w:szCs w:val="21"/>
              </w:rPr>
              <w:t>2017</w:t>
            </w:r>
            <w:r w:rsidRPr="00033748">
              <w:rPr>
                <w:rFonts w:eastAsiaTheme="minorEastAsia" w:hint="eastAsia"/>
                <w:color w:val="000000" w:themeColor="text1"/>
                <w:szCs w:val="21"/>
              </w:rPr>
              <w:t>年</w:t>
            </w:r>
            <w:r w:rsidRPr="00033748">
              <w:rPr>
                <w:rFonts w:eastAsiaTheme="minorEastAsia" w:hint="eastAsia"/>
                <w:color w:val="000000" w:themeColor="text1"/>
                <w:szCs w:val="21"/>
              </w:rPr>
              <w:t>1</w:t>
            </w:r>
            <w:r w:rsidRPr="00033748">
              <w:rPr>
                <w:rFonts w:eastAsiaTheme="minorEastAsia" w:hint="eastAsia"/>
                <w:color w:val="000000" w:themeColor="text1"/>
                <w:szCs w:val="21"/>
              </w:rPr>
              <w:t>月至</w:t>
            </w:r>
            <w:r w:rsidRPr="00033748">
              <w:rPr>
                <w:rFonts w:eastAsiaTheme="minorEastAsia" w:hint="eastAsia"/>
                <w:color w:val="000000" w:themeColor="text1"/>
                <w:szCs w:val="21"/>
              </w:rPr>
              <w:t>2018</w:t>
            </w:r>
            <w:r w:rsidRPr="00033748">
              <w:rPr>
                <w:rFonts w:eastAsiaTheme="minorEastAsia" w:hint="eastAsia"/>
                <w:color w:val="000000" w:themeColor="text1"/>
                <w:szCs w:val="21"/>
              </w:rPr>
              <w:t>年</w:t>
            </w:r>
            <w:r w:rsidRPr="00033748">
              <w:rPr>
                <w:rFonts w:eastAsiaTheme="minorEastAsia" w:hint="eastAsia"/>
                <w:color w:val="000000" w:themeColor="text1"/>
                <w:szCs w:val="21"/>
              </w:rPr>
              <w:t>12</w:t>
            </w:r>
            <w:r w:rsidRPr="00033748">
              <w:rPr>
                <w:rFonts w:eastAsiaTheme="minorEastAsia" w:hint="eastAsia"/>
                <w:color w:val="000000" w:themeColor="text1"/>
                <w:szCs w:val="21"/>
              </w:rPr>
              <w:t>月担任上投摩根安泽回报混合型证券投资基金基金经理，自</w:t>
            </w:r>
            <w:r w:rsidRPr="00033748">
              <w:rPr>
                <w:rFonts w:eastAsiaTheme="minorEastAsia" w:hint="eastAsia"/>
                <w:color w:val="000000" w:themeColor="text1"/>
                <w:szCs w:val="21"/>
              </w:rPr>
              <w:lastRenderedPageBreak/>
              <w:t>2018</w:t>
            </w:r>
            <w:r w:rsidRPr="00033748">
              <w:rPr>
                <w:rFonts w:eastAsiaTheme="minorEastAsia" w:hint="eastAsia"/>
                <w:color w:val="000000" w:themeColor="text1"/>
                <w:szCs w:val="21"/>
              </w:rPr>
              <w:t>年</w:t>
            </w:r>
            <w:r w:rsidRPr="00033748">
              <w:rPr>
                <w:rFonts w:eastAsiaTheme="minorEastAsia" w:hint="eastAsia"/>
                <w:color w:val="000000" w:themeColor="text1"/>
                <w:szCs w:val="21"/>
              </w:rPr>
              <w:t>2</w:t>
            </w:r>
            <w:r w:rsidRPr="00033748">
              <w:rPr>
                <w:rFonts w:eastAsiaTheme="minorEastAsia" w:hint="eastAsia"/>
                <w:color w:val="000000" w:themeColor="text1"/>
                <w:szCs w:val="21"/>
              </w:rPr>
              <w:t>月起同时担任上投摩根安隆回报混合型证券投资基金基金经理，</w:t>
            </w:r>
            <w:r w:rsidRPr="00033748">
              <w:rPr>
                <w:rFonts w:eastAsiaTheme="minorEastAsia" w:hint="eastAsia"/>
                <w:color w:val="000000" w:themeColor="text1"/>
                <w:szCs w:val="21"/>
              </w:rPr>
              <w:t>2018</w:t>
            </w:r>
            <w:r w:rsidRPr="00033748">
              <w:rPr>
                <w:rFonts w:eastAsiaTheme="minorEastAsia" w:hint="eastAsia"/>
                <w:color w:val="000000" w:themeColor="text1"/>
                <w:szCs w:val="21"/>
              </w:rPr>
              <w:t>年</w:t>
            </w:r>
            <w:r w:rsidRPr="00033748">
              <w:rPr>
                <w:rFonts w:eastAsiaTheme="minorEastAsia" w:hint="eastAsia"/>
                <w:color w:val="000000" w:themeColor="text1"/>
                <w:szCs w:val="21"/>
              </w:rPr>
              <w:t>2</w:t>
            </w:r>
            <w:r w:rsidRPr="00033748">
              <w:rPr>
                <w:rFonts w:eastAsiaTheme="minorEastAsia" w:hint="eastAsia"/>
                <w:color w:val="000000" w:themeColor="text1"/>
                <w:szCs w:val="21"/>
              </w:rPr>
              <w:t>月至</w:t>
            </w:r>
            <w:r w:rsidRPr="00033748">
              <w:rPr>
                <w:rFonts w:eastAsiaTheme="minorEastAsia" w:hint="eastAsia"/>
                <w:color w:val="000000" w:themeColor="text1"/>
                <w:szCs w:val="21"/>
              </w:rPr>
              <w:t>9</w:t>
            </w:r>
            <w:r w:rsidRPr="00033748">
              <w:rPr>
                <w:rFonts w:eastAsiaTheme="minorEastAsia" w:hint="eastAsia"/>
                <w:color w:val="000000" w:themeColor="text1"/>
                <w:szCs w:val="21"/>
              </w:rPr>
              <w:t>月担任上投摩根安腾回报混合型证券投资基金基金经理。</w:t>
            </w:r>
          </w:p>
        </w:tc>
      </w:tr>
    </w:tbl>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证券从业的含义遵从行业协会《证券业从业人员资格管理办法》的相关规定。</w:t>
      </w:r>
    </w:p>
    <w:p w:rsidR="001A59F9" w:rsidRPr="00C56D9D"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40" w:name="_Toc225498256"/>
      <w:bookmarkStart w:id="41" w:name="_Toc361324856"/>
      <w:bookmarkStart w:id="42" w:name="_Toc374374936"/>
      <w:r w:rsidRPr="00C56D9D">
        <w:rPr>
          <w:rFonts w:ascii="Times New Roman" w:eastAsiaTheme="minorEastAsia" w:hAnsi="Times New Roman"/>
          <w:color w:val="000000" w:themeColor="text1"/>
          <w:kern w:val="0"/>
          <w:sz w:val="21"/>
          <w:szCs w:val="21"/>
        </w:rPr>
        <w:t xml:space="preserve">4.2 </w:t>
      </w:r>
      <w:r w:rsidRPr="00C56D9D">
        <w:rPr>
          <w:rFonts w:ascii="Times New Roman" w:eastAsiaTheme="minorEastAsia" w:hAnsi="Times New Roman"/>
          <w:color w:val="000000" w:themeColor="text1"/>
          <w:kern w:val="0"/>
          <w:sz w:val="21"/>
          <w:szCs w:val="21"/>
        </w:rPr>
        <w:t>管理人对报告期内本基金运作遵规守信情况的说明</w:t>
      </w:r>
      <w:bookmarkEnd w:id="40"/>
      <w:bookmarkEnd w:id="41"/>
      <w:bookmarkEnd w:id="42"/>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分红添利债券型证券投资基金基金合同》的规定。基金经理对个股和投资组合的比例遵循了投资决策委员会的授权限制，基金投资比例符合基金合同和法律法规的要求。</w:t>
      </w:r>
    </w:p>
    <w:p w:rsidR="001A59F9" w:rsidRPr="00C56D9D"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43" w:name="_Toc225498257"/>
      <w:bookmarkStart w:id="44" w:name="_Toc361324857"/>
      <w:bookmarkStart w:id="45" w:name="_Toc374374937"/>
      <w:r w:rsidRPr="00C56D9D">
        <w:rPr>
          <w:rFonts w:ascii="Times New Roman" w:eastAsiaTheme="minorEastAsia" w:hAnsi="Times New Roman"/>
          <w:color w:val="000000" w:themeColor="text1"/>
          <w:kern w:val="0"/>
          <w:sz w:val="21"/>
          <w:szCs w:val="21"/>
        </w:rPr>
        <w:t xml:space="preserve">4.3 </w:t>
      </w:r>
      <w:r w:rsidRPr="00C56D9D">
        <w:rPr>
          <w:rFonts w:ascii="Times New Roman" w:eastAsiaTheme="minorEastAsia" w:hAnsi="Times New Roman"/>
          <w:color w:val="000000" w:themeColor="text1"/>
          <w:kern w:val="0"/>
          <w:sz w:val="21"/>
          <w:szCs w:val="21"/>
        </w:rPr>
        <w:t>管理人对报告期内公平交易情况的专项说明</w:t>
      </w:r>
      <w:bookmarkEnd w:id="43"/>
      <w:bookmarkEnd w:id="44"/>
      <w:bookmarkEnd w:id="45"/>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公平交易制度和控制方法</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C56D9D" w:rsidRDefault="001A59F9" w:rsidP="006D1859">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lastRenderedPageBreak/>
        <w:t>4.3.2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公平交易制度的执行情况</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报告期内，通过前述分析方法，未发现不同投资组合之间同向交易价差异常的情况。</w:t>
      </w:r>
    </w:p>
    <w:p w:rsidR="001A59F9" w:rsidRPr="00C56D9D" w:rsidRDefault="001A59F9" w:rsidP="006D1859">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4.3.3</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异常交易行为的专项说明</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报告期内，所有投资组合参与的交易所公开竞价同日反向交易成交较少的单边交易量超过该证券当日成交量的</w:t>
      </w:r>
      <w:r w:rsidRPr="00C56D9D">
        <w:rPr>
          <w:rFonts w:eastAsiaTheme="minorEastAsia"/>
          <w:color w:val="000000" w:themeColor="text1"/>
          <w:szCs w:val="21"/>
        </w:rPr>
        <w:t>5%</w:t>
      </w:r>
      <w:r w:rsidRPr="00C56D9D">
        <w:rPr>
          <w:rFonts w:eastAsiaTheme="minorEastAsia"/>
          <w:color w:val="000000" w:themeColor="text1"/>
          <w:szCs w:val="21"/>
        </w:rPr>
        <w:t>的情形：无。</w:t>
      </w:r>
    </w:p>
    <w:p w:rsidR="001A59F9" w:rsidRPr="00C56D9D"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46" w:name="_Toc225498258"/>
      <w:bookmarkStart w:id="47" w:name="_Toc361324858"/>
      <w:bookmarkStart w:id="48" w:name="_Toc374374938"/>
      <w:r w:rsidRPr="00C56D9D">
        <w:rPr>
          <w:rFonts w:ascii="Times New Roman" w:eastAsiaTheme="minorEastAsia" w:hAnsi="Times New Roman"/>
          <w:color w:val="000000" w:themeColor="text1"/>
          <w:kern w:val="0"/>
          <w:sz w:val="21"/>
          <w:szCs w:val="21"/>
        </w:rPr>
        <w:t xml:space="preserve">4.4 </w:t>
      </w:r>
      <w:r w:rsidRPr="00C56D9D">
        <w:rPr>
          <w:rFonts w:ascii="Times New Roman" w:eastAsiaTheme="minorEastAsia" w:hAnsi="Times New Roman"/>
          <w:color w:val="000000" w:themeColor="text1"/>
          <w:kern w:val="0"/>
          <w:sz w:val="21"/>
          <w:szCs w:val="21"/>
        </w:rPr>
        <w:t>管理人对报告期内基金的投资策略和业绩表现的说明</w:t>
      </w:r>
      <w:bookmarkEnd w:id="46"/>
      <w:bookmarkEnd w:id="47"/>
      <w:bookmarkEnd w:id="48"/>
    </w:p>
    <w:p w:rsidR="001A59F9" w:rsidRPr="00C56D9D" w:rsidRDefault="001A59F9" w:rsidP="00961AC0">
      <w:pPr>
        <w:spacing w:line="360" w:lineRule="auto"/>
        <w:rPr>
          <w:rFonts w:eastAsiaTheme="minorEastAsia"/>
          <w:b/>
          <w:color w:val="000000" w:themeColor="text1"/>
          <w:szCs w:val="21"/>
        </w:rPr>
      </w:pPr>
      <w:r w:rsidRPr="00C56D9D">
        <w:rPr>
          <w:rFonts w:eastAsiaTheme="minorEastAsia"/>
          <w:b/>
          <w:color w:val="000000" w:themeColor="text1"/>
          <w:szCs w:val="21"/>
        </w:rPr>
        <w:t>4.4.1</w:t>
      </w:r>
      <w:r w:rsidRPr="00C56D9D">
        <w:rPr>
          <w:rFonts w:eastAsiaTheme="minorEastAsia"/>
          <w:b/>
          <w:color w:val="000000" w:themeColor="text1"/>
          <w:szCs w:val="21"/>
        </w:rPr>
        <w:t>报告期内基金投资策略和运作分析</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年，宏观经济增速持续放缓。一季度，经济增长韧性较强，油价等资源品价格抬升明显，在</w:t>
      </w:r>
      <w:r>
        <w:rPr>
          <w:rFonts w:eastAsiaTheme="minorEastAsia"/>
          <w:color w:val="000000" w:themeColor="text1"/>
          <w:szCs w:val="21"/>
        </w:rPr>
        <w:t>“</w:t>
      </w:r>
      <w:r>
        <w:rPr>
          <w:rFonts w:eastAsiaTheme="minorEastAsia"/>
          <w:color w:val="000000" w:themeColor="text1"/>
          <w:szCs w:val="21"/>
        </w:rPr>
        <w:t>去杠杆</w:t>
      </w:r>
      <w:r>
        <w:rPr>
          <w:rFonts w:eastAsiaTheme="minorEastAsia"/>
          <w:color w:val="000000" w:themeColor="text1"/>
          <w:szCs w:val="21"/>
        </w:rPr>
        <w:t>”</w:t>
      </w:r>
      <w:r>
        <w:rPr>
          <w:rFonts w:eastAsiaTheme="minorEastAsia"/>
          <w:color w:val="000000" w:themeColor="text1"/>
          <w:szCs w:val="21"/>
        </w:rPr>
        <w:t>的背景下，金融监管深化。二季度开始，中美贸易摩擦升级，社融规模收缩，资金需求放缓，基建投资受制于城投债务收缩，地产投资面临棚改政策收紧，出口受到中美贸易摩擦带来的不确定性影响，经济基本面开始承压。随着信用的紧缩，信用违约开始密集爆发。为缓解经济增速放缓的压力，货币政策从定向降准向全面降准转变，从政策导向上支持信用的扩张。下半年，国常会和中央政治局会议释放货币、财政进一步宽松信号，并进一步出台缓解中小民营企业融资环境的措施，试图打通货币宽松到信用宽松的传导路径。</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资本市场表现出分化的特征。债市受到流动性宽松和经济增长放缓的影响，走出了牛市行情，中长期利率债和高等级信用债收益率出现了大幅的下行，以</w:t>
      </w:r>
      <w:r w:rsidRPr="00C56D9D">
        <w:rPr>
          <w:rFonts w:eastAsiaTheme="minorEastAsia"/>
          <w:color w:val="000000" w:themeColor="text1"/>
          <w:szCs w:val="21"/>
        </w:rPr>
        <w:t>10</w:t>
      </w:r>
      <w:r w:rsidRPr="00C56D9D">
        <w:rPr>
          <w:rFonts w:eastAsiaTheme="minorEastAsia"/>
          <w:color w:val="000000" w:themeColor="text1"/>
          <w:szCs w:val="21"/>
        </w:rPr>
        <w:t>年期国开债为例，到期收益率下行了</w:t>
      </w:r>
      <w:r w:rsidRPr="00C56D9D">
        <w:rPr>
          <w:rFonts w:eastAsiaTheme="minorEastAsia"/>
          <w:color w:val="000000" w:themeColor="text1"/>
          <w:szCs w:val="21"/>
        </w:rPr>
        <w:t>123bp</w:t>
      </w:r>
      <w:r w:rsidRPr="00C56D9D">
        <w:rPr>
          <w:rFonts w:eastAsiaTheme="minorEastAsia"/>
          <w:color w:val="000000" w:themeColor="text1"/>
          <w:szCs w:val="21"/>
        </w:rPr>
        <w:t>。中低信用评级的债券受信用事件和市场风险偏好下降的影响，流动性快速下降，信用利差明</w:t>
      </w:r>
      <w:r w:rsidRPr="00C56D9D">
        <w:rPr>
          <w:rFonts w:eastAsiaTheme="minorEastAsia"/>
          <w:color w:val="000000" w:themeColor="text1"/>
          <w:szCs w:val="21"/>
        </w:rPr>
        <w:lastRenderedPageBreak/>
        <w:t>显扩大，但随着信用环境的改善，四季度中等级信用市场有所回暖。</w:t>
      </w:r>
    </w:p>
    <w:p w:rsidR="001A59F9" w:rsidRPr="00C56D9D" w:rsidRDefault="001A59F9" w:rsidP="006D1859">
      <w:pPr>
        <w:autoSpaceDE w:val="0"/>
        <w:autoSpaceDN w:val="0"/>
        <w:adjustRightInd w:val="0"/>
        <w:spacing w:beforeLines="100" w:before="312" w:line="360" w:lineRule="auto"/>
        <w:jc w:val="left"/>
        <w:rPr>
          <w:rFonts w:eastAsiaTheme="minorEastAsia"/>
          <w:b/>
          <w:color w:val="000000" w:themeColor="text1"/>
          <w:szCs w:val="21"/>
        </w:rPr>
      </w:pPr>
      <w:r w:rsidRPr="00C56D9D">
        <w:rPr>
          <w:rFonts w:eastAsiaTheme="minorEastAsia"/>
          <w:b/>
          <w:color w:val="000000" w:themeColor="text1"/>
          <w:szCs w:val="21"/>
        </w:rPr>
        <w:t>4.4.2</w:t>
      </w:r>
      <w:r w:rsidRPr="00C56D9D">
        <w:rPr>
          <w:rFonts w:eastAsiaTheme="minorEastAsia"/>
          <w:b/>
          <w:color w:val="000000" w:themeColor="text1"/>
          <w:szCs w:val="21"/>
        </w:rPr>
        <w:t>报告期内基金的业绩表现</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本报告期上投摩根分红添利债券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:4.49%</w:t>
      </w:r>
      <w:r>
        <w:rPr>
          <w:rFonts w:eastAsiaTheme="minorEastAsia"/>
          <w:color w:val="000000" w:themeColor="text1"/>
          <w:szCs w:val="21"/>
        </w:rPr>
        <w:t>，同期业绩比较基准收益率为</w:t>
      </w:r>
      <w:r>
        <w:rPr>
          <w:rFonts w:eastAsiaTheme="minorEastAsia"/>
          <w:color w:val="000000" w:themeColor="text1"/>
          <w:szCs w:val="21"/>
        </w:rPr>
        <w:t>:8.12%,</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r w:rsidRPr="00C56D9D">
        <w:rPr>
          <w:rFonts w:eastAsiaTheme="minorEastAsia"/>
          <w:color w:val="000000" w:themeColor="text1"/>
          <w:szCs w:val="21"/>
        </w:rPr>
        <w:t>份额净值增长率为</w:t>
      </w:r>
      <w:r w:rsidRPr="00C56D9D">
        <w:rPr>
          <w:rFonts w:eastAsiaTheme="minorEastAsia"/>
          <w:color w:val="000000" w:themeColor="text1"/>
          <w:szCs w:val="21"/>
        </w:rPr>
        <w:t>:4.02%</w:t>
      </w:r>
      <w:r w:rsidRPr="00C56D9D">
        <w:rPr>
          <w:rFonts w:eastAsiaTheme="minorEastAsia"/>
          <w:color w:val="000000" w:themeColor="text1"/>
          <w:szCs w:val="21"/>
        </w:rPr>
        <w:t>，同期业绩比较基准收益率为</w:t>
      </w:r>
      <w:r w:rsidRPr="00C56D9D">
        <w:rPr>
          <w:rFonts w:eastAsiaTheme="minorEastAsia"/>
          <w:color w:val="000000" w:themeColor="text1"/>
          <w:szCs w:val="21"/>
        </w:rPr>
        <w:t>:8.12%</w:t>
      </w:r>
      <w:r w:rsidRPr="00C56D9D">
        <w:rPr>
          <w:rFonts w:eastAsiaTheme="minorEastAsia"/>
          <w:color w:val="000000" w:themeColor="text1"/>
          <w:szCs w:val="21"/>
        </w:rPr>
        <w:t>。</w:t>
      </w:r>
    </w:p>
    <w:p w:rsidR="001A59F9" w:rsidRPr="00C56D9D"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49" w:name="_Toc225498259"/>
      <w:bookmarkStart w:id="50" w:name="_Toc361324859"/>
      <w:bookmarkStart w:id="51" w:name="_Toc374374939"/>
      <w:r w:rsidRPr="00C56D9D">
        <w:rPr>
          <w:rFonts w:ascii="Times New Roman" w:eastAsiaTheme="minorEastAsia" w:hAnsi="Times New Roman"/>
          <w:color w:val="000000" w:themeColor="text1"/>
          <w:kern w:val="0"/>
          <w:sz w:val="21"/>
          <w:szCs w:val="21"/>
        </w:rPr>
        <w:t xml:space="preserve">4.5 </w:t>
      </w:r>
      <w:r w:rsidRPr="00C56D9D">
        <w:rPr>
          <w:rFonts w:ascii="Times New Roman" w:eastAsiaTheme="minorEastAsia" w:hAnsi="Times New Roman"/>
          <w:color w:val="000000" w:themeColor="text1"/>
          <w:kern w:val="0"/>
          <w:sz w:val="21"/>
          <w:szCs w:val="21"/>
        </w:rPr>
        <w:t>管理人对宏观经济、证券市场及行业走势的简要展望</w:t>
      </w:r>
      <w:bookmarkEnd w:id="49"/>
      <w:bookmarkEnd w:id="50"/>
      <w:bookmarkEnd w:id="51"/>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展望未来，债市仍处牛市环境当中，基本面对市场的支撑仍强，地方债发行提前等前期利空因素已逐步为市场所消化，在经济走弱、信用风险仍处释放过程的背景下，宽货币向宽信用的传导仍需时日，这一过程中债券收益率有望继续走低再下一城，但在绝对收益率降至低位的情况下，总体波动率也将上升。考虑到收益率曲线的平坦化，短端债券收益优势明显增加。在此背景下，本基金将适度降低组合久期，关注中短债的配置价值，争取为投资者创造稳健收益。</w:t>
      </w:r>
    </w:p>
    <w:p w:rsidR="001A59F9" w:rsidRPr="00C56D9D"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52" w:name="_Toc247959457"/>
      <w:bookmarkStart w:id="53" w:name="_Toc225570083"/>
      <w:bookmarkStart w:id="54" w:name="_Toc361324861"/>
      <w:bookmarkStart w:id="55" w:name="_Toc374374941"/>
      <w:r w:rsidRPr="00C56D9D">
        <w:rPr>
          <w:rFonts w:ascii="Times New Roman" w:eastAsiaTheme="minorEastAsia" w:hAnsi="Times New Roman"/>
          <w:color w:val="000000" w:themeColor="text1"/>
          <w:kern w:val="0"/>
          <w:sz w:val="21"/>
          <w:szCs w:val="21"/>
        </w:rPr>
        <w:t>4.</w:t>
      </w:r>
      <w:r w:rsidR="00BD3104">
        <w:rPr>
          <w:rFonts w:ascii="Times New Roman" w:eastAsiaTheme="minorEastAsia" w:hAnsi="Times New Roman"/>
          <w:color w:val="000000" w:themeColor="text1"/>
          <w:kern w:val="0"/>
          <w:sz w:val="21"/>
          <w:szCs w:val="21"/>
        </w:rPr>
        <w:t>6</w:t>
      </w:r>
      <w:r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管理人对报告期内基金估值程序等事项的说明</w:t>
      </w:r>
      <w:bookmarkEnd w:id="52"/>
      <w:bookmarkEnd w:id="53"/>
      <w:bookmarkEnd w:id="54"/>
      <w:bookmarkEnd w:id="55"/>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1A59F9" w:rsidRPr="00C56D9D" w:rsidRDefault="00D629D5" w:rsidP="006D1859">
      <w:pPr>
        <w:pStyle w:val="20"/>
        <w:spacing w:beforeLines="100" w:before="312" w:after="0"/>
        <w:rPr>
          <w:rFonts w:ascii="Times New Roman" w:eastAsiaTheme="minorEastAsia" w:hAnsi="Times New Roman"/>
          <w:color w:val="000000" w:themeColor="text1"/>
          <w:kern w:val="0"/>
          <w:sz w:val="21"/>
          <w:szCs w:val="21"/>
        </w:rPr>
      </w:pPr>
      <w:bookmarkStart w:id="56" w:name="_Toc247959458"/>
      <w:bookmarkStart w:id="57" w:name="_Toc225570084"/>
      <w:bookmarkStart w:id="58" w:name="_Toc361324862"/>
      <w:bookmarkStart w:id="59" w:name="_Toc374374942"/>
      <w:r w:rsidRPr="00C56D9D">
        <w:rPr>
          <w:rFonts w:ascii="Times New Roman" w:eastAsiaTheme="minorEastAsia" w:hAnsi="Times New Roman"/>
          <w:color w:val="000000" w:themeColor="text1"/>
          <w:kern w:val="0"/>
          <w:sz w:val="21"/>
          <w:szCs w:val="21"/>
        </w:rPr>
        <w:t>4</w:t>
      </w:r>
      <w:r w:rsidR="00C9669E">
        <w:rPr>
          <w:rFonts w:ascii="Times New Roman" w:eastAsiaTheme="minorEastAsia" w:hAnsi="Times New Roman"/>
          <w:color w:val="000000" w:themeColor="text1"/>
          <w:kern w:val="0"/>
          <w:sz w:val="21"/>
          <w:szCs w:val="21"/>
        </w:rPr>
        <w:t>.</w:t>
      </w:r>
      <w:r w:rsidR="00BD3104">
        <w:rPr>
          <w:rFonts w:ascii="Times New Roman" w:eastAsiaTheme="minorEastAsia" w:hAnsi="Times New Roman"/>
          <w:color w:val="000000" w:themeColor="text1"/>
          <w:kern w:val="0"/>
          <w:sz w:val="21"/>
          <w:szCs w:val="21"/>
        </w:rPr>
        <w:t>7</w:t>
      </w:r>
      <w:r w:rsidR="001A59F9" w:rsidRPr="00C56D9D">
        <w:rPr>
          <w:rFonts w:ascii="Times New Roman" w:eastAsiaTheme="minorEastAsia" w:hAnsi="Times New Roman"/>
          <w:color w:val="000000" w:themeColor="text1"/>
          <w:kern w:val="0"/>
          <w:sz w:val="21"/>
          <w:szCs w:val="21"/>
        </w:rPr>
        <w:t xml:space="preserve"> </w:t>
      </w:r>
      <w:r w:rsidR="001A59F9" w:rsidRPr="00C56D9D">
        <w:rPr>
          <w:rFonts w:ascii="Times New Roman" w:eastAsiaTheme="minorEastAsia" w:hAnsi="Times New Roman"/>
          <w:color w:val="000000" w:themeColor="text1"/>
          <w:kern w:val="0"/>
          <w:sz w:val="21"/>
          <w:szCs w:val="21"/>
        </w:rPr>
        <w:t>管理人对报告期内基金利润分配情况的说明</w:t>
      </w:r>
      <w:bookmarkEnd w:id="56"/>
      <w:bookmarkEnd w:id="57"/>
      <w:bookmarkEnd w:id="58"/>
      <w:bookmarkEnd w:id="59"/>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根据基金实际运作情况，本基金以</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6</w:t>
      </w:r>
      <w:r w:rsidRPr="00C56D9D">
        <w:rPr>
          <w:rFonts w:eastAsiaTheme="minorEastAsia"/>
          <w:color w:val="000000" w:themeColor="text1"/>
          <w:szCs w:val="21"/>
        </w:rPr>
        <w:t>月</w:t>
      </w:r>
      <w:r w:rsidRPr="00C56D9D">
        <w:rPr>
          <w:rFonts w:eastAsiaTheme="minorEastAsia"/>
          <w:color w:val="000000" w:themeColor="text1"/>
          <w:szCs w:val="21"/>
        </w:rPr>
        <w:t>29</w:t>
      </w:r>
      <w:r w:rsidRPr="00C56D9D">
        <w:rPr>
          <w:rFonts w:eastAsiaTheme="minorEastAsia"/>
          <w:color w:val="000000" w:themeColor="text1"/>
          <w:szCs w:val="21"/>
        </w:rPr>
        <w:t>日为收益分配基准日，于</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7</w:t>
      </w:r>
      <w:r w:rsidRPr="00C56D9D">
        <w:rPr>
          <w:rFonts w:eastAsiaTheme="minorEastAsia"/>
          <w:color w:val="000000" w:themeColor="text1"/>
          <w:szCs w:val="21"/>
        </w:rPr>
        <w:t>月</w:t>
      </w:r>
      <w:r w:rsidRPr="00C56D9D">
        <w:rPr>
          <w:rFonts w:eastAsiaTheme="minorEastAsia"/>
          <w:color w:val="000000" w:themeColor="text1"/>
          <w:szCs w:val="21"/>
        </w:rPr>
        <w:t>17</w:t>
      </w:r>
      <w:r w:rsidRPr="00C56D9D">
        <w:rPr>
          <w:rFonts w:eastAsiaTheme="minorEastAsia"/>
          <w:color w:val="000000" w:themeColor="text1"/>
          <w:szCs w:val="21"/>
        </w:rPr>
        <w:t>日实施收益分配，</w:t>
      </w:r>
      <w:r w:rsidRPr="00C56D9D">
        <w:rPr>
          <w:rFonts w:eastAsiaTheme="minorEastAsia"/>
          <w:color w:val="000000" w:themeColor="text1"/>
          <w:szCs w:val="21"/>
        </w:rPr>
        <w:t>A</w:t>
      </w:r>
      <w:r w:rsidRPr="00C56D9D">
        <w:rPr>
          <w:rFonts w:eastAsiaTheme="minorEastAsia"/>
          <w:color w:val="000000" w:themeColor="text1"/>
          <w:szCs w:val="21"/>
        </w:rPr>
        <w:t>类份额每</w:t>
      </w:r>
      <w:r w:rsidRPr="00C56D9D">
        <w:rPr>
          <w:rFonts w:eastAsiaTheme="minorEastAsia"/>
          <w:color w:val="000000" w:themeColor="text1"/>
          <w:szCs w:val="21"/>
        </w:rPr>
        <w:t>10</w:t>
      </w:r>
      <w:r w:rsidRPr="00C56D9D">
        <w:rPr>
          <w:rFonts w:eastAsiaTheme="minorEastAsia"/>
          <w:color w:val="000000" w:themeColor="text1"/>
          <w:szCs w:val="21"/>
        </w:rPr>
        <w:t>份基金份额派发红利</w:t>
      </w:r>
      <w:r w:rsidRPr="00C56D9D">
        <w:rPr>
          <w:rFonts w:eastAsiaTheme="minorEastAsia"/>
          <w:color w:val="000000" w:themeColor="text1"/>
          <w:szCs w:val="21"/>
        </w:rPr>
        <w:t>0.06</w:t>
      </w:r>
      <w:r w:rsidRPr="00C56D9D">
        <w:rPr>
          <w:rFonts w:eastAsiaTheme="minorEastAsia"/>
          <w:color w:val="000000" w:themeColor="text1"/>
          <w:szCs w:val="21"/>
        </w:rPr>
        <w:t>元，合计发放红利</w:t>
      </w:r>
      <w:r w:rsidRPr="00C56D9D">
        <w:rPr>
          <w:rFonts w:eastAsiaTheme="minorEastAsia"/>
          <w:color w:val="000000" w:themeColor="text1"/>
          <w:szCs w:val="21"/>
        </w:rPr>
        <w:t>200,432.40</w:t>
      </w:r>
      <w:r w:rsidRPr="00C56D9D">
        <w:rPr>
          <w:rFonts w:eastAsiaTheme="minorEastAsia"/>
          <w:color w:val="000000" w:themeColor="text1"/>
          <w:szCs w:val="21"/>
        </w:rPr>
        <w:t>元。</w:t>
      </w:r>
    </w:p>
    <w:p w:rsidR="00A53698" w:rsidRPr="00C56D9D" w:rsidRDefault="00A53698" w:rsidP="00A4203E">
      <w:pPr>
        <w:spacing w:line="360" w:lineRule="auto"/>
        <w:ind w:firstLineChars="200" w:firstLine="420"/>
        <w:rPr>
          <w:rFonts w:eastAsiaTheme="minorEastAsia"/>
          <w:color w:val="000000" w:themeColor="text1"/>
          <w:szCs w:val="21"/>
        </w:rPr>
      </w:pPr>
    </w:p>
    <w:p w:rsidR="00710008" w:rsidRPr="001263E7" w:rsidRDefault="00D629D5" w:rsidP="001263E7">
      <w:pPr>
        <w:pStyle w:val="20"/>
        <w:spacing w:before="0" w:after="0"/>
        <w:rPr>
          <w:rFonts w:ascii="Times New Roman" w:eastAsiaTheme="minorEastAsia" w:hAnsi="Times New Roman"/>
          <w:color w:val="000000" w:themeColor="text1"/>
          <w:kern w:val="0"/>
          <w:sz w:val="21"/>
          <w:szCs w:val="21"/>
        </w:rPr>
      </w:pPr>
      <w:r w:rsidRPr="001263E7">
        <w:rPr>
          <w:rFonts w:ascii="Times New Roman" w:eastAsiaTheme="minorEastAsia" w:hAnsi="Times New Roman"/>
          <w:color w:val="000000" w:themeColor="text1"/>
          <w:kern w:val="0"/>
          <w:sz w:val="21"/>
          <w:szCs w:val="21"/>
        </w:rPr>
        <w:t>4.</w:t>
      </w:r>
      <w:r w:rsidR="00BD3104">
        <w:rPr>
          <w:rFonts w:ascii="Times New Roman" w:eastAsiaTheme="minorEastAsia" w:hAnsi="Times New Roman"/>
          <w:color w:val="000000" w:themeColor="text1"/>
          <w:kern w:val="0"/>
          <w:sz w:val="21"/>
          <w:szCs w:val="21"/>
        </w:rPr>
        <w:t>8</w:t>
      </w:r>
      <w:r w:rsidR="00C42030" w:rsidRPr="001263E7">
        <w:rPr>
          <w:rFonts w:ascii="Times New Roman" w:eastAsiaTheme="minorEastAsia" w:hAnsi="Times New Roman" w:hint="eastAsia"/>
          <w:color w:val="000000" w:themeColor="text1"/>
          <w:kern w:val="0"/>
          <w:sz w:val="21"/>
          <w:szCs w:val="21"/>
        </w:rPr>
        <w:t xml:space="preserve"> </w:t>
      </w:r>
      <w:r w:rsidR="005C7DD7" w:rsidRPr="001263E7">
        <w:rPr>
          <w:rFonts w:ascii="Times New Roman" w:eastAsiaTheme="minorEastAsia" w:hAnsi="Times New Roman" w:hint="eastAsia"/>
          <w:color w:val="000000" w:themeColor="text1"/>
          <w:kern w:val="0"/>
          <w:sz w:val="21"/>
          <w:szCs w:val="21"/>
        </w:rPr>
        <w:t>报告期内管理人对本基金持有人数或基金资产净值预警情形的说明</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报告期内，本基金存在连续二十个工作日基金资产净值低于五千万元的情况，出现该情况的时间范围为</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w:t>
      </w:r>
    </w:p>
    <w:p w:rsidR="00710008" w:rsidRPr="00C56D9D" w:rsidRDefault="00710008" w:rsidP="00710008">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lastRenderedPageBreak/>
        <w:t>基金管理人拟调整本基金运作方式，加大营销力度，提升基金规模，方案已报监管机关。</w:t>
      </w:r>
    </w:p>
    <w:p w:rsidR="00710008" w:rsidRPr="00C56D9D" w:rsidRDefault="00710008" w:rsidP="00625AE8">
      <w:pPr>
        <w:spacing w:line="360" w:lineRule="auto"/>
        <w:ind w:firstLineChars="200" w:firstLine="420"/>
        <w:rPr>
          <w:rFonts w:eastAsiaTheme="minorEastAsia"/>
          <w:color w:val="000000" w:themeColor="text1"/>
          <w:szCs w:val="21"/>
        </w:rPr>
      </w:pPr>
    </w:p>
    <w:p w:rsidR="001A59F9" w:rsidRPr="00C56D9D" w:rsidRDefault="001A59F9" w:rsidP="006D185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0" w:name="_Toc225498263"/>
      <w:bookmarkStart w:id="61" w:name="_Toc361324864"/>
      <w:bookmarkStart w:id="62" w:name="_Toc374374944"/>
      <w:r w:rsidRPr="00C56D9D">
        <w:rPr>
          <w:rFonts w:eastAsiaTheme="minorEastAsia"/>
          <w:b/>
          <w:bCs/>
          <w:color w:val="000000" w:themeColor="text1"/>
          <w:sz w:val="21"/>
          <w:szCs w:val="21"/>
          <w:lang w:val="en-US"/>
        </w:rPr>
        <w:t xml:space="preserve">§5  </w:t>
      </w:r>
      <w:r w:rsidRPr="00C56D9D">
        <w:rPr>
          <w:rFonts w:eastAsiaTheme="minorEastAsia"/>
          <w:b/>
          <w:bCs/>
          <w:color w:val="000000" w:themeColor="text1"/>
          <w:sz w:val="21"/>
          <w:szCs w:val="21"/>
          <w:lang w:val="en-US"/>
        </w:rPr>
        <w:t>托管人报告</w:t>
      </w:r>
      <w:bookmarkEnd w:id="60"/>
      <w:bookmarkEnd w:id="61"/>
      <w:bookmarkEnd w:id="62"/>
    </w:p>
    <w:p w:rsidR="001A59F9" w:rsidRPr="00C56D9D" w:rsidRDefault="001A59F9" w:rsidP="00E01E48">
      <w:pPr>
        <w:pStyle w:val="20"/>
        <w:spacing w:before="0" w:after="0"/>
        <w:rPr>
          <w:rFonts w:ascii="Times New Roman" w:eastAsiaTheme="minorEastAsia" w:hAnsi="Times New Roman"/>
          <w:color w:val="000000" w:themeColor="text1"/>
          <w:kern w:val="0"/>
          <w:sz w:val="21"/>
          <w:szCs w:val="21"/>
        </w:rPr>
      </w:pPr>
      <w:bookmarkStart w:id="63" w:name="_Toc225498264"/>
      <w:bookmarkStart w:id="64" w:name="_Toc361324865"/>
      <w:bookmarkStart w:id="65" w:name="_Toc374374945"/>
      <w:r w:rsidRPr="00C56D9D">
        <w:rPr>
          <w:rFonts w:ascii="Times New Roman" w:eastAsiaTheme="minorEastAsia" w:hAnsi="Times New Roman"/>
          <w:color w:val="000000" w:themeColor="text1"/>
          <w:kern w:val="0"/>
          <w:sz w:val="21"/>
          <w:szCs w:val="21"/>
        </w:rPr>
        <w:t xml:space="preserve">5.1 </w:t>
      </w:r>
      <w:r w:rsidRPr="00C56D9D">
        <w:rPr>
          <w:rFonts w:ascii="Times New Roman" w:eastAsiaTheme="minorEastAsia" w:hAnsi="Times New Roman"/>
          <w:color w:val="000000" w:themeColor="text1"/>
          <w:kern w:val="0"/>
          <w:sz w:val="21"/>
          <w:szCs w:val="21"/>
        </w:rPr>
        <w:t>报告期内本基金托管人遵规守信情况声明</w:t>
      </w:r>
      <w:bookmarkEnd w:id="63"/>
      <w:bookmarkEnd w:id="64"/>
      <w:bookmarkEnd w:id="65"/>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本报告期内，中国银行股份有限公司（以下称</w:t>
      </w:r>
      <w:r w:rsidRPr="00C56D9D">
        <w:rPr>
          <w:rFonts w:eastAsiaTheme="minorEastAsia"/>
          <w:color w:val="000000" w:themeColor="text1"/>
          <w:szCs w:val="21"/>
        </w:rPr>
        <w:t>“</w:t>
      </w:r>
      <w:r w:rsidRPr="00C56D9D">
        <w:rPr>
          <w:rFonts w:eastAsiaTheme="minorEastAsia"/>
          <w:color w:val="000000" w:themeColor="text1"/>
          <w:szCs w:val="21"/>
        </w:rPr>
        <w:t>本托管人</w:t>
      </w:r>
      <w:r w:rsidRPr="00C56D9D">
        <w:rPr>
          <w:rFonts w:eastAsiaTheme="minorEastAsia"/>
          <w:color w:val="000000" w:themeColor="text1"/>
          <w:szCs w:val="21"/>
        </w:rPr>
        <w:t>”</w:t>
      </w:r>
      <w:r w:rsidRPr="00C56D9D">
        <w:rPr>
          <w:rFonts w:eastAsiaTheme="minorEastAsia"/>
          <w:color w:val="000000" w:themeColor="text1"/>
          <w:szCs w:val="21"/>
        </w:rPr>
        <w:t>）在对上投摩根分红添利债券型证券投资基金（以下称</w:t>
      </w:r>
      <w:r w:rsidRPr="00C56D9D">
        <w:rPr>
          <w:rFonts w:eastAsiaTheme="minorEastAsia"/>
          <w:color w:val="000000" w:themeColor="text1"/>
          <w:szCs w:val="21"/>
        </w:rPr>
        <w:t>“</w:t>
      </w:r>
      <w:r w:rsidRPr="00C56D9D">
        <w:rPr>
          <w:rFonts w:eastAsiaTheme="minorEastAsia"/>
          <w:color w:val="000000" w:themeColor="text1"/>
          <w:szCs w:val="21"/>
        </w:rPr>
        <w:t>本基金</w:t>
      </w:r>
      <w:r w:rsidRPr="00C56D9D">
        <w:rPr>
          <w:rFonts w:eastAsiaTheme="minorEastAsia"/>
          <w:color w:val="000000" w:themeColor="text1"/>
          <w:szCs w:val="21"/>
        </w:rPr>
        <w:t>”</w:t>
      </w:r>
      <w:r w:rsidRPr="00C56D9D">
        <w:rPr>
          <w:rFonts w:eastAsiaTheme="minorEastAsia"/>
          <w:color w:val="000000" w:themeColor="text1"/>
          <w:szCs w:val="21"/>
        </w:rPr>
        <w:t>）的托管过程中，严格遵守《证券投资基金法》及其他有关法律法规、基金合同和托管协议的有关规定，不存在损害基金份额持有人利益的行为，完全尽职尽责地履行了应尽的义务。</w:t>
      </w:r>
    </w:p>
    <w:p w:rsidR="001A59F9" w:rsidRPr="00C56D9D"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66" w:name="_Toc225498265"/>
      <w:bookmarkStart w:id="67" w:name="_Toc361324866"/>
      <w:bookmarkStart w:id="68" w:name="_Toc374374946"/>
      <w:r w:rsidRPr="00C56D9D">
        <w:rPr>
          <w:rFonts w:ascii="Times New Roman" w:eastAsiaTheme="minorEastAsia" w:hAnsi="Times New Roman"/>
          <w:color w:val="000000" w:themeColor="text1"/>
          <w:kern w:val="0"/>
          <w:sz w:val="21"/>
          <w:szCs w:val="21"/>
        </w:rPr>
        <w:t xml:space="preserve">5.2 </w:t>
      </w:r>
      <w:r w:rsidRPr="00C56D9D">
        <w:rPr>
          <w:rFonts w:ascii="Times New Roman" w:eastAsiaTheme="minorEastAsia" w:hAnsi="Times New Roman"/>
          <w:color w:val="000000" w:themeColor="text1"/>
          <w:kern w:val="0"/>
          <w:sz w:val="21"/>
          <w:szCs w:val="21"/>
        </w:rPr>
        <w:t>托管人对报告期内本基金投资运作遵规守信、净值计算、利润分配等情况的</w:t>
      </w:r>
      <w:bookmarkEnd w:id="66"/>
      <w:r w:rsidRPr="00C56D9D">
        <w:rPr>
          <w:rFonts w:ascii="Times New Roman" w:eastAsiaTheme="minorEastAsia" w:hAnsi="Times New Roman"/>
          <w:color w:val="000000" w:themeColor="text1"/>
          <w:kern w:val="0"/>
          <w:sz w:val="21"/>
          <w:szCs w:val="21"/>
        </w:rPr>
        <w:t>说明</w:t>
      </w:r>
      <w:bookmarkEnd w:id="67"/>
      <w:bookmarkEnd w:id="68"/>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本报告期内，上投摩根分红添利债券型证券投资基金进行利润分配共</w:t>
      </w:r>
      <w:r w:rsidRPr="00C56D9D">
        <w:rPr>
          <w:rFonts w:eastAsiaTheme="minorEastAsia"/>
          <w:color w:val="000000" w:themeColor="text1"/>
          <w:szCs w:val="21"/>
        </w:rPr>
        <w:t>200,432.40</w:t>
      </w:r>
      <w:r w:rsidRPr="00C56D9D">
        <w:rPr>
          <w:rFonts w:eastAsiaTheme="minorEastAsia"/>
          <w:color w:val="000000" w:themeColor="text1"/>
          <w:szCs w:val="21"/>
        </w:rPr>
        <w:t>元。</w:t>
      </w:r>
    </w:p>
    <w:p w:rsidR="001A59F9" w:rsidRPr="00C56D9D"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69" w:name="_Toc225498266"/>
      <w:bookmarkStart w:id="70" w:name="_Toc361324867"/>
      <w:bookmarkStart w:id="71" w:name="_Toc374374947"/>
      <w:r w:rsidRPr="00C56D9D">
        <w:rPr>
          <w:rFonts w:ascii="Times New Roman" w:eastAsiaTheme="minorEastAsia" w:hAnsi="Times New Roman"/>
          <w:color w:val="000000" w:themeColor="text1"/>
          <w:kern w:val="0"/>
          <w:sz w:val="21"/>
          <w:szCs w:val="21"/>
        </w:rPr>
        <w:t xml:space="preserve">5.3 </w:t>
      </w:r>
      <w:r w:rsidRPr="00C56D9D">
        <w:rPr>
          <w:rFonts w:ascii="Times New Roman" w:eastAsiaTheme="minorEastAsia" w:hAnsi="Times New Roman"/>
          <w:color w:val="000000" w:themeColor="text1"/>
          <w:kern w:val="0"/>
          <w:sz w:val="21"/>
          <w:szCs w:val="21"/>
        </w:rPr>
        <w:t>托管人对本年度报告中财务信息等内容的真实、准确和完整发表意见</w:t>
      </w:r>
      <w:bookmarkEnd w:id="69"/>
      <w:bookmarkEnd w:id="70"/>
      <w:bookmarkEnd w:id="71"/>
    </w:p>
    <w:p w:rsidR="001A59F9" w:rsidRPr="00C56D9D" w:rsidRDefault="001A59F9" w:rsidP="00E01E48">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本报告中的财务指标、净值表现、收益分配情况、财务会计报告（注：财务会计报告中的</w:t>
      </w:r>
      <w:r w:rsidRPr="00C56D9D">
        <w:rPr>
          <w:rFonts w:eastAsiaTheme="minorEastAsia"/>
          <w:color w:val="000000" w:themeColor="text1"/>
          <w:szCs w:val="21"/>
        </w:rPr>
        <w:t>“</w:t>
      </w:r>
      <w:r w:rsidRPr="00C56D9D">
        <w:rPr>
          <w:rFonts w:eastAsiaTheme="minorEastAsia"/>
          <w:color w:val="000000" w:themeColor="text1"/>
          <w:szCs w:val="21"/>
        </w:rPr>
        <w:t>金融工具风险及管理</w:t>
      </w:r>
      <w:r w:rsidRPr="00C56D9D">
        <w:rPr>
          <w:rFonts w:eastAsiaTheme="minorEastAsia"/>
          <w:color w:val="000000" w:themeColor="text1"/>
          <w:szCs w:val="21"/>
        </w:rPr>
        <w:t>”</w:t>
      </w:r>
      <w:r w:rsidRPr="00C56D9D">
        <w:rPr>
          <w:rFonts w:eastAsiaTheme="minorEastAsia"/>
          <w:color w:val="000000" w:themeColor="text1"/>
          <w:szCs w:val="21"/>
        </w:rPr>
        <w:t>部分未在托管人复核范围内）、投资组合报告等数据真实、准确和完整。</w:t>
      </w:r>
    </w:p>
    <w:p w:rsidR="0073475F" w:rsidRPr="00A73188" w:rsidRDefault="0073475F" w:rsidP="006D185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72" w:name="_Toc245801814"/>
      <w:bookmarkStart w:id="73" w:name="_Toc247959464"/>
      <w:bookmarkStart w:id="74" w:name="_Toc352255986"/>
      <w:bookmarkStart w:id="75" w:name="_Toc352256054"/>
      <w:bookmarkStart w:id="76" w:name="_Toc352331232"/>
      <w:bookmarkStart w:id="77" w:name="_Toc362424010"/>
      <w:bookmarkStart w:id="78" w:name="_Toc374459272"/>
      <w:bookmarkStart w:id="79" w:name="_Toc361324872"/>
      <w:bookmarkStart w:id="80" w:name="_Toc374374949"/>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72"/>
      <w:bookmarkEnd w:id="73"/>
      <w:bookmarkEnd w:id="74"/>
      <w:bookmarkEnd w:id="75"/>
      <w:bookmarkEnd w:id="76"/>
      <w:bookmarkEnd w:id="77"/>
      <w:bookmarkEnd w:id="78"/>
    </w:p>
    <w:p w:rsidR="00FC59F9" w:rsidRDefault="00BD3104" w:rsidP="00C9669E">
      <w:pPr>
        <w:spacing w:line="360" w:lineRule="auto"/>
        <w:ind w:firstLineChars="200" w:firstLine="420"/>
        <w:rPr>
          <w:color w:val="000000" w:themeColor="text1"/>
          <w:szCs w:val="21"/>
        </w:rPr>
      </w:pPr>
      <w:r w:rsidRPr="00A73188">
        <w:rPr>
          <w:rFonts w:eastAsiaTheme="minorEastAsia"/>
          <w:color w:val="000000" w:themeColor="text1"/>
          <w:kern w:val="0"/>
          <w:szCs w:val="21"/>
        </w:rPr>
        <w:t>上投摩根</w:t>
      </w:r>
      <w:r>
        <w:rPr>
          <w:rFonts w:eastAsiaTheme="minorEastAsia"/>
          <w:color w:val="000000" w:themeColor="text1"/>
          <w:kern w:val="0"/>
          <w:szCs w:val="21"/>
        </w:rPr>
        <w:t>分红添利债券型证券投资基金</w:t>
      </w:r>
      <w:r>
        <w:rPr>
          <w:color w:val="000000" w:themeColor="text1"/>
          <w:szCs w:val="21"/>
        </w:rPr>
        <w:t>2018</w:t>
      </w:r>
      <w:r>
        <w:rPr>
          <w:rFonts w:hint="eastAsia"/>
          <w:color w:val="000000" w:themeColor="text1"/>
          <w:szCs w:val="21"/>
        </w:rPr>
        <w:t>年度财务会计报告已由普华永道中天会计师事务所</w:t>
      </w:r>
      <w:r>
        <w:rPr>
          <w:color w:val="000000" w:themeColor="text1"/>
          <w:szCs w:val="21"/>
        </w:rPr>
        <w:t>(</w:t>
      </w:r>
      <w:r>
        <w:rPr>
          <w:rFonts w:hint="eastAsia"/>
          <w:color w:val="000000" w:themeColor="text1"/>
          <w:szCs w:val="21"/>
        </w:rPr>
        <w:t>特殊普通合伙</w:t>
      </w:r>
      <w:r>
        <w:rPr>
          <w:color w:val="000000" w:themeColor="text1"/>
          <w:szCs w:val="21"/>
        </w:rPr>
        <w:t>)</w:t>
      </w:r>
      <w:r>
        <w:rPr>
          <w:rFonts w:hint="eastAsia"/>
          <w:color w:val="000000" w:themeColor="text1"/>
          <w:szCs w:val="21"/>
        </w:rPr>
        <w:t>审计、注册会计师薛竞、沈兆杰签字出具了“无保留意见的审计报告”（编号：</w:t>
      </w: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(2019)</w:t>
      </w:r>
      <w:r w:rsidRPr="00A73188">
        <w:rPr>
          <w:rFonts w:eastAsiaTheme="minorEastAsia"/>
          <w:color w:val="000000" w:themeColor="text1"/>
          <w:kern w:val="0"/>
          <w:szCs w:val="21"/>
        </w:rPr>
        <w:t>第</w:t>
      </w:r>
      <w:r>
        <w:rPr>
          <w:rFonts w:eastAsiaTheme="minorEastAsia"/>
          <w:color w:val="000000" w:themeColor="text1"/>
          <w:kern w:val="0"/>
          <w:szCs w:val="21"/>
        </w:rPr>
        <w:t>20759</w:t>
      </w:r>
      <w:r w:rsidRPr="00A73188">
        <w:rPr>
          <w:rFonts w:eastAsiaTheme="minorEastAsia"/>
          <w:color w:val="000000" w:themeColor="text1"/>
          <w:kern w:val="0"/>
          <w:szCs w:val="21"/>
        </w:rPr>
        <w:t>号</w:t>
      </w:r>
      <w:r>
        <w:rPr>
          <w:rFonts w:hint="eastAsia"/>
          <w:color w:val="000000" w:themeColor="text1"/>
          <w:szCs w:val="21"/>
        </w:rPr>
        <w:t>）。</w:t>
      </w:r>
    </w:p>
    <w:p w:rsidR="00FC59F9" w:rsidRDefault="00BD3104" w:rsidP="00C9669E">
      <w:pPr>
        <w:spacing w:line="360" w:lineRule="auto"/>
        <w:ind w:firstLineChars="200" w:firstLine="420"/>
        <w:rPr>
          <w:color w:val="000000" w:themeColor="text1"/>
          <w:szCs w:val="21"/>
        </w:rPr>
      </w:pPr>
      <w:r>
        <w:rPr>
          <w:rFonts w:hint="eastAsia"/>
          <w:color w:val="000000" w:themeColor="text1"/>
          <w:szCs w:val="21"/>
        </w:rPr>
        <w:t>投资者可通过登载于本基金管理人网站的年度报告正文查看审计报告全文。</w:t>
      </w:r>
    </w:p>
    <w:p w:rsidR="001A59F9" w:rsidRPr="00C56D9D" w:rsidRDefault="001A59F9" w:rsidP="006D185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r w:rsidRPr="00C56D9D">
        <w:rPr>
          <w:rFonts w:eastAsiaTheme="minorEastAsia"/>
          <w:b/>
          <w:bCs/>
          <w:color w:val="000000" w:themeColor="text1"/>
          <w:sz w:val="21"/>
          <w:szCs w:val="21"/>
          <w:lang w:val="en-US"/>
        </w:rPr>
        <w:t>§7</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年度财务报表</w:t>
      </w:r>
      <w:bookmarkEnd w:id="79"/>
      <w:bookmarkEnd w:id="80"/>
    </w:p>
    <w:p w:rsidR="001A59F9" w:rsidRPr="00C56D9D" w:rsidRDefault="001A59F9" w:rsidP="00673D18">
      <w:pPr>
        <w:pStyle w:val="20"/>
        <w:spacing w:before="0" w:after="0"/>
        <w:rPr>
          <w:rFonts w:ascii="Times New Roman" w:eastAsiaTheme="minorEastAsia" w:hAnsi="Times New Roman"/>
          <w:color w:val="000000" w:themeColor="text1"/>
          <w:kern w:val="0"/>
          <w:sz w:val="21"/>
          <w:szCs w:val="21"/>
        </w:rPr>
      </w:pPr>
      <w:bookmarkStart w:id="81" w:name="_Toc225498268"/>
      <w:bookmarkStart w:id="82" w:name="_Toc361324873"/>
      <w:bookmarkStart w:id="83" w:name="_Toc374374950"/>
      <w:r w:rsidRPr="00C56D9D">
        <w:rPr>
          <w:rFonts w:ascii="Times New Roman" w:eastAsiaTheme="minorEastAsia" w:hAnsi="Times New Roman"/>
          <w:color w:val="000000" w:themeColor="text1"/>
          <w:kern w:val="0"/>
          <w:sz w:val="21"/>
          <w:szCs w:val="21"/>
        </w:rPr>
        <w:t xml:space="preserve">7.1 </w:t>
      </w:r>
      <w:r w:rsidRPr="00C56D9D">
        <w:rPr>
          <w:rFonts w:ascii="Times New Roman" w:eastAsiaTheme="minorEastAsia" w:hAnsi="Times New Roman"/>
          <w:color w:val="000000" w:themeColor="text1"/>
          <w:kern w:val="0"/>
          <w:sz w:val="21"/>
          <w:szCs w:val="21"/>
        </w:rPr>
        <w:t>资产负债表</w:t>
      </w:r>
      <w:bookmarkEnd w:id="81"/>
      <w:bookmarkEnd w:id="82"/>
      <w:bookmarkEnd w:id="83"/>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会计主体：上投摩根分红添利债券型证券投资基金</w:t>
      </w:r>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lastRenderedPageBreak/>
        <w:t>报告截止日：</w:t>
      </w:r>
      <w:r w:rsidR="00F64FAD" w:rsidRPr="00C56D9D">
        <w:rPr>
          <w:rFonts w:eastAsiaTheme="minorEastAsia"/>
          <w:color w:val="000000" w:themeColor="text1"/>
          <w:szCs w:val="21"/>
        </w:rPr>
        <w:t>2018</w:t>
      </w:r>
      <w:r w:rsidR="00F64FAD" w:rsidRPr="00C56D9D">
        <w:rPr>
          <w:rFonts w:eastAsiaTheme="minorEastAsia"/>
          <w:color w:val="000000" w:themeColor="text1"/>
          <w:szCs w:val="21"/>
        </w:rPr>
        <w:t>年</w:t>
      </w:r>
      <w:r w:rsidR="00F64FAD" w:rsidRPr="00C56D9D">
        <w:rPr>
          <w:rFonts w:eastAsiaTheme="minorEastAsia"/>
          <w:color w:val="000000" w:themeColor="text1"/>
          <w:szCs w:val="21"/>
        </w:rPr>
        <w:t>12</w:t>
      </w:r>
      <w:r w:rsidR="00F64FAD" w:rsidRPr="00C56D9D">
        <w:rPr>
          <w:rFonts w:eastAsiaTheme="minorEastAsia"/>
          <w:color w:val="000000" w:themeColor="text1"/>
          <w:szCs w:val="21"/>
        </w:rPr>
        <w:t>月</w:t>
      </w:r>
      <w:r w:rsidR="00F64FAD" w:rsidRPr="00C56D9D">
        <w:rPr>
          <w:rFonts w:eastAsiaTheme="minorEastAsia"/>
          <w:color w:val="000000" w:themeColor="text1"/>
          <w:szCs w:val="21"/>
        </w:rPr>
        <w:t>31</w:t>
      </w:r>
      <w:r w:rsidR="00F64FAD" w:rsidRPr="00C56D9D">
        <w:rPr>
          <w:rFonts w:eastAsiaTheme="minorEastAsia"/>
          <w:color w:val="000000" w:themeColor="text1"/>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C56D9D" w:rsidRPr="00C56D9D" w:rsidTr="006D141C">
        <w:tc>
          <w:tcPr>
            <w:tcW w:w="2880" w:type="dxa"/>
            <w:vAlign w:val="center"/>
          </w:tcPr>
          <w:p w:rsidR="001A59F9" w:rsidRPr="00C56D9D" w:rsidRDefault="001A59F9" w:rsidP="00026C9C">
            <w:pPr>
              <w:pStyle w:val="af6"/>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资产</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520" w:type="dxa"/>
            <w:vAlign w:val="center"/>
          </w:tcPr>
          <w:p w:rsidR="001A59F9" w:rsidRPr="00C56D9D" w:rsidRDefault="001A59F9"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2018</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c>
          <w:tcPr>
            <w:tcW w:w="2520" w:type="dxa"/>
            <w:vAlign w:val="center"/>
          </w:tcPr>
          <w:p w:rsidR="001A59F9" w:rsidRPr="00C56D9D" w:rsidRDefault="001A59F9"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上年度末</w:t>
            </w:r>
          </w:p>
          <w:p w:rsidR="001A59F9" w:rsidRPr="00C56D9D" w:rsidRDefault="00955CB7"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2017</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资</w:t>
            </w:r>
            <w:r w:rsidR="009E1A86" w:rsidRPr="00C56D9D">
              <w:rPr>
                <w:rFonts w:eastAsiaTheme="minorEastAsia"/>
                <w:color w:val="000000" w:themeColor="text1"/>
                <w:szCs w:val="21"/>
              </w:rPr>
              <w:t xml:space="preserve"> </w:t>
            </w:r>
            <w:r w:rsidRPr="00C56D9D">
              <w:rPr>
                <w:rFonts w:eastAsiaTheme="minorEastAsia"/>
                <w:color w:val="000000" w:themeColor="text1"/>
                <w:szCs w:val="21"/>
              </w:rPr>
              <w:t>产：</w:t>
            </w:r>
          </w:p>
        </w:tc>
        <w:tc>
          <w:tcPr>
            <w:tcW w:w="1080" w:type="dxa"/>
            <w:vAlign w:val="center"/>
          </w:tcPr>
          <w:p w:rsidR="001A59F9" w:rsidRPr="00C56D9D" w:rsidRDefault="001A59F9" w:rsidP="00026C9C">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银行存款</w:t>
            </w:r>
          </w:p>
        </w:tc>
        <w:tc>
          <w:tcPr>
            <w:tcW w:w="1080" w:type="dxa"/>
            <w:vAlign w:val="center"/>
          </w:tcPr>
          <w:p w:rsidR="001A59F9" w:rsidRPr="00C56D9D" w:rsidRDefault="00A4203E"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hint="eastAsia"/>
                <w:color w:val="000000" w:themeColor="text1"/>
                <w:szCs w:val="21"/>
              </w:rPr>
              <w:t>7.4.7.1</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371,263.07</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1,311,867.84</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结算备付金</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235,044.91</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521,099.56</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存出保证金</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1,457.95</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5,440.61</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交易性金融资产</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7.4.7.2</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61,880,710.00</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46,112,266.60</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其中：股票投资</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D564C7">
            <w:pPr>
              <w:pStyle w:val="af6"/>
              <w:spacing w:line="360" w:lineRule="auto"/>
              <w:ind w:firstLineChars="300" w:firstLine="630"/>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基金投资</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61,880,710.00</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46,112,266.60</w:t>
            </w:r>
          </w:p>
        </w:tc>
      </w:tr>
      <w:tr w:rsidR="00C56D9D" w:rsidRPr="00C56D9D" w:rsidTr="00B673C9">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w:t>
            </w:r>
          </w:p>
        </w:tc>
        <w:tc>
          <w:tcPr>
            <w:tcW w:w="1080" w:type="dxa"/>
            <w:vAlign w:val="center"/>
          </w:tcPr>
          <w:p w:rsidR="00770A19" w:rsidRPr="00C56D9D" w:rsidRDefault="00770A19" w:rsidP="00C709D8">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衍生金融资产</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买入返售金融资产</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7.4.7.4</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5,000,000.00</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7,300,000.00</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应收证券清算款</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665,264.65</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应收利息</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7.4.7.5</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1,286,643.52</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829,837.63</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应收股利</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应收申购款</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22,346.75</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943.30</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递延所得税资产</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其他资产</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7.4.7.6</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b/>
                <w:color w:val="000000" w:themeColor="text1"/>
                <w:szCs w:val="21"/>
              </w:rPr>
            </w:pPr>
            <w:r w:rsidRPr="00C56D9D">
              <w:rPr>
                <w:rFonts w:eastAsiaTheme="minorEastAsia"/>
                <w:b/>
                <w:color w:val="000000" w:themeColor="text1"/>
                <w:szCs w:val="21"/>
              </w:rPr>
              <w:t>资产总计</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69,462,730.85</w:t>
            </w:r>
          </w:p>
        </w:tc>
        <w:tc>
          <w:tcPr>
            <w:tcW w:w="252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56,081,455.54</w:t>
            </w:r>
          </w:p>
        </w:tc>
      </w:tr>
      <w:tr w:rsidR="00C56D9D" w:rsidRPr="00C56D9D" w:rsidTr="006D141C">
        <w:tc>
          <w:tcPr>
            <w:tcW w:w="2880" w:type="dxa"/>
            <w:vAlign w:val="center"/>
          </w:tcPr>
          <w:p w:rsidR="001A59F9" w:rsidRPr="00C56D9D" w:rsidRDefault="001A59F9" w:rsidP="00026C9C">
            <w:pPr>
              <w:pStyle w:val="af6"/>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负债和所有者权益</w:t>
            </w:r>
          </w:p>
        </w:tc>
        <w:tc>
          <w:tcPr>
            <w:tcW w:w="1080" w:type="dxa"/>
            <w:vAlign w:val="center"/>
          </w:tcPr>
          <w:p w:rsidR="001A59F9" w:rsidRPr="00C56D9D" w:rsidRDefault="001A59F9" w:rsidP="00BD4C70">
            <w:pPr>
              <w:pStyle w:val="af6"/>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520" w:type="dxa"/>
            <w:vAlign w:val="center"/>
          </w:tcPr>
          <w:p w:rsidR="001A59F9" w:rsidRPr="00C56D9D" w:rsidRDefault="001A59F9"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2018</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c>
          <w:tcPr>
            <w:tcW w:w="2520" w:type="dxa"/>
            <w:vAlign w:val="center"/>
          </w:tcPr>
          <w:p w:rsidR="001A59F9" w:rsidRPr="00C56D9D" w:rsidRDefault="001A59F9"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上年度末</w:t>
            </w:r>
          </w:p>
          <w:p w:rsidR="001A59F9" w:rsidRPr="00C56D9D" w:rsidRDefault="00955CB7"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2017</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负</w:t>
            </w:r>
            <w:r w:rsidR="009E1A86" w:rsidRPr="00C56D9D">
              <w:rPr>
                <w:rFonts w:eastAsiaTheme="minorEastAsia"/>
                <w:color w:val="000000" w:themeColor="text1"/>
                <w:szCs w:val="21"/>
              </w:rPr>
              <w:t xml:space="preserve"> </w:t>
            </w:r>
            <w:r w:rsidRPr="00C56D9D">
              <w:rPr>
                <w:rFonts w:eastAsiaTheme="minorEastAsia"/>
                <w:color w:val="000000" w:themeColor="text1"/>
                <w:szCs w:val="21"/>
              </w:rPr>
              <w:t>债：</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短期借款</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交易性金融负债</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衍生金融负债</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lastRenderedPageBreak/>
              <w:t>卖出回购金融资产款</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7,000,000.00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应付证券清算款</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1,100,000.00</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应付赎回款</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30,617.69</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81,509.74</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应付管理人报酬</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31,580.80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33,323.59</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应付托管费</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9,023.09</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9,521.04</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应付销售服务费</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6,586.64</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1,757.99</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应付交易费用</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7.4.7.7</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22,302.95</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12,489.78</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应交税费</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191,159.10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188,747.60</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应付利息</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-1,068.63</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应付利润</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递延所得税负债</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其他负债</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7.4.7.8</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90,000.14</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90,013.45</w:t>
            </w:r>
          </w:p>
        </w:tc>
      </w:tr>
      <w:tr w:rsidR="00C56D9D" w:rsidRPr="00C56D9D" w:rsidTr="00B673C9">
        <w:tc>
          <w:tcPr>
            <w:tcW w:w="2880" w:type="dxa"/>
            <w:vAlign w:val="center"/>
          </w:tcPr>
          <w:p w:rsidR="001A59F9" w:rsidRPr="00C56D9D" w:rsidRDefault="001A59F9" w:rsidP="00B673C9">
            <w:pPr>
              <w:pStyle w:val="af6"/>
              <w:spacing w:line="360" w:lineRule="auto"/>
              <w:jc w:val="both"/>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负债合计</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7,380,201.78</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1,517,363.19</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实收基金</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7.4.7.9</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57,047,202.35</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52,016,332.39</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未分配利润</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5,035,326.72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2,547,759.96</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所有者权益合计</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62,082,529.07</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54,564,092.35</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负债和所有者权益总计</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69,462,730.85</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56,081,455.54</w:t>
            </w:r>
          </w:p>
        </w:tc>
      </w:tr>
    </w:tbl>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57,047,202.35</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份额净值</w:t>
      </w:r>
      <w:r>
        <w:rPr>
          <w:rFonts w:eastAsiaTheme="minorEastAsia"/>
          <w:color w:val="000000" w:themeColor="text1"/>
          <w:kern w:val="0"/>
          <w:szCs w:val="21"/>
        </w:rPr>
        <w:t>1.090</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份额</w:t>
      </w:r>
      <w:r>
        <w:rPr>
          <w:rFonts w:eastAsiaTheme="minorEastAsia"/>
          <w:color w:val="000000" w:themeColor="text1"/>
          <w:kern w:val="0"/>
          <w:szCs w:val="21"/>
        </w:rPr>
        <w:t>30,979,544.01</w:t>
      </w:r>
      <w:r>
        <w:rPr>
          <w:rFonts w:eastAsiaTheme="minorEastAsia"/>
          <w:color w:val="000000" w:themeColor="text1"/>
          <w:kern w:val="0"/>
          <w:szCs w:val="21"/>
        </w:rPr>
        <w:t>份</w:t>
      </w:r>
      <w:r>
        <w:rPr>
          <w:rFonts w:eastAsiaTheme="minorEastAsia"/>
          <w:color w:val="000000" w:themeColor="text1"/>
          <w:kern w:val="0"/>
          <w:szCs w:val="21"/>
        </w:rPr>
        <w:t>,</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B</w:t>
      </w:r>
      <w:r w:rsidRPr="00C56D9D">
        <w:rPr>
          <w:rFonts w:eastAsiaTheme="minorEastAsia"/>
          <w:color w:val="000000" w:themeColor="text1"/>
          <w:kern w:val="0"/>
          <w:szCs w:val="21"/>
        </w:rPr>
        <w:t>类</w:t>
      </w:r>
      <w:r w:rsidRPr="00C56D9D">
        <w:rPr>
          <w:rFonts w:eastAsiaTheme="minorEastAsia"/>
          <w:color w:val="000000" w:themeColor="text1"/>
          <w:kern w:val="0"/>
          <w:szCs w:val="21"/>
        </w:rPr>
        <w:t>,</w:t>
      </w:r>
      <w:r w:rsidRPr="00C56D9D">
        <w:rPr>
          <w:rFonts w:eastAsiaTheme="minorEastAsia"/>
          <w:color w:val="000000" w:themeColor="text1"/>
          <w:kern w:val="0"/>
          <w:szCs w:val="21"/>
        </w:rPr>
        <w:t>份额净值</w:t>
      </w:r>
      <w:r w:rsidRPr="00C56D9D">
        <w:rPr>
          <w:rFonts w:eastAsiaTheme="minorEastAsia"/>
          <w:color w:val="000000" w:themeColor="text1"/>
          <w:kern w:val="0"/>
          <w:szCs w:val="21"/>
        </w:rPr>
        <w:t>1.086</w:t>
      </w:r>
      <w:r w:rsidRPr="00C56D9D">
        <w:rPr>
          <w:rFonts w:eastAsiaTheme="minorEastAsia"/>
          <w:color w:val="000000" w:themeColor="text1"/>
          <w:kern w:val="0"/>
          <w:szCs w:val="21"/>
        </w:rPr>
        <w:t>元</w:t>
      </w:r>
      <w:r w:rsidRPr="00C56D9D">
        <w:rPr>
          <w:rFonts w:eastAsiaTheme="minorEastAsia"/>
          <w:color w:val="000000" w:themeColor="text1"/>
          <w:kern w:val="0"/>
          <w:szCs w:val="21"/>
        </w:rPr>
        <w:t>,</w:t>
      </w:r>
      <w:r w:rsidRPr="00C56D9D">
        <w:rPr>
          <w:rFonts w:eastAsiaTheme="minorEastAsia"/>
          <w:color w:val="000000" w:themeColor="text1"/>
          <w:kern w:val="0"/>
          <w:szCs w:val="21"/>
        </w:rPr>
        <w:t>份额</w:t>
      </w:r>
      <w:r w:rsidRPr="00C56D9D">
        <w:rPr>
          <w:rFonts w:eastAsiaTheme="minorEastAsia"/>
          <w:color w:val="000000" w:themeColor="text1"/>
          <w:kern w:val="0"/>
          <w:szCs w:val="21"/>
        </w:rPr>
        <w:t>26,067,658.34</w:t>
      </w:r>
      <w:r w:rsidRPr="00C56D9D">
        <w:rPr>
          <w:rFonts w:eastAsiaTheme="minorEastAsia"/>
          <w:color w:val="000000" w:themeColor="text1"/>
          <w:kern w:val="0"/>
          <w:szCs w:val="21"/>
        </w:rPr>
        <w:t>份。</w:t>
      </w:r>
    </w:p>
    <w:p w:rsidR="001A59F9" w:rsidRPr="00C56D9D"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84" w:name="_Toc225498269"/>
      <w:bookmarkStart w:id="85" w:name="_Toc361324874"/>
      <w:bookmarkStart w:id="86" w:name="_Toc374374951"/>
      <w:r w:rsidRPr="00C56D9D">
        <w:rPr>
          <w:rFonts w:ascii="Times New Roman" w:eastAsiaTheme="minorEastAsia" w:hAnsi="Times New Roman"/>
          <w:color w:val="000000" w:themeColor="text1"/>
          <w:kern w:val="0"/>
          <w:sz w:val="21"/>
          <w:szCs w:val="21"/>
        </w:rPr>
        <w:t xml:space="preserve">7.2 </w:t>
      </w:r>
      <w:r w:rsidRPr="00C56D9D">
        <w:rPr>
          <w:rFonts w:ascii="Times New Roman" w:eastAsiaTheme="minorEastAsia" w:hAnsi="Times New Roman"/>
          <w:color w:val="000000" w:themeColor="text1"/>
          <w:kern w:val="0"/>
          <w:sz w:val="21"/>
          <w:szCs w:val="21"/>
        </w:rPr>
        <w:t>利润表</w:t>
      </w:r>
      <w:bookmarkEnd w:id="84"/>
      <w:bookmarkEnd w:id="85"/>
      <w:bookmarkEnd w:id="86"/>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上投摩根分红添利债券型证券投资基金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2018</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2018</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C56D9D" w:rsidRPr="00C56D9D" w:rsidTr="006D141C">
        <w:tc>
          <w:tcPr>
            <w:tcW w:w="3420" w:type="dxa"/>
            <w:vAlign w:val="center"/>
          </w:tcPr>
          <w:p w:rsidR="001A59F9" w:rsidRPr="00C56D9D" w:rsidRDefault="001A59F9" w:rsidP="00026C9C">
            <w:pPr>
              <w:pStyle w:val="af6"/>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项目</w:t>
            </w:r>
          </w:p>
        </w:tc>
        <w:tc>
          <w:tcPr>
            <w:tcW w:w="1080" w:type="dxa"/>
            <w:vAlign w:val="center"/>
          </w:tcPr>
          <w:p w:rsidR="001A59F9" w:rsidRPr="00C56D9D" w:rsidRDefault="001A59F9"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250" w:type="dxa"/>
            <w:vAlign w:val="center"/>
          </w:tcPr>
          <w:p w:rsidR="001A59F9" w:rsidRPr="00C56D9D" w:rsidRDefault="001A59F9"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w:t>
            </w:r>
          </w:p>
          <w:p w:rsidR="001A59F9" w:rsidRPr="00C56D9D" w:rsidRDefault="00F64FAD"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color w:val="000000" w:themeColor="text1"/>
                <w:sz w:val="21"/>
                <w:szCs w:val="21"/>
              </w:rPr>
              <w:t>2018</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w:t>
            </w:r>
            <w:r w:rsidR="001A59F9" w:rsidRPr="00C56D9D">
              <w:rPr>
                <w:rFonts w:ascii="Times New Roman" w:eastAsiaTheme="minorEastAsia" w:hAnsi="Times New Roman"/>
                <w:color w:val="000000" w:themeColor="text1"/>
                <w:sz w:val="21"/>
                <w:szCs w:val="21"/>
              </w:rPr>
              <w:t>至</w:t>
            </w:r>
            <w:r w:rsidRPr="00C56D9D">
              <w:rPr>
                <w:rFonts w:ascii="Times New Roman" w:eastAsiaTheme="minorEastAsia" w:hAnsi="Times New Roman"/>
                <w:color w:val="000000" w:themeColor="text1"/>
                <w:sz w:val="21"/>
                <w:szCs w:val="21"/>
              </w:rPr>
              <w:t>2018</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c>
          <w:tcPr>
            <w:tcW w:w="2250" w:type="dxa"/>
            <w:vAlign w:val="center"/>
          </w:tcPr>
          <w:p w:rsidR="001A59F9" w:rsidRPr="00C56D9D" w:rsidRDefault="001A59F9"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上年度可比期间</w:t>
            </w:r>
          </w:p>
          <w:p w:rsidR="001A59F9" w:rsidRPr="00C56D9D" w:rsidRDefault="007F35DC" w:rsidP="00026C9C">
            <w:pPr>
              <w:pStyle w:val="af6"/>
              <w:spacing w:before="0" w:beforeAutospacing="0" w:after="0" w:afterAutospacing="0"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2017</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日至</w:t>
            </w:r>
            <w:r w:rsidRPr="00C56D9D">
              <w:rPr>
                <w:rFonts w:ascii="Times New Roman" w:eastAsiaTheme="minorEastAsia" w:hAnsi="Times New Roman"/>
                <w:color w:val="000000" w:themeColor="text1"/>
                <w:sz w:val="21"/>
                <w:szCs w:val="21"/>
              </w:rPr>
              <w:t>2017</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C56D9D" w:rsidRPr="00C56D9D" w:rsidTr="00011850">
        <w:tc>
          <w:tcPr>
            <w:tcW w:w="3420" w:type="dxa"/>
            <w:vAlign w:val="center"/>
          </w:tcPr>
          <w:p w:rsidR="001A59F9" w:rsidRPr="00C56D9D" w:rsidRDefault="001A59F9" w:rsidP="00011850">
            <w:pPr>
              <w:spacing w:line="360" w:lineRule="auto"/>
              <w:rPr>
                <w:rFonts w:eastAsiaTheme="minorEastAsia"/>
                <w:b/>
                <w:color w:val="000000" w:themeColor="text1"/>
                <w:szCs w:val="21"/>
              </w:rPr>
            </w:pPr>
            <w:r w:rsidRPr="00C56D9D">
              <w:rPr>
                <w:rFonts w:eastAsiaTheme="minorEastAsia"/>
                <w:b/>
                <w:color w:val="000000" w:themeColor="text1"/>
                <w:szCs w:val="21"/>
              </w:rPr>
              <w:t>一、收入</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b/>
                <w:color w:val="000000" w:themeColor="text1"/>
                <w:sz w:val="21"/>
                <w:szCs w:val="21"/>
              </w:rPr>
            </w:pPr>
          </w:p>
        </w:tc>
        <w:tc>
          <w:tcPr>
            <w:tcW w:w="225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2,857,932.80</w:t>
            </w:r>
          </w:p>
        </w:tc>
        <w:tc>
          <w:tcPr>
            <w:tcW w:w="225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1,641,006.71</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lastRenderedPageBreak/>
              <w:t>1.</w:t>
            </w:r>
            <w:r w:rsidRPr="00C56D9D">
              <w:rPr>
                <w:rFonts w:eastAsiaTheme="minorEastAsia"/>
                <w:color w:val="000000" w:themeColor="text1"/>
                <w:szCs w:val="21"/>
              </w:rPr>
              <w:t>利息收入</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1,951,533.96</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4,622,554.90</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其中：存款利息收入</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7.4.7.11</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26,398.82</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32,709.10</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债券利息收入</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1,834,648.44</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4,418,159.13</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资产支持证券利息收入</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买入返售金融资产收入</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90,486.70</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171,686.67</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其他利息收入</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投资收益（损失以</w:t>
            </w:r>
            <w:r w:rsidRPr="00C56D9D">
              <w:rPr>
                <w:rFonts w:eastAsiaTheme="minorEastAsia"/>
                <w:color w:val="000000" w:themeColor="text1"/>
                <w:szCs w:val="21"/>
              </w:rPr>
              <w:t>“-”</w:t>
            </w:r>
            <w:r w:rsidRPr="00C56D9D">
              <w:rPr>
                <w:rFonts w:eastAsiaTheme="minorEastAsia"/>
                <w:color w:val="000000" w:themeColor="text1"/>
                <w:szCs w:val="21"/>
              </w:rPr>
              <w:t>填列）</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29,233.14</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-4,075,727.85</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其中：股票投资收益</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7.4.7.12</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基金投资收益</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债券投资收益</w:t>
            </w:r>
          </w:p>
        </w:tc>
        <w:tc>
          <w:tcPr>
            <w:tcW w:w="1080" w:type="dxa"/>
            <w:vAlign w:val="center"/>
          </w:tcPr>
          <w:p w:rsidR="001A59F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7.4.7.13</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29,233.14</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-4,075,727.85</w:t>
            </w:r>
          </w:p>
        </w:tc>
      </w:tr>
      <w:tr w:rsidR="00C56D9D" w:rsidRPr="00C56D9D" w:rsidTr="0001185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资产支持证券投资收益</w:t>
            </w:r>
          </w:p>
        </w:tc>
        <w:tc>
          <w:tcPr>
            <w:tcW w:w="1080" w:type="dxa"/>
            <w:vAlign w:val="center"/>
          </w:tcPr>
          <w:p w:rsidR="001A59F9" w:rsidRPr="00C56D9D" w:rsidRDefault="001A59F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贵金属投资收益</w:t>
            </w:r>
          </w:p>
        </w:tc>
        <w:tc>
          <w:tcPr>
            <w:tcW w:w="1080" w:type="dxa"/>
            <w:vAlign w:val="center"/>
          </w:tcPr>
          <w:p w:rsidR="00770A19" w:rsidRPr="00C56D9D" w:rsidRDefault="00770A19" w:rsidP="00C709D8">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衍生工具收益</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7.4.7.14</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股利收益</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公允价值变动收益（损失以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7.4.7.16</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862,434.35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1,084,441.02</w:t>
            </w:r>
          </w:p>
        </w:tc>
      </w:tr>
      <w:tr w:rsidR="00C56D9D" w:rsidRPr="00C56D9D" w:rsidTr="00011850">
        <w:tc>
          <w:tcPr>
            <w:tcW w:w="3420" w:type="dxa"/>
            <w:vAlign w:val="center"/>
          </w:tcPr>
          <w:p w:rsidR="00770A19" w:rsidRPr="00C56D9D" w:rsidRDefault="00770A19" w:rsidP="00011850">
            <w:pPr>
              <w:pStyle w:val="af6"/>
              <w:spacing w:line="360" w:lineRule="auto"/>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4.</w:t>
            </w:r>
            <w:r w:rsidRPr="00C56D9D">
              <w:rPr>
                <w:rFonts w:ascii="Times New Roman" w:eastAsiaTheme="minorEastAsia" w:hAnsi="Times New Roman"/>
                <w:color w:val="000000" w:themeColor="text1"/>
                <w:sz w:val="21"/>
                <w:szCs w:val="21"/>
              </w:rPr>
              <w:t>汇兑收益（损失以</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号填列）</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其他收入（损失以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14,731.35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9,738.64</w:t>
            </w:r>
          </w:p>
        </w:tc>
      </w:tr>
      <w:tr w:rsidR="00C56D9D" w:rsidRPr="00C56D9D" w:rsidTr="00011850">
        <w:tc>
          <w:tcPr>
            <w:tcW w:w="3420" w:type="dxa"/>
            <w:vAlign w:val="center"/>
          </w:tcPr>
          <w:p w:rsidR="00770A19" w:rsidRPr="00C56D9D" w:rsidRDefault="00770A19" w:rsidP="00011850">
            <w:pPr>
              <w:spacing w:line="360" w:lineRule="auto"/>
              <w:rPr>
                <w:rFonts w:eastAsiaTheme="minorEastAsia"/>
                <w:b/>
                <w:color w:val="000000" w:themeColor="text1"/>
                <w:szCs w:val="21"/>
              </w:rPr>
            </w:pPr>
            <w:r w:rsidRPr="00C56D9D">
              <w:rPr>
                <w:rFonts w:eastAsiaTheme="minorEastAsia"/>
                <w:b/>
                <w:color w:val="000000" w:themeColor="text1"/>
                <w:szCs w:val="21"/>
              </w:rPr>
              <w:t>减：二、费用</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b/>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754,252.15</w:t>
            </w:r>
          </w:p>
        </w:tc>
        <w:tc>
          <w:tcPr>
            <w:tcW w:w="225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1,220,168.01</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．管理人报酬</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361,182.17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663,666.79</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．托管费</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103,194.95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189,619.06</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．销售服务费</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36,898.80</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28,961.01</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4</w:t>
            </w:r>
            <w:r w:rsidRPr="00C56D9D">
              <w:rPr>
                <w:rFonts w:eastAsiaTheme="minorEastAsia"/>
                <w:color w:val="000000" w:themeColor="text1"/>
                <w:szCs w:val="21"/>
              </w:rPr>
              <w:t>．交易费用</w:t>
            </w:r>
          </w:p>
        </w:tc>
        <w:tc>
          <w:tcPr>
            <w:tcW w:w="1080" w:type="dxa"/>
            <w:vAlign w:val="center"/>
          </w:tcPr>
          <w:p w:rsidR="00770A19" w:rsidRPr="00C56D9D" w:rsidRDefault="00A4203E"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7.4.7.18</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69,358.29</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96,845.69</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．利息支出</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41,383.89</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103,770.94</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其中：卖出回购金融资产支出</w:t>
            </w:r>
          </w:p>
        </w:tc>
        <w:tc>
          <w:tcPr>
            <w:tcW w:w="1080" w:type="dxa"/>
            <w:vAlign w:val="center"/>
          </w:tcPr>
          <w:p w:rsidR="00770A19" w:rsidRPr="00C56D9D" w:rsidRDefault="00770A19"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41,383.89</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103,770.94</w:t>
            </w:r>
          </w:p>
        </w:tc>
      </w:tr>
      <w:tr w:rsidR="00905283" w:rsidRPr="00C56D9D" w:rsidTr="00905283">
        <w:tc>
          <w:tcPr>
            <w:tcW w:w="3420" w:type="dxa"/>
            <w:vAlign w:val="center"/>
          </w:tcPr>
          <w:p w:rsidR="00905283" w:rsidRPr="00905283" w:rsidRDefault="00905283" w:rsidP="00905283">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905283" w:rsidRPr="00905283" w:rsidRDefault="00905283" w:rsidP="00905283">
            <w:pPr>
              <w:pStyle w:val="af6"/>
              <w:jc w:val="center"/>
              <w:rPr>
                <w:rFonts w:ascii="Times New Roman" w:eastAsiaTheme="minorEastAsia" w:hAnsi="Times New Roman"/>
                <w:color w:val="000000"/>
                <w:sz w:val="21"/>
                <w:szCs w:val="21"/>
              </w:rPr>
            </w:pPr>
          </w:p>
        </w:tc>
        <w:tc>
          <w:tcPr>
            <w:tcW w:w="225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4,479.61</w:t>
            </w:r>
          </w:p>
        </w:tc>
        <w:tc>
          <w:tcPr>
            <w:tcW w:w="225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w:t>
            </w:r>
          </w:p>
        </w:tc>
      </w:tr>
      <w:tr w:rsidR="00905283" w:rsidRPr="00C56D9D" w:rsidTr="00011850">
        <w:tc>
          <w:tcPr>
            <w:tcW w:w="3420" w:type="dxa"/>
            <w:vAlign w:val="center"/>
          </w:tcPr>
          <w:p w:rsidR="00905283" w:rsidRPr="00C56D9D" w:rsidRDefault="00905283" w:rsidP="00011850">
            <w:pPr>
              <w:spacing w:line="360" w:lineRule="auto"/>
              <w:rPr>
                <w:rFonts w:eastAsiaTheme="minorEastAsia"/>
                <w:color w:val="000000" w:themeColor="text1"/>
                <w:szCs w:val="21"/>
              </w:rPr>
            </w:pPr>
            <w:r>
              <w:rPr>
                <w:rFonts w:eastAsiaTheme="minorEastAsia" w:hint="eastAsia"/>
                <w:color w:val="000000" w:themeColor="text1"/>
                <w:szCs w:val="21"/>
              </w:rPr>
              <w:t>7</w:t>
            </w:r>
            <w:r w:rsidRPr="00C56D9D">
              <w:rPr>
                <w:rFonts w:eastAsiaTheme="minorEastAsia"/>
                <w:color w:val="000000" w:themeColor="text1"/>
                <w:szCs w:val="21"/>
              </w:rPr>
              <w:t>．其他费用</w:t>
            </w:r>
          </w:p>
        </w:tc>
        <w:tc>
          <w:tcPr>
            <w:tcW w:w="1080" w:type="dxa"/>
            <w:vAlign w:val="center"/>
          </w:tcPr>
          <w:p w:rsidR="00905283" w:rsidRPr="00C56D9D" w:rsidRDefault="00905283" w:rsidP="00026C9C">
            <w:pPr>
              <w:pStyle w:val="af6"/>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7.4.7.19</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137,754.44</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137,304.52</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三、利润总额（亏损总额以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6"/>
              <w:spacing w:line="360" w:lineRule="auto"/>
              <w:jc w:val="center"/>
              <w:rPr>
                <w:rFonts w:ascii="Times New Roman" w:eastAsiaTheme="minorEastAsia" w:hAnsi="Times New Roman"/>
                <w:b/>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2,103,680.65</w:t>
            </w: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420,838.70</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color w:val="000000" w:themeColor="text1"/>
                <w:szCs w:val="21"/>
              </w:rPr>
              <w:t>减：所得税费用</w:t>
            </w:r>
          </w:p>
        </w:tc>
        <w:tc>
          <w:tcPr>
            <w:tcW w:w="1080" w:type="dxa"/>
            <w:vAlign w:val="center"/>
          </w:tcPr>
          <w:p w:rsidR="00905283" w:rsidRPr="00C56D9D" w:rsidRDefault="00905283" w:rsidP="00026C9C">
            <w:pPr>
              <w:pStyle w:val="af6"/>
              <w:spacing w:line="360" w:lineRule="auto"/>
              <w:jc w:val="center"/>
              <w:rPr>
                <w:rFonts w:ascii="Times New Roman" w:eastAsiaTheme="minorEastAsia" w:hAnsi="Times New Roman"/>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lastRenderedPageBreak/>
              <w:t>四、净利润（净亏损以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6"/>
              <w:spacing w:line="360" w:lineRule="auto"/>
              <w:jc w:val="center"/>
              <w:rPr>
                <w:rFonts w:ascii="Times New Roman" w:eastAsiaTheme="minorEastAsia" w:hAnsi="Times New Roman"/>
                <w:b/>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2,103,680.65</w:t>
            </w: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420,838.70</w:t>
            </w:r>
          </w:p>
        </w:tc>
      </w:tr>
    </w:tbl>
    <w:p w:rsidR="001A59F9" w:rsidRPr="00C56D9D"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87" w:name="_Toc225498270"/>
      <w:bookmarkStart w:id="88" w:name="_Toc361324875"/>
      <w:bookmarkStart w:id="89" w:name="_Toc374374952"/>
      <w:r w:rsidRPr="00C56D9D">
        <w:rPr>
          <w:rFonts w:ascii="Times New Roman" w:eastAsiaTheme="minorEastAsia" w:hAnsi="Times New Roman"/>
          <w:color w:val="000000" w:themeColor="text1"/>
          <w:kern w:val="0"/>
          <w:sz w:val="21"/>
          <w:szCs w:val="21"/>
        </w:rPr>
        <w:t xml:space="preserve">7.3 </w:t>
      </w:r>
      <w:r w:rsidRPr="00C56D9D">
        <w:rPr>
          <w:rFonts w:ascii="Times New Roman" w:eastAsiaTheme="minorEastAsia" w:hAnsi="Times New Roman"/>
          <w:color w:val="000000" w:themeColor="text1"/>
          <w:kern w:val="0"/>
          <w:sz w:val="21"/>
          <w:szCs w:val="21"/>
        </w:rPr>
        <w:t>所有者权益（基金净值）变动表</w:t>
      </w:r>
      <w:bookmarkEnd w:id="87"/>
      <w:bookmarkEnd w:id="88"/>
      <w:bookmarkEnd w:id="89"/>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上投摩根分红添利债券型证券投资基金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2018</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2018</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本期</w:t>
            </w:r>
          </w:p>
          <w:p w:rsidR="001A59F9" w:rsidRPr="00C56D9D" w:rsidRDefault="00F64FAD" w:rsidP="00026C9C">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2018</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日</w:t>
            </w:r>
            <w:r w:rsidR="001A59F9" w:rsidRPr="00C56D9D">
              <w:rPr>
                <w:rFonts w:ascii="Times New Roman" w:eastAsiaTheme="minorEastAsia" w:hAnsi="Times New Roman"/>
                <w:b/>
                <w:color w:val="000000" w:themeColor="text1"/>
                <w:sz w:val="21"/>
                <w:szCs w:val="21"/>
              </w:rPr>
              <w:t>至</w:t>
            </w:r>
            <w:r w:rsidRPr="00C56D9D">
              <w:rPr>
                <w:rFonts w:ascii="Times New Roman" w:eastAsiaTheme="minorEastAsia" w:hAnsi="Times New Roman"/>
                <w:b/>
                <w:color w:val="000000" w:themeColor="text1"/>
                <w:sz w:val="21"/>
                <w:szCs w:val="21"/>
              </w:rPr>
              <w:t>2018</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实收基金</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52,016,332.39</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2,547,759.96</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54,564,092.35</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二、本期经营活动产生的基金净值变动数（本期利润）</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2,103,680.65</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2,103,680.65</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5,030,869.96</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584,318.51</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5,615,188.47</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63,249,389.06</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4,974,037.92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68,223,426.98</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-58,218,519.10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-4,389,719.41</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-62,608,238.51</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-200,432.40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-200,432.40</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57,047,202.35</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5,035,326.72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62,082,529.07</w:t>
            </w:r>
          </w:p>
        </w:tc>
      </w:tr>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上年度可比期间</w:t>
            </w:r>
          </w:p>
          <w:p w:rsidR="001A59F9" w:rsidRPr="00C56D9D" w:rsidRDefault="007F35DC" w:rsidP="00026C9C">
            <w:pPr>
              <w:pStyle w:val="af6"/>
              <w:spacing w:before="0" w:beforeAutospacing="0" w:after="0" w:afterAutospacing="0"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2017</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日至</w:t>
            </w:r>
            <w:r w:rsidRPr="00C56D9D">
              <w:rPr>
                <w:rFonts w:ascii="Times New Roman" w:eastAsiaTheme="minorEastAsia" w:hAnsi="Times New Roman"/>
                <w:color w:val="000000" w:themeColor="text1"/>
                <w:sz w:val="21"/>
                <w:szCs w:val="21"/>
              </w:rPr>
              <w:t>2017</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实收基金</w:t>
            </w:r>
          </w:p>
        </w:tc>
        <w:tc>
          <w:tcPr>
            <w:tcW w:w="219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w:t>
            </w:r>
            <w:r w:rsidRPr="00C56D9D">
              <w:rPr>
                <w:rFonts w:eastAsiaTheme="minorEastAsia"/>
                <w:color w:val="000000" w:themeColor="text1"/>
                <w:szCs w:val="21"/>
              </w:rPr>
              <w:lastRenderedPageBreak/>
              <w:t>金净值）</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147,853,867.63</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9,378,807.54</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157,232,675.17</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lastRenderedPageBreak/>
              <w:t>二、本期经营活动产生的基金净值变动数（本期利润）</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420,838.70</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420,838.70</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-95,837,535.24</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-5,004,567.83</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-100,842,103.07</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6,914,743.14</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359,236.00</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7,273,979.14</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-102,752,278.38</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-5,363,803.83</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-108,116,082.21</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-2,247,318.45</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-2,247,318.45</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52,016,332.39</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2,547,759.96</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54,564,092.35</w:t>
            </w:r>
          </w:p>
        </w:tc>
      </w:tr>
    </w:tbl>
    <w:p w:rsidR="001F790F" w:rsidRPr="00C56D9D" w:rsidRDefault="001F790F" w:rsidP="006D1859">
      <w:pPr>
        <w:spacing w:beforeLines="100" w:before="312" w:line="360" w:lineRule="auto"/>
        <w:rPr>
          <w:rFonts w:eastAsiaTheme="minorEastAsia"/>
          <w:color w:val="000000" w:themeColor="text1"/>
          <w:szCs w:val="21"/>
        </w:rPr>
      </w:pPr>
      <w:r w:rsidRPr="00C56D9D">
        <w:rPr>
          <w:rFonts w:eastAsiaTheme="minorEastAsia"/>
          <w:color w:val="000000" w:themeColor="text1"/>
          <w:szCs w:val="21"/>
        </w:rPr>
        <w:t>报表附注为财务报表的组成部分。</w:t>
      </w:r>
    </w:p>
    <w:p w:rsidR="001F790F" w:rsidRPr="00C56D9D" w:rsidRDefault="001F790F" w:rsidP="00673D18">
      <w:pPr>
        <w:spacing w:line="360" w:lineRule="auto"/>
        <w:rPr>
          <w:rFonts w:eastAsiaTheme="minorEastAsia"/>
          <w:color w:val="000000" w:themeColor="text1"/>
          <w:szCs w:val="21"/>
        </w:rPr>
      </w:pPr>
      <w:r w:rsidRPr="00C56D9D">
        <w:rPr>
          <w:rFonts w:eastAsiaTheme="minorEastAsia"/>
          <w:color w:val="000000" w:themeColor="text1"/>
          <w:szCs w:val="21"/>
        </w:rPr>
        <w:t>本报告</w:t>
      </w:r>
      <w:r w:rsidR="000379E9" w:rsidRPr="00C56D9D">
        <w:rPr>
          <w:rFonts w:eastAsiaTheme="minorEastAsia"/>
          <w:color w:val="000000" w:themeColor="text1"/>
          <w:szCs w:val="21"/>
        </w:rPr>
        <w:t>页码（序号）从</w:t>
      </w:r>
      <w:r w:rsidRPr="00C56D9D">
        <w:rPr>
          <w:rFonts w:eastAsiaTheme="minorEastAsia"/>
          <w:color w:val="000000" w:themeColor="text1"/>
          <w:szCs w:val="21"/>
        </w:rPr>
        <w:t>7.1</w:t>
      </w:r>
      <w:r w:rsidRPr="00C56D9D">
        <w:rPr>
          <w:rFonts w:eastAsiaTheme="minorEastAsia"/>
          <w:color w:val="000000" w:themeColor="text1"/>
          <w:szCs w:val="21"/>
        </w:rPr>
        <w:t>至</w:t>
      </w:r>
      <w:r w:rsidRPr="00C56D9D">
        <w:rPr>
          <w:rFonts w:eastAsiaTheme="minorEastAsia"/>
          <w:color w:val="000000" w:themeColor="text1"/>
          <w:szCs w:val="21"/>
        </w:rPr>
        <w:t>7.4</w:t>
      </w:r>
      <w:r w:rsidRPr="00C56D9D">
        <w:rPr>
          <w:rFonts w:eastAsiaTheme="minorEastAsia"/>
          <w:color w:val="000000" w:themeColor="text1"/>
          <w:szCs w:val="21"/>
        </w:rPr>
        <w:t>，财务报表由下列负责人签署：</w:t>
      </w:r>
    </w:p>
    <w:p w:rsidR="001A59F9" w:rsidRPr="00C56D9D" w:rsidRDefault="003B5D20" w:rsidP="00961AC0">
      <w:pPr>
        <w:spacing w:line="360" w:lineRule="auto"/>
        <w:rPr>
          <w:rFonts w:eastAsiaTheme="minorEastAsia"/>
          <w:color w:val="000000" w:themeColor="text1"/>
          <w:szCs w:val="21"/>
        </w:rPr>
      </w:pPr>
      <w:r w:rsidRPr="00C56D9D">
        <w:rPr>
          <w:rFonts w:eastAsiaTheme="minorEastAsia"/>
          <w:color w:val="000000" w:themeColor="text1"/>
          <w:szCs w:val="21"/>
        </w:rPr>
        <w:t>基金管理人</w:t>
      </w:r>
      <w:r w:rsidR="001F790F" w:rsidRPr="00C56D9D">
        <w:rPr>
          <w:rFonts w:eastAsiaTheme="minorEastAsia"/>
          <w:color w:val="000000" w:themeColor="text1"/>
          <w:szCs w:val="21"/>
        </w:rPr>
        <w:t>负责人：章硕麟，主管会计工作负责人：杨怡，会计机构负责人：张璐</w:t>
      </w:r>
    </w:p>
    <w:p w:rsidR="001A59F9" w:rsidRPr="00C56D9D"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90" w:name="_Toc225498271"/>
      <w:bookmarkStart w:id="91" w:name="_Toc361324876"/>
      <w:bookmarkStart w:id="92" w:name="_Toc374374953"/>
      <w:r w:rsidRPr="00C56D9D">
        <w:rPr>
          <w:rFonts w:ascii="Times New Roman" w:eastAsiaTheme="minorEastAsia" w:hAnsi="Times New Roman"/>
          <w:color w:val="000000" w:themeColor="text1"/>
          <w:kern w:val="0"/>
          <w:sz w:val="21"/>
          <w:szCs w:val="21"/>
        </w:rPr>
        <w:t xml:space="preserve">7.4 </w:t>
      </w:r>
      <w:r w:rsidRPr="00C56D9D">
        <w:rPr>
          <w:rFonts w:ascii="Times New Roman" w:eastAsiaTheme="minorEastAsia" w:hAnsi="Times New Roman"/>
          <w:color w:val="000000" w:themeColor="text1"/>
          <w:kern w:val="0"/>
          <w:sz w:val="21"/>
          <w:szCs w:val="21"/>
        </w:rPr>
        <w:t>报表附注</w:t>
      </w:r>
      <w:bookmarkEnd w:id="90"/>
      <w:bookmarkEnd w:id="91"/>
      <w:bookmarkEnd w:id="92"/>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基金基本情况</w:t>
      </w:r>
    </w:p>
    <w:p w:rsidR="00FD28C1" w:rsidRPr="00FD28C1" w:rsidRDefault="00FD28C1" w:rsidP="00FD28C1">
      <w:pPr>
        <w:autoSpaceDE w:val="0"/>
        <w:autoSpaceDN w:val="0"/>
        <w:adjustRightInd w:val="0"/>
        <w:spacing w:line="360" w:lineRule="auto"/>
        <w:jc w:val="left"/>
        <w:rPr>
          <w:rFonts w:eastAsiaTheme="minorEastAsia"/>
          <w:color w:val="000000" w:themeColor="text1"/>
          <w:szCs w:val="21"/>
          <w:lang w:val="en-GB"/>
        </w:rPr>
      </w:pPr>
      <w:bookmarkStart w:id="93" w:name="PL9"/>
      <w:r w:rsidRPr="00FD28C1">
        <w:rPr>
          <w:rFonts w:eastAsiaTheme="minorEastAsia"/>
          <w:color w:val="000000" w:themeColor="text1"/>
          <w:szCs w:val="21"/>
          <w:lang w:val="en-GB"/>
        </w:rPr>
        <w:t>上投摩根分红添利债券型证券投资基金</w:t>
      </w:r>
      <w:r w:rsidRPr="00FD28C1">
        <w:rPr>
          <w:rFonts w:eastAsiaTheme="minorEastAsia"/>
          <w:color w:val="000000" w:themeColor="text1"/>
          <w:szCs w:val="21"/>
          <w:lang w:val="en-GB"/>
        </w:rPr>
        <w:t>(</w:t>
      </w:r>
      <w:r w:rsidRPr="00FD28C1">
        <w:rPr>
          <w:rFonts w:eastAsiaTheme="minorEastAsia"/>
          <w:color w:val="000000" w:themeColor="text1"/>
          <w:szCs w:val="21"/>
          <w:lang w:val="en-GB"/>
        </w:rPr>
        <w:t>以下简称</w:t>
      </w:r>
      <w:r w:rsidRPr="00FD28C1">
        <w:rPr>
          <w:rFonts w:eastAsiaTheme="minorEastAsia"/>
          <w:color w:val="000000" w:themeColor="text1"/>
          <w:szCs w:val="21"/>
          <w:lang w:val="en-GB"/>
        </w:rPr>
        <w:t>“</w:t>
      </w:r>
      <w:r w:rsidRPr="00FD28C1">
        <w:rPr>
          <w:rFonts w:eastAsiaTheme="minorEastAsia"/>
          <w:color w:val="000000" w:themeColor="text1"/>
          <w:szCs w:val="21"/>
          <w:lang w:val="en-GB"/>
        </w:rPr>
        <w:t>本基金</w:t>
      </w:r>
      <w:r w:rsidRPr="00FD28C1">
        <w:rPr>
          <w:rFonts w:eastAsiaTheme="minorEastAsia"/>
          <w:color w:val="000000" w:themeColor="text1"/>
          <w:szCs w:val="21"/>
          <w:lang w:val="en-GB"/>
        </w:rPr>
        <w:t>”)</w:t>
      </w:r>
      <w:r w:rsidRPr="00FD28C1">
        <w:rPr>
          <w:rFonts w:eastAsiaTheme="minorEastAsia"/>
          <w:color w:val="000000" w:themeColor="text1"/>
          <w:szCs w:val="21"/>
          <w:lang w:val="en-GB"/>
        </w:rPr>
        <w:t>经中国证券监督管理委员会</w:t>
      </w:r>
      <w:r w:rsidRPr="00FD28C1">
        <w:rPr>
          <w:rFonts w:eastAsiaTheme="minorEastAsia"/>
          <w:color w:val="000000" w:themeColor="text1"/>
          <w:szCs w:val="21"/>
          <w:lang w:val="en-GB"/>
        </w:rPr>
        <w:t>(</w:t>
      </w:r>
      <w:r w:rsidRPr="00FD28C1">
        <w:rPr>
          <w:rFonts w:eastAsiaTheme="minorEastAsia"/>
          <w:color w:val="000000" w:themeColor="text1"/>
          <w:szCs w:val="21"/>
          <w:lang w:val="en-GB"/>
        </w:rPr>
        <w:t>以下简称</w:t>
      </w:r>
      <w:r w:rsidRPr="00FD28C1">
        <w:rPr>
          <w:rFonts w:eastAsiaTheme="minorEastAsia"/>
          <w:color w:val="000000" w:themeColor="text1"/>
          <w:szCs w:val="21"/>
          <w:lang w:val="en-GB"/>
        </w:rPr>
        <w:t>“</w:t>
      </w:r>
      <w:r w:rsidRPr="00FD28C1">
        <w:rPr>
          <w:rFonts w:eastAsiaTheme="minorEastAsia"/>
          <w:color w:val="000000" w:themeColor="text1"/>
          <w:szCs w:val="21"/>
          <w:lang w:val="en-GB"/>
        </w:rPr>
        <w:t>中国证监会</w:t>
      </w:r>
      <w:r w:rsidRPr="00FD28C1">
        <w:rPr>
          <w:rFonts w:eastAsiaTheme="minorEastAsia"/>
          <w:color w:val="000000" w:themeColor="text1"/>
          <w:szCs w:val="21"/>
          <w:lang w:val="en-GB"/>
        </w:rPr>
        <w:t>”)</w:t>
      </w:r>
      <w:r w:rsidRPr="00FD28C1">
        <w:rPr>
          <w:rFonts w:eastAsiaTheme="minorEastAsia"/>
          <w:color w:val="000000" w:themeColor="text1"/>
          <w:szCs w:val="21"/>
          <w:lang w:val="en-GB"/>
        </w:rPr>
        <w:t>证监许可</w:t>
      </w:r>
      <w:r w:rsidRPr="00FD28C1">
        <w:rPr>
          <w:rFonts w:eastAsiaTheme="minorEastAsia"/>
          <w:color w:val="000000" w:themeColor="text1"/>
          <w:szCs w:val="21"/>
          <w:lang w:val="en-GB"/>
        </w:rPr>
        <w:t>[2012]</w:t>
      </w:r>
      <w:r w:rsidRPr="00FD28C1">
        <w:rPr>
          <w:rFonts w:eastAsiaTheme="minorEastAsia"/>
          <w:color w:val="000000" w:themeColor="text1"/>
          <w:szCs w:val="21"/>
          <w:lang w:val="en-GB"/>
        </w:rPr>
        <w:t>第</w:t>
      </w:r>
      <w:r w:rsidRPr="00FD28C1">
        <w:rPr>
          <w:rFonts w:eastAsiaTheme="minorEastAsia"/>
          <w:color w:val="000000" w:themeColor="text1"/>
          <w:szCs w:val="21"/>
          <w:lang w:val="en-GB"/>
        </w:rPr>
        <w:t>441</w:t>
      </w:r>
      <w:r w:rsidRPr="00FD28C1">
        <w:rPr>
          <w:rFonts w:eastAsiaTheme="minorEastAsia"/>
          <w:color w:val="000000" w:themeColor="text1"/>
          <w:szCs w:val="21"/>
          <w:lang w:val="en-GB"/>
        </w:rPr>
        <w:t>号《关于核准上投摩根分红添利债券型证券投资基金募集的批复》核准，由上投摩根基金管理有限公司依照《中华人民共和国证券投资基金法》和《上投摩根分红添利债券型证券投资基金基金合同》负责公开募集。本基金为契约型开放式，存续期限不定，首次设立募集不包括认购资金利息共募集</w:t>
      </w:r>
      <w:r w:rsidRPr="00FD28C1">
        <w:rPr>
          <w:rFonts w:eastAsiaTheme="minorEastAsia"/>
          <w:color w:val="000000" w:themeColor="text1"/>
          <w:szCs w:val="21"/>
          <w:lang w:val="en-GB"/>
        </w:rPr>
        <w:t>2,235,699,845.49</w:t>
      </w:r>
      <w:r w:rsidRPr="00FD28C1">
        <w:rPr>
          <w:rFonts w:eastAsiaTheme="minorEastAsia"/>
          <w:color w:val="000000" w:themeColor="text1"/>
          <w:szCs w:val="21"/>
          <w:lang w:val="en-GB"/>
        </w:rPr>
        <w:t>元，业经普华永道中天会计师事务所有限公司普华永道中天验字</w:t>
      </w:r>
      <w:r w:rsidRPr="00FD28C1">
        <w:rPr>
          <w:rFonts w:eastAsiaTheme="minorEastAsia"/>
          <w:color w:val="000000" w:themeColor="text1"/>
          <w:szCs w:val="21"/>
          <w:lang w:val="en-GB"/>
        </w:rPr>
        <w:t>(2012)</w:t>
      </w:r>
      <w:r w:rsidRPr="00FD28C1">
        <w:rPr>
          <w:rFonts w:eastAsiaTheme="minorEastAsia"/>
          <w:color w:val="000000" w:themeColor="text1"/>
          <w:szCs w:val="21"/>
          <w:lang w:val="en-GB"/>
        </w:rPr>
        <w:t>第</w:t>
      </w:r>
      <w:r w:rsidRPr="00FD28C1">
        <w:rPr>
          <w:rFonts w:eastAsiaTheme="minorEastAsia"/>
          <w:color w:val="000000" w:themeColor="text1"/>
          <w:szCs w:val="21"/>
          <w:lang w:val="en-GB"/>
        </w:rPr>
        <w:t>230</w:t>
      </w:r>
      <w:r w:rsidRPr="00FD28C1">
        <w:rPr>
          <w:rFonts w:eastAsiaTheme="minorEastAsia"/>
          <w:color w:val="000000" w:themeColor="text1"/>
          <w:szCs w:val="21"/>
          <w:lang w:val="en-GB"/>
        </w:rPr>
        <w:t>号验资报告予以验证。经向中国证监会备案，《上投摩根分红添利债券型证券投资基金基金合同》于</w:t>
      </w:r>
      <w:r w:rsidRPr="00FD28C1">
        <w:rPr>
          <w:rFonts w:eastAsiaTheme="minorEastAsia"/>
          <w:color w:val="000000" w:themeColor="text1"/>
          <w:szCs w:val="21"/>
          <w:lang w:val="en-GB"/>
        </w:rPr>
        <w:t>2012</w:t>
      </w:r>
      <w:r w:rsidRPr="00FD28C1">
        <w:rPr>
          <w:rFonts w:eastAsiaTheme="minorEastAsia"/>
          <w:color w:val="000000" w:themeColor="text1"/>
          <w:szCs w:val="21"/>
          <w:lang w:val="en-GB"/>
        </w:rPr>
        <w:t>年</w:t>
      </w:r>
      <w:r w:rsidRPr="00FD28C1">
        <w:rPr>
          <w:rFonts w:eastAsiaTheme="minorEastAsia"/>
          <w:color w:val="000000" w:themeColor="text1"/>
          <w:szCs w:val="21"/>
          <w:lang w:val="en-GB"/>
        </w:rPr>
        <w:t>6</w:t>
      </w:r>
      <w:r w:rsidRPr="00FD28C1">
        <w:rPr>
          <w:rFonts w:eastAsiaTheme="minorEastAsia"/>
          <w:color w:val="000000" w:themeColor="text1"/>
          <w:szCs w:val="21"/>
          <w:lang w:val="en-GB"/>
        </w:rPr>
        <w:t>月</w:t>
      </w:r>
      <w:r w:rsidRPr="00FD28C1">
        <w:rPr>
          <w:rFonts w:eastAsiaTheme="minorEastAsia"/>
          <w:color w:val="000000" w:themeColor="text1"/>
          <w:szCs w:val="21"/>
          <w:lang w:val="en-GB"/>
        </w:rPr>
        <w:t>25</w:t>
      </w:r>
      <w:r w:rsidRPr="00FD28C1">
        <w:rPr>
          <w:rFonts w:eastAsiaTheme="minorEastAsia"/>
          <w:color w:val="000000" w:themeColor="text1"/>
          <w:szCs w:val="21"/>
          <w:lang w:val="en-GB"/>
        </w:rPr>
        <w:t>日正式生效，基金合同生效日的基金份额总额为</w:t>
      </w:r>
      <w:r w:rsidRPr="00FD28C1">
        <w:rPr>
          <w:rFonts w:eastAsiaTheme="minorEastAsia"/>
          <w:color w:val="000000" w:themeColor="text1"/>
          <w:szCs w:val="21"/>
          <w:lang w:val="en-GB"/>
        </w:rPr>
        <w:t>2,236,266,287.91</w:t>
      </w:r>
      <w:r w:rsidRPr="00FD28C1">
        <w:rPr>
          <w:rFonts w:eastAsiaTheme="minorEastAsia"/>
          <w:color w:val="000000" w:themeColor="text1"/>
          <w:szCs w:val="21"/>
          <w:lang w:val="en-GB"/>
        </w:rPr>
        <w:t>份，其中认购资金利息折合</w:t>
      </w:r>
      <w:r w:rsidRPr="00FD28C1">
        <w:rPr>
          <w:rFonts w:eastAsiaTheme="minorEastAsia"/>
          <w:color w:val="000000" w:themeColor="text1"/>
          <w:szCs w:val="21"/>
          <w:lang w:val="en-GB"/>
        </w:rPr>
        <w:t>566,442.42</w:t>
      </w:r>
      <w:r w:rsidRPr="00FD28C1">
        <w:rPr>
          <w:rFonts w:eastAsiaTheme="minorEastAsia"/>
          <w:color w:val="000000" w:themeColor="text1"/>
          <w:szCs w:val="21"/>
          <w:lang w:val="en-GB"/>
        </w:rPr>
        <w:t>份基金份额。本基金的基金管理人为上投摩根</w:t>
      </w:r>
      <w:r w:rsidRPr="00FD28C1">
        <w:rPr>
          <w:rFonts w:eastAsiaTheme="minorEastAsia"/>
          <w:color w:val="000000" w:themeColor="text1"/>
          <w:szCs w:val="21"/>
          <w:lang w:val="en-GB"/>
        </w:rPr>
        <w:lastRenderedPageBreak/>
        <w:t>基金管理有限公司，基金托管人为中国银行股份有限公司。</w:t>
      </w:r>
      <w:r w:rsidRPr="00FD28C1">
        <w:rPr>
          <w:rFonts w:eastAsiaTheme="minorEastAsia"/>
          <w:color w:val="000000" w:themeColor="text1"/>
          <w:szCs w:val="21"/>
          <w:lang w:val="en-GB"/>
        </w:rPr>
        <w:t xml:space="preserve">  </w:t>
      </w:r>
    </w:p>
    <w:p w:rsidR="00FD28C1" w:rsidRPr="00FD28C1" w:rsidRDefault="00FD28C1" w:rsidP="00FD28C1">
      <w:pPr>
        <w:autoSpaceDE w:val="0"/>
        <w:autoSpaceDN w:val="0"/>
        <w:adjustRightInd w:val="0"/>
        <w:spacing w:line="360" w:lineRule="auto"/>
        <w:jc w:val="left"/>
        <w:rPr>
          <w:rFonts w:eastAsiaTheme="minorEastAsia"/>
          <w:color w:val="000000" w:themeColor="text1"/>
          <w:szCs w:val="21"/>
          <w:lang w:val="en-GB"/>
        </w:rPr>
      </w:pPr>
    </w:p>
    <w:p w:rsidR="00FD28C1" w:rsidRPr="00FD28C1" w:rsidRDefault="00FD28C1" w:rsidP="00FD28C1">
      <w:pPr>
        <w:autoSpaceDE w:val="0"/>
        <w:autoSpaceDN w:val="0"/>
        <w:adjustRightInd w:val="0"/>
        <w:spacing w:line="360" w:lineRule="auto"/>
        <w:jc w:val="left"/>
        <w:rPr>
          <w:rFonts w:eastAsiaTheme="minorEastAsia"/>
          <w:color w:val="000000" w:themeColor="text1"/>
          <w:szCs w:val="21"/>
          <w:lang w:val="en-GB"/>
        </w:rPr>
      </w:pPr>
      <w:r w:rsidRPr="00FD28C1">
        <w:rPr>
          <w:rFonts w:eastAsiaTheme="minorEastAsia"/>
          <w:color w:val="000000" w:themeColor="text1"/>
          <w:szCs w:val="21"/>
          <w:lang w:val="en-GB"/>
        </w:rPr>
        <w:t>根据《上投摩根分红添利债券型证券投资基金招募说明书》，本基金根据认购、申购费用收取方式的不同，将基金份额分为不同的类别。在投资者认购、申购时收取认购、申购费用的，称为</w:t>
      </w:r>
      <w:r w:rsidRPr="00FD28C1">
        <w:rPr>
          <w:rFonts w:eastAsiaTheme="minorEastAsia"/>
          <w:color w:val="000000" w:themeColor="text1"/>
          <w:szCs w:val="21"/>
          <w:lang w:val="en-GB"/>
        </w:rPr>
        <w:t>A</w:t>
      </w:r>
      <w:r w:rsidRPr="00FD28C1">
        <w:rPr>
          <w:rFonts w:eastAsiaTheme="minorEastAsia"/>
          <w:color w:val="000000" w:themeColor="text1"/>
          <w:szCs w:val="21"/>
          <w:lang w:val="en-GB"/>
        </w:rPr>
        <w:t>类基金份额；不收取认购、申购费用，而是从本类别基金资产中计提销售服务费的，称为</w:t>
      </w:r>
      <w:r w:rsidRPr="00FD28C1">
        <w:rPr>
          <w:rFonts w:eastAsiaTheme="minorEastAsia"/>
          <w:color w:val="000000" w:themeColor="text1"/>
          <w:szCs w:val="21"/>
          <w:lang w:val="en-GB"/>
        </w:rPr>
        <w:t>B</w:t>
      </w:r>
      <w:r w:rsidRPr="00FD28C1">
        <w:rPr>
          <w:rFonts w:eastAsiaTheme="minorEastAsia"/>
          <w:color w:val="000000" w:themeColor="text1"/>
          <w:szCs w:val="21"/>
          <w:lang w:val="en-GB"/>
        </w:rPr>
        <w:t>类基金份额。本基金</w:t>
      </w:r>
      <w:r w:rsidRPr="00FD28C1">
        <w:rPr>
          <w:rFonts w:eastAsiaTheme="minorEastAsia"/>
          <w:color w:val="000000" w:themeColor="text1"/>
          <w:szCs w:val="21"/>
          <w:lang w:val="en-GB"/>
        </w:rPr>
        <w:t>A</w:t>
      </w:r>
      <w:r w:rsidRPr="00FD28C1">
        <w:rPr>
          <w:rFonts w:eastAsiaTheme="minorEastAsia"/>
          <w:color w:val="000000" w:themeColor="text1"/>
          <w:szCs w:val="21"/>
          <w:lang w:val="en-GB"/>
        </w:rPr>
        <w:t>类、</w:t>
      </w:r>
      <w:r w:rsidRPr="00FD28C1">
        <w:rPr>
          <w:rFonts w:eastAsiaTheme="minorEastAsia"/>
          <w:color w:val="000000" w:themeColor="text1"/>
          <w:szCs w:val="21"/>
          <w:lang w:val="en-GB"/>
        </w:rPr>
        <w:t>B</w:t>
      </w:r>
      <w:r w:rsidRPr="00FD28C1">
        <w:rPr>
          <w:rFonts w:eastAsiaTheme="minorEastAsia"/>
          <w:color w:val="000000" w:themeColor="text1"/>
          <w:szCs w:val="21"/>
          <w:lang w:val="en-GB"/>
        </w:rPr>
        <w:t>类两种种收费模式并存，由于基金费用的不同，本基金</w:t>
      </w:r>
      <w:r w:rsidRPr="00FD28C1">
        <w:rPr>
          <w:rFonts w:eastAsiaTheme="minorEastAsia"/>
          <w:color w:val="000000" w:themeColor="text1"/>
          <w:szCs w:val="21"/>
          <w:lang w:val="en-GB"/>
        </w:rPr>
        <w:t>A</w:t>
      </w:r>
      <w:r w:rsidRPr="00FD28C1">
        <w:rPr>
          <w:rFonts w:eastAsiaTheme="minorEastAsia"/>
          <w:color w:val="000000" w:themeColor="text1"/>
          <w:szCs w:val="21"/>
          <w:lang w:val="en-GB"/>
        </w:rPr>
        <w:t>类基金份额和</w:t>
      </w:r>
      <w:r w:rsidRPr="00FD28C1">
        <w:rPr>
          <w:rFonts w:eastAsiaTheme="minorEastAsia"/>
          <w:color w:val="000000" w:themeColor="text1"/>
          <w:szCs w:val="21"/>
          <w:lang w:val="en-GB"/>
        </w:rPr>
        <w:t>B</w:t>
      </w:r>
      <w:r w:rsidRPr="00FD28C1">
        <w:rPr>
          <w:rFonts w:eastAsiaTheme="minorEastAsia"/>
          <w:color w:val="000000" w:themeColor="text1"/>
          <w:szCs w:val="21"/>
          <w:lang w:val="en-GB"/>
        </w:rPr>
        <w:t>类基金份额将分别计算基金份额净值，计算公式为计算日各类别基金资产净值除以计算日发售在外的该类别基金份额总数。投资人可自由选择认购、申购的基金份额类别。本基金不同基金份额类别之间不得互相转换。</w:t>
      </w:r>
      <w:r w:rsidRPr="00FD28C1">
        <w:rPr>
          <w:rFonts w:eastAsiaTheme="minorEastAsia"/>
          <w:color w:val="000000" w:themeColor="text1"/>
          <w:szCs w:val="21"/>
          <w:lang w:val="en-GB"/>
        </w:rPr>
        <w:t xml:space="preserve">  </w:t>
      </w:r>
    </w:p>
    <w:p w:rsidR="00FD28C1" w:rsidRPr="00FD28C1" w:rsidRDefault="00FD28C1" w:rsidP="00FD28C1">
      <w:pPr>
        <w:autoSpaceDE w:val="0"/>
        <w:autoSpaceDN w:val="0"/>
        <w:adjustRightInd w:val="0"/>
        <w:spacing w:line="360" w:lineRule="auto"/>
        <w:jc w:val="left"/>
        <w:rPr>
          <w:rFonts w:eastAsiaTheme="minorEastAsia"/>
          <w:color w:val="000000" w:themeColor="text1"/>
          <w:szCs w:val="21"/>
          <w:lang w:val="en-GB"/>
        </w:rPr>
      </w:pPr>
    </w:p>
    <w:p w:rsidR="00FD28C1" w:rsidRPr="00FD28C1" w:rsidRDefault="00FD28C1" w:rsidP="00FD28C1">
      <w:pPr>
        <w:autoSpaceDE w:val="0"/>
        <w:autoSpaceDN w:val="0"/>
        <w:adjustRightInd w:val="0"/>
        <w:spacing w:line="360" w:lineRule="auto"/>
        <w:jc w:val="left"/>
        <w:rPr>
          <w:rFonts w:eastAsiaTheme="minorEastAsia"/>
          <w:color w:val="000000" w:themeColor="text1"/>
          <w:szCs w:val="21"/>
          <w:lang w:val="en-GB"/>
        </w:rPr>
      </w:pPr>
      <w:r w:rsidRPr="00FD28C1">
        <w:rPr>
          <w:rFonts w:eastAsiaTheme="minorEastAsia"/>
          <w:color w:val="000000" w:themeColor="text1"/>
          <w:szCs w:val="21"/>
          <w:lang w:val="en-GB"/>
        </w:rPr>
        <w:t>根据《中华人民共和国证券投资基金法》和《上投摩根分红添利债券型证券投资基金基金合同》的有关规定，本基金主要投资于具有良好流动性的固定收益类金融工具，包括国债、央行票据、金融债、企业债、公司债、短期融资债、可转债</w:t>
      </w:r>
      <w:r w:rsidRPr="00FD28C1">
        <w:rPr>
          <w:rFonts w:eastAsiaTheme="minorEastAsia"/>
          <w:color w:val="000000" w:themeColor="text1"/>
          <w:szCs w:val="21"/>
          <w:lang w:val="en-GB"/>
        </w:rPr>
        <w:t>(</w:t>
      </w:r>
      <w:r w:rsidRPr="00FD28C1">
        <w:rPr>
          <w:rFonts w:eastAsiaTheme="minorEastAsia"/>
          <w:color w:val="000000" w:themeColor="text1"/>
          <w:szCs w:val="21"/>
          <w:lang w:val="en-GB"/>
        </w:rPr>
        <w:t>含分离交易可转债</w:t>
      </w:r>
      <w:r w:rsidRPr="00FD28C1">
        <w:rPr>
          <w:rFonts w:eastAsiaTheme="minorEastAsia"/>
          <w:color w:val="000000" w:themeColor="text1"/>
          <w:szCs w:val="21"/>
          <w:lang w:val="en-GB"/>
        </w:rPr>
        <w:t>)</w:t>
      </w:r>
      <w:r w:rsidRPr="00FD28C1">
        <w:rPr>
          <w:rFonts w:eastAsiaTheme="minorEastAsia"/>
          <w:color w:val="000000" w:themeColor="text1"/>
          <w:szCs w:val="21"/>
          <w:lang w:val="en-GB"/>
        </w:rPr>
        <w:t>、中期票据、资产支持证券、债券回购等金融工具以及法律法规或中国证监会允许基金投资的其他固定收益类金融工具。本基金也可投资于股票、权证以及法律法规或监管部门允许基金投资的其他权益类金融工具。本基金不直接从二级市场买入股票、权证等权益类金融工具，但可以参与一级市场新股申购或股票增发，并可持有因所持可转换公司债券转股形成的股票、因持有股票被派发的权证、因投资于分离交易可转债而产生的权证。本基金的投资组合比例为：固定收益类资产的投资比例不低于基金资产的</w:t>
      </w:r>
      <w:r w:rsidRPr="00FD28C1">
        <w:rPr>
          <w:rFonts w:eastAsiaTheme="minorEastAsia"/>
          <w:color w:val="000000" w:themeColor="text1"/>
          <w:szCs w:val="21"/>
          <w:lang w:val="en-GB"/>
        </w:rPr>
        <w:t>80%</w:t>
      </w:r>
      <w:r w:rsidRPr="00FD28C1">
        <w:rPr>
          <w:rFonts w:eastAsiaTheme="minorEastAsia"/>
          <w:color w:val="000000" w:themeColor="text1"/>
          <w:szCs w:val="21"/>
          <w:lang w:val="en-GB"/>
        </w:rPr>
        <w:t>，股票、权证等权益类资产的投资比例不超过基金资产的</w:t>
      </w:r>
      <w:r w:rsidRPr="00FD28C1">
        <w:rPr>
          <w:rFonts w:eastAsiaTheme="minorEastAsia"/>
          <w:color w:val="000000" w:themeColor="text1"/>
          <w:szCs w:val="21"/>
          <w:lang w:val="en-GB"/>
        </w:rPr>
        <w:t>20%</w:t>
      </w:r>
      <w:r w:rsidRPr="00FD28C1">
        <w:rPr>
          <w:rFonts w:eastAsiaTheme="minorEastAsia"/>
          <w:color w:val="000000" w:themeColor="text1"/>
          <w:szCs w:val="21"/>
          <w:lang w:val="en-GB"/>
        </w:rPr>
        <w:t>，保持不低于基金资产净值</w:t>
      </w:r>
      <w:r w:rsidRPr="00FD28C1">
        <w:rPr>
          <w:rFonts w:eastAsiaTheme="minorEastAsia"/>
          <w:color w:val="000000" w:themeColor="text1"/>
          <w:szCs w:val="21"/>
          <w:lang w:val="en-GB"/>
        </w:rPr>
        <w:t>5%</w:t>
      </w:r>
      <w:r w:rsidRPr="00FD28C1">
        <w:rPr>
          <w:rFonts w:eastAsiaTheme="minorEastAsia"/>
          <w:color w:val="000000" w:themeColor="text1"/>
          <w:szCs w:val="21"/>
          <w:lang w:val="en-GB"/>
        </w:rPr>
        <w:t>的现金或到期日在一年以内的政府债券</w:t>
      </w:r>
      <w:r w:rsidRPr="00FD28C1">
        <w:rPr>
          <w:rFonts w:eastAsiaTheme="minorEastAsia" w:hint="eastAsia"/>
          <w:color w:val="000000" w:themeColor="text1"/>
          <w:szCs w:val="21"/>
          <w:lang w:val="en-GB"/>
        </w:rPr>
        <w:t>，其中现金不包括结算备付金、存出保证金、应收申购款等</w:t>
      </w:r>
      <w:r w:rsidRPr="00FD28C1">
        <w:rPr>
          <w:rFonts w:eastAsiaTheme="minorEastAsia"/>
          <w:color w:val="000000" w:themeColor="text1"/>
          <w:szCs w:val="21"/>
          <w:lang w:val="en-GB"/>
        </w:rPr>
        <w:t>。本基金自</w:t>
      </w:r>
      <w:r w:rsidRPr="00FD28C1">
        <w:rPr>
          <w:rFonts w:eastAsiaTheme="minorEastAsia"/>
          <w:color w:val="000000" w:themeColor="text1"/>
          <w:szCs w:val="21"/>
          <w:lang w:val="en-GB"/>
        </w:rPr>
        <w:t>2015</w:t>
      </w:r>
      <w:r w:rsidRPr="00FD28C1">
        <w:rPr>
          <w:rFonts w:eastAsiaTheme="minorEastAsia"/>
          <w:color w:val="000000" w:themeColor="text1"/>
          <w:szCs w:val="21"/>
          <w:lang w:val="en-GB"/>
        </w:rPr>
        <w:t>年</w:t>
      </w:r>
      <w:r w:rsidRPr="00FD28C1">
        <w:rPr>
          <w:rFonts w:eastAsiaTheme="minorEastAsia"/>
          <w:color w:val="000000" w:themeColor="text1"/>
          <w:szCs w:val="21"/>
          <w:lang w:val="en-GB"/>
        </w:rPr>
        <w:t>10</w:t>
      </w:r>
      <w:r w:rsidRPr="00FD28C1">
        <w:rPr>
          <w:rFonts w:eastAsiaTheme="minorEastAsia"/>
          <w:color w:val="000000" w:themeColor="text1"/>
          <w:szCs w:val="21"/>
          <w:lang w:val="en-GB"/>
        </w:rPr>
        <w:t>月</w:t>
      </w:r>
      <w:r w:rsidRPr="00FD28C1">
        <w:rPr>
          <w:rFonts w:eastAsiaTheme="minorEastAsia"/>
          <w:color w:val="000000" w:themeColor="text1"/>
          <w:szCs w:val="21"/>
          <w:lang w:val="en-GB"/>
        </w:rPr>
        <w:t>10</w:t>
      </w:r>
      <w:r w:rsidRPr="00FD28C1">
        <w:rPr>
          <w:rFonts w:eastAsiaTheme="minorEastAsia"/>
          <w:color w:val="000000" w:themeColor="text1"/>
          <w:szCs w:val="21"/>
          <w:lang w:val="en-GB"/>
        </w:rPr>
        <w:t>日起，将基金业绩比较基准由</w:t>
      </w:r>
      <w:r w:rsidRPr="00FD28C1">
        <w:rPr>
          <w:rFonts w:eastAsiaTheme="minorEastAsia"/>
          <w:color w:val="000000" w:themeColor="text1"/>
          <w:szCs w:val="21"/>
          <w:lang w:val="en-GB"/>
        </w:rPr>
        <w:t>“</w:t>
      </w:r>
      <w:r w:rsidRPr="00FD28C1">
        <w:rPr>
          <w:rFonts w:eastAsiaTheme="minorEastAsia"/>
          <w:color w:val="000000" w:themeColor="text1"/>
          <w:szCs w:val="21"/>
          <w:lang w:val="en-GB"/>
        </w:rPr>
        <w:t>中信标普全债指数</w:t>
      </w:r>
      <w:r w:rsidRPr="00FD28C1">
        <w:rPr>
          <w:rFonts w:eastAsiaTheme="minorEastAsia"/>
          <w:color w:val="000000" w:themeColor="text1"/>
          <w:szCs w:val="21"/>
          <w:lang w:val="en-GB"/>
        </w:rPr>
        <w:t>”</w:t>
      </w:r>
      <w:r w:rsidRPr="00FD28C1">
        <w:rPr>
          <w:rFonts w:eastAsiaTheme="minorEastAsia"/>
          <w:color w:val="000000" w:themeColor="text1"/>
          <w:szCs w:val="21"/>
          <w:lang w:val="en-GB"/>
        </w:rPr>
        <w:t>变更为</w:t>
      </w:r>
      <w:r w:rsidRPr="00FD28C1">
        <w:rPr>
          <w:rFonts w:eastAsiaTheme="minorEastAsia"/>
          <w:color w:val="000000" w:themeColor="text1"/>
          <w:szCs w:val="21"/>
          <w:lang w:val="en-GB"/>
        </w:rPr>
        <w:t>“</w:t>
      </w:r>
      <w:r w:rsidRPr="00FD28C1">
        <w:rPr>
          <w:rFonts w:eastAsiaTheme="minorEastAsia"/>
          <w:color w:val="000000" w:themeColor="text1"/>
          <w:szCs w:val="21"/>
          <w:lang w:val="en-GB"/>
        </w:rPr>
        <w:t>中证综合债券指数</w:t>
      </w:r>
      <w:r w:rsidRPr="00FD28C1">
        <w:rPr>
          <w:rFonts w:eastAsiaTheme="minorEastAsia"/>
          <w:color w:val="000000" w:themeColor="text1"/>
          <w:szCs w:val="21"/>
          <w:lang w:val="en-GB"/>
        </w:rPr>
        <w:t>”</w:t>
      </w:r>
      <w:r w:rsidRPr="00FD28C1">
        <w:rPr>
          <w:rFonts w:eastAsiaTheme="minorEastAsia"/>
          <w:color w:val="000000" w:themeColor="text1"/>
          <w:szCs w:val="21"/>
          <w:lang w:val="en-GB"/>
        </w:rPr>
        <w:t>。</w:t>
      </w:r>
      <w:bookmarkEnd w:id="93"/>
    </w:p>
    <w:p w:rsidR="00FD28C1" w:rsidRPr="00FD28C1" w:rsidRDefault="00FD28C1" w:rsidP="00FD28C1">
      <w:pPr>
        <w:autoSpaceDE w:val="0"/>
        <w:autoSpaceDN w:val="0"/>
        <w:adjustRightInd w:val="0"/>
        <w:spacing w:line="360" w:lineRule="auto"/>
        <w:jc w:val="left"/>
        <w:rPr>
          <w:rFonts w:eastAsiaTheme="minorEastAsia"/>
          <w:color w:val="000000" w:themeColor="text1"/>
          <w:szCs w:val="21"/>
          <w:lang w:val="en-GB"/>
        </w:rPr>
      </w:pPr>
    </w:p>
    <w:p w:rsidR="001A59F9" w:rsidRPr="00C56D9D" w:rsidRDefault="00FD28C1" w:rsidP="00961AC0">
      <w:pPr>
        <w:spacing w:line="360" w:lineRule="auto"/>
        <w:ind w:firstLineChars="200" w:firstLine="420"/>
        <w:rPr>
          <w:rFonts w:eastAsiaTheme="minorEastAsia"/>
          <w:color w:val="000000" w:themeColor="text1"/>
          <w:szCs w:val="21"/>
        </w:rPr>
      </w:pPr>
      <w:bookmarkStart w:id="94" w:name="PL13"/>
      <w:r w:rsidRPr="00FD28C1">
        <w:rPr>
          <w:rFonts w:eastAsiaTheme="minorEastAsia"/>
          <w:color w:val="000000" w:themeColor="text1"/>
          <w:szCs w:val="21"/>
          <w:lang w:val="en-GB"/>
        </w:rPr>
        <w:t>本财务报表由本基金的基金管理人上投摩根基金管理有限公司于</w:t>
      </w:r>
      <w:r w:rsidRPr="00FD28C1">
        <w:rPr>
          <w:rFonts w:eastAsiaTheme="minorEastAsia"/>
          <w:color w:val="000000" w:themeColor="text1"/>
          <w:szCs w:val="21"/>
          <w:lang w:val="en-GB"/>
        </w:rPr>
        <w:t>2019</w:t>
      </w:r>
      <w:r w:rsidRPr="00FD28C1">
        <w:rPr>
          <w:rFonts w:eastAsiaTheme="minorEastAsia"/>
          <w:color w:val="000000" w:themeColor="text1"/>
          <w:szCs w:val="21"/>
          <w:lang w:val="en-GB"/>
        </w:rPr>
        <w:t>年</w:t>
      </w:r>
      <w:r w:rsidRPr="00FD28C1">
        <w:rPr>
          <w:rFonts w:eastAsiaTheme="minorEastAsia"/>
          <w:color w:val="000000" w:themeColor="text1"/>
          <w:szCs w:val="21"/>
          <w:lang w:val="en-GB"/>
        </w:rPr>
        <w:t>3</w:t>
      </w:r>
      <w:r w:rsidRPr="00FD28C1">
        <w:rPr>
          <w:rFonts w:eastAsiaTheme="minorEastAsia"/>
          <w:color w:val="000000" w:themeColor="text1"/>
          <w:szCs w:val="21"/>
          <w:lang w:val="en-GB"/>
        </w:rPr>
        <w:t>月</w:t>
      </w:r>
      <w:r w:rsidRPr="00FD28C1">
        <w:rPr>
          <w:rFonts w:eastAsiaTheme="minorEastAsia"/>
          <w:color w:val="000000" w:themeColor="text1"/>
          <w:szCs w:val="21"/>
          <w:lang w:val="en-GB"/>
        </w:rPr>
        <w:t>26</w:t>
      </w:r>
      <w:r w:rsidRPr="00FD28C1">
        <w:rPr>
          <w:rFonts w:eastAsiaTheme="minorEastAsia"/>
          <w:color w:val="000000" w:themeColor="text1"/>
          <w:szCs w:val="21"/>
          <w:lang w:val="en-GB"/>
        </w:rPr>
        <w:t>日批准报出。</w:t>
      </w:r>
      <w:bookmarkEnd w:id="94"/>
    </w:p>
    <w:p w:rsidR="001A59F9" w:rsidRPr="00C56D9D" w:rsidRDefault="001A59F9" w:rsidP="006D1859">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会计报表的编制基础</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年度报告和半年度报告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颁布的《证券投资基金会计核算业务指引》、《上投摩根分红添利债券型证券投资基金基金合同》和在财务报表附注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w:t>
      </w:r>
      <w:r>
        <w:rPr>
          <w:rFonts w:eastAsiaTheme="minorEastAsia"/>
          <w:color w:val="000000" w:themeColor="text1"/>
          <w:szCs w:val="21"/>
        </w:rPr>
        <w:lastRenderedPageBreak/>
        <w:t>金行业实务操作编制。</w:t>
      </w:r>
    </w:p>
    <w:p w:rsidR="00DC35AE" w:rsidRDefault="00DC35AE">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本财务报表以持续经营为基础编制。</w:t>
      </w:r>
    </w:p>
    <w:p w:rsidR="001A59F9" w:rsidRPr="00C56D9D" w:rsidRDefault="001A59F9" w:rsidP="006D1859">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遵循企业会计准则及其他有关规定的声明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w:t>
      </w:r>
      <w:r w:rsidRPr="00C56D9D">
        <w:rPr>
          <w:rFonts w:eastAsiaTheme="minorEastAsia"/>
          <w:color w:val="000000" w:themeColor="text1"/>
          <w:szCs w:val="21"/>
        </w:rPr>
        <w:t>2018</w:t>
      </w:r>
      <w:r w:rsidRPr="00C56D9D">
        <w:rPr>
          <w:rFonts w:eastAsiaTheme="minorEastAsia"/>
          <w:color w:val="000000" w:themeColor="text1"/>
          <w:szCs w:val="21"/>
        </w:rPr>
        <w:t>年度财务报表符合企业会计准则的要求，真实、完整地反映了本基金</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日的财务状况以及</w:t>
      </w:r>
      <w:r w:rsidRPr="00C56D9D">
        <w:rPr>
          <w:rFonts w:eastAsiaTheme="minorEastAsia"/>
          <w:color w:val="000000" w:themeColor="text1"/>
          <w:szCs w:val="21"/>
        </w:rPr>
        <w:t>2018</w:t>
      </w:r>
      <w:r w:rsidRPr="00C56D9D">
        <w:rPr>
          <w:rFonts w:eastAsiaTheme="minorEastAsia"/>
          <w:color w:val="000000" w:themeColor="text1"/>
          <w:szCs w:val="21"/>
        </w:rPr>
        <w:t>年度的经营成果和基金净值变动情况等有关信息。</w:t>
      </w:r>
    </w:p>
    <w:p w:rsidR="00BD3104" w:rsidRDefault="00BD3104" w:rsidP="00BD3104">
      <w:pPr>
        <w:spacing w:line="360" w:lineRule="auto"/>
        <w:rPr>
          <w:b/>
          <w:color w:val="000000" w:themeColor="text1"/>
          <w:szCs w:val="21"/>
        </w:rPr>
      </w:pPr>
    </w:p>
    <w:p w:rsidR="00BD3104" w:rsidRDefault="00BD3104" w:rsidP="00BD3104">
      <w:pPr>
        <w:spacing w:line="360" w:lineRule="auto"/>
        <w:rPr>
          <w:b/>
          <w:color w:val="000000" w:themeColor="text1"/>
          <w:szCs w:val="21"/>
        </w:rPr>
      </w:pPr>
      <w:r>
        <w:rPr>
          <w:b/>
          <w:color w:val="000000" w:themeColor="text1"/>
          <w:szCs w:val="21"/>
        </w:rPr>
        <w:t>7.4.4</w:t>
      </w:r>
      <w:r>
        <w:rPr>
          <w:rFonts w:hint="eastAsia"/>
          <w:b/>
          <w:color w:val="000000" w:themeColor="text1"/>
          <w:szCs w:val="21"/>
        </w:rPr>
        <w:t>本报告期所采用的会计政策、会计估计与最近一期年度报告相一致的说明</w:t>
      </w:r>
    </w:p>
    <w:p w:rsidR="00BD3104" w:rsidRDefault="00BD3104" w:rsidP="00BD3104">
      <w:pPr>
        <w:spacing w:line="360" w:lineRule="auto"/>
        <w:rPr>
          <w:color w:val="000000" w:themeColor="text1"/>
          <w:szCs w:val="21"/>
        </w:rPr>
      </w:pPr>
      <w:r>
        <w:rPr>
          <w:color w:val="000000" w:themeColor="text1"/>
          <w:szCs w:val="21"/>
        </w:rPr>
        <w:t xml:space="preserve">    </w:t>
      </w:r>
      <w:r>
        <w:rPr>
          <w:rFonts w:hint="eastAsia"/>
          <w:color w:val="000000" w:themeColor="text1"/>
          <w:szCs w:val="21"/>
        </w:rPr>
        <w:t>本基金本报告期所采用的会计政策、会计估计与最近一期年度报告相一致。</w:t>
      </w:r>
    </w:p>
    <w:p w:rsidR="001A59F9" w:rsidRPr="00C56D9D" w:rsidRDefault="001A59F9" w:rsidP="006D1859">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会计政策和会计估计变更以及差错更正的说明</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会计政策变更的说明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本基金本报告期未发生会计政策变更。</w:t>
      </w:r>
    </w:p>
    <w:p w:rsidR="001A59F9" w:rsidRPr="00C56D9D" w:rsidRDefault="001A59F9" w:rsidP="006D1859">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会计估计变更的说明</w:t>
      </w:r>
    </w:p>
    <w:p w:rsidR="00A552DC" w:rsidRPr="00A552DC" w:rsidRDefault="00A552DC">
      <w:pPr>
        <w:autoSpaceDE w:val="0"/>
        <w:autoSpaceDN w:val="0"/>
        <w:adjustRightInd w:val="0"/>
        <w:spacing w:beforeLines="100" w:before="312" w:line="360" w:lineRule="auto"/>
        <w:jc w:val="left"/>
        <w:rPr>
          <w:rFonts w:eastAsiaTheme="minorEastAsia"/>
          <w:b/>
          <w:bCs/>
          <w:color w:val="000000" w:themeColor="text1"/>
          <w:szCs w:val="21"/>
          <w:lang w:val="en-GB"/>
        </w:rPr>
      </w:pPr>
      <w:bookmarkStart w:id="95" w:name="PL329"/>
      <w:r>
        <w:rPr>
          <w:rFonts w:eastAsiaTheme="minorEastAsia" w:hint="eastAsia"/>
          <w:color w:val="000000" w:themeColor="text1"/>
          <w:szCs w:val="21"/>
          <w:lang w:val="en-GB"/>
        </w:rPr>
        <w:t xml:space="preserve">    </w:t>
      </w:r>
      <w:r w:rsidRPr="00A552DC">
        <w:rPr>
          <w:rFonts w:eastAsiaTheme="minorEastAsia"/>
          <w:color w:val="000000" w:themeColor="text1"/>
          <w:szCs w:val="21"/>
          <w:lang w:val="en-GB"/>
        </w:rPr>
        <w:t>本基金本报告期未发生会计估计变更。</w:t>
      </w:r>
      <w:bookmarkEnd w:id="95"/>
    </w:p>
    <w:p w:rsidR="001A59F9" w:rsidRPr="00C56D9D" w:rsidRDefault="001A59F9" w:rsidP="006D1859">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差错更正的说明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本基金在本报告期间无须说明的会计差错更正。</w:t>
      </w:r>
    </w:p>
    <w:p w:rsidR="001A59F9" w:rsidRPr="00C56D9D" w:rsidRDefault="001A59F9" w:rsidP="006D1859">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税项</w:t>
      </w: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的征收率缴纳增值税。对资管产品在</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日前运营过程中发生的增值税应税行为，未缴纳增值税的，不再缴纳；已缴纳增值税的，已纳税额从资管产品管理人以后月份的增值税应纳税额中抵减。</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日起产生的利息及利息性质的收入为销售额。</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DC35AE" w:rsidRDefault="00DC35AE">
      <w:pPr>
        <w:spacing w:line="360" w:lineRule="auto"/>
        <w:ind w:firstLineChars="200" w:firstLine="420"/>
        <w:rPr>
          <w:rFonts w:eastAsiaTheme="minorEastAsia"/>
          <w:color w:val="000000" w:themeColor="text1"/>
          <w:szCs w:val="21"/>
        </w:rPr>
      </w:pPr>
    </w:p>
    <w:p w:rsidR="00DC35AE" w:rsidRDefault="004C53FB">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DC35AE" w:rsidRDefault="00DC35AE">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本基金的城市维护建设税、教育费附加和地方教育费附加等税费按照实际缴纳增值税额的适用比例计算缴纳。</w:t>
      </w:r>
    </w:p>
    <w:p w:rsidR="001A59F9" w:rsidRPr="00C56D9D" w:rsidRDefault="001A59F9" w:rsidP="006D1859">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CE6A6D">
        <w:rPr>
          <w:rFonts w:eastAsiaTheme="minorEastAsia"/>
          <w:b/>
          <w:bCs/>
          <w:color w:val="000000" w:themeColor="text1"/>
          <w:kern w:val="0"/>
          <w:szCs w:val="21"/>
        </w:rPr>
        <w:t>7</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C56D9D" w:rsidRPr="00C56D9D" w:rsidTr="006D141C">
        <w:tc>
          <w:tcPr>
            <w:tcW w:w="522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78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与本基金的关系</w:t>
            </w:r>
          </w:p>
        </w:tc>
      </w:tr>
      <w:tr w:rsidR="00DC35AE">
        <w:tc>
          <w:tcPr>
            <w:tcW w:w="5220" w:type="dxa"/>
            <w:vAlign w:val="center"/>
          </w:tcPr>
          <w:p w:rsidR="00DC35AE" w:rsidRDefault="004C53FB">
            <w:pPr>
              <w:jc w:val="left"/>
            </w:pPr>
            <w:r>
              <w:rPr>
                <w:rFonts w:eastAsiaTheme="minorEastAsia"/>
                <w:color w:val="000000" w:themeColor="text1"/>
                <w:szCs w:val="21"/>
              </w:rPr>
              <w:t>上投摩根基金管理有限公司</w:t>
            </w:r>
          </w:p>
        </w:tc>
        <w:tc>
          <w:tcPr>
            <w:tcW w:w="3780" w:type="dxa"/>
            <w:vAlign w:val="center"/>
          </w:tcPr>
          <w:p w:rsidR="00DC35AE" w:rsidRDefault="004C53FB">
            <w:pPr>
              <w:jc w:val="center"/>
            </w:pPr>
            <w:r>
              <w:rPr>
                <w:rFonts w:eastAsiaTheme="minorEastAsia"/>
                <w:color w:val="000000" w:themeColor="text1"/>
                <w:szCs w:val="21"/>
              </w:rPr>
              <w:t>基金管理人、注册登记机构、基金销售机构</w:t>
            </w:r>
          </w:p>
        </w:tc>
      </w:tr>
      <w:tr w:rsidR="00DC35AE">
        <w:tc>
          <w:tcPr>
            <w:tcW w:w="5220" w:type="dxa"/>
            <w:vAlign w:val="center"/>
          </w:tcPr>
          <w:p w:rsidR="00DC35AE" w:rsidRDefault="004C53FB">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DC35AE" w:rsidRDefault="004C53FB">
            <w:pPr>
              <w:jc w:val="center"/>
            </w:pPr>
            <w:r>
              <w:rPr>
                <w:rFonts w:eastAsiaTheme="minorEastAsia"/>
                <w:color w:val="000000" w:themeColor="text1"/>
                <w:szCs w:val="21"/>
              </w:rPr>
              <w:t>基金托管人、基金销售机构</w:t>
            </w:r>
          </w:p>
        </w:tc>
      </w:tr>
      <w:tr w:rsidR="00DC35AE">
        <w:tc>
          <w:tcPr>
            <w:tcW w:w="5220" w:type="dxa"/>
            <w:vAlign w:val="center"/>
          </w:tcPr>
          <w:p w:rsidR="00DC35AE" w:rsidRDefault="004C53FB">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DC35AE" w:rsidRDefault="004C53FB">
            <w:pPr>
              <w:jc w:val="center"/>
            </w:pPr>
            <w:r>
              <w:rPr>
                <w:rFonts w:eastAsiaTheme="minorEastAsia"/>
                <w:color w:val="000000" w:themeColor="text1"/>
                <w:szCs w:val="21"/>
              </w:rPr>
              <w:t>基金管理人的股东</w:t>
            </w:r>
          </w:p>
        </w:tc>
      </w:tr>
      <w:tr w:rsidR="00DC35AE">
        <w:tc>
          <w:tcPr>
            <w:tcW w:w="5220" w:type="dxa"/>
            <w:vAlign w:val="center"/>
          </w:tcPr>
          <w:p w:rsidR="00DC35AE" w:rsidRDefault="004C53FB">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DC35AE" w:rsidRDefault="004C53FB">
            <w:pPr>
              <w:jc w:val="center"/>
            </w:pPr>
            <w:r>
              <w:rPr>
                <w:rFonts w:eastAsiaTheme="minorEastAsia"/>
                <w:color w:val="000000" w:themeColor="text1"/>
                <w:szCs w:val="21"/>
              </w:rPr>
              <w:t>基金管理人的股东</w:t>
            </w:r>
          </w:p>
        </w:tc>
      </w:tr>
      <w:tr w:rsidR="00DC35AE">
        <w:tc>
          <w:tcPr>
            <w:tcW w:w="5220" w:type="dxa"/>
            <w:vAlign w:val="center"/>
          </w:tcPr>
          <w:p w:rsidR="00DC35AE" w:rsidRDefault="004C53FB">
            <w:pPr>
              <w:jc w:val="left"/>
            </w:pPr>
            <w:r>
              <w:rPr>
                <w:rFonts w:eastAsiaTheme="minorEastAsia"/>
                <w:color w:val="000000" w:themeColor="text1"/>
                <w:szCs w:val="21"/>
              </w:rPr>
              <w:lastRenderedPageBreak/>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DC35AE" w:rsidRDefault="004C53FB">
            <w:pPr>
              <w:jc w:val="center"/>
            </w:pPr>
            <w:r>
              <w:rPr>
                <w:rFonts w:eastAsiaTheme="minorEastAsia"/>
                <w:color w:val="000000" w:themeColor="text1"/>
                <w:szCs w:val="21"/>
              </w:rPr>
              <w:t>基金管理人的股东上海国际信托有限公司的控股股东、基金销售机构</w:t>
            </w:r>
          </w:p>
        </w:tc>
      </w:tr>
      <w:tr w:rsidR="00DC35AE">
        <w:tc>
          <w:tcPr>
            <w:tcW w:w="5220" w:type="dxa"/>
            <w:vAlign w:val="center"/>
          </w:tcPr>
          <w:p w:rsidR="00DC35AE" w:rsidRDefault="004C53FB">
            <w:pPr>
              <w:jc w:val="left"/>
            </w:pPr>
            <w:r>
              <w:rPr>
                <w:rFonts w:eastAsiaTheme="minorEastAsia"/>
                <w:color w:val="000000" w:themeColor="text1"/>
                <w:szCs w:val="21"/>
              </w:rPr>
              <w:t>尚腾资本管理有限公司</w:t>
            </w:r>
          </w:p>
        </w:tc>
        <w:tc>
          <w:tcPr>
            <w:tcW w:w="3780" w:type="dxa"/>
            <w:vAlign w:val="center"/>
          </w:tcPr>
          <w:p w:rsidR="00DC35AE" w:rsidRDefault="004C53FB">
            <w:pPr>
              <w:jc w:val="center"/>
            </w:pPr>
            <w:r>
              <w:rPr>
                <w:rFonts w:eastAsiaTheme="minorEastAsia"/>
                <w:color w:val="000000" w:themeColor="text1"/>
                <w:szCs w:val="21"/>
              </w:rPr>
              <w:t>基金管理人的子公司</w:t>
            </w:r>
          </w:p>
        </w:tc>
      </w:tr>
      <w:tr w:rsidR="00DC35AE">
        <w:tc>
          <w:tcPr>
            <w:tcW w:w="5220" w:type="dxa"/>
            <w:vAlign w:val="center"/>
          </w:tcPr>
          <w:p w:rsidR="00DC35AE" w:rsidRDefault="004C53FB">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DC35AE" w:rsidRDefault="004C53FB">
            <w:pPr>
              <w:jc w:val="center"/>
            </w:pPr>
            <w:r>
              <w:rPr>
                <w:rFonts w:eastAsiaTheme="minorEastAsia"/>
                <w:color w:val="000000" w:themeColor="text1"/>
                <w:szCs w:val="21"/>
              </w:rPr>
              <w:t>基金管理人的子公司</w:t>
            </w:r>
          </w:p>
        </w:tc>
      </w:tr>
      <w:tr w:rsidR="00DC35AE">
        <w:tc>
          <w:tcPr>
            <w:tcW w:w="5220" w:type="dxa"/>
            <w:vAlign w:val="center"/>
          </w:tcPr>
          <w:p w:rsidR="00DC35AE" w:rsidRDefault="004C53FB">
            <w:pPr>
              <w:jc w:val="left"/>
            </w:pPr>
            <w:r>
              <w:rPr>
                <w:rFonts w:eastAsiaTheme="minorEastAsia"/>
                <w:color w:val="000000" w:themeColor="text1"/>
                <w:szCs w:val="21"/>
              </w:rPr>
              <w:t>上信资产管理有限公司</w:t>
            </w:r>
          </w:p>
        </w:tc>
        <w:tc>
          <w:tcPr>
            <w:tcW w:w="3780" w:type="dxa"/>
            <w:vAlign w:val="center"/>
          </w:tcPr>
          <w:p w:rsidR="00DC35AE" w:rsidRDefault="004C53FB">
            <w:pPr>
              <w:jc w:val="center"/>
            </w:pPr>
            <w:r>
              <w:rPr>
                <w:rFonts w:eastAsiaTheme="minorEastAsia"/>
                <w:color w:val="000000" w:themeColor="text1"/>
                <w:szCs w:val="21"/>
              </w:rPr>
              <w:t>基金管理人的股东上海国际信托有限公司控制的公司</w:t>
            </w:r>
          </w:p>
        </w:tc>
      </w:tr>
      <w:tr w:rsidR="00DC35AE">
        <w:tc>
          <w:tcPr>
            <w:tcW w:w="5220" w:type="dxa"/>
            <w:vAlign w:val="center"/>
          </w:tcPr>
          <w:p w:rsidR="00DC35AE" w:rsidRDefault="004C53FB">
            <w:pPr>
              <w:jc w:val="left"/>
            </w:pPr>
            <w:r>
              <w:rPr>
                <w:rFonts w:eastAsiaTheme="minorEastAsia"/>
                <w:color w:val="000000" w:themeColor="text1"/>
                <w:szCs w:val="21"/>
              </w:rPr>
              <w:t>上海国利货币经纪有限公司</w:t>
            </w:r>
          </w:p>
        </w:tc>
        <w:tc>
          <w:tcPr>
            <w:tcW w:w="3780" w:type="dxa"/>
            <w:vAlign w:val="center"/>
          </w:tcPr>
          <w:p w:rsidR="00DC35AE" w:rsidRDefault="004C53FB">
            <w:pPr>
              <w:jc w:val="center"/>
            </w:pPr>
            <w:r>
              <w:rPr>
                <w:rFonts w:eastAsiaTheme="minorEastAsia"/>
                <w:color w:val="000000" w:themeColor="text1"/>
                <w:szCs w:val="21"/>
              </w:rPr>
              <w:t>基金管理人的股东上海国际信托有限公司控制的公司</w:t>
            </w:r>
          </w:p>
        </w:tc>
      </w:tr>
      <w:tr w:rsidR="00DC35AE">
        <w:tc>
          <w:tcPr>
            <w:tcW w:w="5220" w:type="dxa"/>
            <w:vAlign w:val="center"/>
          </w:tcPr>
          <w:p w:rsidR="00DC35AE" w:rsidRDefault="004C53FB">
            <w:pPr>
              <w:jc w:val="left"/>
            </w:pPr>
            <w:r>
              <w:rPr>
                <w:rFonts w:eastAsiaTheme="minorEastAsia"/>
                <w:color w:val="000000" w:themeColor="text1"/>
                <w:szCs w:val="21"/>
              </w:rPr>
              <w:t>J.P. Morgan 8CS Investments (GP) Limited</w:t>
            </w:r>
          </w:p>
        </w:tc>
        <w:tc>
          <w:tcPr>
            <w:tcW w:w="3780" w:type="dxa"/>
            <w:vAlign w:val="center"/>
          </w:tcPr>
          <w:p w:rsidR="00DC35AE" w:rsidRDefault="004C53FB">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注：下述关联交易均在正常业务范围内按一般商业条款订立。</w:t>
      </w:r>
    </w:p>
    <w:p w:rsidR="00FC59F9" w:rsidRDefault="001A59F9" w:rsidP="006D1859">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CE6A6D">
        <w:rPr>
          <w:rFonts w:eastAsiaTheme="minorEastAsia"/>
          <w:b/>
          <w:bCs/>
          <w:color w:val="000000" w:themeColor="text1"/>
          <w:kern w:val="0"/>
          <w:szCs w:val="21"/>
        </w:rPr>
        <w:t>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本报告期及上年度可比期间的关联方交易</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CE6A6D">
        <w:rPr>
          <w:rFonts w:eastAsiaTheme="minorEastAsia"/>
          <w:b/>
          <w:bCs/>
          <w:color w:val="000000" w:themeColor="text1"/>
          <w:kern w:val="0"/>
          <w:szCs w:val="21"/>
        </w:rPr>
        <w:t>8</w:t>
      </w:r>
      <w:r w:rsidRPr="00C56D9D">
        <w:rPr>
          <w:rFonts w:eastAsiaTheme="minorEastAsia"/>
          <w:b/>
          <w:bCs/>
          <w:color w:val="000000" w:themeColor="text1"/>
          <w:kern w:val="0"/>
          <w:szCs w:val="21"/>
        </w:rPr>
        <w:t>.1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通过关联方交易单元进行的交易</w:t>
      </w:r>
    </w:p>
    <w:p w:rsidR="001A59F9" w:rsidRPr="00C56D9D" w:rsidRDefault="001A59F9" w:rsidP="0091526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FC59F9" w:rsidRDefault="001A59F9" w:rsidP="006D1859">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CE6A6D">
        <w:rPr>
          <w:rFonts w:eastAsiaTheme="minorEastAsia"/>
          <w:b/>
          <w:bCs/>
          <w:color w:val="000000" w:themeColor="text1"/>
          <w:kern w:val="0"/>
          <w:szCs w:val="21"/>
        </w:rPr>
        <w:t>8</w:t>
      </w:r>
      <w:r w:rsidRPr="00C56D9D">
        <w:rPr>
          <w:rFonts w:eastAsiaTheme="minorEastAsia"/>
          <w:b/>
          <w:bCs/>
          <w:color w:val="000000" w:themeColor="text1"/>
          <w:kern w:val="0"/>
          <w:szCs w:val="21"/>
        </w:rPr>
        <w:t>.2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关联方报酬</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CE6A6D">
        <w:rPr>
          <w:rFonts w:eastAsiaTheme="minorEastAsia"/>
          <w:b/>
          <w:bCs/>
          <w:color w:val="000000" w:themeColor="text1"/>
          <w:kern w:val="0"/>
          <w:szCs w:val="21"/>
        </w:rPr>
        <w:t>8</w:t>
      </w:r>
      <w:r w:rsidRPr="00C56D9D">
        <w:rPr>
          <w:rFonts w:eastAsiaTheme="minorEastAsia"/>
          <w:b/>
          <w:bCs/>
          <w:color w:val="000000" w:themeColor="text1"/>
          <w:kern w:val="0"/>
          <w:szCs w:val="21"/>
        </w:rPr>
        <w:t>.2.1</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基金管理费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C56D9D" w:rsidRPr="00C56D9D" w:rsidTr="000F5396">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657A6">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当期发生的基金应支付的管理费</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361,182.17</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663,666.79</w:t>
            </w:r>
          </w:p>
        </w:tc>
      </w:tr>
      <w:tr w:rsidR="00C56D9D" w:rsidRPr="00C56D9D" w:rsidTr="00C657A6">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其中：支付销售机构的客户维护费</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126,552.82</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261,776.04</w:t>
            </w:r>
          </w:p>
        </w:tc>
      </w:tr>
    </w:tbl>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0.70%</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日管理人报酬＝前一日基金资产净值</w:t>
      </w:r>
      <w:r w:rsidRPr="00C56D9D">
        <w:rPr>
          <w:rFonts w:eastAsiaTheme="minorEastAsia"/>
          <w:color w:val="000000" w:themeColor="text1"/>
          <w:kern w:val="0"/>
          <w:szCs w:val="21"/>
        </w:rPr>
        <w:t xml:space="preserve"> X 0.70% / </w:t>
      </w:r>
      <w:r w:rsidRPr="00C56D9D">
        <w:rPr>
          <w:rFonts w:eastAsiaTheme="minorEastAsia"/>
          <w:color w:val="000000" w:themeColor="text1"/>
          <w:kern w:val="0"/>
          <w:szCs w:val="21"/>
        </w:rPr>
        <w:t>当年天数。</w:t>
      </w:r>
    </w:p>
    <w:p w:rsidR="00FC59F9" w:rsidRDefault="001A59F9" w:rsidP="006D1859">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CE6A6D">
        <w:rPr>
          <w:rFonts w:eastAsiaTheme="minorEastAsia"/>
          <w:b/>
          <w:bCs/>
          <w:color w:val="000000" w:themeColor="text1"/>
          <w:kern w:val="0"/>
          <w:szCs w:val="21"/>
        </w:rPr>
        <w:t>8</w:t>
      </w:r>
      <w:r w:rsidRPr="00C56D9D">
        <w:rPr>
          <w:rFonts w:eastAsiaTheme="minorEastAsia"/>
          <w:b/>
          <w:bCs/>
          <w:color w:val="000000" w:themeColor="text1"/>
          <w:kern w:val="0"/>
          <w:szCs w:val="21"/>
        </w:rPr>
        <w:t>.2.2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基金托管费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C56D9D" w:rsidRPr="00C56D9D" w:rsidTr="005B1208">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5B1208">
        <w:tc>
          <w:tcPr>
            <w:tcW w:w="368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当期发生的基金应支付的托管费</w:t>
            </w:r>
          </w:p>
        </w:tc>
        <w:tc>
          <w:tcPr>
            <w:tcW w:w="2657"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103,194.95</w:t>
            </w:r>
          </w:p>
        </w:tc>
        <w:tc>
          <w:tcPr>
            <w:tcW w:w="2657" w:type="dxa"/>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189,619.06</w:t>
            </w:r>
          </w:p>
        </w:tc>
      </w:tr>
    </w:tbl>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注：支付基金托管人中国银行的托管费按前一日基金资产净值</w:t>
      </w:r>
      <w:r>
        <w:rPr>
          <w:rFonts w:eastAsiaTheme="minorEastAsia"/>
          <w:color w:val="000000" w:themeColor="text1"/>
          <w:kern w:val="0"/>
          <w:szCs w:val="21"/>
        </w:rPr>
        <w:t>0.20%</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日托管费＝前一日基金资产净值</w:t>
      </w:r>
      <w:r w:rsidRPr="00C56D9D">
        <w:rPr>
          <w:rFonts w:eastAsiaTheme="minorEastAsia"/>
          <w:color w:val="000000" w:themeColor="text1"/>
          <w:kern w:val="0"/>
          <w:szCs w:val="21"/>
        </w:rPr>
        <w:t xml:space="preserve"> X 0.20% / </w:t>
      </w:r>
      <w:r w:rsidRPr="00C56D9D">
        <w:rPr>
          <w:rFonts w:eastAsiaTheme="minorEastAsia"/>
          <w:color w:val="000000" w:themeColor="text1"/>
          <w:kern w:val="0"/>
          <w:szCs w:val="21"/>
        </w:rPr>
        <w:t>当年天数。</w:t>
      </w:r>
    </w:p>
    <w:p w:rsidR="00FC59F9" w:rsidRDefault="001A59F9" w:rsidP="006D1859">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w:t>
      </w:r>
      <w:r w:rsidR="00CE6A6D">
        <w:rPr>
          <w:rFonts w:eastAsiaTheme="minorEastAsia"/>
          <w:b/>
          <w:bCs/>
          <w:color w:val="000000" w:themeColor="text1"/>
          <w:kern w:val="0"/>
          <w:szCs w:val="21"/>
        </w:rPr>
        <w:t>8</w:t>
      </w:r>
      <w:r w:rsidRPr="00C56D9D">
        <w:rPr>
          <w:rFonts w:eastAsiaTheme="minorEastAsia"/>
          <w:b/>
          <w:bCs/>
          <w:color w:val="000000" w:themeColor="text1"/>
          <w:kern w:val="0"/>
          <w:szCs w:val="21"/>
        </w:rPr>
        <w:t>.2.3</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销售服务费</w:t>
      </w:r>
    </w:p>
    <w:p w:rsidR="00C020BF" w:rsidRPr="00C56D9D" w:rsidRDefault="00C020BF" w:rsidP="00C020BF">
      <w:pPr>
        <w:autoSpaceDE w:val="0"/>
        <w:autoSpaceDN w:val="0"/>
        <w:adjustRightInd w:val="0"/>
        <w:spacing w:before="29"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Style w:val="af7"/>
        <w:tblW w:w="0" w:type="auto"/>
        <w:tblLayout w:type="fixed"/>
        <w:tblLook w:val="04A0" w:firstRow="1" w:lastRow="0" w:firstColumn="1" w:lastColumn="0" w:noHBand="0" w:noVBand="1"/>
      </w:tblPr>
      <w:tblGrid>
        <w:gridCol w:w="2110"/>
        <w:gridCol w:w="2534"/>
        <w:gridCol w:w="2694"/>
        <w:gridCol w:w="1948"/>
      </w:tblGrid>
      <w:tr w:rsidR="00C56D9D" w:rsidRPr="00C56D9D" w:rsidTr="00CE5C5C">
        <w:tc>
          <w:tcPr>
            <w:tcW w:w="2110" w:type="dxa"/>
            <w:vMerge w:val="restart"/>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获得销售服务费的各关联方名称</w:t>
            </w: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05283">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当期发生的基金应支付的销售服务费</w:t>
            </w:r>
          </w:p>
        </w:tc>
      </w:tr>
      <w:tr w:rsidR="00C56D9D" w:rsidRPr="00C56D9D" w:rsidTr="009506BF">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2534"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2694"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c>
          <w:tcPr>
            <w:tcW w:w="1948"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合计</w:t>
            </w:r>
          </w:p>
        </w:tc>
      </w:tr>
      <w:tr w:rsidR="00DC35AE">
        <w:tc>
          <w:tcPr>
            <w:tcW w:w="2110" w:type="dxa"/>
            <w:vAlign w:val="center"/>
          </w:tcPr>
          <w:p w:rsidR="00DC35AE" w:rsidRDefault="004C53FB">
            <w:pPr>
              <w:jc w:val="left"/>
            </w:pPr>
            <w:r>
              <w:rPr>
                <w:rFonts w:eastAsiaTheme="minorEastAsia"/>
                <w:color w:val="000000" w:themeColor="text1"/>
                <w:szCs w:val="21"/>
              </w:rPr>
              <w:t>中国银行</w:t>
            </w:r>
          </w:p>
        </w:tc>
        <w:tc>
          <w:tcPr>
            <w:tcW w:w="2534" w:type="dxa"/>
            <w:vAlign w:val="center"/>
          </w:tcPr>
          <w:p w:rsidR="00DC35AE" w:rsidRDefault="004C53FB">
            <w:pPr>
              <w:jc w:val="right"/>
            </w:pPr>
            <w:r>
              <w:rPr>
                <w:rFonts w:eastAsiaTheme="minorEastAsia"/>
                <w:color w:val="000000" w:themeColor="text1"/>
                <w:szCs w:val="21"/>
              </w:rPr>
              <w:t>-</w:t>
            </w:r>
          </w:p>
        </w:tc>
        <w:tc>
          <w:tcPr>
            <w:tcW w:w="2694" w:type="dxa"/>
            <w:vAlign w:val="center"/>
          </w:tcPr>
          <w:p w:rsidR="00DC35AE" w:rsidRDefault="004C53FB">
            <w:pPr>
              <w:jc w:val="right"/>
            </w:pPr>
            <w:r>
              <w:rPr>
                <w:rFonts w:eastAsiaTheme="minorEastAsia"/>
                <w:color w:val="000000" w:themeColor="text1"/>
                <w:szCs w:val="21"/>
              </w:rPr>
              <w:t>7,015.55</w:t>
            </w:r>
          </w:p>
        </w:tc>
        <w:tc>
          <w:tcPr>
            <w:tcW w:w="1948" w:type="dxa"/>
            <w:vAlign w:val="center"/>
          </w:tcPr>
          <w:p w:rsidR="00DC35AE" w:rsidRDefault="004C53FB">
            <w:pPr>
              <w:jc w:val="right"/>
            </w:pPr>
            <w:r>
              <w:rPr>
                <w:rFonts w:eastAsiaTheme="minorEastAsia"/>
                <w:color w:val="000000" w:themeColor="text1"/>
                <w:szCs w:val="21"/>
              </w:rPr>
              <w:t>7,015.55</w:t>
            </w:r>
          </w:p>
        </w:tc>
      </w:tr>
      <w:tr w:rsidR="00DC35AE">
        <w:tc>
          <w:tcPr>
            <w:tcW w:w="2110" w:type="dxa"/>
            <w:vAlign w:val="center"/>
          </w:tcPr>
          <w:p w:rsidR="00DC35AE" w:rsidRDefault="004C53FB">
            <w:pPr>
              <w:jc w:val="left"/>
            </w:pPr>
            <w:r>
              <w:rPr>
                <w:rFonts w:eastAsiaTheme="minorEastAsia"/>
                <w:color w:val="000000" w:themeColor="text1"/>
                <w:szCs w:val="21"/>
              </w:rPr>
              <w:t>上投摩根基金管理有限公司</w:t>
            </w:r>
          </w:p>
        </w:tc>
        <w:tc>
          <w:tcPr>
            <w:tcW w:w="2534" w:type="dxa"/>
            <w:vAlign w:val="center"/>
          </w:tcPr>
          <w:p w:rsidR="00DC35AE" w:rsidRDefault="004C53FB">
            <w:pPr>
              <w:jc w:val="right"/>
            </w:pPr>
            <w:r>
              <w:rPr>
                <w:rFonts w:eastAsiaTheme="minorEastAsia"/>
                <w:color w:val="000000" w:themeColor="text1"/>
                <w:szCs w:val="21"/>
              </w:rPr>
              <w:t>-</w:t>
            </w:r>
          </w:p>
        </w:tc>
        <w:tc>
          <w:tcPr>
            <w:tcW w:w="2694" w:type="dxa"/>
            <w:vAlign w:val="center"/>
          </w:tcPr>
          <w:p w:rsidR="00DC35AE" w:rsidRDefault="004C53FB">
            <w:pPr>
              <w:jc w:val="right"/>
            </w:pPr>
            <w:r>
              <w:rPr>
                <w:rFonts w:eastAsiaTheme="minorEastAsia"/>
                <w:color w:val="000000" w:themeColor="text1"/>
                <w:szCs w:val="21"/>
              </w:rPr>
              <w:t>21,121.50</w:t>
            </w:r>
          </w:p>
        </w:tc>
        <w:tc>
          <w:tcPr>
            <w:tcW w:w="1948" w:type="dxa"/>
            <w:vAlign w:val="center"/>
          </w:tcPr>
          <w:p w:rsidR="00DC35AE" w:rsidRDefault="004C53FB">
            <w:pPr>
              <w:jc w:val="right"/>
            </w:pPr>
            <w:r>
              <w:rPr>
                <w:rFonts w:eastAsiaTheme="minorEastAsia"/>
                <w:color w:val="000000" w:themeColor="text1"/>
                <w:szCs w:val="21"/>
              </w:rPr>
              <w:t>21,121.50</w:t>
            </w:r>
          </w:p>
        </w:tc>
      </w:tr>
      <w:tr w:rsidR="00DC35AE">
        <w:tc>
          <w:tcPr>
            <w:tcW w:w="2110" w:type="dxa"/>
            <w:vAlign w:val="center"/>
          </w:tcPr>
          <w:p w:rsidR="00DC35AE" w:rsidRDefault="004C53FB">
            <w:pPr>
              <w:jc w:val="left"/>
            </w:pPr>
            <w:r>
              <w:rPr>
                <w:rFonts w:eastAsiaTheme="minorEastAsia"/>
                <w:color w:val="000000" w:themeColor="text1"/>
                <w:szCs w:val="21"/>
              </w:rPr>
              <w:t>浦发银行</w:t>
            </w:r>
          </w:p>
        </w:tc>
        <w:tc>
          <w:tcPr>
            <w:tcW w:w="2534" w:type="dxa"/>
            <w:vAlign w:val="center"/>
          </w:tcPr>
          <w:p w:rsidR="00DC35AE" w:rsidRDefault="004C53FB">
            <w:pPr>
              <w:jc w:val="right"/>
            </w:pPr>
            <w:r>
              <w:rPr>
                <w:rFonts w:eastAsiaTheme="minorEastAsia"/>
                <w:color w:val="000000" w:themeColor="text1"/>
                <w:szCs w:val="21"/>
              </w:rPr>
              <w:t>-</w:t>
            </w:r>
          </w:p>
        </w:tc>
        <w:tc>
          <w:tcPr>
            <w:tcW w:w="2694" w:type="dxa"/>
            <w:vAlign w:val="center"/>
          </w:tcPr>
          <w:p w:rsidR="00DC35AE" w:rsidRDefault="004C53FB">
            <w:pPr>
              <w:jc w:val="right"/>
            </w:pPr>
            <w:r>
              <w:rPr>
                <w:rFonts w:eastAsiaTheme="minorEastAsia"/>
                <w:color w:val="000000" w:themeColor="text1"/>
                <w:szCs w:val="21"/>
              </w:rPr>
              <w:t>1,052.93</w:t>
            </w:r>
          </w:p>
        </w:tc>
        <w:tc>
          <w:tcPr>
            <w:tcW w:w="1948" w:type="dxa"/>
            <w:vAlign w:val="center"/>
          </w:tcPr>
          <w:p w:rsidR="00DC35AE" w:rsidRDefault="004C53FB">
            <w:pPr>
              <w:jc w:val="right"/>
            </w:pPr>
            <w:r>
              <w:rPr>
                <w:rFonts w:eastAsiaTheme="minorEastAsia"/>
                <w:color w:val="000000" w:themeColor="text1"/>
                <w:szCs w:val="21"/>
              </w:rPr>
              <w:t>1,052.93</w:t>
            </w:r>
          </w:p>
        </w:tc>
      </w:tr>
      <w:tr w:rsidR="00C56D9D" w:rsidRPr="00C56D9D" w:rsidTr="009506BF">
        <w:tc>
          <w:tcPr>
            <w:tcW w:w="2110" w:type="dxa"/>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合计</w:t>
            </w:r>
          </w:p>
        </w:tc>
        <w:tc>
          <w:tcPr>
            <w:tcW w:w="2534" w:type="dxa"/>
            <w:vAlign w:val="center"/>
          </w:tcPr>
          <w:p w:rsidR="002349AF" w:rsidRPr="00C56D9D" w:rsidRDefault="002349AF" w:rsidP="00905283">
            <w:pPr>
              <w:tabs>
                <w:tab w:val="left" w:pos="426"/>
              </w:tabs>
              <w:spacing w:line="360" w:lineRule="auto"/>
              <w:jc w:val="right"/>
              <w:rPr>
                <w:rFonts w:eastAsiaTheme="minorEastAsia"/>
                <w:color w:val="000000" w:themeColor="text1"/>
                <w:kern w:val="0"/>
                <w:szCs w:val="21"/>
              </w:rPr>
            </w:pPr>
            <w:r w:rsidRPr="00C56D9D">
              <w:rPr>
                <w:rFonts w:eastAsiaTheme="minorEastAsia"/>
                <w:color w:val="000000" w:themeColor="text1"/>
                <w:szCs w:val="21"/>
              </w:rPr>
              <w:t>-</w:t>
            </w:r>
          </w:p>
        </w:tc>
        <w:tc>
          <w:tcPr>
            <w:tcW w:w="269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29,189.98</w:t>
            </w:r>
          </w:p>
        </w:tc>
        <w:tc>
          <w:tcPr>
            <w:tcW w:w="1948"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29,189.98</w:t>
            </w:r>
          </w:p>
        </w:tc>
      </w:tr>
      <w:tr w:rsidR="00C56D9D" w:rsidRPr="00C56D9D" w:rsidTr="00CE5C5C">
        <w:tc>
          <w:tcPr>
            <w:tcW w:w="2110" w:type="dxa"/>
            <w:vMerge w:val="restart"/>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获得销售服务费的各关联方名称</w:t>
            </w: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上年度可比期间</w:t>
            </w:r>
          </w:p>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05283">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当期发生的基金应支付的销售服务费</w:t>
            </w:r>
          </w:p>
        </w:tc>
      </w:tr>
      <w:tr w:rsidR="00C56D9D" w:rsidRPr="00C56D9D" w:rsidTr="009506BF">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2534"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2694"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c>
          <w:tcPr>
            <w:tcW w:w="1948"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合计</w:t>
            </w:r>
          </w:p>
        </w:tc>
      </w:tr>
      <w:tr w:rsidR="00DC35AE">
        <w:tc>
          <w:tcPr>
            <w:tcW w:w="2110" w:type="dxa"/>
            <w:vAlign w:val="center"/>
          </w:tcPr>
          <w:p w:rsidR="00DC35AE" w:rsidRDefault="004C53FB">
            <w:pPr>
              <w:jc w:val="left"/>
            </w:pPr>
            <w:r>
              <w:rPr>
                <w:rFonts w:eastAsiaTheme="minorEastAsia"/>
                <w:color w:val="000000" w:themeColor="text1"/>
                <w:szCs w:val="21"/>
              </w:rPr>
              <w:t>中国银行</w:t>
            </w:r>
          </w:p>
        </w:tc>
        <w:tc>
          <w:tcPr>
            <w:tcW w:w="2534" w:type="dxa"/>
            <w:vAlign w:val="center"/>
          </w:tcPr>
          <w:p w:rsidR="00DC35AE" w:rsidRDefault="004C53FB">
            <w:pPr>
              <w:jc w:val="right"/>
            </w:pPr>
            <w:r>
              <w:rPr>
                <w:rFonts w:eastAsiaTheme="minorEastAsia"/>
                <w:color w:val="000000" w:themeColor="text1"/>
                <w:szCs w:val="21"/>
              </w:rPr>
              <w:t>-</w:t>
            </w:r>
          </w:p>
        </w:tc>
        <w:tc>
          <w:tcPr>
            <w:tcW w:w="2694" w:type="dxa"/>
            <w:vAlign w:val="center"/>
          </w:tcPr>
          <w:p w:rsidR="00DC35AE" w:rsidRDefault="004C53FB">
            <w:pPr>
              <w:jc w:val="right"/>
            </w:pPr>
            <w:r>
              <w:rPr>
                <w:rFonts w:eastAsiaTheme="minorEastAsia"/>
                <w:color w:val="000000" w:themeColor="text1"/>
                <w:szCs w:val="21"/>
              </w:rPr>
              <w:t>8,810.55</w:t>
            </w:r>
          </w:p>
        </w:tc>
        <w:tc>
          <w:tcPr>
            <w:tcW w:w="1948" w:type="dxa"/>
            <w:vAlign w:val="center"/>
          </w:tcPr>
          <w:p w:rsidR="00DC35AE" w:rsidRDefault="004C53FB">
            <w:pPr>
              <w:jc w:val="right"/>
            </w:pPr>
            <w:r>
              <w:rPr>
                <w:rFonts w:eastAsiaTheme="minorEastAsia"/>
                <w:color w:val="000000" w:themeColor="text1"/>
                <w:szCs w:val="21"/>
              </w:rPr>
              <w:t>8,810.55</w:t>
            </w:r>
          </w:p>
        </w:tc>
      </w:tr>
      <w:tr w:rsidR="00DC35AE">
        <w:tc>
          <w:tcPr>
            <w:tcW w:w="2110" w:type="dxa"/>
            <w:vAlign w:val="center"/>
          </w:tcPr>
          <w:p w:rsidR="00DC35AE" w:rsidRDefault="004C53FB">
            <w:pPr>
              <w:jc w:val="left"/>
            </w:pPr>
            <w:r>
              <w:rPr>
                <w:rFonts w:eastAsiaTheme="minorEastAsia"/>
                <w:color w:val="000000" w:themeColor="text1"/>
                <w:szCs w:val="21"/>
              </w:rPr>
              <w:t>上投摩根基金管理有限公司</w:t>
            </w:r>
          </w:p>
        </w:tc>
        <w:tc>
          <w:tcPr>
            <w:tcW w:w="2534" w:type="dxa"/>
            <w:vAlign w:val="center"/>
          </w:tcPr>
          <w:p w:rsidR="00DC35AE" w:rsidRDefault="004C53FB">
            <w:pPr>
              <w:jc w:val="right"/>
            </w:pPr>
            <w:r>
              <w:rPr>
                <w:rFonts w:eastAsiaTheme="minorEastAsia"/>
                <w:color w:val="000000" w:themeColor="text1"/>
                <w:szCs w:val="21"/>
              </w:rPr>
              <w:t>-</w:t>
            </w:r>
          </w:p>
        </w:tc>
        <w:tc>
          <w:tcPr>
            <w:tcW w:w="2694" w:type="dxa"/>
            <w:vAlign w:val="center"/>
          </w:tcPr>
          <w:p w:rsidR="00DC35AE" w:rsidRDefault="004C53FB">
            <w:pPr>
              <w:jc w:val="right"/>
            </w:pPr>
            <w:r>
              <w:rPr>
                <w:rFonts w:eastAsiaTheme="minorEastAsia"/>
                <w:color w:val="000000" w:themeColor="text1"/>
                <w:szCs w:val="21"/>
              </w:rPr>
              <w:t>8,419.14</w:t>
            </w:r>
          </w:p>
        </w:tc>
        <w:tc>
          <w:tcPr>
            <w:tcW w:w="1948" w:type="dxa"/>
            <w:vAlign w:val="center"/>
          </w:tcPr>
          <w:p w:rsidR="00DC35AE" w:rsidRDefault="004C53FB">
            <w:pPr>
              <w:jc w:val="right"/>
            </w:pPr>
            <w:r>
              <w:rPr>
                <w:rFonts w:eastAsiaTheme="minorEastAsia"/>
                <w:color w:val="000000" w:themeColor="text1"/>
                <w:szCs w:val="21"/>
              </w:rPr>
              <w:t>8,419.14</w:t>
            </w:r>
          </w:p>
        </w:tc>
      </w:tr>
      <w:tr w:rsidR="00DC35AE">
        <w:tc>
          <w:tcPr>
            <w:tcW w:w="2110" w:type="dxa"/>
            <w:vAlign w:val="center"/>
          </w:tcPr>
          <w:p w:rsidR="00DC35AE" w:rsidRDefault="004C53FB">
            <w:pPr>
              <w:jc w:val="left"/>
            </w:pPr>
            <w:r>
              <w:rPr>
                <w:rFonts w:eastAsiaTheme="minorEastAsia"/>
                <w:color w:val="000000" w:themeColor="text1"/>
                <w:szCs w:val="21"/>
              </w:rPr>
              <w:t>浦发银行</w:t>
            </w:r>
          </w:p>
        </w:tc>
        <w:tc>
          <w:tcPr>
            <w:tcW w:w="2534" w:type="dxa"/>
            <w:vAlign w:val="center"/>
          </w:tcPr>
          <w:p w:rsidR="00DC35AE" w:rsidRDefault="004C53FB">
            <w:pPr>
              <w:jc w:val="right"/>
            </w:pPr>
            <w:r>
              <w:rPr>
                <w:rFonts w:eastAsiaTheme="minorEastAsia"/>
                <w:color w:val="000000" w:themeColor="text1"/>
                <w:szCs w:val="21"/>
              </w:rPr>
              <w:t>-</w:t>
            </w:r>
          </w:p>
        </w:tc>
        <w:tc>
          <w:tcPr>
            <w:tcW w:w="2694" w:type="dxa"/>
            <w:vAlign w:val="center"/>
          </w:tcPr>
          <w:p w:rsidR="00DC35AE" w:rsidRDefault="004C53FB">
            <w:pPr>
              <w:jc w:val="right"/>
            </w:pPr>
            <w:r>
              <w:rPr>
                <w:rFonts w:eastAsiaTheme="minorEastAsia"/>
                <w:color w:val="000000" w:themeColor="text1"/>
                <w:szCs w:val="21"/>
              </w:rPr>
              <w:t>1,204.90</w:t>
            </w:r>
          </w:p>
        </w:tc>
        <w:tc>
          <w:tcPr>
            <w:tcW w:w="1948" w:type="dxa"/>
            <w:vAlign w:val="center"/>
          </w:tcPr>
          <w:p w:rsidR="00DC35AE" w:rsidRDefault="004C53FB">
            <w:pPr>
              <w:jc w:val="right"/>
            </w:pPr>
            <w:r>
              <w:rPr>
                <w:rFonts w:eastAsiaTheme="minorEastAsia"/>
                <w:color w:val="000000" w:themeColor="text1"/>
                <w:szCs w:val="21"/>
              </w:rPr>
              <w:t>1,204.90</w:t>
            </w:r>
          </w:p>
        </w:tc>
      </w:tr>
      <w:tr w:rsidR="00C56D9D" w:rsidRPr="00C56D9D" w:rsidTr="009506BF">
        <w:tc>
          <w:tcPr>
            <w:tcW w:w="2110" w:type="dxa"/>
            <w:vAlign w:val="center"/>
          </w:tcPr>
          <w:p w:rsidR="002349AF" w:rsidRPr="00C56D9D" w:rsidRDefault="002349AF" w:rsidP="00CE5C5C">
            <w:pPr>
              <w:widowControl/>
              <w:jc w:val="center"/>
              <w:rPr>
                <w:rFonts w:eastAsiaTheme="minorEastAsia"/>
                <w:color w:val="000000" w:themeColor="text1"/>
                <w:szCs w:val="21"/>
              </w:rPr>
            </w:pPr>
            <w:r w:rsidRPr="00C56D9D">
              <w:rPr>
                <w:rFonts w:eastAsiaTheme="minorEastAsia"/>
                <w:color w:val="000000" w:themeColor="text1"/>
                <w:szCs w:val="21"/>
              </w:rPr>
              <w:t>合计</w:t>
            </w:r>
          </w:p>
        </w:tc>
        <w:tc>
          <w:tcPr>
            <w:tcW w:w="253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w:t>
            </w:r>
          </w:p>
        </w:tc>
        <w:tc>
          <w:tcPr>
            <w:tcW w:w="269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18,434.59</w:t>
            </w:r>
          </w:p>
        </w:tc>
        <w:tc>
          <w:tcPr>
            <w:tcW w:w="1948"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18,434.59</w:t>
            </w:r>
          </w:p>
        </w:tc>
      </w:tr>
    </w:tbl>
    <w:p w:rsidR="00DC35AE" w:rsidRDefault="004C53F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w:t>
      </w:r>
      <w:r>
        <w:rPr>
          <w:rFonts w:eastAsiaTheme="minorEastAsia"/>
          <w:color w:val="000000" w:themeColor="text1"/>
          <w:kern w:val="0"/>
          <w:szCs w:val="21"/>
        </w:rPr>
        <w:t>B</w:t>
      </w:r>
      <w:r>
        <w:rPr>
          <w:rFonts w:eastAsiaTheme="minorEastAsia"/>
          <w:color w:val="000000" w:themeColor="text1"/>
          <w:kern w:val="0"/>
          <w:szCs w:val="21"/>
        </w:rPr>
        <w:t>类基金份额销售服务费按前一日</w:t>
      </w:r>
      <w:r>
        <w:rPr>
          <w:rFonts w:eastAsiaTheme="minorEastAsia"/>
          <w:color w:val="000000" w:themeColor="text1"/>
          <w:kern w:val="0"/>
          <w:szCs w:val="21"/>
        </w:rPr>
        <w:t>B</w:t>
      </w:r>
      <w:r>
        <w:rPr>
          <w:rFonts w:eastAsiaTheme="minorEastAsia"/>
          <w:color w:val="000000" w:themeColor="text1"/>
          <w:kern w:val="0"/>
          <w:szCs w:val="21"/>
        </w:rPr>
        <w:t>类基金份额的基金资产净值</w:t>
      </w:r>
      <w:r>
        <w:rPr>
          <w:rFonts w:eastAsiaTheme="minorEastAsia"/>
          <w:color w:val="000000" w:themeColor="text1"/>
          <w:kern w:val="0"/>
          <w:szCs w:val="21"/>
        </w:rPr>
        <w:t>0.4%</w:t>
      </w:r>
      <w:r>
        <w:rPr>
          <w:rFonts w:eastAsiaTheme="minorEastAsia"/>
          <w:color w:val="000000" w:themeColor="text1"/>
          <w:kern w:val="0"/>
          <w:szCs w:val="21"/>
        </w:rPr>
        <w:t>的年费率计提，每日计提，按月支付。由基金管理人上投摩根基金管理有限公司与基金托管人中国银行核对一致后，由中国银行从基金财产中一次性支付给上投摩根基金管理有限公司，再由上投摩根基金管理有限公司计算并支付给各基金销售机构。</w:t>
      </w:r>
      <w:r>
        <w:rPr>
          <w:rFonts w:eastAsiaTheme="minorEastAsia"/>
          <w:color w:val="000000" w:themeColor="text1"/>
          <w:kern w:val="0"/>
          <w:szCs w:val="21"/>
        </w:rPr>
        <w:t>A</w:t>
      </w:r>
      <w:r>
        <w:rPr>
          <w:rFonts w:eastAsiaTheme="minorEastAsia"/>
          <w:color w:val="000000" w:themeColor="text1"/>
          <w:kern w:val="0"/>
          <w:szCs w:val="21"/>
        </w:rPr>
        <w:t>类基金份额不收取销售服务费。其计算公式为：</w:t>
      </w:r>
    </w:p>
    <w:p w:rsidR="001A59F9" w:rsidRPr="00C56D9D" w:rsidRDefault="005872C2"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日销售服务费＝前一日</w:t>
      </w:r>
      <w:r w:rsidRPr="00C56D9D">
        <w:rPr>
          <w:rFonts w:eastAsiaTheme="minorEastAsia"/>
          <w:color w:val="000000" w:themeColor="text1"/>
          <w:kern w:val="0"/>
          <w:szCs w:val="21"/>
        </w:rPr>
        <w:t>B</w:t>
      </w:r>
      <w:r w:rsidRPr="00C56D9D">
        <w:rPr>
          <w:rFonts w:eastAsiaTheme="minorEastAsia"/>
          <w:color w:val="000000" w:themeColor="text1"/>
          <w:kern w:val="0"/>
          <w:szCs w:val="21"/>
        </w:rPr>
        <w:t>类基金份额基金资产净值</w:t>
      </w:r>
      <w:r w:rsidRPr="00C56D9D">
        <w:rPr>
          <w:rFonts w:eastAsiaTheme="minorEastAsia"/>
          <w:color w:val="000000" w:themeColor="text1"/>
          <w:kern w:val="0"/>
          <w:szCs w:val="21"/>
        </w:rPr>
        <w:t xml:space="preserve"> X 0.4% / </w:t>
      </w:r>
      <w:r w:rsidRPr="00C56D9D">
        <w:rPr>
          <w:rFonts w:eastAsiaTheme="minorEastAsia"/>
          <w:color w:val="000000" w:themeColor="text1"/>
          <w:kern w:val="0"/>
          <w:szCs w:val="21"/>
        </w:rPr>
        <w:t>当年天数。</w:t>
      </w:r>
    </w:p>
    <w:p w:rsidR="0064521D" w:rsidRPr="00C56D9D" w:rsidRDefault="0064521D" w:rsidP="0064521D">
      <w:pPr>
        <w:tabs>
          <w:tab w:val="left" w:pos="426"/>
        </w:tabs>
        <w:spacing w:line="360" w:lineRule="auto"/>
        <w:jc w:val="left"/>
        <w:rPr>
          <w:rFonts w:eastAsiaTheme="minorEastAsia"/>
          <w:color w:val="000000" w:themeColor="text1"/>
          <w:kern w:val="0"/>
          <w:szCs w:val="21"/>
        </w:rPr>
      </w:pPr>
    </w:p>
    <w:p w:rsidR="004A5E1F" w:rsidRDefault="001A59F9" w:rsidP="006D1859">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CE6A6D">
        <w:rPr>
          <w:rFonts w:eastAsiaTheme="minorEastAsia"/>
          <w:b/>
          <w:bCs/>
          <w:color w:val="000000" w:themeColor="text1"/>
          <w:kern w:val="0"/>
          <w:szCs w:val="21"/>
        </w:rPr>
        <w:t>8</w:t>
      </w:r>
      <w:r w:rsidRPr="00C56D9D">
        <w:rPr>
          <w:rFonts w:eastAsiaTheme="minorEastAsia"/>
          <w:b/>
          <w:bCs/>
          <w:color w:val="000000" w:themeColor="text1"/>
          <w:kern w:val="0"/>
          <w:szCs w:val="21"/>
        </w:rPr>
        <w:t>.3</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各关联方投资本基金的情况</w:t>
      </w:r>
    </w:p>
    <w:p w:rsidR="004A5E1F" w:rsidRDefault="001A59F9">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CE6A6D">
        <w:rPr>
          <w:rFonts w:eastAsiaTheme="minorEastAsia"/>
          <w:b/>
          <w:bCs/>
          <w:color w:val="000000" w:themeColor="text1"/>
          <w:kern w:val="0"/>
          <w:szCs w:val="21"/>
        </w:rPr>
        <w:t>8</w:t>
      </w:r>
      <w:r w:rsidRPr="00C56D9D">
        <w:rPr>
          <w:rFonts w:eastAsiaTheme="minorEastAsia"/>
          <w:b/>
          <w:bCs/>
          <w:color w:val="000000" w:themeColor="text1"/>
          <w:kern w:val="0"/>
          <w:szCs w:val="21"/>
        </w:rPr>
        <w:t>.3.1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报告期末除基金管理人之外的其他关联方投资本基金的情况</w:t>
      </w:r>
    </w:p>
    <w:p w:rsidR="001A59F9" w:rsidRPr="00C56D9D" w:rsidRDefault="008F3F2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4A5E1F" w:rsidRDefault="001A59F9" w:rsidP="006D1859">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w:t>
      </w:r>
      <w:r w:rsidR="00CE6A6D">
        <w:rPr>
          <w:rFonts w:eastAsiaTheme="minorEastAsia"/>
          <w:b/>
          <w:bCs/>
          <w:color w:val="000000" w:themeColor="text1"/>
          <w:kern w:val="0"/>
          <w:szCs w:val="21"/>
        </w:rPr>
        <w:t>8</w:t>
      </w:r>
      <w:r w:rsidRPr="00C56D9D">
        <w:rPr>
          <w:rFonts w:eastAsiaTheme="minorEastAsia"/>
          <w:b/>
          <w:bCs/>
          <w:color w:val="000000" w:themeColor="text1"/>
          <w:kern w:val="0"/>
          <w:szCs w:val="21"/>
        </w:rPr>
        <w:t>.4</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由关联方保管的银行存款余额及当期产生的利息收入</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C56D9D" w:rsidRPr="00C56D9D" w:rsidTr="00C915A6">
        <w:tc>
          <w:tcPr>
            <w:tcW w:w="2268" w:type="dxa"/>
            <w:vMerge w:val="restart"/>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366"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360905" w:rsidRPr="00C56D9D" w:rsidRDefault="00360905" w:rsidP="00C915A6">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2018</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366"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360905" w:rsidRPr="00C56D9D" w:rsidRDefault="00360905" w:rsidP="00FA5528">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2017</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2268" w:type="dxa"/>
            <w:vMerge/>
            <w:vAlign w:val="center"/>
          </w:tcPr>
          <w:p w:rsidR="00360905" w:rsidRPr="00C56D9D" w:rsidRDefault="00360905" w:rsidP="00C915A6">
            <w:pPr>
              <w:widowControl/>
              <w:spacing w:line="360" w:lineRule="auto"/>
              <w:jc w:val="left"/>
              <w:rPr>
                <w:rFonts w:eastAsiaTheme="minorEastAsia"/>
                <w:color w:val="000000" w:themeColor="text1"/>
                <w:szCs w:val="21"/>
              </w:rPr>
            </w:pP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r>
      <w:tr w:rsidR="00DC35AE">
        <w:tc>
          <w:tcPr>
            <w:tcW w:w="2268" w:type="dxa"/>
            <w:vAlign w:val="center"/>
          </w:tcPr>
          <w:p w:rsidR="00DC35AE" w:rsidRDefault="004C53FB">
            <w:pPr>
              <w:jc w:val="left"/>
            </w:pPr>
            <w:r>
              <w:rPr>
                <w:rFonts w:eastAsiaTheme="minorEastAsia"/>
                <w:color w:val="000000" w:themeColor="text1"/>
                <w:szCs w:val="21"/>
              </w:rPr>
              <w:t>中国银行</w:t>
            </w:r>
          </w:p>
        </w:tc>
        <w:tc>
          <w:tcPr>
            <w:tcW w:w="1683" w:type="dxa"/>
            <w:vAlign w:val="center"/>
          </w:tcPr>
          <w:p w:rsidR="00DC35AE" w:rsidRDefault="004C53FB">
            <w:pPr>
              <w:jc w:val="right"/>
            </w:pPr>
            <w:r>
              <w:rPr>
                <w:rFonts w:eastAsiaTheme="minorEastAsia"/>
                <w:color w:val="000000" w:themeColor="text1"/>
                <w:szCs w:val="21"/>
              </w:rPr>
              <w:t>371,263.07</w:t>
            </w:r>
          </w:p>
        </w:tc>
        <w:tc>
          <w:tcPr>
            <w:tcW w:w="1683" w:type="dxa"/>
            <w:vAlign w:val="center"/>
          </w:tcPr>
          <w:p w:rsidR="00DC35AE" w:rsidRDefault="004C53FB">
            <w:pPr>
              <w:jc w:val="right"/>
            </w:pPr>
            <w:r>
              <w:rPr>
                <w:rFonts w:eastAsiaTheme="minorEastAsia"/>
                <w:color w:val="000000" w:themeColor="text1"/>
                <w:szCs w:val="21"/>
              </w:rPr>
              <w:t>20,283.56</w:t>
            </w:r>
          </w:p>
        </w:tc>
        <w:tc>
          <w:tcPr>
            <w:tcW w:w="1683" w:type="dxa"/>
            <w:vAlign w:val="center"/>
          </w:tcPr>
          <w:p w:rsidR="00DC35AE" w:rsidRDefault="004C53FB">
            <w:pPr>
              <w:jc w:val="right"/>
            </w:pPr>
            <w:r>
              <w:rPr>
                <w:rFonts w:eastAsiaTheme="minorEastAsia"/>
                <w:color w:val="000000" w:themeColor="text1"/>
                <w:szCs w:val="21"/>
              </w:rPr>
              <w:t>1,311,867.84</w:t>
            </w:r>
          </w:p>
        </w:tc>
        <w:tc>
          <w:tcPr>
            <w:tcW w:w="1683" w:type="dxa"/>
            <w:vAlign w:val="center"/>
          </w:tcPr>
          <w:p w:rsidR="00DC35AE" w:rsidRDefault="004C53FB">
            <w:pPr>
              <w:jc w:val="right"/>
            </w:pPr>
            <w:r>
              <w:rPr>
                <w:rFonts w:eastAsiaTheme="minorEastAsia"/>
                <w:color w:val="000000" w:themeColor="text1"/>
                <w:szCs w:val="21"/>
              </w:rPr>
              <w:t>17,823.15</w:t>
            </w:r>
          </w:p>
        </w:tc>
      </w:tr>
    </w:tbl>
    <w:p w:rsidR="001A59F9" w:rsidRPr="00C56D9D" w:rsidRDefault="00360905"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注：本基金的银行存款由基金托管人中国银行保管，按银行同业利率或约定利率计息。</w:t>
      </w:r>
    </w:p>
    <w:p w:rsidR="004A5E1F" w:rsidRDefault="006C5F49" w:rsidP="006D185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7.4.</w:t>
      </w:r>
      <w:r w:rsidR="00CE6A6D">
        <w:rPr>
          <w:rFonts w:eastAsiaTheme="minorEastAsia"/>
          <w:b/>
          <w:bCs/>
          <w:color w:val="000000" w:themeColor="text1"/>
          <w:kern w:val="0"/>
          <w:szCs w:val="21"/>
        </w:rPr>
        <w:t>8</w:t>
      </w:r>
      <w:r w:rsidRPr="00A73188">
        <w:rPr>
          <w:rFonts w:eastAsiaTheme="minorEastAsia"/>
          <w:b/>
          <w:bCs/>
          <w:color w:val="000000" w:themeColor="text1"/>
          <w:kern w:val="0"/>
          <w:szCs w:val="21"/>
        </w:rPr>
        <w:t xml:space="preserve">.5 </w:t>
      </w:r>
      <w:r w:rsidRPr="00A73188">
        <w:rPr>
          <w:rFonts w:eastAsiaTheme="minorEastAsia"/>
          <w:b/>
          <w:color w:val="000000" w:themeColor="text1"/>
          <w:szCs w:val="21"/>
        </w:rPr>
        <w:t>其他关联交易事项的说明</w:t>
      </w:r>
    </w:p>
    <w:p w:rsidR="006C5F49" w:rsidRPr="00A73188" w:rsidRDefault="006C5F49" w:rsidP="006C5F49">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w:t>
      </w:r>
      <w:r w:rsidR="00CE6A6D">
        <w:rPr>
          <w:rFonts w:eastAsiaTheme="minorEastAsia"/>
          <w:b/>
          <w:bCs/>
          <w:color w:val="000000" w:themeColor="text1"/>
          <w:kern w:val="0"/>
          <w:szCs w:val="21"/>
        </w:rPr>
        <w:t>8</w:t>
      </w:r>
      <w:r w:rsidRPr="00A73188">
        <w:rPr>
          <w:rFonts w:eastAsiaTheme="minorEastAsia"/>
          <w:b/>
          <w:bCs/>
          <w:color w:val="000000" w:themeColor="text1"/>
          <w:kern w:val="0"/>
          <w:szCs w:val="21"/>
        </w:rPr>
        <w:t>.5</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6C5F49" w:rsidRPr="00A73188" w:rsidRDefault="006C5F49" w:rsidP="006C5F49">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4A5E1F" w:rsidRDefault="001A59F9" w:rsidP="006D1859">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CE6A6D">
        <w:rPr>
          <w:rFonts w:eastAsiaTheme="minorEastAsia"/>
          <w:b/>
          <w:bCs/>
          <w:color w:val="000000" w:themeColor="text1"/>
          <w:kern w:val="0"/>
          <w:szCs w:val="21"/>
        </w:rPr>
        <w:t>9</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w:t>
      </w:r>
      <w:r w:rsidR="00F64FAD" w:rsidRPr="00C56D9D">
        <w:rPr>
          <w:rFonts w:eastAsiaTheme="minorEastAsia"/>
          <w:b/>
          <w:bCs/>
          <w:color w:val="000000" w:themeColor="text1"/>
          <w:szCs w:val="21"/>
        </w:rPr>
        <w:t>2018</w:t>
      </w:r>
      <w:r w:rsidR="00F64FAD" w:rsidRPr="00C56D9D">
        <w:rPr>
          <w:rFonts w:eastAsiaTheme="minorEastAsia"/>
          <w:b/>
          <w:bCs/>
          <w:color w:val="000000" w:themeColor="text1"/>
          <w:szCs w:val="21"/>
        </w:rPr>
        <w:t>年</w:t>
      </w:r>
      <w:r w:rsidR="00F64FAD" w:rsidRPr="00C56D9D">
        <w:rPr>
          <w:rFonts w:eastAsiaTheme="minorEastAsia"/>
          <w:b/>
          <w:bCs/>
          <w:color w:val="000000" w:themeColor="text1"/>
          <w:szCs w:val="21"/>
        </w:rPr>
        <w:t>12</w:t>
      </w:r>
      <w:r w:rsidR="00F64FAD" w:rsidRPr="00C56D9D">
        <w:rPr>
          <w:rFonts w:eastAsiaTheme="minorEastAsia"/>
          <w:b/>
          <w:bCs/>
          <w:color w:val="000000" w:themeColor="text1"/>
          <w:szCs w:val="21"/>
        </w:rPr>
        <w:t>月</w:t>
      </w:r>
      <w:r w:rsidR="00F64FAD" w:rsidRPr="00C56D9D">
        <w:rPr>
          <w:rFonts w:eastAsiaTheme="minorEastAsia"/>
          <w:b/>
          <w:bCs/>
          <w:color w:val="000000" w:themeColor="text1"/>
          <w:szCs w:val="21"/>
        </w:rPr>
        <w:t>31</w:t>
      </w:r>
      <w:r w:rsidR="00F64FAD" w:rsidRPr="00C56D9D">
        <w:rPr>
          <w:rFonts w:eastAsiaTheme="minorEastAsia"/>
          <w:b/>
          <w:bCs/>
          <w:color w:val="000000" w:themeColor="text1"/>
          <w:szCs w:val="21"/>
        </w:rPr>
        <w:t>日</w:t>
      </w:r>
      <w:r w:rsidRPr="00C56D9D">
        <w:rPr>
          <w:rFonts w:eastAsiaTheme="minorEastAsia"/>
          <w:b/>
          <w:bCs/>
          <w:color w:val="000000" w:themeColor="text1"/>
          <w:szCs w:val="21"/>
        </w:rPr>
        <w:t>）本基金持有的流通受限证券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CE6A6D">
        <w:rPr>
          <w:rFonts w:eastAsiaTheme="minorEastAsia"/>
          <w:b/>
          <w:bCs/>
          <w:color w:val="000000" w:themeColor="text1"/>
          <w:kern w:val="0"/>
          <w:szCs w:val="21"/>
        </w:rPr>
        <w:t>9</w:t>
      </w:r>
      <w:r w:rsidRPr="00C56D9D">
        <w:rPr>
          <w:rFonts w:eastAsiaTheme="minorEastAsia"/>
          <w:b/>
          <w:bCs/>
          <w:color w:val="000000" w:themeColor="text1"/>
          <w:kern w:val="0"/>
          <w:szCs w:val="21"/>
        </w:rPr>
        <w:t>.1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因认购新发</w:t>
      </w:r>
      <w:r w:rsidRPr="00C56D9D">
        <w:rPr>
          <w:rFonts w:eastAsiaTheme="minorEastAsia"/>
          <w:b/>
          <w:bCs/>
          <w:color w:val="000000" w:themeColor="text1"/>
          <w:szCs w:val="21"/>
        </w:rPr>
        <w:t>/</w:t>
      </w:r>
      <w:r w:rsidRPr="00C56D9D">
        <w:rPr>
          <w:rFonts w:eastAsiaTheme="minorEastAsia"/>
          <w:b/>
          <w:bCs/>
          <w:color w:val="000000" w:themeColor="text1"/>
          <w:szCs w:val="21"/>
        </w:rPr>
        <w:t>增发证券而于期末持有的流通受限证券</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4A5E1F" w:rsidRDefault="001A59F9" w:rsidP="006D1859">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CE6A6D">
        <w:rPr>
          <w:rFonts w:eastAsiaTheme="minorEastAsia"/>
          <w:b/>
          <w:bCs/>
          <w:color w:val="000000" w:themeColor="text1"/>
          <w:kern w:val="0"/>
          <w:szCs w:val="21"/>
        </w:rPr>
        <w:t>9</w:t>
      </w:r>
      <w:r w:rsidRPr="00C56D9D">
        <w:rPr>
          <w:rFonts w:eastAsiaTheme="minorEastAsia"/>
          <w:b/>
          <w:bCs/>
          <w:color w:val="000000" w:themeColor="text1"/>
          <w:kern w:val="0"/>
          <w:szCs w:val="21"/>
        </w:rPr>
        <w:t>.2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期末持有的暂时停牌等流通受限股票</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4A5E1F" w:rsidRDefault="001A59F9" w:rsidP="006D1859">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CE6A6D">
        <w:rPr>
          <w:rFonts w:eastAsiaTheme="minorEastAsia"/>
          <w:b/>
          <w:bCs/>
          <w:color w:val="000000" w:themeColor="text1"/>
          <w:kern w:val="0"/>
          <w:szCs w:val="21"/>
        </w:rPr>
        <w:t>9</w:t>
      </w:r>
      <w:r w:rsidRPr="00C56D9D">
        <w:rPr>
          <w:rFonts w:eastAsiaTheme="minorEastAsia"/>
          <w:b/>
          <w:bCs/>
          <w:color w:val="000000" w:themeColor="text1"/>
          <w:kern w:val="0"/>
          <w:szCs w:val="21"/>
        </w:rPr>
        <w:t>.3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期末债券正回购交易中作为抵押的债券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CE6A6D">
        <w:rPr>
          <w:rFonts w:eastAsiaTheme="minorEastAsia"/>
          <w:b/>
          <w:bCs/>
          <w:color w:val="000000" w:themeColor="text1"/>
          <w:kern w:val="0"/>
          <w:szCs w:val="21"/>
        </w:rPr>
        <w:t>9</w:t>
      </w:r>
      <w:r w:rsidRPr="00C56D9D">
        <w:rPr>
          <w:rFonts w:eastAsiaTheme="minorEastAsia"/>
          <w:b/>
          <w:bCs/>
          <w:color w:val="000000" w:themeColor="text1"/>
          <w:kern w:val="0"/>
          <w:szCs w:val="21"/>
        </w:rPr>
        <w:t>.3.1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银行间市场债券正回购</w:t>
      </w:r>
    </w:p>
    <w:p w:rsidR="001A59F9" w:rsidRPr="00C56D9D" w:rsidRDefault="001A59F9" w:rsidP="00D564C7">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4A5E1F" w:rsidRDefault="001A59F9" w:rsidP="006D1859">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w:t>
      </w:r>
      <w:r w:rsidR="00CE6A6D">
        <w:rPr>
          <w:rFonts w:eastAsiaTheme="minorEastAsia"/>
          <w:b/>
          <w:bCs/>
          <w:color w:val="000000" w:themeColor="text1"/>
          <w:kern w:val="0"/>
          <w:szCs w:val="21"/>
        </w:rPr>
        <w:t>9</w:t>
      </w:r>
      <w:r w:rsidRPr="00C56D9D">
        <w:rPr>
          <w:rFonts w:eastAsiaTheme="minorEastAsia"/>
          <w:b/>
          <w:bCs/>
          <w:color w:val="000000" w:themeColor="text1"/>
          <w:kern w:val="0"/>
          <w:szCs w:val="21"/>
        </w:rPr>
        <w:t>.3.2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交易所市场债券正回购</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截至本报告期末</w:t>
      </w:r>
      <w:r w:rsidRPr="00C56D9D">
        <w:rPr>
          <w:rFonts w:eastAsiaTheme="minorEastAsia"/>
          <w:color w:val="000000" w:themeColor="text1"/>
          <w:kern w:val="0"/>
          <w:szCs w:val="21"/>
        </w:rPr>
        <w:t xml:space="preserve"> 2018</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日止，本基金从事证券交易所债券正回购交易形成的卖出回购证券款余额</w:t>
      </w:r>
      <w:r w:rsidRPr="00C56D9D">
        <w:rPr>
          <w:rFonts w:eastAsiaTheme="minorEastAsia"/>
          <w:color w:val="000000" w:themeColor="text1"/>
          <w:kern w:val="0"/>
          <w:szCs w:val="21"/>
        </w:rPr>
        <w:t>7,000,000.00</w:t>
      </w:r>
      <w:r w:rsidRPr="00C56D9D">
        <w:rPr>
          <w:rFonts w:eastAsiaTheme="minorEastAsia"/>
          <w:color w:val="000000" w:themeColor="text1"/>
          <w:kern w:val="0"/>
          <w:szCs w:val="21"/>
        </w:rPr>
        <w:t>元，于</w:t>
      </w:r>
      <w:r w:rsidRPr="00C56D9D">
        <w:rPr>
          <w:rFonts w:eastAsiaTheme="minorEastAsia"/>
          <w:color w:val="000000" w:themeColor="text1"/>
          <w:kern w:val="0"/>
          <w:szCs w:val="21"/>
        </w:rPr>
        <w:t>2019</w:t>
      </w:r>
      <w:r w:rsidRPr="00C56D9D">
        <w:rPr>
          <w:rFonts w:eastAsiaTheme="minorEastAsia"/>
          <w:color w:val="000000" w:themeColor="text1"/>
          <w:kern w:val="0"/>
          <w:szCs w:val="21"/>
        </w:rPr>
        <w:t>年</w:t>
      </w:r>
      <w:r w:rsidRPr="00C56D9D">
        <w:rPr>
          <w:rFonts w:eastAsiaTheme="minorEastAsia"/>
          <w:color w:val="000000" w:themeColor="text1"/>
          <w:kern w:val="0"/>
          <w:szCs w:val="21"/>
        </w:rPr>
        <w:t>01</w:t>
      </w:r>
      <w:r w:rsidRPr="00C56D9D">
        <w:rPr>
          <w:rFonts w:eastAsiaTheme="minorEastAsia"/>
          <w:color w:val="000000" w:themeColor="text1"/>
          <w:kern w:val="0"/>
          <w:szCs w:val="21"/>
        </w:rPr>
        <w:t>月</w:t>
      </w:r>
      <w:r w:rsidRPr="00C56D9D">
        <w:rPr>
          <w:rFonts w:eastAsiaTheme="minorEastAsia"/>
          <w:color w:val="000000" w:themeColor="text1"/>
          <w:kern w:val="0"/>
          <w:szCs w:val="21"/>
        </w:rPr>
        <w:t>02</w:t>
      </w:r>
      <w:r w:rsidRPr="00C56D9D">
        <w:rPr>
          <w:rFonts w:eastAsiaTheme="minorEastAsia"/>
          <w:color w:val="000000" w:themeColor="text1"/>
          <w:kern w:val="0"/>
          <w:szCs w:val="21"/>
        </w:rPr>
        <w:t>日到期。该类交易要求本基金转入质押库的债券，按证券交易所规定的比例折算为标准券后，不低于债券回购交易的余额。</w:t>
      </w:r>
    </w:p>
    <w:p w:rsidR="004A5E1F" w:rsidRDefault="001A59F9" w:rsidP="006D1859">
      <w:pPr>
        <w:adjustRightInd w:val="0"/>
        <w:snapToGrid w:val="0"/>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w:t>
      </w:r>
      <w:r w:rsidR="00CE6A6D" w:rsidRPr="00C56D9D">
        <w:rPr>
          <w:rFonts w:eastAsiaTheme="minorEastAsia"/>
          <w:b/>
          <w:bCs/>
          <w:color w:val="000000" w:themeColor="text1"/>
          <w:kern w:val="0"/>
          <w:szCs w:val="21"/>
        </w:rPr>
        <w:t>1</w:t>
      </w:r>
      <w:r w:rsidR="00CE6A6D">
        <w:rPr>
          <w:rFonts w:eastAsiaTheme="minorEastAsia"/>
          <w:b/>
          <w:bCs/>
          <w:color w:val="000000" w:themeColor="text1"/>
          <w:kern w:val="0"/>
          <w:szCs w:val="21"/>
        </w:rPr>
        <w:t>0</w:t>
      </w:r>
      <w:r w:rsidR="00CE6A6D" w:rsidRPr="00C56D9D">
        <w:rPr>
          <w:rFonts w:eastAsiaTheme="minorEastAsia"/>
          <w:b/>
          <w:bCs/>
          <w:color w:val="000000" w:themeColor="text1"/>
          <w:kern w:val="0"/>
          <w:szCs w:val="21"/>
        </w:rPr>
        <w:t xml:space="preserve"> </w:t>
      </w:r>
      <w:r w:rsidRPr="00C56D9D">
        <w:rPr>
          <w:rFonts w:eastAsiaTheme="minorEastAsia"/>
          <w:b/>
          <w:color w:val="000000" w:themeColor="text1"/>
          <w:szCs w:val="21"/>
        </w:rPr>
        <w:t>有助于理解和分析会计报表需要说明的其他事项</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公允价值</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(a)  </w:t>
      </w:r>
      <w:r>
        <w:rPr>
          <w:rFonts w:eastAsiaTheme="minorEastAsia"/>
          <w:color w:val="000000" w:themeColor="text1"/>
          <w:kern w:val="0"/>
          <w:szCs w:val="21"/>
        </w:rPr>
        <w:t>金融工具公允价值计量的方法</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第三层次：相关资产或负债的不可观察输入值。</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(b)  </w:t>
      </w:r>
      <w:r>
        <w:rPr>
          <w:rFonts w:eastAsiaTheme="minorEastAsia"/>
          <w:color w:val="000000" w:themeColor="text1"/>
          <w:kern w:val="0"/>
          <w:szCs w:val="21"/>
        </w:rPr>
        <w:t>持续的以公允价值计量的金融工具</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  </w:t>
      </w:r>
      <w:r>
        <w:rPr>
          <w:rFonts w:eastAsiaTheme="minorEastAsia"/>
          <w:color w:val="000000" w:themeColor="text1"/>
          <w:kern w:val="0"/>
          <w:szCs w:val="21"/>
        </w:rPr>
        <w:t>各层次金融工具公允价值</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日，本基金持有的以公允价值计量且其变动计入当期损益的金融资产中属于第二层次的余额为</w:t>
      </w:r>
      <w:r>
        <w:rPr>
          <w:rFonts w:eastAsiaTheme="minorEastAsia"/>
          <w:color w:val="000000" w:themeColor="text1"/>
          <w:kern w:val="0"/>
          <w:szCs w:val="21"/>
        </w:rPr>
        <w:t>61,880,710.00</w:t>
      </w:r>
      <w:r>
        <w:rPr>
          <w:rFonts w:eastAsiaTheme="minorEastAsia"/>
          <w:color w:val="000000" w:themeColor="text1"/>
          <w:kern w:val="0"/>
          <w:szCs w:val="21"/>
        </w:rPr>
        <w:t>元，无属于第一或第三层次的余额</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日：第一层次</w:t>
      </w:r>
      <w:r>
        <w:rPr>
          <w:rFonts w:eastAsiaTheme="minorEastAsia"/>
          <w:color w:val="000000" w:themeColor="text1"/>
          <w:kern w:val="0"/>
          <w:szCs w:val="21"/>
        </w:rPr>
        <w:t>248,640.40</w:t>
      </w:r>
      <w:r>
        <w:rPr>
          <w:rFonts w:eastAsiaTheme="minorEastAsia"/>
          <w:color w:val="000000" w:themeColor="text1"/>
          <w:kern w:val="0"/>
          <w:szCs w:val="21"/>
        </w:rPr>
        <w:t>元，第二层次</w:t>
      </w:r>
      <w:r>
        <w:rPr>
          <w:rFonts w:eastAsiaTheme="minorEastAsia"/>
          <w:color w:val="000000" w:themeColor="text1"/>
          <w:kern w:val="0"/>
          <w:szCs w:val="21"/>
        </w:rPr>
        <w:t>45,863,626.20</w:t>
      </w:r>
      <w:r>
        <w:rPr>
          <w:rFonts w:eastAsiaTheme="minorEastAsia"/>
          <w:color w:val="000000" w:themeColor="text1"/>
          <w:kern w:val="0"/>
          <w:szCs w:val="21"/>
        </w:rPr>
        <w:t>元，无第三层次</w:t>
      </w:r>
      <w:r>
        <w:rPr>
          <w:rFonts w:eastAsiaTheme="minorEastAsia"/>
          <w:color w:val="000000" w:themeColor="text1"/>
          <w:kern w:val="0"/>
          <w:szCs w:val="21"/>
        </w:rPr>
        <w:t>)</w:t>
      </w:r>
      <w:r>
        <w:rPr>
          <w:rFonts w:eastAsiaTheme="minorEastAsia"/>
          <w:color w:val="000000" w:themeColor="text1"/>
          <w:kern w:val="0"/>
          <w:szCs w:val="21"/>
        </w:rPr>
        <w:t>。</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  </w:t>
      </w:r>
      <w:r>
        <w:rPr>
          <w:rFonts w:eastAsiaTheme="minorEastAsia"/>
          <w:color w:val="000000" w:themeColor="text1"/>
          <w:kern w:val="0"/>
          <w:szCs w:val="21"/>
        </w:rPr>
        <w:t>公允价值所属层次间的重大变动</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对于证券交易所上市的股票和债券，若出现重大事项停牌、交易不活跃</w:t>
      </w:r>
      <w:r>
        <w:rPr>
          <w:rFonts w:eastAsiaTheme="minorEastAsia"/>
          <w:color w:val="000000" w:themeColor="text1"/>
          <w:kern w:val="0"/>
          <w:szCs w:val="21"/>
        </w:rPr>
        <w:t>(</w:t>
      </w:r>
      <w:r>
        <w:rPr>
          <w:rFonts w:eastAsiaTheme="minorEastAsia"/>
          <w:color w:val="000000" w:themeColor="text1"/>
          <w:kern w:val="0"/>
          <w:szCs w:val="21"/>
        </w:rPr>
        <w:t>包括涨跌停时的交易不活跃</w:t>
      </w:r>
      <w:r>
        <w:rPr>
          <w:rFonts w:eastAsiaTheme="minorEastAsia"/>
          <w:color w:val="000000" w:themeColor="text1"/>
          <w:kern w:val="0"/>
          <w:szCs w:val="21"/>
        </w:rPr>
        <w:t>)</w:t>
      </w:r>
      <w:r>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(iii)  </w:t>
      </w:r>
      <w:r>
        <w:rPr>
          <w:rFonts w:eastAsiaTheme="minorEastAsia"/>
          <w:color w:val="000000" w:themeColor="text1"/>
          <w:kern w:val="0"/>
          <w:szCs w:val="21"/>
        </w:rPr>
        <w:t>第三层次公允价值余额和本期变动金额</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(c)  </w:t>
      </w:r>
      <w:r>
        <w:rPr>
          <w:rFonts w:eastAsiaTheme="minorEastAsia"/>
          <w:color w:val="000000" w:themeColor="text1"/>
          <w:kern w:val="0"/>
          <w:szCs w:val="21"/>
        </w:rPr>
        <w:t>非持续的以公允价值计量的金融工具</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日，本基金未持有非持续的以公允价值计量的金融资产</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(d)  </w:t>
      </w:r>
      <w:r>
        <w:rPr>
          <w:rFonts w:eastAsiaTheme="minorEastAsia"/>
          <w:color w:val="000000" w:themeColor="text1"/>
          <w:kern w:val="0"/>
          <w:szCs w:val="21"/>
        </w:rPr>
        <w:t>不以公允价值计量的金融工具</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不以公允价值计量的金融资产和负债主要包括应收款项和其他金融负债，其账面价值与公允价值相差很小。</w:t>
      </w:r>
    </w:p>
    <w:p w:rsidR="00DC35AE" w:rsidRDefault="00DC35AE">
      <w:pPr>
        <w:widowControl/>
        <w:spacing w:line="360" w:lineRule="auto"/>
        <w:ind w:firstLineChars="200" w:firstLine="420"/>
        <w:rPr>
          <w:rFonts w:eastAsiaTheme="minorEastAsia"/>
          <w:color w:val="000000" w:themeColor="text1"/>
          <w:kern w:val="0"/>
          <w:szCs w:val="21"/>
        </w:rPr>
      </w:pP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(2)</w:t>
      </w:r>
      <w:r>
        <w:rPr>
          <w:rFonts w:eastAsiaTheme="minorEastAsia"/>
          <w:color w:val="000000" w:themeColor="text1"/>
          <w:kern w:val="0"/>
          <w:szCs w:val="21"/>
        </w:rPr>
        <w:t>其他</w:t>
      </w:r>
    </w:p>
    <w:p w:rsidR="001A59F9" w:rsidRPr="00C56D9D" w:rsidRDefault="001A59F9" w:rsidP="005A7FD8">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除公允价值外，截至资产负债表日本基金无需要说明的其他重要事项。</w:t>
      </w:r>
    </w:p>
    <w:p w:rsidR="004A5E1F" w:rsidRDefault="001A59F9" w:rsidP="006D185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6" w:name="_Toc225498272"/>
      <w:bookmarkStart w:id="97" w:name="_Toc361324877"/>
      <w:bookmarkStart w:id="98" w:name="_Toc374374954"/>
      <w:r w:rsidRPr="00C56D9D">
        <w:rPr>
          <w:rFonts w:eastAsiaTheme="minorEastAsia"/>
          <w:b/>
          <w:bCs/>
          <w:color w:val="000000" w:themeColor="text1"/>
          <w:sz w:val="21"/>
          <w:szCs w:val="21"/>
          <w:lang w:val="en-US"/>
        </w:rPr>
        <w:t>§8</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投资组合报告</w:t>
      </w:r>
      <w:bookmarkEnd w:id="96"/>
      <w:bookmarkEnd w:id="97"/>
      <w:bookmarkEnd w:id="98"/>
    </w:p>
    <w:p w:rsidR="001A59F9" w:rsidRPr="00C56D9D" w:rsidRDefault="001A59F9" w:rsidP="005A7FD8">
      <w:pPr>
        <w:pStyle w:val="20"/>
        <w:spacing w:before="0" w:after="0"/>
        <w:rPr>
          <w:rFonts w:ascii="Times New Roman" w:eastAsiaTheme="minorEastAsia" w:hAnsi="Times New Roman"/>
          <w:color w:val="000000" w:themeColor="text1"/>
          <w:kern w:val="0"/>
          <w:sz w:val="21"/>
          <w:szCs w:val="21"/>
        </w:rPr>
      </w:pPr>
      <w:bookmarkStart w:id="99" w:name="_Toc225498273"/>
      <w:bookmarkStart w:id="100" w:name="_Toc361324878"/>
      <w:bookmarkStart w:id="101" w:name="_Toc374374955"/>
      <w:r w:rsidRPr="00C56D9D">
        <w:rPr>
          <w:rFonts w:ascii="Times New Roman" w:eastAsiaTheme="minorEastAsia" w:hAnsi="Times New Roman"/>
          <w:bCs w:val="0"/>
          <w:color w:val="000000" w:themeColor="text1"/>
          <w:kern w:val="0"/>
          <w:sz w:val="21"/>
          <w:szCs w:val="21"/>
        </w:rPr>
        <w:t>8.1</w:t>
      </w:r>
      <w:r w:rsidR="00024200" w:rsidRPr="00C56D9D">
        <w:rPr>
          <w:rFonts w:ascii="Times New Roman" w:eastAsiaTheme="minorEastAsia" w:hAnsi="Times New Roman"/>
          <w:bCs w:val="0"/>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期末基金资产组合情况</w:t>
      </w:r>
      <w:bookmarkEnd w:id="99"/>
      <w:bookmarkEnd w:id="100"/>
      <w:bookmarkEnd w:id="101"/>
    </w:p>
    <w:p w:rsidR="00E83707" w:rsidRPr="00A73188" w:rsidRDefault="00E83707" w:rsidP="00E83707">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83707" w:rsidRPr="00A73188" w:rsidTr="00905283">
        <w:tc>
          <w:tcPr>
            <w:tcW w:w="1080" w:type="dxa"/>
            <w:vAlign w:val="center"/>
          </w:tcPr>
          <w:p w:rsidR="00E83707" w:rsidRPr="001A6157" w:rsidRDefault="00E83707" w:rsidP="001A6157">
            <w:pPr>
              <w:rPr>
                <w:rFonts w:eastAsiaTheme="minorEastAsia"/>
                <w:color w:val="000000"/>
                <w:szCs w:val="21"/>
              </w:rPr>
            </w:pPr>
            <w:r w:rsidRPr="00AD6D5D">
              <w:rPr>
                <w:rFonts w:eastAsiaTheme="minorEastAsia"/>
                <w:color w:val="000000"/>
                <w:szCs w:val="21"/>
              </w:rPr>
              <w:t>序号</w:t>
            </w:r>
          </w:p>
        </w:tc>
        <w:tc>
          <w:tcPr>
            <w:tcW w:w="2748"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61,880,710.00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89.08</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61,880,710.00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89.08</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5,000,000.00</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7.20</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606,307.98</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0.87</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1,975,712.87</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2.84</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69,462,730.85</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12926" w:rsidRPr="00C56D9D" w:rsidRDefault="00712926" w:rsidP="00712926">
      <w:pPr>
        <w:widowControl/>
        <w:spacing w:line="360" w:lineRule="auto"/>
        <w:jc w:val="left"/>
        <w:rPr>
          <w:rFonts w:eastAsiaTheme="minorEastAsia"/>
          <w:color w:val="000000" w:themeColor="text1"/>
          <w:kern w:val="0"/>
          <w:szCs w:val="21"/>
        </w:rPr>
      </w:pPr>
    </w:p>
    <w:p w:rsidR="004A5E1F"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102" w:name="_Toc225498274"/>
      <w:bookmarkStart w:id="103" w:name="_Toc361324879"/>
      <w:bookmarkStart w:id="104" w:name="_Toc374374956"/>
      <w:r w:rsidRPr="00C56D9D">
        <w:rPr>
          <w:rFonts w:ascii="Times New Roman" w:eastAsiaTheme="minorEastAsia" w:hAnsi="Times New Roman"/>
          <w:color w:val="000000" w:themeColor="text1"/>
          <w:kern w:val="0"/>
          <w:sz w:val="21"/>
          <w:szCs w:val="21"/>
        </w:rPr>
        <w:t>8.2</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期末按行业分类的股票投资组合</w:t>
      </w:r>
      <w:bookmarkEnd w:id="102"/>
      <w:bookmarkEnd w:id="103"/>
      <w:bookmarkEnd w:id="104"/>
    </w:p>
    <w:p w:rsidR="005B7DC9" w:rsidRPr="005B7DC9" w:rsidRDefault="005B7DC9" w:rsidP="00474D0B">
      <w:r>
        <w:rPr>
          <w:rFonts w:eastAsiaTheme="minorEastAsia"/>
          <w:color w:val="000000" w:themeColor="text1"/>
          <w:szCs w:val="21"/>
        </w:rPr>
        <w:t>8.2.1</w:t>
      </w:r>
      <w:r>
        <w:rPr>
          <w:rFonts w:hint="eastAsia"/>
        </w:rPr>
        <w:t>报告期末按行业分类的境内股票投资组合</w:t>
      </w:r>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本基金本报告期末未持有股票。</w:t>
      </w:r>
    </w:p>
    <w:p w:rsidR="004A5E1F"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105" w:name="_Toc361324881"/>
      <w:bookmarkStart w:id="106" w:name="_Toc374374957"/>
      <w:r w:rsidRPr="00C56D9D">
        <w:rPr>
          <w:rFonts w:ascii="Times New Roman" w:eastAsiaTheme="minorEastAsia" w:hAnsi="Times New Roman"/>
          <w:color w:val="000000" w:themeColor="text1"/>
          <w:kern w:val="0"/>
          <w:sz w:val="21"/>
          <w:szCs w:val="21"/>
        </w:rPr>
        <w:t>8.3</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期末按公允价值占基金资产净值比例大小排序的</w:t>
      </w:r>
      <w:r w:rsidR="00CE6A6D">
        <w:rPr>
          <w:rFonts w:ascii="Times New Roman" w:eastAsiaTheme="minorEastAsia" w:hAnsi="Times New Roman" w:hint="eastAsia"/>
          <w:color w:val="000000" w:themeColor="text1"/>
          <w:kern w:val="0"/>
          <w:sz w:val="21"/>
          <w:szCs w:val="21"/>
        </w:rPr>
        <w:t>前十名</w:t>
      </w:r>
      <w:r w:rsidRPr="00C56D9D">
        <w:rPr>
          <w:rFonts w:ascii="Times New Roman" w:eastAsiaTheme="minorEastAsia" w:hAnsi="Times New Roman"/>
          <w:color w:val="000000" w:themeColor="text1"/>
          <w:kern w:val="0"/>
          <w:sz w:val="21"/>
          <w:szCs w:val="21"/>
        </w:rPr>
        <w:t>股票投资明细</w:t>
      </w:r>
      <w:bookmarkEnd w:id="105"/>
      <w:bookmarkEnd w:id="106"/>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本基金本报告期末未持有股票。</w:t>
      </w:r>
    </w:p>
    <w:p w:rsidR="004A5E1F"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107" w:name="_Toc361324882"/>
      <w:bookmarkStart w:id="108" w:name="_Toc374374958"/>
      <w:r w:rsidRPr="00C56D9D">
        <w:rPr>
          <w:rFonts w:ascii="Times New Roman" w:eastAsiaTheme="minorEastAsia" w:hAnsi="Times New Roman"/>
          <w:color w:val="000000" w:themeColor="text1"/>
          <w:kern w:val="0"/>
          <w:sz w:val="21"/>
          <w:szCs w:val="21"/>
        </w:rPr>
        <w:t>8.4</w:t>
      </w:r>
      <w:bookmarkStart w:id="109" w:name="_Toc234814103"/>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报告期内股票投资组合的重大变动</w:t>
      </w:r>
      <w:bookmarkEnd w:id="107"/>
      <w:bookmarkEnd w:id="108"/>
      <w:bookmarkEnd w:id="109"/>
    </w:p>
    <w:p w:rsidR="001A59F9" w:rsidRPr="00C56D9D" w:rsidRDefault="001A59F9" w:rsidP="00AF2CCD">
      <w:pPr>
        <w:spacing w:line="360" w:lineRule="auto"/>
        <w:rPr>
          <w:rFonts w:eastAsiaTheme="minorEastAsia"/>
          <w:b/>
          <w:bCs/>
          <w:color w:val="000000" w:themeColor="text1"/>
          <w:szCs w:val="21"/>
        </w:rPr>
      </w:pPr>
      <w:r w:rsidRPr="00C56D9D">
        <w:rPr>
          <w:rFonts w:eastAsiaTheme="minorEastAsia"/>
          <w:b/>
          <w:color w:val="000000" w:themeColor="text1"/>
          <w:szCs w:val="21"/>
        </w:rPr>
        <w:t>8.4.1</w:t>
      </w:r>
      <w:r w:rsidR="00024200" w:rsidRPr="00C56D9D">
        <w:rPr>
          <w:rFonts w:eastAsiaTheme="minorEastAsia"/>
          <w:b/>
          <w:color w:val="000000" w:themeColor="text1"/>
          <w:szCs w:val="21"/>
        </w:rPr>
        <w:t xml:space="preserve"> </w:t>
      </w:r>
      <w:r w:rsidRPr="00C56D9D">
        <w:rPr>
          <w:rFonts w:eastAsiaTheme="minorEastAsia"/>
          <w:b/>
          <w:bCs/>
          <w:color w:val="000000" w:themeColor="text1"/>
          <w:szCs w:val="21"/>
        </w:rPr>
        <w:t>累计买入金额超出</w:t>
      </w:r>
      <w:r w:rsidR="006A7E68" w:rsidRPr="00C56D9D">
        <w:rPr>
          <w:rFonts w:eastAsiaTheme="minorEastAsia"/>
          <w:b/>
          <w:color w:val="000000" w:themeColor="text1"/>
          <w:kern w:val="0"/>
          <w:szCs w:val="21"/>
        </w:rPr>
        <w:t>期初</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本基金本报告期未买入股票。</w:t>
      </w:r>
    </w:p>
    <w:p w:rsidR="004A5E1F" w:rsidRDefault="001A59F9" w:rsidP="006D1859">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lastRenderedPageBreak/>
        <w:t>8.4.2</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累计卖出金额超出</w:t>
      </w:r>
      <w:r w:rsidR="006A7E68" w:rsidRPr="00C56D9D">
        <w:rPr>
          <w:rFonts w:eastAsiaTheme="minorEastAsia"/>
          <w:b/>
          <w:color w:val="000000" w:themeColor="text1"/>
          <w:kern w:val="0"/>
          <w:szCs w:val="21"/>
        </w:rPr>
        <w:t>期初</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本基金本报告期未卖出股票。</w:t>
      </w:r>
    </w:p>
    <w:p w:rsidR="004A5E1F" w:rsidRDefault="001A59F9" w:rsidP="006D1859">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买入股票的成本总额及卖出股票的收入总额</w:t>
      </w:r>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本基金本报告期未买入卖出股票。</w:t>
      </w:r>
    </w:p>
    <w:p w:rsidR="004A5E1F"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110" w:name="_Toc234814104"/>
      <w:bookmarkStart w:id="111" w:name="_Toc361324883"/>
      <w:bookmarkStart w:id="112" w:name="_Toc374374959"/>
      <w:r w:rsidRPr="00C56D9D">
        <w:rPr>
          <w:rFonts w:ascii="Times New Roman" w:eastAsiaTheme="minorEastAsia" w:hAnsi="Times New Roman"/>
          <w:color w:val="000000" w:themeColor="text1"/>
          <w:kern w:val="0"/>
          <w:sz w:val="21"/>
          <w:szCs w:val="21"/>
        </w:rPr>
        <w:t>8.5</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期末按债券品种分类的债券投资组合</w:t>
      </w:r>
      <w:bookmarkEnd w:id="110"/>
      <w:bookmarkEnd w:id="111"/>
      <w:bookmarkEnd w:id="112"/>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3260"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债券品种</w:t>
            </w:r>
          </w:p>
        </w:tc>
        <w:tc>
          <w:tcPr>
            <w:tcW w:w="3349" w:type="dxa"/>
            <w:vAlign w:val="center"/>
          </w:tcPr>
          <w:p w:rsidR="001A59F9" w:rsidRPr="00C56D9D" w:rsidRDefault="001A59F9" w:rsidP="00C11FB8">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75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国家债券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7,027,450.00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11.32</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2</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央行票据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3</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金融债券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28,159,720.00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45.36</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其中：政策性金融债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28,159,720.00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45.36</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4</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企业债券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26,693,540.00</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43.00</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5</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企业短期融资</w:t>
            </w:r>
            <w:r w:rsidR="0043264B" w:rsidRPr="00C56D9D">
              <w:rPr>
                <w:rFonts w:eastAsiaTheme="minorEastAsia"/>
                <w:color w:val="000000" w:themeColor="text1"/>
                <w:szCs w:val="21"/>
              </w:rPr>
              <w:t>券</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6</w:t>
            </w:r>
          </w:p>
        </w:tc>
        <w:tc>
          <w:tcPr>
            <w:tcW w:w="3260" w:type="dxa"/>
            <w:vAlign w:val="center"/>
          </w:tcPr>
          <w:p w:rsidR="001A59F9" w:rsidRPr="00C56D9D" w:rsidRDefault="001A59F9"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中期票据</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E27520">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7</w:t>
            </w:r>
          </w:p>
        </w:tc>
        <w:tc>
          <w:tcPr>
            <w:tcW w:w="3260" w:type="dxa"/>
            <w:vAlign w:val="center"/>
          </w:tcPr>
          <w:p w:rsidR="001A59F9" w:rsidRPr="00C56D9D" w:rsidRDefault="00D55456" w:rsidP="00026C9C">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349"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1A59F9" w:rsidRPr="00C56D9D" w:rsidRDefault="001A59F9"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E27520" w:rsidRPr="00C56D9D" w:rsidTr="00E27520">
        <w:tc>
          <w:tcPr>
            <w:tcW w:w="817" w:type="dxa"/>
            <w:vAlign w:val="center"/>
          </w:tcPr>
          <w:p w:rsidR="00E27520" w:rsidRPr="00E27520" w:rsidRDefault="00E27520" w:rsidP="00905283">
            <w:pPr>
              <w:spacing w:before="29" w:line="360" w:lineRule="auto"/>
              <w:ind w:left="17"/>
              <w:jc w:val="center"/>
              <w:rPr>
                <w:rFonts w:eastAsiaTheme="minorEastAsia"/>
                <w:color w:val="000000" w:themeColor="text1"/>
                <w:szCs w:val="21"/>
              </w:rPr>
            </w:pPr>
            <w:r w:rsidRPr="00E27520">
              <w:rPr>
                <w:rFonts w:eastAsiaTheme="minorEastAsia" w:hint="eastAsia"/>
                <w:color w:val="000000" w:themeColor="text1"/>
                <w:szCs w:val="21"/>
              </w:rPr>
              <w:t>8</w:t>
            </w:r>
          </w:p>
        </w:tc>
        <w:tc>
          <w:tcPr>
            <w:tcW w:w="3260" w:type="dxa"/>
            <w:vAlign w:val="center"/>
          </w:tcPr>
          <w:p w:rsidR="00E27520" w:rsidRPr="00E27520" w:rsidRDefault="00E27520" w:rsidP="00905283">
            <w:pPr>
              <w:spacing w:before="29" w:line="360" w:lineRule="auto"/>
              <w:ind w:left="17"/>
              <w:jc w:val="left"/>
              <w:rPr>
                <w:rFonts w:eastAsiaTheme="minorEastAsia"/>
                <w:color w:val="000000" w:themeColor="text1"/>
                <w:szCs w:val="21"/>
              </w:rPr>
            </w:pPr>
            <w:r w:rsidRPr="00E27520">
              <w:rPr>
                <w:rFonts w:eastAsiaTheme="minorEastAsia" w:hint="eastAsia"/>
                <w:color w:val="000000" w:themeColor="text1"/>
                <w:szCs w:val="21"/>
              </w:rPr>
              <w:t>同业存单</w:t>
            </w:r>
          </w:p>
        </w:tc>
        <w:tc>
          <w:tcPr>
            <w:tcW w:w="3349"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w:t>
            </w:r>
          </w:p>
        </w:tc>
        <w:tc>
          <w:tcPr>
            <w:tcW w:w="1754" w:type="dxa"/>
            <w:vAlign w:val="center"/>
          </w:tcPr>
          <w:p w:rsidR="00E27520" w:rsidRPr="00E27520" w:rsidRDefault="00E27520" w:rsidP="00905283">
            <w:pPr>
              <w:spacing w:before="29" w:line="360" w:lineRule="auto"/>
              <w:ind w:left="17"/>
              <w:jc w:val="right"/>
              <w:rPr>
                <w:rFonts w:eastAsiaTheme="minorEastAsia"/>
                <w:color w:val="000000" w:themeColor="text1"/>
                <w:szCs w:val="21"/>
              </w:rPr>
            </w:pPr>
            <w:r w:rsidRPr="00E27520">
              <w:rPr>
                <w:rFonts w:eastAsiaTheme="minorEastAsia" w:hint="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9</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其他</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w:t>
            </w:r>
          </w:p>
        </w:tc>
      </w:tr>
      <w:tr w:rsidR="00E27520" w:rsidRPr="00C56D9D" w:rsidTr="00E27520">
        <w:tc>
          <w:tcPr>
            <w:tcW w:w="817" w:type="dxa"/>
            <w:vAlign w:val="center"/>
          </w:tcPr>
          <w:p w:rsidR="00E27520" w:rsidRPr="00C56D9D" w:rsidRDefault="00E27520"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10</w:t>
            </w:r>
          </w:p>
        </w:tc>
        <w:tc>
          <w:tcPr>
            <w:tcW w:w="3260" w:type="dxa"/>
            <w:vAlign w:val="center"/>
          </w:tcPr>
          <w:p w:rsidR="00E27520" w:rsidRPr="00C56D9D" w:rsidRDefault="00E27520" w:rsidP="00026C9C">
            <w:pPr>
              <w:spacing w:before="29" w:line="360" w:lineRule="auto"/>
              <w:ind w:left="17"/>
              <w:jc w:val="left"/>
              <w:rPr>
                <w:rFonts w:eastAsiaTheme="minorEastAsia"/>
                <w:color w:val="000000" w:themeColor="text1"/>
                <w:szCs w:val="21"/>
              </w:rPr>
            </w:pPr>
            <w:r w:rsidRPr="00C56D9D">
              <w:rPr>
                <w:rFonts w:eastAsiaTheme="minorEastAsia"/>
                <w:color w:val="000000" w:themeColor="text1"/>
                <w:szCs w:val="21"/>
              </w:rPr>
              <w:t>合计</w:t>
            </w:r>
          </w:p>
        </w:tc>
        <w:tc>
          <w:tcPr>
            <w:tcW w:w="3349"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61,880,710.00</w:t>
            </w:r>
          </w:p>
        </w:tc>
        <w:tc>
          <w:tcPr>
            <w:tcW w:w="1754" w:type="dxa"/>
            <w:vAlign w:val="center"/>
          </w:tcPr>
          <w:p w:rsidR="00E27520" w:rsidRPr="00C56D9D" w:rsidRDefault="00E27520" w:rsidP="00026C9C">
            <w:pPr>
              <w:spacing w:before="29" w:line="360" w:lineRule="auto"/>
              <w:ind w:left="17"/>
              <w:jc w:val="right"/>
              <w:rPr>
                <w:rFonts w:eastAsiaTheme="minorEastAsia"/>
                <w:color w:val="000000" w:themeColor="text1"/>
                <w:szCs w:val="21"/>
              </w:rPr>
            </w:pPr>
            <w:r w:rsidRPr="00C56D9D">
              <w:rPr>
                <w:rFonts w:eastAsiaTheme="minorEastAsia"/>
                <w:color w:val="000000" w:themeColor="text1"/>
                <w:szCs w:val="21"/>
              </w:rPr>
              <w:t>99.67</w:t>
            </w:r>
          </w:p>
        </w:tc>
      </w:tr>
    </w:tbl>
    <w:p w:rsidR="004A5E1F"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113" w:name="_Toc361324884"/>
      <w:bookmarkStart w:id="114" w:name="_Toc374374960"/>
      <w:r w:rsidRPr="00C56D9D">
        <w:rPr>
          <w:rFonts w:ascii="Times New Roman" w:eastAsiaTheme="minorEastAsia" w:hAnsi="Times New Roman"/>
          <w:color w:val="000000" w:themeColor="text1"/>
          <w:kern w:val="0"/>
          <w:sz w:val="21"/>
          <w:szCs w:val="21"/>
        </w:rPr>
        <w:t>8.6</w:t>
      </w:r>
      <w:bookmarkStart w:id="115" w:name="_Toc234814105"/>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55511D"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的前五名债券投资明细</w:t>
      </w:r>
      <w:bookmarkEnd w:id="113"/>
      <w:bookmarkEnd w:id="114"/>
      <w:bookmarkEnd w:id="115"/>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C56D9D" w:rsidRPr="00C56D9D" w:rsidTr="00AB5FEF">
        <w:tc>
          <w:tcPr>
            <w:tcW w:w="788"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774"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债券代码</w:t>
            </w:r>
          </w:p>
        </w:tc>
        <w:tc>
          <w:tcPr>
            <w:tcW w:w="128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债券名称</w:t>
            </w:r>
          </w:p>
        </w:tc>
        <w:tc>
          <w:tcPr>
            <w:tcW w:w="176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张</w:t>
            </w:r>
            <w:r w:rsidRPr="00C56D9D">
              <w:rPr>
                <w:rFonts w:eastAsiaTheme="minorEastAsia"/>
                <w:color w:val="000000" w:themeColor="text1"/>
                <w:szCs w:val="21"/>
              </w:rPr>
              <w:t>)</w:t>
            </w:r>
          </w:p>
        </w:tc>
        <w:tc>
          <w:tcPr>
            <w:tcW w:w="1843" w:type="dxa"/>
            <w:vAlign w:val="center"/>
          </w:tcPr>
          <w:p w:rsidR="001A59F9" w:rsidRPr="00C56D9D" w:rsidRDefault="001A59F9" w:rsidP="007C2AE2">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493"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DC35AE">
        <w:tc>
          <w:tcPr>
            <w:tcW w:w="788" w:type="dxa"/>
            <w:vAlign w:val="center"/>
          </w:tcPr>
          <w:p w:rsidR="00DC35AE" w:rsidRDefault="004C53FB">
            <w:pPr>
              <w:jc w:val="center"/>
            </w:pPr>
            <w:r>
              <w:rPr>
                <w:rFonts w:eastAsiaTheme="minorEastAsia"/>
                <w:color w:val="000000" w:themeColor="text1"/>
                <w:szCs w:val="21"/>
              </w:rPr>
              <w:t>1</w:t>
            </w:r>
          </w:p>
        </w:tc>
        <w:tc>
          <w:tcPr>
            <w:tcW w:w="1774" w:type="dxa"/>
            <w:vAlign w:val="center"/>
          </w:tcPr>
          <w:p w:rsidR="00DC35AE" w:rsidRDefault="004C53FB">
            <w:pPr>
              <w:jc w:val="center"/>
            </w:pPr>
            <w:r>
              <w:rPr>
                <w:rFonts w:eastAsiaTheme="minorEastAsia"/>
                <w:color w:val="000000" w:themeColor="text1"/>
                <w:szCs w:val="21"/>
              </w:rPr>
              <w:t>018005</w:t>
            </w:r>
          </w:p>
        </w:tc>
        <w:tc>
          <w:tcPr>
            <w:tcW w:w="1282" w:type="dxa"/>
            <w:vAlign w:val="center"/>
          </w:tcPr>
          <w:p w:rsidR="00DC35AE" w:rsidRDefault="004C53FB">
            <w:pPr>
              <w:jc w:val="center"/>
            </w:pPr>
            <w:r>
              <w:rPr>
                <w:rFonts w:eastAsiaTheme="minorEastAsia"/>
                <w:color w:val="000000" w:themeColor="text1"/>
                <w:szCs w:val="21"/>
              </w:rPr>
              <w:t>国开</w:t>
            </w:r>
            <w:r>
              <w:rPr>
                <w:rFonts w:eastAsiaTheme="minorEastAsia"/>
                <w:color w:val="000000" w:themeColor="text1"/>
                <w:szCs w:val="21"/>
              </w:rPr>
              <w:t>1701</w:t>
            </w:r>
          </w:p>
        </w:tc>
        <w:tc>
          <w:tcPr>
            <w:tcW w:w="1763" w:type="dxa"/>
            <w:vAlign w:val="center"/>
          </w:tcPr>
          <w:p w:rsidR="00DC35AE" w:rsidRDefault="004C53FB">
            <w:pPr>
              <w:jc w:val="right"/>
            </w:pPr>
            <w:r>
              <w:rPr>
                <w:rFonts w:eastAsiaTheme="minorEastAsia"/>
                <w:color w:val="000000" w:themeColor="text1"/>
                <w:szCs w:val="21"/>
              </w:rPr>
              <w:t>258,000</w:t>
            </w:r>
          </w:p>
        </w:tc>
        <w:tc>
          <w:tcPr>
            <w:tcW w:w="1843" w:type="dxa"/>
            <w:vAlign w:val="center"/>
          </w:tcPr>
          <w:p w:rsidR="00DC35AE" w:rsidRDefault="004C53FB">
            <w:pPr>
              <w:jc w:val="right"/>
            </w:pPr>
            <w:r>
              <w:rPr>
                <w:rFonts w:eastAsiaTheme="minorEastAsia"/>
                <w:color w:val="000000" w:themeColor="text1"/>
                <w:szCs w:val="21"/>
              </w:rPr>
              <w:t>25,913,520.00</w:t>
            </w:r>
          </w:p>
        </w:tc>
        <w:tc>
          <w:tcPr>
            <w:tcW w:w="1493" w:type="dxa"/>
            <w:vAlign w:val="center"/>
          </w:tcPr>
          <w:p w:rsidR="00DC35AE" w:rsidRDefault="004C53FB">
            <w:pPr>
              <w:jc w:val="right"/>
            </w:pPr>
            <w:r>
              <w:rPr>
                <w:rFonts w:eastAsiaTheme="minorEastAsia"/>
                <w:color w:val="000000" w:themeColor="text1"/>
                <w:szCs w:val="21"/>
              </w:rPr>
              <w:t>41.74</w:t>
            </w:r>
          </w:p>
        </w:tc>
      </w:tr>
      <w:tr w:rsidR="00DC35AE">
        <w:tc>
          <w:tcPr>
            <w:tcW w:w="788" w:type="dxa"/>
            <w:vAlign w:val="center"/>
          </w:tcPr>
          <w:p w:rsidR="00DC35AE" w:rsidRDefault="004C53FB">
            <w:pPr>
              <w:jc w:val="center"/>
            </w:pPr>
            <w:r>
              <w:rPr>
                <w:rFonts w:eastAsiaTheme="minorEastAsia"/>
                <w:color w:val="000000" w:themeColor="text1"/>
                <w:szCs w:val="21"/>
              </w:rPr>
              <w:t>2</w:t>
            </w:r>
          </w:p>
        </w:tc>
        <w:tc>
          <w:tcPr>
            <w:tcW w:w="1774" w:type="dxa"/>
            <w:vAlign w:val="center"/>
          </w:tcPr>
          <w:p w:rsidR="00DC35AE" w:rsidRDefault="004C53FB">
            <w:pPr>
              <w:jc w:val="center"/>
            </w:pPr>
            <w:r>
              <w:rPr>
                <w:rFonts w:eastAsiaTheme="minorEastAsia"/>
                <w:color w:val="000000" w:themeColor="text1"/>
                <w:szCs w:val="21"/>
              </w:rPr>
              <w:t>010107</w:t>
            </w:r>
          </w:p>
        </w:tc>
        <w:tc>
          <w:tcPr>
            <w:tcW w:w="1282" w:type="dxa"/>
            <w:vAlign w:val="center"/>
          </w:tcPr>
          <w:p w:rsidR="00DC35AE" w:rsidRDefault="004C53FB">
            <w:pPr>
              <w:jc w:val="center"/>
            </w:pPr>
            <w:r>
              <w:rPr>
                <w:rFonts w:eastAsiaTheme="minorEastAsia"/>
                <w:color w:val="000000" w:themeColor="text1"/>
                <w:szCs w:val="21"/>
              </w:rPr>
              <w:t>21</w:t>
            </w:r>
            <w:r>
              <w:rPr>
                <w:rFonts w:eastAsiaTheme="minorEastAsia"/>
                <w:color w:val="000000" w:themeColor="text1"/>
                <w:szCs w:val="21"/>
              </w:rPr>
              <w:t>国债</w:t>
            </w:r>
            <w:r>
              <w:rPr>
                <w:rFonts w:eastAsiaTheme="minorEastAsia"/>
                <w:color w:val="000000" w:themeColor="text1"/>
                <w:szCs w:val="21"/>
              </w:rPr>
              <w:t>⑺</w:t>
            </w:r>
          </w:p>
        </w:tc>
        <w:tc>
          <w:tcPr>
            <w:tcW w:w="1763" w:type="dxa"/>
            <w:vAlign w:val="center"/>
          </w:tcPr>
          <w:p w:rsidR="00DC35AE" w:rsidRDefault="004C53FB">
            <w:pPr>
              <w:jc w:val="right"/>
            </w:pPr>
            <w:r>
              <w:rPr>
                <w:rFonts w:eastAsiaTheme="minorEastAsia"/>
                <w:color w:val="000000" w:themeColor="text1"/>
                <w:szCs w:val="21"/>
              </w:rPr>
              <w:t>30,000</w:t>
            </w:r>
          </w:p>
        </w:tc>
        <w:tc>
          <w:tcPr>
            <w:tcW w:w="1843" w:type="dxa"/>
            <w:vAlign w:val="center"/>
          </w:tcPr>
          <w:p w:rsidR="00DC35AE" w:rsidRDefault="004C53FB">
            <w:pPr>
              <w:jc w:val="right"/>
            </w:pPr>
            <w:r>
              <w:rPr>
                <w:rFonts w:eastAsiaTheme="minorEastAsia"/>
                <w:color w:val="000000" w:themeColor="text1"/>
                <w:szCs w:val="21"/>
              </w:rPr>
              <w:t>3,088,500.00</w:t>
            </w:r>
          </w:p>
        </w:tc>
        <w:tc>
          <w:tcPr>
            <w:tcW w:w="1493" w:type="dxa"/>
            <w:vAlign w:val="center"/>
          </w:tcPr>
          <w:p w:rsidR="00DC35AE" w:rsidRDefault="004C53FB">
            <w:pPr>
              <w:jc w:val="right"/>
            </w:pPr>
            <w:r>
              <w:rPr>
                <w:rFonts w:eastAsiaTheme="minorEastAsia"/>
                <w:color w:val="000000" w:themeColor="text1"/>
                <w:szCs w:val="21"/>
              </w:rPr>
              <w:t>4.97</w:t>
            </w:r>
          </w:p>
        </w:tc>
      </w:tr>
      <w:tr w:rsidR="00DC35AE">
        <w:tc>
          <w:tcPr>
            <w:tcW w:w="788" w:type="dxa"/>
            <w:vAlign w:val="center"/>
          </w:tcPr>
          <w:p w:rsidR="00DC35AE" w:rsidRDefault="004C53FB">
            <w:pPr>
              <w:jc w:val="center"/>
            </w:pPr>
            <w:r>
              <w:rPr>
                <w:rFonts w:eastAsiaTheme="minorEastAsia"/>
                <w:color w:val="000000" w:themeColor="text1"/>
                <w:szCs w:val="21"/>
              </w:rPr>
              <w:t>3</w:t>
            </w:r>
          </w:p>
        </w:tc>
        <w:tc>
          <w:tcPr>
            <w:tcW w:w="1774" w:type="dxa"/>
            <w:vAlign w:val="center"/>
          </w:tcPr>
          <w:p w:rsidR="00DC35AE" w:rsidRDefault="004C53FB">
            <w:pPr>
              <w:jc w:val="center"/>
            </w:pPr>
            <w:r>
              <w:rPr>
                <w:rFonts w:eastAsiaTheme="minorEastAsia"/>
                <w:color w:val="000000" w:themeColor="text1"/>
                <w:szCs w:val="21"/>
              </w:rPr>
              <w:t>018006</w:t>
            </w:r>
          </w:p>
        </w:tc>
        <w:tc>
          <w:tcPr>
            <w:tcW w:w="1282" w:type="dxa"/>
            <w:vAlign w:val="center"/>
          </w:tcPr>
          <w:p w:rsidR="00DC35AE" w:rsidRDefault="004C53FB">
            <w:pPr>
              <w:jc w:val="center"/>
            </w:pPr>
            <w:r>
              <w:rPr>
                <w:rFonts w:eastAsiaTheme="minorEastAsia"/>
                <w:color w:val="000000" w:themeColor="text1"/>
                <w:szCs w:val="21"/>
              </w:rPr>
              <w:t>国开</w:t>
            </w:r>
            <w:r>
              <w:rPr>
                <w:rFonts w:eastAsiaTheme="minorEastAsia"/>
                <w:color w:val="000000" w:themeColor="text1"/>
                <w:szCs w:val="21"/>
              </w:rPr>
              <w:t>1702</w:t>
            </w:r>
          </w:p>
        </w:tc>
        <w:tc>
          <w:tcPr>
            <w:tcW w:w="1763" w:type="dxa"/>
            <w:vAlign w:val="center"/>
          </w:tcPr>
          <w:p w:rsidR="00DC35AE" w:rsidRDefault="004C53FB">
            <w:pPr>
              <w:jc w:val="right"/>
            </w:pPr>
            <w:r>
              <w:rPr>
                <w:rFonts w:eastAsiaTheme="minorEastAsia"/>
                <w:color w:val="000000" w:themeColor="text1"/>
                <w:szCs w:val="21"/>
              </w:rPr>
              <w:t>22,000</w:t>
            </w:r>
          </w:p>
        </w:tc>
        <w:tc>
          <w:tcPr>
            <w:tcW w:w="1843" w:type="dxa"/>
            <w:vAlign w:val="center"/>
          </w:tcPr>
          <w:p w:rsidR="00DC35AE" w:rsidRDefault="004C53FB">
            <w:pPr>
              <w:jc w:val="right"/>
            </w:pPr>
            <w:r>
              <w:rPr>
                <w:rFonts w:eastAsiaTheme="minorEastAsia"/>
                <w:color w:val="000000" w:themeColor="text1"/>
                <w:szCs w:val="21"/>
              </w:rPr>
              <w:t>2,246,200.00</w:t>
            </w:r>
          </w:p>
        </w:tc>
        <w:tc>
          <w:tcPr>
            <w:tcW w:w="1493" w:type="dxa"/>
            <w:vAlign w:val="center"/>
          </w:tcPr>
          <w:p w:rsidR="00DC35AE" w:rsidRDefault="004C53FB">
            <w:pPr>
              <w:jc w:val="right"/>
            </w:pPr>
            <w:r>
              <w:rPr>
                <w:rFonts w:eastAsiaTheme="minorEastAsia"/>
                <w:color w:val="000000" w:themeColor="text1"/>
                <w:szCs w:val="21"/>
              </w:rPr>
              <w:t>3.62</w:t>
            </w:r>
          </w:p>
        </w:tc>
      </w:tr>
      <w:tr w:rsidR="00DC35AE">
        <w:tc>
          <w:tcPr>
            <w:tcW w:w="788" w:type="dxa"/>
            <w:vAlign w:val="center"/>
          </w:tcPr>
          <w:p w:rsidR="00DC35AE" w:rsidRDefault="004C53FB">
            <w:pPr>
              <w:jc w:val="center"/>
            </w:pPr>
            <w:r>
              <w:rPr>
                <w:rFonts w:eastAsiaTheme="minorEastAsia"/>
                <w:color w:val="000000" w:themeColor="text1"/>
                <w:szCs w:val="21"/>
              </w:rPr>
              <w:t>4</w:t>
            </w:r>
          </w:p>
        </w:tc>
        <w:tc>
          <w:tcPr>
            <w:tcW w:w="1774" w:type="dxa"/>
            <w:vAlign w:val="center"/>
          </w:tcPr>
          <w:p w:rsidR="00DC35AE" w:rsidRDefault="004C53FB">
            <w:pPr>
              <w:jc w:val="center"/>
            </w:pPr>
            <w:r>
              <w:rPr>
                <w:rFonts w:eastAsiaTheme="minorEastAsia"/>
                <w:color w:val="000000" w:themeColor="text1"/>
                <w:szCs w:val="21"/>
              </w:rPr>
              <w:t>010303</w:t>
            </w:r>
          </w:p>
        </w:tc>
        <w:tc>
          <w:tcPr>
            <w:tcW w:w="1282" w:type="dxa"/>
            <w:vAlign w:val="center"/>
          </w:tcPr>
          <w:p w:rsidR="00DC35AE" w:rsidRDefault="004C53FB">
            <w:pPr>
              <w:jc w:val="center"/>
            </w:pPr>
            <w:r>
              <w:rPr>
                <w:rFonts w:eastAsiaTheme="minorEastAsia"/>
                <w:color w:val="000000" w:themeColor="text1"/>
                <w:szCs w:val="21"/>
              </w:rPr>
              <w:t>03</w:t>
            </w:r>
            <w:r>
              <w:rPr>
                <w:rFonts w:eastAsiaTheme="minorEastAsia"/>
                <w:color w:val="000000" w:themeColor="text1"/>
                <w:szCs w:val="21"/>
              </w:rPr>
              <w:t>国债</w:t>
            </w:r>
            <w:r>
              <w:rPr>
                <w:rFonts w:eastAsiaTheme="minorEastAsia"/>
                <w:color w:val="000000" w:themeColor="text1"/>
                <w:szCs w:val="21"/>
              </w:rPr>
              <w:t>⑶</w:t>
            </w:r>
          </w:p>
        </w:tc>
        <w:tc>
          <w:tcPr>
            <w:tcW w:w="1763" w:type="dxa"/>
            <w:vAlign w:val="center"/>
          </w:tcPr>
          <w:p w:rsidR="00DC35AE" w:rsidRDefault="004C53FB">
            <w:pPr>
              <w:jc w:val="right"/>
            </w:pPr>
            <w:r>
              <w:rPr>
                <w:rFonts w:eastAsiaTheme="minorEastAsia"/>
                <w:color w:val="000000" w:themeColor="text1"/>
                <w:szCs w:val="21"/>
              </w:rPr>
              <w:t>20,000</w:t>
            </w:r>
          </w:p>
        </w:tc>
        <w:tc>
          <w:tcPr>
            <w:tcW w:w="1843" w:type="dxa"/>
            <w:vAlign w:val="center"/>
          </w:tcPr>
          <w:p w:rsidR="00DC35AE" w:rsidRDefault="004C53FB">
            <w:pPr>
              <w:jc w:val="right"/>
            </w:pPr>
            <w:r>
              <w:rPr>
                <w:rFonts w:eastAsiaTheme="minorEastAsia"/>
                <w:color w:val="000000" w:themeColor="text1"/>
                <w:szCs w:val="21"/>
              </w:rPr>
              <w:t>2,016,400.00</w:t>
            </w:r>
          </w:p>
        </w:tc>
        <w:tc>
          <w:tcPr>
            <w:tcW w:w="1493" w:type="dxa"/>
            <w:vAlign w:val="center"/>
          </w:tcPr>
          <w:p w:rsidR="00DC35AE" w:rsidRDefault="004C53FB">
            <w:pPr>
              <w:jc w:val="right"/>
            </w:pPr>
            <w:r>
              <w:rPr>
                <w:rFonts w:eastAsiaTheme="minorEastAsia"/>
                <w:color w:val="000000" w:themeColor="text1"/>
                <w:szCs w:val="21"/>
              </w:rPr>
              <w:t>3.25</w:t>
            </w:r>
          </w:p>
        </w:tc>
      </w:tr>
      <w:tr w:rsidR="00DC35AE">
        <w:tc>
          <w:tcPr>
            <w:tcW w:w="788" w:type="dxa"/>
            <w:vAlign w:val="center"/>
          </w:tcPr>
          <w:p w:rsidR="00DC35AE" w:rsidRDefault="004C53FB">
            <w:pPr>
              <w:jc w:val="center"/>
            </w:pPr>
            <w:r>
              <w:rPr>
                <w:rFonts w:eastAsiaTheme="minorEastAsia"/>
                <w:color w:val="000000" w:themeColor="text1"/>
                <w:szCs w:val="21"/>
              </w:rPr>
              <w:t>5</w:t>
            </w:r>
          </w:p>
        </w:tc>
        <w:tc>
          <w:tcPr>
            <w:tcW w:w="1774" w:type="dxa"/>
            <w:vAlign w:val="center"/>
          </w:tcPr>
          <w:p w:rsidR="00DC35AE" w:rsidRDefault="004C53FB">
            <w:pPr>
              <w:jc w:val="center"/>
            </w:pPr>
            <w:r>
              <w:rPr>
                <w:rFonts w:eastAsiaTheme="minorEastAsia"/>
                <w:color w:val="000000" w:themeColor="text1"/>
                <w:szCs w:val="21"/>
              </w:rPr>
              <w:t>136702</w:t>
            </w:r>
          </w:p>
        </w:tc>
        <w:tc>
          <w:tcPr>
            <w:tcW w:w="1282" w:type="dxa"/>
            <w:vAlign w:val="center"/>
          </w:tcPr>
          <w:p w:rsidR="00DC35AE" w:rsidRDefault="004C53FB">
            <w:pPr>
              <w:jc w:val="center"/>
            </w:pPr>
            <w:r>
              <w:rPr>
                <w:rFonts w:eastAsiaTheme="minorEastAsia"/>
                <w:color w:val="000000" w:themeColor="text1"/>
                <w:szCs w:val="21"/>
              </w:rPr>
              <w:t>16</w:t>
            </w:r>
            <w:r>
              <w:rPr>
                <w:rFonts w:eastAsiaTheme="minorEastAsia"/>
                <w:color w:val="000000" w:themeColor="text1"/>
                <w:szCs w:val="21"/>
              </w:rPr>
              <w:t>华润</w:t>
            </w:r>
            <w:r>
              <w:rPr>
                <w:rFonts w:eastAsiaTheme="minorEastAsia"/>
                <w:color w:val="000000" w:themeColor="text1"/>
                <w:szCs w:val="21"/>
              </w:rPr>
              <w:t>02</w:t>
            </w:r>
          </w:p>
        </w:tc>
        <w:tc>
          <w:tcPr>
            <w:tcW w:w="1763" w:type="dxa"/>
            <w:vAlign w:val="center"/>
          </w:tcPr>
          <w:p w:rsidR="00DC35AE" w:rsidRDefault="004C53FB">
            <w:pPr>
              <w:jc w:val="right"/>
            </w:pPr>
            <w:r>
              <w:rPr>
                <w:rFonts w:eastAsiaTheme="minorEastAsia"/>
                <w:color w:val="000000" w:themeColor="text1"/>
                <w:szCs w:val="21"/>
              </w:rPr>
              <w:t>19,500</w:t>
            </w:r>
          </w:p>
        </w:tc>
        <w:tc>
          <w:tcPr>
            <w:tcW w:w="1843" w:type="dxa"/>
            <w:vAlign w:val="center"/>
          </w:tcPr>
          <w:p w:rsidR="00DC35AE" w:rsidRDefault="004C53FB">
            <w:pPr>
              <w:jc w:val="right"/>
            </w:pPr>
            <w:r>
              <w:rPr>
                <w:rFonts w:eastAsiaTheme="minorEastAsia"/>
                <w:color w:val="000000" w:themeColor="text1"/>
                <w:szCs w:val="21"/>
              </w:rPr>
              <w:t>1,937,715.00</w:t>
            </w:r>
          </w:p>
        </w:tc>
        <w:tc>
          <w:tcPr>
            <w:tcW w:w="1493" w:type="dxa"/>
            <w:vAlign w:val="center"/>
          </w:tcPr>
          <w:p w:rsidR="00DC35AE" w:rsidRDefault="004C53FB">
            <w:pPr>
              <w:jc w:val="right"/>
            </w:pPr>
            <w:r>
              <w:rPr>
                <w:rFonts w:eastAsiaTheme="minorEastAsia"/>
                <w:color w:val="000000" w:themeColor="text1"/>
                <w:szCs w:val="21"/>
              </w:rPr>
              <w:t>3.12</w:t>
            </w:r>
          </w:p>
        </w:tc>
      </w:tr>
    </w:tbl>
    <w:p w:rsidR="004A5E1F"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116" w:name="_Toc361324885"/>
      <w:bookmarkStart w:id="117" w:name="_Toc374374961"/>
      <w:r w:rsidRPr="00C56D9D">
        <w:rPr>
          <w:rFonts w:ascii="Times New Roman" w:eastAsiaTheme="minorEastAsia" w:hAnsi="Times New Roman"/>
          <w:color w:val="000000" w:themeColor="text1"/>
          <w:kern w:val="0"/>
          <w:sz w:val="21"/>
          <w:szCs w:val="21"/>
        </w:rPr>
        <w:lastRenderedPageBreak/>
        <w:t>8.7</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9819C9"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w:t>
      </w:r>
      <w:r w:rsidR="00CE6A6D">
        <w:rPr>
          <w:rFonts w:ascii="Times New Roman" w:eastAsiaTheme="minorEastAsia" w:hAnsi="Times New Roman" w:hint="eastAsia"/>
          <w:color w:val="000000" w:themeColor="text1"/>
          <w:kern w:val="0"/>
          <w:sz w:val="21"/>
          <w:szCs w:val="21"/>
        </w:rPr>
        <w:t>前十名</w:t>
      </w:r>
      <w:r w:rsidRPr="00C56D9D">
        <w:rPr>
          <w:rFonts w:ascii="Times New Roman" w:eastAsiaTheme="minorEastAsia" w:hAnsi="Times New Roman"/>
          <w:color w:val="000000" w:themeColor="text1"/>
          <w:kern w:val="0"/>
          <w:sz w:val="21"/>
          <w:szCs w:val="21"/>
        </w:rPr>
        <w:t>资产支持证券投资明细</w:t>
      </w:r>
      <w:bookmarkEnd w:id="116"/>
      <w:bookmarkEnd w:id="117"/>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本基金本报告期末未持有资产支持证券。</w:t>
      </w:r>
    </w:p>
    <w:p w:rsidR="004A5E1F" w:rsidRDefault="001B3C1C" w:rsidP="006D1859">
      <w:pPr>
        <w:pStyle w:val="20"/>
        <w:spacing w:beforeLines="100" w:before="312" w:after="0"/>
        <w:rPr>
          <w:rFonts w:ascii="Times New Roman" w:eastAsiaTheme="minorEastAsia" w:hAnsi="Times New Roman"/>
          <w:color w:val="000000" w:themeColor="text1"/>
          <w:kern w:val="0"/>
          <w:sz w:val="21"/>
          <w:szCs w:val="21"/>
        </w:rPr>
      </w:pPr>
      <w:r w:rsidRPr="00C56D9D">
        <w:rPr>
          <w:rFonts w:ascii="Times New Roman" w:eastAsiaTheme="minorEastAsia" w:hAnsi="Times New Roman"/>
          <w:color w:val="000000" w:themeColor="text1"/>
          <w:kern w:val="0"/>
          <w:sz w:val="21"/>
          <w:szCs w:val="21"/>
        </w:rPr>
        <w:t xml:space="preserve">8.8 </w:t>
      </w:r>
      <w:r w:rsidRPr="00C56D9D">
        <w:rPr>
          <w:rFonts w:ascii="Times New Roman" w:eastAsiaTheme="minorEastAsia" w:hAnsi="Times New Roman"/>
          <w:color w:val="000000" w:themeColor="text1"/>
          <w:kern w:val="0"/>
          <w:sz w:val="21"/>
          <w:szCs w:val="21"/>
        </w:rPr>
        <w:t>报告期末按公允价值占基金资产净值比例大小排序的前五名贵金属投资明细</w:t>
      </w:r>
    </w:p>
    <w:p w:rsidR="001B3C1C" w:rsidRPr="00C56D9D" w:rsidRDefault="001B3C1C"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本基金本报告期末未持有贵金属。</w:t>
      </w:r>
    </w:p>
    <w:p w:rsidR="004A5E1F"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118" w:name="_Toc361324886"/>
      <w:bookmarkStart w:id="119" w:name="_Toc374374962"/>
      <w:r w:rsidRPr="00C56D9D">
        <w:rPr>
          <w:rFonts w:ascii="Times New Roman" w:eastAsiaTheme="minorEastAsia" w:hAnsi="Times New Roman"/>
          <w:color w:val="000000" w:themeColor="text1"/>
          <w:kern w:val="0"/>
          <w:sz w:val="21"/>
          <w:szCs w:val="21"/>
        </w:rPr>
        <w:t>8.9</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期末按公允价值占基金资产净值比例大小排名的前五名权证投资明细</w:t>
      </w:r>
      <w:bookmarkEnd w:id="118"/>
      <w:bookmarkEnd w:id="119"/>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本基金本报告期末未持有权证。</w:t>
      </w:r>
    </w:p>
    <w:p w:rsidR="004A5E1F" w:rsidRDefault="005D072B" w:rsidP="006D1859">
      <w:pPr>
        <w:pStyle w:val="20"/>
        <w:spacing w:beforeLines="100" w:before="312" w:after="0"/>
        <w:rPr>
          <w:rFonts w:ascii="Times New Roman" w:eastAsiaTheme="minorEastAsia" w:hAnsi="Times New Roman"/>
          <w:color w:val="000000" w:themeColor="text1"/>
          <w:kern w:val="0"/>
          <w:sz w:val="21"/>
          <w:szCs w:val="21"/>
        </w:rPr>
      </w:pPr>
      <w:bookmarkStart w:id="120" w:name="_Toc374374963"/>
      <w:r w:rsidRPr="00C56D9D">
        <w:rPr>
          <w:rFonts w:ascii="Times New Roman" w:eastAsiaTheme="minorEastAsia" w:hAnsi="Times New Roman"/>
          <w:color w:val="000000" w:themeColor="text1"/>
          <w:kern w:val="0"/>
          <w:sz w:val="21"/>
          <w:szCs w:val="21"/>
        </w:rPr>
        <w:t xml:space="preserve">8.10 </w:t>
      </w:r>
      <w:r w:rsidRPr="00C56D9D">
        <w:rPr>
          <w:rFonts w:ascii="Times New Roman" w:eastAsiaTheme="minorEastAsia" w:hAnsi="Times New Roman"/>
          <w:color w:val="000000" w:themeColor="text1"/>
          <w:kern w:val="0"/>
          <w:sz w:val="21"/>
          <w:szCs w:val="21"/>
        </w:rPr>
        <w:t>报告期末本基金投资的股指期货交易情况说明</w:t>
      </w:r>
      <w:bookmarkEnd w:id="120"/>
    </w:p>
    <w:p w:rsidR="005D072B" w:rsidRPr="00C56D9D" w:rsidRDefault="005D072B" w:rsidP="00AF2CCD">
      <w:pPr>
        <w:adjustRightInd w:val="0"/>
        <w:snapToGrid w:val="0"/>
        <w:spacing w:line="360" w:lineRule="auto"/>
        <w:rPr>
          <w:rFonts w:eastAsiaTheme="minorEastAsia"/>
          <w:b/>
          <w:color w:val="000000" w:themeColor="text1"/>
          <w:szCs w:val="21"/>
        </w:rPr>
      </w:pPr>
      <w:r w:rsidRPr="00C56D9D">
        <w:rPr>
          <w:rFonts w:eastAsiaTheme="minorEastAsia"/>
          <w:b/>
          <w:color w:val="000000" w:themeColor="text1"/>
          <w:szCs w:val="21"/>
        </w:rPr>
        <w:t xml:space="preserve">8.10.1 </w:t>
      </w:r>
      <w:r w:rsidRPr="00C56D9D">
        <w:rPr>
          <w:rFonts w:eastAsiaTheme="minorEastAsia"/>
          <w:b/>
          <w:color w:val="000000" w:themeColor="text1"/>
          <w:szCs w:val="21"/>
        </w:rPr>
        <w:t>报告期末本基金投资的股指期货持仓和损益明细</w:t>
      </w:r>
    </w:p>
    <w:p w:rsidR="005D072B" w:rsidRPr="00C56D9D" w:rsidRDefault="005D072B"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本基金本报告期末未持有股指期货。</w:t>
      </w:r>
    </w:p>
    <w:p w:rsidR="004A5E1F" w:rsidRDefault="00FF26CE" w:rsidP="006D1859">
      <w:pPr>
        <w:pStyle w:val="20"/>
        <w:spacing w:beforeLines="100" w:before="312" w:after="0"/>
        <w:rPr>
          <w:rFonts w:ascii="Times New Roman" w:eastAsiaTheme="minorEastAsia" w:hAnsi="Times New Roman"/>
          <w:color w:val="000000" w:themeColor="text1"/>
          <w:kern w:val="0"/>
          <w:sz w:val="21"/>
          <w:szCs w:val="21"/>
        </w:rPr>
      </w:pPr>
      <w:bookmarkStart w:id="121" w:name="_Toc374374964"/>
      <w:r w:rsidRPr="00C56D9D">
        <w:rPr>
          <w:rFonts w:ascii="Times New Roman" w:eastAsiaTheme="minorEastAsia" w:hAnsi="Times New Roman"/>
          <w:color w:val="000000" w:themeColor="text1"/>
          <w:kern w:val="0"/>
          <w:sz w:val="21"/>
          <w:szCs w:val="21"/>
        </w:rPr>
        <w:t>8.11</w:t>
      </w:r>
      <w:r w:rsidRPr="00C56D9D">
        <w:rPr>
          <w:rFonts w:ascii="Times New Roman" w:eastAsiaTheme="minorEastAsia" w:hAnsi="Times New Roman"/>
          <w:color w:val="000000" w:themeColor="text1"/>
          <w:kern w:val="0"/>
          <w:sz w:val="21"/>
          <w:szCs w:val="21"/>
        </w:rPr>
        <w:t>报告期末本基金投资的国债期货交易情况说明</w:t>
      </w:r>
      <w:bookmarkEnd w:id="121"/>
    </w:p>
    <w:p w:rsidR="00FF26CE" w:rsidRPr="00C56D9D" w:rsidRDefault="00FF26CE" w:rsidP="00231A09">
      <w:pPr>
        <w:autoSpaceDE w:val="0"/>
        <w:autoSpaceDN w:val="0"/>
        <w:adjustRightInd w:val="0"/>
        <w:spacing w:line="360" w:lineRule="auto"/>
        <w:jc w:val="left"/>
        <w:rPr>
          <w:rFonts w:eastAsiaTheme="minorEastAsia"/>
          <w:b/>
          <w:color w:val="000000" w:themeColor="text1"/>
          <w:szCs w:val="21"/>
        </w:rPr>
      </w:pPr>
      <w:r w:rsidRPr="00C56D9D">
        <w:rPr>
          <w:rFonts w:eastAsiaTheme="minorEastAsia"/>
          <w:b/>
          <w:color w:val="000000" w:themeColor="text1"/>
          <w:szCs w:val="21"/>
        </w:rPr>
        <w:t xml:space="preserve">8.11.1 </w:t>
      </w:r>
      <w:r w:rsidRPr="00C56D9D">
        <w:rPr>
          <w:rFonts w:eastAsiaTheme="minorEastAsia"/>
          <w:b/>
          <w:color w:val="000000" w:themeColor="text1"/>
          <w:szCs w:val="21"/>
        </w:rPr>
        <w:t>报告期末本基金投资的国债期货持仓和损益明细</w:t>
      </w:r>
    </w:p>
    <w:p w:rsidR="00FF26CE" w:rsidRPr="00C56D9D" w:rsidRDefault="00FF26CE"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本基金本报告期末未持有国债期货。</w:t>
      </w:r>
    </w:p>
    <w:p w:rsidR="004A5E1F" w:rsidRDefault="001A59F9" w:rsidP="006D1859">
      <w:pPr>
        <w:pStyle w:val="20"/>
        <w:spacing w:beforeLines="100" w:before="312" w:after="0"/>
        <w:rPr>
          <w:rFonts w:ascii="Times New Roman" w:eastAsiaTheme="minorEastAsia" w:hAnsi="Times New Roman"/>
          <w:color w:val="000000" w:themeColor="text1"/>
          <w:kern w:val="0"/>
          <w:sz w:val="21"/>
          <w:szCs w:val="21"/>
        </w:rPr>
      </w:pPr>
      <w:bookmarkStart w:id="122" w:name="_Toc361324887"/>
      <w:bookmarkStart w:id="123" w:name="_Toc374374965"/>
      <w:r w:rsidRPr="00C56D9D">
        <w:rPr>
          <w:rFonts w:ascii="Times New Roman" w:eastAsiaTheme="minorEastAsia" w:hAnsi="Times New Roman"/>
          <w:color w:val="000000" w:themeColor="text1"/>
          <w:kern w:val="0"/>
          <w:sz w:val="21"/>
          <w:szCs w:val="21"/>
        </w:rPr>
        <w:t xml:space="preserve">8.12 </w:t>
      </w:r>
      <w:r w:rsidRPr="00C56D9D">
        <w:rPr>
          <w:rFonts w:ascii="Times New Roman" w:eastAsiaTheme="minorEastAsia" w:hAnsi="Times New Roman"/>
          <w:color w:val="000000" w:themeColor="text1"/>
          <w:kern w:val="0"/>
          <w:sz w:val="21"/>
          <w:szCs w:val="21"/>
        </w:rPr>
        <w:t>投资组合报告附注</w:t>
      </w:r>
      <w:bookmarkEnd w:id="122"/>
      <w:bookmarkEnd w:id="123"/>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8.12.1</w:t>
      </w:r>
      <w:r w:rsidRPr="00C56D9D">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8.12.2</w:t>
      </w:r>
      <w:r w:rsidRPr="00C56D9D">
        <w:rPr>
          <w:rFonts w:eastAsiaTheme="minorEastAsia"/>
          <w:color w:val="000000" w:themeColor="text1"/>
          <w:kern w:val="0"/>
          <w:szCs w:val="21"/>
        </w:rPr>
        <w:t>报告期内本基金投资的前十名股票中没有在基金合同规定备选股票库之外的股票。</w:t>
      </w:r>
    </w:p>
    <w:p w:rsidR="001A59F9" w:rsidRPr="00C56D9D" w:rsidRDefault="001A59F9" w:rsidP="00D4772B">
      <w:pPr>
        <w:spacing w:line="360" w:lineRule="auto"/>
        <w:rPr>
          <w:rFonts w:eastAsiaTheme="minorEastAsia"/>
          <w:b/>
          <w:bCs/>
          <w:color w:val="000000" w:themeColor="text1"/>
          <w:szCs w:val="21"/>
        </w:rPr>
      </w:pPr>
      <w:r w:rsidRPr="00C56D9D">
        <w:rPr>
          <w:rFonts w:eastAsiaTheme="minorEastAsia"/>
          <w:b/>
          <w:color w:val="000000" w:themeColor="text1"/>
          <w:szCs w:val="21"/>
        </w:rPr>
        <w:t>8.12.3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期末其他各项资产构成</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C56D9D" w:rsidRPr="00C56D9D" w:rsidTr="006D141C">
        <w:tc>
          <w:tcPr>
            <w:tcW w:w="76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11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118"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金额</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1</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存出保证金</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1,457.95</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2</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应收证券清算款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665,264.65</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3</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应收股利</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4</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应收利息</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1,286,643.52</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5</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应收申购款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22,346.75</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6</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其他应收款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7</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待摊费用</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lastRenderedPageBreak/>
              <w:t>8</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9</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合计</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1,975,712.87</w:t>
            </w:r>
          </w:p>
        </w:tc>
      </w:tr>
    </w:tbl>
    <w:p w:rsidR="004A5E1F" w:rsidRDefault="001A59F9" w:rsidP="006D1859">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8.12.4</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期末持有的处于转股期的可转换债券明细</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本基金本报告期末未持有处于转股期的可转换债券。</w:t>
      </w:r>
    </w:p>
    <w:p w:rsidR="004A5E1F" w:rsidRDefault="001A59F9" w:rsidP="006D1859">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8.12.5</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期末前十名股票中存在流通受限情况的说明</w:t>
      </w:r>
    </w:p>
    <w:p w:rsidR="00E056A4"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本基金本报告期末前十名股票中不存在流通受限情况。</w:t>
      </w:r>
    </w:p>
    <w:p w:rsidR="004A5E1F" w:rsidRDefault="001A59F9" w:rsidP="006D1859">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8.12.6</w:t>
      </w:r>
      <w:r w:rsidR="008A0029" w:rsidRPr="00C56D9D">
        <w:rPr>
          <w:rFonts w:eastAsiaTheme="minorEastAsia"/>
          <w:b/>
          <w:color w:val="000000" w:themeColor="text1"/>
          <w:szCs w:val="21"/>
        </w:rPr>
        <w:t xml:space="preserve"> </w:t>
      </w:r>
      <w:r w:rsidRPr="00C56D9D">
        <w:rPr>
          <w:rFonts w:eastAsiaTheme="minorEastAsia"/>
          <w:b/>
          <w:color w:val="000000" w:themeColor="text1"/>
          <w:szCs w:val="21"/>
        </w:rPr>
        <w:t>投资组合报告附注的其他文字描述部分</w:t>
      </w:r>
    </w:p>
    <w:p w:rsidR="001A59F9" w:rsidRPr="00C56D9D" w:rsidRDefault="001A59F9" w:rsidP="00A90B96">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因四舍五入原因，投资组合报告中分项之和与合计可能存在尾差。</w:t>
      </w:r>
    </w:p>
    <w:p w:rsidR="004A5E1F" w:rsidRDefault="001A59F9" w:rsidP="006D1859">
      <w:pPr>
        <w:pStyle w:val="1"/>
        <w:keepNext/>
        <w:keepLines/>
        <w:widowControl w:val="0"/>
        <w:spacing w:beforeLines="100" w:before="312" w:afterLines="100" w:after="312" w:line="360" w:lineRule="auto"/>
        <w:jc w:val="center"/>
        <w:rPr>
          <w:rFonts w:eastAsiaTheme="minorEastAsia"/>
          <w:color w:val="000000" w:themeColor="text1"/>
          <w:sz w:val="21"/>
          <w:szCs w:val="21"/>
        </w:rPr>
      </w:pPr>
      <w:bookmarkStart w:id="124" w:name="_Toc225500050"/>
      <w:bookmarkStart w:id="125" w:name="_Toc361324888"/>
      <w:bookmarkStart w:id="126" w:name="_Toc374374966"/>
      <w:r w:rsidRPr="00C56D9D">
        <w:rPr>
          <w:rFonts w:eastAsiaTheme="minorEastAsia"/>
          <w:b/>
          <w:bCs/>
          <w:color w:val="000000" w:themeColor="text1"/>
          <w:sz w:val="21"/>
          <w:szCs w:val="21"/>
          <w:lang w:val="en-US"/>
        </w:rPr>
        <w:t>§9</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基金份额持有人信息</w:t>
      </w:r>
      <w:bookmarkEnd w:id="124"/>
      <w:bookmarkEnd w:id="125"/>
      <w:bookmarkEnd w:id="126"/>
    </w:p>
    <w:p w:rsidR="001A59F9" w:rsidRPr="00C56D9D" w:rsidRDefault="001A59F9" w:rsidP="00A90B96">
      <w:pPr>
        <w:pStyle w:val="20"/>
        <w:spacing w:before="0" w:after="0"/>
        <w:rPr>
          <w:rFonts w:ascii="Times New Roman" w:eastAsiaTheme="minorEastAsia" w:hAnsi="Times New Roman"/>
          <w:color w:val="000000" w:themeColor="text1"/>
          <w:kern w:val="0"/>
          <w:sz w:val="21"/>
          <w:szCs w:val="21"/>
        </w:rPr>
      </w:pPr>
      <w:bookmarkStart w:id="127" w:name="_Toc225500051"/>
      <w:bookmarkStart w:id="128" w:name="_Toc361324889"/>
      <w:bookmarkStart w:id="129" w:name="_Toc374374967"/>
      <w:r w:rsidRPr="00C56D9D">
        <w:rPr>
          <w:rFonts w:ascii="Times New Roman" w:eastAsiaTheme="minorEastAsia" w:hAnsi="Times New Roman"/>
          <w:color w:val="000000" w:themeColor="text1"/>
          <w:kern w:val="0"/>
          <w:sz w:val="21"/>
          <w:szCs w:val="21"/>
        </w:rPr>
        <w:t xml:space="preserve">9.1 </w:t>
      </w:r>
      <w:r w:rsidRPr="00C56D9D">
        <w:rPr>
          <w:rFonts w:ascii="Times New Roman" w:eastAsiaTheme="minorEastAsia" w:hAnsi="Times New Roman"/>
          <w:color w:val="000000" w:themeColor="text1"/>
          <w:kern w:val="0"/>
          <w:sz w:val="21"/>
          <w:szCs w:val="21"/>
        </w:rPr>
        <w:t>期末基金份额持有人户数及持有人结构</w:t>
      </w:r>
      <w:bookmarkEnd w:id="127"/>
      <w:bookmarkEnd w:id="128"/>
      <w:bookmarkEnd w:id="129"/>
    </w:p>
    <w:p w:rsidR="00C52F4A" w:rsidRPr="00C56D9D" w:rsidRDefault="00C52F4A" w:rsidP="00C52F4A">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份额单位：份</w:t>
      </w:r>
    </w:p>
    <w:p w:rsidR="00C52F4A" w:rsidRPr="00C56D9D" w:rsidRDefault="00C52F4A" w:rsidP="00C52F4A">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56D9D" w:rsidRPr="00C56D9D" w:rsidTr="001A093D">
        <w:tc>
          <w:tcPr>
            <w:tcW w:w="964" w:type="pct"/>
            <w:vMerge w:val="restart"/>
            <w:tcBorders>
              <w:top w:val="single" w:sz="8" w:space="0" w:color="000000"/>
              <w:left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持有人户数</w:t>
            </w:r>
            <w:r w:rsidRPr="00C56D9D">
              <w:rPr>
                <w:rFonts w:eastAsiaTheme="minorEastAsia"/>
                <w:bCs/>
                <w:color w:val="000000" w:themeColor="text1"/>
                <w:szCs w:val="21"/>
              </w:rPr>
              <w:t>(</w:t>
            </w:r>
            <w:r w:rsidRPr="00C56D9D">
              <w:rPr>
                <w:rFonts w:eastAsiaTheme="minorEastAsia"/>
                <w:bCs/>
                <w:color w:val="000000" w:themeColor="text1"/>
                <w:szCs w:val="21"/>
              </w:rPr>
              <w:t>户</w:t>
            </w:r>
            <w:r w:rsidRPr="00C56D9D">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持有人结构</w:t>
            </w:r>
          </w:p>
        </w:tc>
      </w:tr>
      <w:tr w:rsidR="00C56D9D" w:rsidRPr="00C56D9D" w:rsidTr="001A093D">
        <w:tc>
          <w:tcPr>
            <w:tcW w:w="964" w:type="pct"/>
            <w:vMerge/>
            <w:tcBorders>
              <w:left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个人投资者</w:t>
            </w:r>
          </w:p>
        </w:tc>
      </w:tr>
      <w:tr w:rsidR="00C56D9D" w:rsidRPr="00C56D9D" w:rsidTr="001A093D">
        <w:tc>
          <w:tcPr>
            <w:tcW w:w="964" w:type="pct"/>
            <w:vMerge/>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上投摩根分红添利债券</w:t>
            </w:r>
            <w:r w:rsidRPr="00C56D9D">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791</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39,165.04</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87,715.85</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0.28%</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30,891,828.16</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99.72%</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上投摩根分红添利债券</w:t>
            </w:r>
            <w:r w:rsidRPr="00C56D9D">
              <w:rPr>
                <w:rFonts w:eastAsiaTheme="minorEastAsia"/>
                <w:bCs/>
                <w:color w:val="000000" w:themeColor="text1"/>
                <w:szCs w:val="21"/>
              </w:rPr>
              <w:t>B</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407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64,048.30</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16,574,585.64</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63.58%</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9,493,072.70</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36.42%</w:t>
            </w:r>
          </w:p>
        </w:tc>
      </w:tr>
      <w:tr w:rsidR="00C56D9D" w:rsidRPr="00C56D9D" w:rsidTr="001A093D">
        <w:tc>
          <w:tcPr>
            <w:tcW w:w="964" w:type="pct"/>
            <w:tcBorders>
              <w:top w:val="single" w:sz="8" w:space="0" w:color="000000"/>
              <w:left w:val="single" w:sz="8" w:space="0" w:color="000000"/>
              <w:bottom w:val="single" w:sz="8" w:space="0" w:color="000000"/>
              <w:right w:val="single" w:sz="8" w:space="0" w:color="000000"/>
            </w:tcBorders>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1,198</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47,618.70</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16,662,301.49</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29.21%</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40,384,900.86</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70.79%</w:t>
            </w:r>
          </w:p>
        </w:tc>
      </w:tr>
    </w:tbl>
    <w:p w:rsidR="004A5E1F" w:rsidRDefault="001A59F9" w:rsidP="006D1859">
      <w:pPr>
        <w:pStyle w:val="20"/>
        <w:spacing w:beforeLines="100" w:before="312" w:after="0"/>
        <w:rPr>
          <w:rFonts w:ascii="Times New Roman" w:eastAsiaTheme="minorEastAsia" w:hAnsi="Times New Roman"/>
          <w:color w:val="000000" w:themeColor="text1"/>
          <w:sz w:val="21"/>
          <w:szCs w:val="21"/>
        </w:rPr>
      </w:pPr>
      <w:bookmarkStart w:id="130" w:name="_Toc361324891"/>
      <w:bookmarkStart w:id="131" w:name="_Toc374374969"/>
      <w:r w:rsidRPr="00C56D9D">
        <w:rPr>
          <w:rFonts w:ascii="Times New Roman" w:eastAsiaTheme="minorEastAsia" w:hAnsi="Times New Roman"/>
          <w:color w:val="000000" w:themeColor="text1"/>
          <w:kern w:val="0"/>
          <w:sz w:val="21"/>
          <w:szCs w:val="21"/>
        </w:rPr>
        <w:t>9.2</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期末基金管理人的从业人员持有本基金的情况</w:t>
      </w:r>
      <w:bookmarkEnd w:id="130"/>
      <w:bookmarkEnd w:id="131"/>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C56D9D" w:rsidRPr="00C56D9D" w:rsidTr="001A093D">
        <w:trPr>
          <w:trHeight w:val="285"/>
        </w:trPr>
        <w:tc>
          <w:tcPr>
            <w:tcW w:w="2839"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项目</w:t>
            </w:r>
          </w:p>
        </w:tc>
        <w:tc>
          <w:tcPr>
            <w:tcW w:w="2421" w:type="dxa"/>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份额级别</w:t>
            </w:r>
          </w:p>
        </w:tc>
        <w:tc>
          <w:tcPr>
            <w:tcW w:w="2384"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持有份额总数（份）</w:t>
            </w:r>
          </w:p>
        </w:tc>
        <w:tc>
          <w:tcPr>
            <w:tcW w:w="1971"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占基金总份额比例</w:t>
            </w:r>
          </w:p>
        </w:tc>
      </w:tr>
      <w:tr w:rsidR="00C56D9D" w:rsidRPr="00C56D9D" w:rsidTr="001A093D">
        <w:trPr>
          <w:trHeight w:val="285"/>
        </w:trPr>
        <w:tc>
          <w:tcPr>
            <w:tcW w:w="2839" w:type="dxa"/>
            <w:vMerge w:val="restart"/>
            <w:noWrap/>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基金管理人所有从业人员持有本基金</w:t>
            </w: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0.0000%</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0.0000%</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0.0000%</w:t>
            </w:r>
          </w:p>
        </w:tc>
      </w:tr>
    </w:tbl>
    <w:p w:rsidR="004A5E1F" w:rsidRDefault="001C1C7F" w:rsidP="006D1859">
      <w:pPr>
        <w:pStyle w:val="20"/>
        <w:spacing w:beforeLines="100" w:before="312" w:after="0" w:line="240" w:lineRule="auto"/>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kern w:val="0"/>
          <w:sz w:val="21"/>
          <w:szCs w:val="21"/>
        </w:rPr>
        <w:t>9.3</w:t>
      </w:r>
      <w:r w:rsidRPr="00C56D9D">
        <w:rPr>
          <w:rFonts w:ascii="Times New Roman" w:eastAsiaTheme="minorEastAsia" w:hAnsi="Times New Roman"/>
          <w:color w:val="000000" w:themeColor="text1"/>
          <w:sz w:val="21"/>
          <w:szCs w:val="21"/>
        </w:rPr>
        <w:t>期末基金管理人的从业人员持有本开放式基金份额总量区间的情况</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C56D9D" w:rsidRPr="00C56D9D" w:rsidTr="001A093D">
        <w:trPr>
          <w:trHeight w:val="285"/>
        </w:trPr>
        <w:tc>
          <w:tcPr>
            <w:tcW w:w="2548"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持有基金份额总量的数量区间（万份）</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上投摩根分红添利债券</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上投摩根分红添利债券</w:t>
            </w:r>
            <w:r w:rsidRPr="00C56D9D">
              <w:rPr>
                <w:rFonts w:eastAsiaTheme="minorEastAsia"/>
                <w:color w:val="000000" w:themeColor="text1"/>
                <w:kern w:val="0"/>
                <w:szCs w:val="21"/>
              </w:rPr>
              <w:t>B</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上投摩根分红添利债券</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52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上投摩根分红添利债券</w:t>
            </w:r>
            <w:r w:rsidRPr="00C56D9D">
              <w:rPr>
                <w:rFonts w:eastAsiaTheme="minorEastAsia"/>
                <w:color w:val="000000" w:themeColor="text1"/>
                <w:kern w:val="0"/>
                <w:szCs w:val="21"/>
              </w:rPr>
              <w:t>B</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653"/>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bl>
    <w:p w:rsidR="004A5E1F" w:rsidRDefault="001A59F9" w:rsidP="006D185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32" w:name="_Toc225500053"/>
      <w:bookmarkStart w:id="133" w:name="_Toc361324892"/>
      <w:bookmarkStart w:id="134" w:name="_Toc374374971"/>
      <w:r w:rsidRPr="00C56D9D">
        <w:rPr>
          <w:rFonts w:eastAsiaTheme="minorEastAsia"/>
          <w:b/>
          <w:bCs/>
          <w:color w:val="000000" w:themeColor="text1"/>
          <w:sz w:val="21"/>
          <w:szCs w:val="21"/>
          <w:lang w:val="en-US"/>
        </w:rPr>
        <w:t>§</w:t>
      </w:r>
      <w:r w:rsidR="009153A3" w:rsidRPr="00C56D9D">
        <w:rPr>
          <w:rFonts w:eastAsiaTheme="minorEastAsia"/>
          <w:b/>
          <w:bCs/>
          <w:color w:val="000000" w:themeColor="text1"/>
          <w:sz w:val="21"/>
          <w:szCs w:val="21"/>
          <w:lang w:val="en-US"/>
        </w:rPr>
        <w:t xml:space="preserve">10  </w:t>
      </w:r>
      <w:r w:rsidRPr="00C56D9D">
        <w:rPr>
          <w:rFonts w:eastAsiaTheme="minorEastAsia"/>
          <w:b/>
          <w:bCs/>
          <w:color w:val="000000" w:themeColor="text1"/>
          <w:sz w:val="21"/>
          <w:szCs w:val="21"/>
          <w:lang w:val="en-US"/>
        </w:rPr>
        <w:t>开放式基金份额变动</w:t>
      </w:r>
      <w:bookmarkEnd w:id="132"/>
      <w:bookmarkEnd w:id="133"/>
      <w:bookmarkEnd w:id="134"/>
    </w:p>
    <w:p w:rsidR="001A59F9" w:rsidRPr="00C56D9D" w:rsidRDefault="001A59F9" w:rsidP="005B7BB7">
      <w:pPr>
        <w:spacing w:line="360" w:lineRule="auto"/>
        <w:jc w:val="right"/>
        <w:rPr>
          <w:rFonts w:eastAsiaTheme="minorEastAsia"/>
          <w:color w:val="000000" w:themeColor="text1"/>
          <w:szCs w:val="21"/>
        </w:rPr>
      </w:pPr>
      <w:r w:rsidRPr="00C56D9D">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C56D9D" w:rsidRPr="00C56D9D" w:rsidTr="001A093D">
        <w:tc>
          <w:tcPr>
            <w:tcW w:w="1771" w:type="pct"/>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1614"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A</w:t>
            </w:r>
          </w:p>
        </w:tc>
        <w:tc>
          <w:tcPr>
            <w:tcW w:w="1615"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上投摩根分红添利债券</w:t>
            </w:r>
            <w:r w:rsidRPr="00C56D9D">
              <w:rPr>
                <w:rFonts w:eastAsiaTheme="minorEastAsia"/>
                <w:color w:val="000000" w:themeColor="text1"/>
                <w:szCs w:val="21"/>
              </w:rPr>
              <w:t>B</w:t>
            </w:r>
          </w:p>
        </w:tc>
      </w:tr>
      <w:tr w:rsidR="00C56D9D" w:rsidRPr="00C56D9D" w:rsidTr="001A093D">
        <w:tc>
          <w:tcPr>
            <w:tcW w:w="1771" w:type="pct"/>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r w:rsidR="00146153" w:rsidRPr="00C56D9D">
              <w:rPr>
                <w:rFonts w:eastAsiaTheme="minorEastAsia"/>
                <w:color w:val="000000" w:themeColor="text1"/>
                <w:szCs w:val="21"/>
              </w:rPr>
              <w:t>2012</w:t>
            </w:r>
            <w:r w:rsidR="00146153" w:rsidRPr="00C56D9D">
              <w:rPr>
                <w:rFonts w:eastAsiaTheme="minorEastAsia"/>
                <w:color w:val="000000" w:themeColor="text1"/>
                <w:szCs w:val="21"/>
              </w:rPr>
              <w:t>年</w:t>
            </w:r>
            <w:r w:rsidR="00146153" w:rsidRPr="00C56D9D">
              <w:rPr>
                <w:rFonts w:eastAsiaTheme="minorEastAsia"/>
                <w:color w:val="000000" w:themeColor="text1"/>
                <w:szCs w:val="21"/>
              </w:rPr>
              <w:t>6</w:t>
            </w:r>
            <w:r w:rsidR="00146153" w:rsidRPr="00C56D9D">
              <w:rPr>
                <w:rFonts w:eastAsiaTheme="minorEastAsia"/>
                <w:color w:val="000000" w:themeColor="text1"/>
                <w:szCs w:val="21"/>
              </w:rPr>
              <w:t>月</w:t>
            </w:r>
            <w:r w:rsidR="00146153" w:rsidRPr="00C56D9D">
              <w:rPr>
                <w:rFonts w:eastAsiaTheme="minorEastAsia"/>
                <w:color w:val="000000" w:themeColor="text1"/>
                <w:szCs w:val="21"/>
              </w:rPr>
              <w:t>25</w:t>
            </w:r>
            <w:r w:rsidR="00146153" w:rsidRPr="00C56D9D">
              <w:rPr>
                <w:rFonts w:eastAsiaTheme="minorEastAsia"/>
                <w:color w:val="000000" w:themeColor="text1"/>
                <w:szCs w:val="21"/>
              </w:rPr>
              <w:t>日</w:t>
            </w:r>
            <w:r w:rsidRPr="00C56D9D">
              <w:rPr>
                <w:rFonts w:eastAsiaTheme="minorEastAsia"/>
                <w:color w:val="000000" w:themeColor="text1"/>
                <w:szCs w:val="21"/>
              </w:rPr>
              <w:t>）基金份额总额</w:t>
            </w:r>
          </w:p>
        </w:tc>
        <w:tc>
          <w:tcPr>
            <w:tcW w:w="1614"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1,379,756,512.82</w:t>
            </w:r>
          </w:p>
        </w:tc>
        <w:tc>
          <w:tcPr>
            <w:tcW w:w="1615"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856,509,775.09</w:t>
            </w:r>
          </w:p>
        </w:tc>
      </w:tr>
      <w:tr w:rsidR="00C172F3" w:rsidRPr="00C56D9D" w:rsidTr="001A093D">
        <w:tc>
          <w:tcPr>
            <w:tcW w:w="1771" w:type="pct"/>
          </w:tcPr>
          <w:p w:rsidR="00C172F3" w:rsidRPr="00C56D9D" w:rsidRDefault="008044EA"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本报告期期初基金份额总额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47,184,692.76</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4,831,639.63</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本报告期基金总申购份额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28,599,797.06</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34,649,592.00</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减：本报告期基金总赎回份额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44,804,945.81</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13,413,573.29</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本报告期基金拆分变动份额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本报告期期末基金份额总额</w:t>
            </w:r>
          </w:p>
        </w:tc>
        <w:tc>
          <w:tcPr>
            <w:tcW w:w="1614"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30,979,544.01</w:t>
            </w:r>
          </w:p>
        </w:tc>
        <w:tc>
          <w:tcPr>
            <w:tcW w:w="1615"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26,067,658.34</w:t>
            </w:r>
          </w:p>
        </w:tc>
      </w:tr>
    </w:tbl>
    <w:p w:rsidR="004A5E1F" w:rsidRDefault="001A59F9" w:rsidP="006D185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35" w:name="_Toc225500054"/>
      <w:bookmarkStart w:id="136" w:name="_Toc361324893"/>
      <w:bookmarkStart w:id="137" w:name="_Toc374374972"/>
      <w:r w:rsidRPr="00C56D9D">
        <w:rPr>
          <w:rFonts w:eastAsiaTheme="minorEastAsia"/>
          <w:b/>
          <w:bCs/>
          <w:color w:val="000000" w:themeColor="text1"/>
          <w:sz w:val="21"/>
          <w:szCs w:val="21"/>
          <w:lang w:val="en-US"/>
        </w:rPr>
        <w:t>§11</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重大事件揭示</w:t>
      </w:r>
      <w:bookmarkEnd w:id="135"/>
      <w:bookmarkEnd w:id="136"/>
      <w:bookmarkEnd w:id="137"/>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38" w:name="_Toc361324894"/>
      <w:bookmarkStart w:id="139" w:name="_Toc374374973"/>
      <w:r w:rsidRPr="00C56D9D">
        <w:rPr>
          <w:rFonts w:ascii="Times New Roman" w:eastAsiaTheme="minorEastAsia" w:hAnsi="Times New Roman"/>
          <w:color w:val="000000" w:themeColor="text1"/>
          <w:kern w:val="0"/>
          <w:sz w:val="21"/>
          <w:szCs w:val="21"/>
        </w:rPr>
        <w:t>11.1</w:t>
      </w:r>
      <w:r w:rsidRPr="00C56D9D">
        <w:rPr>
          <w:rFonts w:ascii="Times New Roman" w:eastAsiaTheme="minorEastAsia" w:hAnsi="Times New Roman"/>
          <w:color w:val="000000" w:themeColor="text1"/>
          <w:kern w:val="0"/>
          <w:sz w:val="21"/>
          <w:szCs w:val="21"/>
        </w:rPr>
        <w:t>基金份额持有人大会决议</w:t>
      </w:r>
      <w:bookmarkEnd w:id="138"/>
      <w:bookmarkEnd w:id="139"/>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报告期内无基金份额持有人大会决议。</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40" w:name="_Toc361324895"/>
      <w:bookmarkStart w:id="141" w:name="_Toc374374974"/>
      <w:r w:rsidRPr="00C56D9D">
        <w:rPr>
          <w:rFonts w:ascii="Times New Roman" w:eastAsiaTheme="minorEastAsia" w:hAnsi="Times New Roman"/>
          <w:color w:val="000000" w:themeColor="text1"/>
          <w:kern w:val="0"/>
          <w:sz w:val="21"/>
          <w:szCs w:val="21"/>
        </w:rPr>
        <w:lastRenderedPageBreak/>
        <w:t xml:space="preserve">11.2 </w:t>
      </w:r>
      <w:r w:rsidRPr="00C56D9D">
        <w:rPr>
          <w:rFonts w:ascii="Times New Roman" w:eastAsiaTheme="minorEastAsia" w:hAnsi="Times New Roman"/>
          <w:color w:val="000000" w:themeColor="text1"/>
          <w:kern w:val="0"/>
          <w:sz w:val="21"/>
          <w:szCs w:val="21"/>
        </w:rPr>
        <w:t>基金管理人、基金托管人的专门基金托管部门的重大人事变动</w:t>
      </w:r>
      <w:bookmarkEnd w:id="140"/>
      <w:bookmarkEnd w:id="141"/>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基金托管人：</w:t>
      </w:r>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w:t>
      </w:r>
      <w:r w:rsidRPr="00C56D9D">
        <w:rPr>
          <w:rFonts w:eastAsiaTheme="minorEastAsia"/>
          <w:color w:val="000000" w:themeColor="text1"/>
          <w:kern w:val="0"/>
          <w:szCs w:val="21"/>
        </w:rPr>
        <w:t>2018</w:t>
      </w:r>
      <w:r w:rsidRPr="00C56D9D">
        <w:rPr>
          <w:rFonts w:eastAsiaTheme="minorEastAsia"/>
          <w:color w:val="000000" w:themeColor="text1"/>
          <w:kern w:val="0"/>
          <w:szCs w:val="21"/>
        </w:rPr>
        <w:t>年</w:t>
      </w:r>
      <w:r w:rsidRPr="00C56D9D">
        <w:rPr>
          <w:rFonts w:eastAsiaTheme="minorEastAsia"/>
          <w:color w:val="000000" w:themeColor="text1"/>
          <w:kern w:val="0"/>
          <w:szCs w:val="21"/>
        </w:rPr>
        <w:t>8</w:t>
      </w:r>
      <w:r w:rsidRPr="00C56D9D">
        <w:rPr>
          <w:rFonts w:eastAsiaTheme="minorEastAsia"/>
          <w:color w:val="000000" w:themeColor="text1"/>
          <w:kern w:val="0"/>
          <w:szCs w:val="21"/>
        </w:rPr>
        <w:t>月，刘连舸先生担任中国银行股份有限公司行长职务。上述人事变动已按相关规定备案、公告。</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42" w:name="_Toc361324896"/>
      <w:bookmarkStart w:id="143" w:name="_Toc374374975"/>
      <w:r w:rsidRPr="00C56D9D">
        <w:rPr>
          <w:rFonts w:ascii="Times New Roman" w:eastAsiaTheme="minorEastAsia" w:hAnsi="Times New Roman"/>
          <w:color w:val="000000" w:themeColor="text1"/>
          <w:kern w:val="0"/>
          <w:sz w:val="21"/>
          <w:szCs w:val="21"/>
        </w:rPr>
        <w:t xml:space="preserve">11.3 </w:t>
      </w:r>
      <w:r w:rsidRPr="00C56D9D">
        <w:rPr>
          <w:rFonts w:ascii="Times New Roman" w:eastAsiaTheme="minorEastAsia" w:hAnsi="Times New Roman"/>
          <w:color w:val="000000" w:themeColor="text1"/>
          <w:kern w:val="0"/>
          <w:sz w:val="21"/>
          <w:szCs w:val="21"/>
        </w:rPr>
        <w:t>涉及基金管理人、基金财产、基金托管业务的诉讼</w:t>
      </w:r>
      <w:bookmarkEnd w:id="142"/>
      <w:bookmarkEnd w:id="143"/>
    </w:p>
    <w:p w:rsidR="00DC35AE" w:rsidRDefault="004C53F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报告期内无涉及基金管理人、基金财产、基金托管业务的诉讼。</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44" w:name="_Toc361324897"/>
      <w:bookmarkStart w:id="145" w:name="_Toc374374976"/>
      <w:r w:rsidRPr="00C56D9D">
        <w:rPr>
          <w:rFonts w:ascii="Times New Roman" w:eastAsiaTheme="minorEastAsia" w:hAnsi="Times New Roman"/>
          <w:color w:val="000000" w:themeColor="text1"/>
          <w:kern w:val="0"/>
          <w:sz w:val="21"/>
          <w:szCs w:val="21"/>
        </w:rPr>
        <w:t xml:space="preserve">11.4 </w:t>
      </w:r>
      <w:r w:rsidRPr="00C56D9D">
        <w:rPr>
          <w:rFonts w:ascii="Times New Roman" w:eastAsiaTheme="minorEastAsia" w:hAnsi="Times New Roman"/>
          <w:color w:val="000000" w:themeColor="text1"/>
          <w:kern w:val="0"/>
          <w:sz w:val="21"/>
          <w:szCs w:val="21"/>
        </w:rPr>
        <w:t>基金投资策略的改变</w:t>
      </w:r>
      <w:bookmarkEnd w:id="144"/>
      <w:bookmarkEnd w:id="145"/>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报告期内无基金投资策略的改变。</w:t>
      </w:r>
    </w:p>
    <w:p w:rsidR="0001519F" w:rsidRPr="00583911" w:rsidRDefault="0001519F" w:rsidP="0001519F">
      <w:pPr>
        <w:pStyle w:val="20"/>
        <w:spacing w:before="0" w:after="0"/>
        <w:rPr>
          <w:rFonts w:ascii="Times New Roman" w:eastAsiaTheme="minorEastAsia" w:hAnsi="Times New Roman"/>
          <w:kern w:val="0"/>
          <w:sz w:val="21"/>
          <w:szCs w:val="21"/>
        </w:rPr>
      </w:pPr>
      <w:bookmarkStart w:id="146" w:name="_Toc361324898"/>
      <w:bookmarkStart w:id="147" w:name="_Toc409100466"/>
      <w:bookmarkStart w:id="148" w:name="_Toc409100103"/>
      <w:r w:rsidRPr="00583911">
        <w:rPr>
          <w:rFonts w:ascii="Times New Roman" w:eastAsiaTheme="minorEastAsia" w:hAnsi="Times New Roman"/>
          <w:kern w:val="0"/>
          <w:sz w:val="21"/>
          <w:szCs w:val="21"/>
        </w:rPr>
        <w:t>11.</w:t>
      </w:r>
      <w:bookmarkEnd w:id="146"/>
      <w:r w:rsidR="00B26109">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147"/>
      <w:bookmarkEnd w:id="148"/>
    </w:p>
    <w:p w:rsidR="0001519F" w:rsidRPr="00583911" w:rsidRDefault="0001519F" w:rsidP="0001519F">
      <w:pPr>
        <w:spacing w:line="360" w:lineRule="auto"/>
        <w:ind w:firstLineChars="200" w:firstLine="420"/>
        <w:rPr>
          <w:rFonts w:eastAsiaTheme="minorEastAsia"/>
          <w:szCs w:val="21"/>
        </w:rPr>
      </w:pPr>
      <w:bookmarkStart w:id="149" w:name="OLE_LINK3"/>
      <w:r w:rsidRPr="00583911">
        <w:rPr>
          <w:rFonts w:eastAsiaTheme="minorEastAsia"/>
          <w:szCs w:val="21"/>
        </w:rPr>
        <w:t>本报告期内，本基金未发生改聘为其审计的会计师事务所情况。报告年度应支付给聘任普华永道中天会计师事务所有限公司的报酬为</w:t>
      </w:r>
      <w:r w:rsidRPr="00583911">
        <w:rPr>
          <w:rFonts w:eastAsiaTheme="minorEastAsia"/>
          <w:szCs w:val="21"/>
        </w:rPr>
        <w:t>60,000</w:t>
      </w:r>
      <w:r w:rsidRPr="00583911">
        <w:rPr>
          <w:rFonts w:eastAsiaTheme="minorEastAsia"/>
          <w:szCs w:val="21"/>
        </w:rPr>
        <w:t>元，目前该审计机构已提供审计服务的连续年限为</w:t>
      </w:r>
      <w:r w:rsidRPr="00583911">
        <w:rPr>
          <w:rFonts w:eastAsiaTheme="minorEastAsia"/>
          <w:szCs w:val="21"/>
        </w:rPr>
        <w:t>7</w:t>
      </w:r>
      <w:r w:rsidRPr="00583911">
        <w:rPr>
          <w:rFonts w:eastAsiaTheme="minorEastAsia"/>
          <w:szCs w:val="21"/>
        </w:rPr>
        <w:t>年。</w:t>
      </w:r>
    </w:p>
    <w:p w:rsidR="0001519F" w:rsidRPr="00583911" w:rsidRDefault="0001519F" w:rsidP="0001519F">
      <w:pPr>
        <w:pStyle w:val="20"/>
        <w:spacing w:before="0" w:after="0"/>
        <w:rPr>
          <w:rFonts w:ascii="Times New Roman" w:eastAsiaTheme="minorEastAsia" w:hAnsi="Times New Roman"/>
          <w:kern w:val="0"/>
          <w:sz w:val="21"/>
          <w:szCs w:val="21"/>
        </w:rPr>
      </w:pPr>
      <w:bookmarkStart w:id="150" w:name="_Toc409100104"/>
      <w:bookmarkStart w:id="151" w:name="_Toc409100467"/>
      <w:bookmarkStart w:id="152" w:name="_Toc361324899"/>
      <w:bookmarkEnd w:id="149"/>
      <w:r w:rsidRPr="00583911">
        <w:rPr>
          <w:rFonts w:ascii="Times New Roman" w:eastAsiaTheme="minorEastAsia" w:hAnsi="Times New Roman"/>
          <w:kern w:val="0"/>
          <w:sz w:val="21"/>
          <w:szCs w:val="21"/>
        </w:rPr>
        <w:t>11.</w:t>
      </w:r>
      <w:r w:rsidR="00B26109">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150"/>
      <w:bookmarkEnd w:id="151"/>
      <w:bookmarkEnd w:id="152"/>
    </w:p>
    <w:p w:rsidR="0001519F" w:rsidRPr="00583911" w:rsidRDefault="0001519F" w:rsidP="0001519F">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01519F" w:rsidRPr="00583911" w:rsidRDefault="0001519F" w:rsidP="0001519F">
      <w:pPr>
        <w:pStyle w:val="20"/>
        <w:spacing w:before="0" w:after="0"/>
        <w:rPr>
          <w:rFonts w:ascii="Times New Roman" w:eastAsiaTheme="minorEastAsia" w:hAnsi="Times New Roman"/>
          <w:kern w:val="0"/>
          <w:sz w:val="21"/>
          <w:szCs w:val="21"/>
        </w:rPr>
      </w:pPr>
      <w:bookmarkStart w:id="153" w:name="_Toc361324900"/>
      <w:bookmarkStart w:id="154" w:name="_Toc409100468"/>
      <w:bookmarkStart w:id="155" w:name="_Toc409100105"/>
      <w:r w:rsidRPr="00583911">
        <w:rPr>
          <w:rFonts w:ascii="Times New Roman" w:eastAsiaTheme="minorEastAsia" w:hAnsi="Times New Roman"/>
          <w:kern w:val="0"/>
          <w:sz w:val="21"/>
          <w:szCs w:val="21"/>
        </w:rPr>
        <w:t>11.</w:t>
      </w:r>
      <w:r w:rsidR="00B26109" w:rsidRPr="00B26109">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153"/>
      <w:bookmarkEnd w:id="154"/>
      <w:bookmarkEnd w:id="155"/>
    </w:p>
    <w:p w:rsidR="0001519F" w:rsidRPr="00583911" w:rsidRDefault="0001519F" w:rsidP="0001519F">
      <w:pPr>
        <w:spacing w:line="360" w:lineRule="auto"/>
        <w:rPr>
          <w:rFonts w:eastAsiaTheme="minorEastAsia"/>
          <w:b/>
          <w:szCs w:val="21"/>
        </w:rPr>
      </w:pPr>
      <w:bookmarkStart w:id="156" w:name="_Toc249760070"/>
      <w:r w:rsidRPr="00583911">
        <w:rPr>
          <w:rFonts w:eastAsiaTheme="minorEastAsia"/>
          <w:b/>
          <w:szCs w:val="21"/>
        </w:rPr>
        <w:t>11.</w:t>
      </w:r>
      <w:r w:rsidR="00B26109">
        <w:rPr>
          <w:rFonts w:eastAsiaTheme="minorEastAsia"/>
          <w:b/>
          <w:szCs w:val="21"/>
        </w:rPr>
        <w:t>7</w:t>
      </w:r>
      <w:r w:rsidRPr="00583911">
        <w:rPr>
          <w:rFonts w:eastAsiaTheme="minorEastAsia"/>
          <w:b/>
          <w:szCs w:val="21"/>
        </w:rPr>
        <w:t>.</w:t>
      </w:r>
      <w:r w:rsidR="00B26109">
        <w:rPr>
          <w:rFonts w:eastAsiaTheme="minorEastAsia"/>
          <w:b/>
          <w:szCs w:val="21"/>
        </w:rPr>
        <w:t xml:space="preserve">1 </w:t>
      </w:r>
      <w:r w:rsidRPr="00583911">
        <w:rPr>
          <w:rFonts w:eastAsiaTheme="minorEastAsia"/>
          <w:b/>
          <w:szCs w:val="21"/>
        </w:rPr>
        <w:t>基金租用证券公司交易单元进行股票投资及佣金支付情况</w:t>
      </w:r>
      <w:bookmarkEnd w:id="156"/>
    </w:p>
    <w:p w:rsidR="001A59F9" w:rsidRPr="00C56D9D" w:rsidRDefault="001A59F9" w:rsidP="00D564C7">
      <w:pPr>
        <w:pStyle w:val="a0"/>
        <w:spacing w:line="360" w:lineRule="auto"/>
        <w:ind w:firstLineChars="2600" w:firstLine="5460"/>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C56D9D" w:rsidTr="006D141C">
        <w:tc>
          <w:tcPr>
            <w:tcW w:w="15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bookmarkStart w:id="157" w:name="_Toc249760071"/>
            <w:r w:rsidRPr="00C56D9D">
              <w:rPr>
                <w:rFonts w:eastAsiaTheme="minorEastAsia"/>
                <w:color w:val="000000" w:themeColor="text1"/>
                <w:szCs w:val="21"/>
              </w:rPr>
              <w:t>券商名称</w:t>
            </w:r>
          </w:p>
        </w:tc>
        <w:tc>
          <w:tcPr>
            <w:tcW w:w="78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交易单元数量</w:t>
            </w:r>
          </w:p>
        </w:tc>
        <w:tc>
          <w:tcPr>
            <w:tcW w:w="288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股票交易</w:t>
            </w:r>
          </w:p>
        </w:tc>
        <w:tc>
          <w:tcPr>
            <w:tcW w:w="270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应支付该券商的佣金</w:t>
            </w:r>
          </w:p>
        </w:tc>
        <w:tc>
          <w:tcPr>
            <w:tcW w:w="1080" w:type="dxa"/>
            <w:vMerge w:val="restart"/>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备注</w:t>
            </w:r>
          </w:p>
        </w:tc>
      </w:tr>
      <w:tr w:rsidR="001A59F9" w:rsidRPr="00C56D9D" w:rsidTr="006D141C">
        <w:tc>
          <w:tcPr>
            <w:tcW w:w="90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78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8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占当期股票成交总额的比例</w:t>
            </w:r>
          </w:p>
        </w:tc>
        <w:tc>
          <w:tcPr>
            <w:tcW w:w="1620" w:type="dxa"/>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佣金</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占当期佣金总量的比例</w:t>
            </w:r>
          </w:p>
        </w:tc>
        <w:tc>
          <w:tcPr>
            <w:tcW w:w="1080"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r>
      <w:tr w:rsidR="00DC35AE">
        <w:tc>
          <w:tcPr>
            <w:tcW w:w="1560" w:type="dxa"/>
            <w:vAlign w:val="center"/>
          </w:tcPr>
          <w:p w:rsidR="00DC35AE" w:rsidRDefault="004C53FB">
            <w:pPr>
              <w:jc w:val="left"/>
            </w:pPr>
            <w:r>
              <w:rPr>
                <w:rFonts w:eastAsiaTheme="minorEastAsia"/>
                <w:color w:val="000000" w:themeColor="text1"/>
                <w:szCs w:val="21"/>
              </w:rPr>
              <w:t>高华证券</w:t>
            </w:r>
          </w:p>
        </w:tc>
        <w:tc>
          <w:tcPr>
            <w:tcW w:w="780" w:type="dxa"/>
            <w:vAlign w:val="center"/>
          </w:tcPr>
          <w:p w:rsidR="00DC35AE" w:rsidRDefault="004C53FB">
            <w:pPr>
              <w:jc w:val="right"/>
            </w:pPr>
            <w:r>
              <w:rPr>
                <w:rFonts w:eastAsiaTheme="minorEastAsia"/>
                <w:color w:val="000000" w:themeColor="text1"/>
                <w:szCs w:val="21"/>
              </w:rPr>
              <w:t>1</w:t>
            </w:r>
          </w:p>
        </w:tc>
        <w:tc>
          <w:tcPr>
            <w:tcW w:w="1800" w:type="dxa"/>
            <w:vAlign w:val="center"/>
          </w:tcPr>
          <w:p w:rsidR="00DC35AE" w:rsidRDefault="004C53FB">
            <w:pPr>
              <w:jc w:val="right"/>
            </w:pPr>
            <w:r>
              <w:rPr>
                <w:rFonts w:eastAsiaTheme="minorEastAsia"/>
                <w:color w:val="000000" w:themeColor="text1"/>
                <w:szCs w:val="21"/>
              </w:rPr>
              <w:t>-</w:t>
            </w:r>
          </w:p>
        </w:tc>
        <w:tc>
          <w:tcPr>
            <w:tcW w:w="1080" w:type="dxa"/>
            <w:vAlign w:val="center"/>
          </w:tcPr>
          <w:p w:rsidR="00DC35AE" w:rsidRDefault="004C53FB">
            <w:pPr>
              <w:jc w:val="right"/>
            </w:pPr>
            <w:r>
              <w:rPr>
                <w:rFonts w:eastAsiaTheme="minorEastAsia"/>
                <w:color w:val="000000" w:themeColor="text1"/>
                <w:szCs w:val="21"/>
              </w:rPr>
              <w:t>-</w:t>
            </w:r>
          </w:p>
        </w:tc>
        <w:tc>
          <w:tcPr>
            <w:tcW w:w="1620" w:type="dxa"/>
            <w:vAlign w:val="center"/>
          </w:tcPr>
          <w:p w:rsidR="00DC35AE" w:rsidRDefault="004C53FB">
            <w:pPr>
              <w:jc w:val="right"/>
            </w:pPr>
            <w:r>
              <w:rPr>
                <w:rFonts w:eastAsiaTheme="minorEastAsia"/>
                <w:color w:val="000000" w:themeColor="text1"/>
                <w:szCs w:val="21"/>
              </w:rPr>
              <w:t>10,992.73</w:t>
            </w:r>
          </w:p>
        </w:tc>
        <w:tc>
          <w:tcPr>
            <w:tcW w:w="1080" w:type="dxa"/>
            <w:vAlign w:val="center"/>
          </w:tcPr>
          <w:p w:rsidR="00DC35AE" w:rsidRDefault="004C53FB">
            <w:pPr>
              <w:jc w:val="right"/>
            </w:pPr>
            <w:r>
              <w:rPr>
                <w:rFonts w:eastAsiaTheme="minorEastAsia"/>
                <w:color w:val="000000" w:themeColor="text1"/>
                <w:szCs w:val="21"/>
              </w:rPr>
              <w:t>17.55%</w:t>
            </w:r>
          </w:p>
        </w:tc>
        <w:tc>
          <w:tcPr>
            <w:tcW w:w="1080" w:type="dxa"/>
            <w:vAlign w:val="center"/>
          </w:tcPr>
          <w:p w:rsidR="00DC35AE" w:rsidRDefault="004C53FB">
            <w:pPr>
              <w:jc w:val="left"/>
            </w:pPr>
            <w:r>
              <w:rPr>
                <w:rFonts w:eastAsiaTheme="minorEastAsia"/>
                <w:color w:val="000000" w:themeColor="text1"/>
                <w:szCs w:val="21"/>
              </w:rPr>
              <w:t>-</w:t>
            </w:r>
          </w:p>
        </w:tc>
      </w:tr>
      <w:tr w:rsidR="00DC35AE">
        <w:tc>
          <w:tcPr>
            <w:tcW w:w="1560" w:type="dxa"/>
            <w:vAlign w:val="center"/>
          </w:tcPr>
          <w:p w:rsidR="00DC35AE" w:rsidRDefault="004C53FB">
            <w:pPr>
              <w:jc w:val="left"/>
            </w:pPr>
            <w:r>
              <w:rPr>
                <w:rFonts w:eastAsiaTheme="minorEastAsia"/>
                <w:color w:val="000000" w:themeColor="text1"/>
                <w:szCs w:val="21"/>
              </w:rPr>
              <w:t>上海证券</w:t>
            </w:r>
          </w:p>
        </w:tc>
        <w:tc>
          <w:tcPr>
            <w:tcW w:w="780" w:type="dxa"/>
            <w:vAlign w:val="center"/>
          </w:tcPr>
          <w:p w:rsidR="00DC35AE" w:rsidRDefault="004C53FB">
            <w:pPr>
              <w:jc w:val="right"/>
            </w:pPr>
            <w:r>
              <w:rPr>
                <w:rFonts w:eastAsiaTheme="minorEastAsia"/>
                <w:color w:val="000000" w:themeColor="text1"/>
                <w:szCs w:val="21"/>
              </w:rPr>
              <w:t>1</w:t>
            </w:r>
          </w:p>
        </w:tc>
        <w:tc>
          <w:tcPr>
            <w:tcW w:w="1800" w:type="dxa"/>
            <w:vAlign w:val="center"/>
          </w:tcPr>
          <w:p w:rsidR="00DC35AE" w:rsidRDefault="004C53FB">
            <w:pPr>
              <w:jc w:val="right"/>
            </w:pPr>
            <w:r>
              <w:rPr>
                <w:rFonts w:eastAsiaTheme="minorEastAsia"/>
                <w:color w:val="000000" w:themeColor="text1"/>
                <w:szCs w:val="21"/>
              </w:rPr>
              <w:t>-</w:t>
            </w:r>
          </w:p>
        </w:tc>
        <w:tc>
          <w:tcPr>
            <w:tcW w:w="1080" w:type="dxa"/>
            <w:vAlign w:val="center"/>
          </w:tcPr>
          <w:p w:rsidR="00DC35AE" w:rsidRDefault="004C53FB">
            <w:pPr>
              <w:jc w:val="right"/>
            </w:pPr>
            <w:r>
              <w:rPr>
                <w:rFonts w:eastAsiaTheme="minorEastAsia"/>
                <w:color w:val="000000" w:themeColor="text1"/>
                <w:szCs w:val="21"/>
              </w:rPr>
              <w:t>-</w:t>
            </w:r>
          </w:p>
        </w:tc>
        <w:tc>
          <w:tcPr>
            <w:tcW w:w="1620" w:type="dxa"/>
            <w:vAlign w:val="center"/>
          </w:tcPr>
          <w:p w:rsidR="00DC35AE" w:rsidRDefault="004C53FB">
            <w:pPr>
              <w:jc w:val="right"/>
            </w:pPr>
            <w:r>
              <w:rPr>
                <w:rFonts w:eastAsiaTheme="minorEastAsia"/>
                <w:color w:val="000000" w:themeColor="text1"/>
                <w:szCs w:val="21"/>
              </w:rPr>
              <w:t>51,629.62</w:t>
            </w:r>
          </w:p>
        </w:tc>
        <w:tc>
          <w:tcPr>
            <w:tcW w:w="1080" w:type="dxa"/>
            <w:vAlign w:val="center"/>
          </w:tcPr>
          <w:p w:rsidR="00DC35AE" w:rsidRDefault="004C53FB">
            <w:pPr>
              <w:jc w:val="right"/>
            </w:pPr>
            <w:r>
              <w:rPr>
                <w:rFonts w:eastAsiaTheme="minorEastAsia"/>
                <w:color w:val="000000" w:themeColor="text1"/>
                <w:szCs w:val="21"/>
              </w:rPr>
              <w:t>82.45%</w:t>
            </w:r>
          </w:p>
        </w:tc>
        <w:tc>
          <w:tcPr>
            <w:tcW w:w="1080" w:type="dxa"/>
            <w:vAlign w:val="center"/>
          </w:tcPr>
          <w:p w:rsidR="00DC35AE" w:rsidRDefault="004C53FB">
            <w:pPr>
              <w:jc w:val="left"/>
            </w:pPr>
            <w:r>
              <w:rPr>
                <w:rFonts w:eastAsiaTheme="minorEastAsia"/>
                <w:color w:val="000000" w:themeColor="text1"/>
                <w:szCs w:val="21"/>
              </w:rPr>
              <w:t>-</w:t>
            </w:r>
          </w:p>
        </w:tc>
      </w:tr>
    </w:tbl>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DC35AE" w:rsidRDefault="004C53FB">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 xml:space="preserve">4. </w:t>
      </w:r>
      <w:r w:rsidRPr="00C56D9D">
        <w:rPr>
          <w:rFonts w:eastAsiaTheme="minorEastAsia"/>
          <w:color w:val="000000" w:themeColor="text1"/>
          <w:szCs w:val="21"/>
        </w:rPr>
        <w:t>本基金本年度无新增席位，无注销席位。</w:t>
      </w:r>
    </w:p>
    <w:p w:rsidR="004A5E1F" w:rsidRDefault="00B26109" w:rsidP="006D185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1A59F9" w:rsidRPr="00C56D9D">
        <w:rPr>
          <w:rFonts w:eastAsiaTheme="minorEastAsia"/>
          <w:b/>
          <w:color w:val="000000" w:themeColor="text1"/>
          <w:szCs w:val="21"/>
        </w:rPr>
        <w:t>2</w:t>
      </w:r>
      <w:r w:rsidR="009153A3" w:rsidRPr="00C56D9D">
        <w:rPr>
          <w:rFonts w:eastAsiaTheme="minorEastAsia"/>
          <w:b/>
          <w:color w:val="000000" w:themeColor="text1"/>
          <w:szCs w:val="21"/>
        </w:rPr>
        <w:t xml:space="preserve"> </w:t>
      </w:r>
      <w:r w:rsidR="001A59F9" w:rsidRPr="00C56D9D">
        <w:rPr>
          <w:rFonts w:eastAsiaTheme="minorEastAsia"/>
          <w:b/>
          <w:color w:val="000000" w:themeColor="text1"/>
          <w:szCs w:val="21"/>
        </w:rPr>
        <w:t>基金租用证券公司交易单元进行其他证券投资的情况</w:t>
      </w:r>
      <w:bookmarkEnd w:id="157"/>
    </w:p>
    <w:p w:rsidR="001A59F9" w:rsidRPr="00C56D9D" w:rsidRDefault="001A59F9" w:rsidP="00026C9C">
      <w:pPr>
        <w:spacing w:line="360" w:lineRule="auto"/>
        <w:ind w:firstLine="420"/>
        <w:jc w:val="right"/>
        <w:rPr>
          <w:rFonts w:eastAsiaTheme="minorEastAsia"/>
          <w:color w:val="000000" w:themeColor="text1"/>
          <w:szCs w:val="21"/>
        </w:rPr>
      </w:pPr>
      <w:bookmarkStart w:id="158" w:name="_Toc249707408"/>
      <w:r w:rsidRPr="00C56D9D">
        <w:rPr>
          <w:rFonts w:eastAsiaTheme="minorEastAsia"/>
          <w:color w:val="000000" w:themeColor="text1"/>
          <w:szCs w:val="21"/>
        </w:rPr>
        <w:t>金额单位</w:t>
      </w:r>
      <w:r w:rsidRPr="00C56D9D">
        <w:rPr>
          <w:rFonts w:eastAsiaTheme="minorEastAsia"/>
          <w:color w:val="000000" w:themeColor="text1"/>
          <w:kern w:val="0"/>
          <w:szCs w:val="21"/>
        </w:rPr>
        <w:t>：</w:t>
      </w:r>
      <w:r w:rsidRPr="00C56D9D">
        <w:rPr>
          <w:rFonts w:eastAsiaTheme="minorEastAsia"/>
          <w:color w:val="000000" w:themeColor="text1"/>
          <w:kern w:val="0"/>
          <w:szCs w:val="21"/>
          <w:lang w:val="zh-CN"/>
        </w:rPr>
        <w:t>人民币元</w:t>
      </w:r>
      <w:bookmarkEnd w:id="15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6E344B" w:rsidRPr="00C56D9D" w:rsidTr="00EC47EE">
        <w:tc>
          <w:tcPr>
            <w:tcW w:w="1560" w:type="dxa"/>
            <w:vMerge w:val="restart"/>
            <w:vAlign w:val="center"/>
          </w:tcPr>
          <w:p w:rsidR="006E344B" w:rsidRPr="00C56D9D" w:rsidRDefault="006E344B" w:rsidP="00EC47EE">
            <w:pPr>
              <w:spacing w:line="360" w:lineRule="auto"/>
              <w:jc w:val="center"/>
              <w:rPr>
                <w:rFonts w:eastAsiaTheme="minorEastAsia"/>
                <w:color w:val="000000" w:themeColor="text1"/>
                <w:kern w:val="0"/>
                <w:szCs w:val="21"/>
              </w:rPr>
            </w:pPr>
            <w:r w:rsidRPr="00C56D9D">
              <w:rPr>
                <w:rFonts w:eastAsiaTheme="minorEastAsia"/>
                <w:color w:val="000000" w:themeColor="text1"/>
                <w:szCs w:val="21"/>
              </w:rPr>
              <w:t>券商名称</w:t>
            </w:r>
          </w:p>
        </w:tc>
        <w:tc>
          <w:tcPr>
            <w:tcW w:w="24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债券交易</w:t>
            </w:r>
          </w:p>
        </w:tc>
        <w:tc>
          <w:tcPr>
            <w:tcW w:w="234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回购交易</w:t>
            </w:r>
          </w:p>
        </w:tc>
        <w:tc>
          <w:tcPr>
            <w:tcW w:w="27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权证交易</w:t>
            </w:r>
          </w:p>
        </w:tc>
      </w:tr>
      <w:tr w:rsidR="006E344B" w:rsidRPr="00C56D9D" w:rsidTr="00EC47EE">
        <w:tc>
          <w:tcPr>
            <w:tcW w:w="1560" w:type="dxa"/>
            <w:vMerge/>
            <w:vAlign w:val="center"/>
          </w:tcPr>
          <w:p w:rsidR="006E344B" w:rsidRPr="00C56D9D" w:rsidRDefault="006E344B" w:rsidP="00EC47EE">
            <w:pPr>
              <w:widowControl/>
              <w:spacing w:line="360" w:lineRule="auto"/>
              <w:jc w:val="left"/>
              <w:rPr>
                <w:rFonts w:eastAsiaTheme="minorEastAsia"/>
                <w:color w:val="000000" w:themeColor="text1"/>
                <w:kern w:val="0"/>
                <w:szCs w:val="21"/>
              </w:rPr>
            </w:pPr>
          </w:p>
        </w:tc>
        <w:tc>
          <w:tcPr>
            <w:tcW w:w="132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占当期债券成交总额的比例</w:t>
            </w:r>
          </w:p>
        </w:tc>
        <w:tc>
          <w:tcPr>
            <w:tcW w:w="114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1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占当期回购成交总额的比例</w:t>
            </w:r>
          </w:p>
        </w:tc>
        <w:tc>
          <w:tcPr>
            <w:tcW w:w="14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20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占当期权证成交总额的比例</w:t>
            </w:r>
          </w:p>
        </w:tc>
      </w:tr>
      <w:tr w:rsidR="00DC35AE">
        <w:tc>
          <w:tcPr>
            <w:tcW w:w="1560" w:type="dxa"/>
            <w:vAlign w:val="center"/>
          </w:tcPr>
          <w:p w:rsidR="00DC35AE" w:rsidRDefault="004C53FB">
            <w:pPr>
              <w:jc w:val="left"/>
            </w:pPr>
            <w:r>
              <w:rPr>
                <w:rFonts w:eastAsiaTheme="minorEastAsia"/>
                <w:color w:val="000000" w:themeColor="text1"/>
                <w:szCs w:val="21"/>
              </w:rPr>
              <w:t>高华证券</w:t>
            </w:r>
          </w:p>
        </w:tc>
        <w:tc>
          <w:tcPr>
            <w:tcW w:w="1320" w:type="dxa"/>
            <w:vAlign w:val="center"/>
          </w:tcPr>
          <w:p w:rsidR="00DC35AE" w:rsidRDefault="006D1859">
            <w:pPr>
              <w:jc w:val="right"/>
            </w:pPr>
            <w:r>
              <w:rPr>
                <w:rFonts w:eastAsiaTheme="minorEastAsia" w:hint="eastAsia"/>
                <w:color w:val="000000" w:themeColor="text1"/>
                <w:szCs w:val="21"/>
              </w:rPr>
              <w:t>89,122,103.02</w:t>
            </w:r>
          </w:p>
        </w:tc>
        <w:tc>
          <w:tcPr>
            <w:tcW w:w="1080" w:type="dxa"/>
            <w:vAlign w:val="center"/>
          </w:tcPr>
          <w:p w:rsidR="00DC35AE" w:rsidRDefault="004C53FB">
            <w:pPr>
              <w:jc w:val="right"/>
            </w:pPr>
            <w:r>
              <w:rPr>
                <w:rFonts w:eastAsiaTheme="minorEastAsia"/>
                <w:color w:val="000000" w:themeColor="text1"/>
                <w:szCs w:val="21"/>
              </w:rPr>
              <w:t>2</w:t>
            </w:r>
            <w:r w:rsidR="006D1859">
              <w:rPr>
                <w:rFonts w:eastAsiaTheme="minorEastAsia" w:hint="eastAsia"/>
                <w:color w:val="000000" w:themeColor="text1"/>
                <w:szCs w:val="21"/>
              </w:rPr>
              <w:t>5</w:t>
            </w:r>
            <w:r>
              <w:rPr>
                <w:rFonts w:eastAsiaTheme="minorEastAsia"/>
                <w:color w:val="000000" w:themeColor="text1"/>
                <w:szCs w:val="21"/>
              </w:rPr>
              <w:t>.</w:t>
            </w:r>
            <w:r w:rsidR="006D1859">
              <w:rPr>
                <w:rFonts w:eastAsiaTheme="minorEastAsia" w:hint="eastAsia"/>
                <w:color w:val="000000" w:themeColor="text1"/>
                <w:szCs w:val="21"/>
              </w:rPr>
              <w:t>50</w:t>
            </w:r>
            <w:r>
              <w:rPr>
                <w:rFonts w:eastAsiaTheme="minorEastAsia"/>
                <w:color w:val="000000" w:themeColor="text1"/>
                <w:szCs w:val="21"/>
              </w:rPr>
              <w:t>%</w:t>
            </w:r>
          </w:p>
        </w:tc>
        <w:tc>
          <w:tcPr>
            <w:tcW w:w="1143" w:type="dxa"/>
            <w:vAlign w:val="center"/>
          </w:tcPr>
          <w:p w:rsidR="00DC35AE" w:rsidRDefault="004C53FB">
            <w:pPr>
              <w:jc w:val="right"/>
            </w:pPr>
            <w:r>
              <w:rPr>
                <w:rFonts w:eastAsiaTheme="minorEastAsia"/>
                <w:color w:val="000000" w:themeColor="text1"/>
                <w:szCs w:val="21"/>
              </w:rPr>
              <w:t>-</w:t>
            </w:r>
          </w:p>
        </w:tc>
        <w:tc>
          <w:tcPr>
            <w:tcW w:w="1197" w:type="dxa"/>
            <w:vAlign w:val="center"/>
          </w:tcPr>
          <w:p w:rsidR="00DC35AE" w:rsidRDefault="004C53FB">
            <w:pPr>
              <w:jc w:val="right"/>
            </w:pPr>
            <w:r>
              <w:rPr>
                <w:rFonts w:eastAsiaTheme="minorEastAsia"/>
                <w:color w:val="000000" w:themeColor="text1"/>
                <w:szCs w:val="21"/>
              </w:rPr>
              <w:t>-</w:t>
            </w:r>
          </w:p>
        </w:tc>
        <w:tc>
          <w:tcPr>
            <w:tcW w:w="1497" w:type="dxa"/>
            <w:vAlign w:val="center"/>
          </w:tcPr>
          <w:p w:rsidR="00DC35AE" w:rsidRDefault="004C53FB">
            <w:pPr>
              <w:jc w:val="right"/>
            </w:pPr>
            <w:r>
              <w:rPr>
                <w:rFonts w:eastAsiaTheme="minorEastAsia"/>
                <w:color w:val="000000" w:themeColor="text1"/>
                <w:szCs w:val="21"/>
              </w:rPr>
              <w:t>-</w:t>
            </w:r>
          </w:p>
        </w:tc>
        <w:tc>
          <w:tcPr>
            <w:tcW w:w="1203" w:type="dxa"/>
            <w:vAlign w:val="center"/>
          </w:tcPr>
          <w:p w:rsidR="00DC35AE" w:rsidRDefault="004C53FB">
            <w:pPr>
              <w:jc w:val="right"/>
            </w:pPr>
            <w:r>
              <w:rPr>
                <w:rFonts w:eastAsiaTheme="minorEastAsia"/>
                <w:color w:val="000000" w:themeColor="text1"/>
                <w:szCs w:val="21"/>
              </w:rPr>
              <w:t>-</w:t>
            </w:r>
          </w:p>
        </w:tc>
      </w:tr>
      <w:tr w:rsidR="00DC35AE">
        <w:tc>
          <w:tcPr>
            <w:tcW w:w="1560" w:type="dxa"/>
            <w:vAlign w:val="center"/>
          </w:tcPr>
          <w:p w:rsidR="00DC35AE" w:rsidRDefault="004C53FB">
            <w:pPr>
              <w:jc w:val="left"/>
            </w:pPr>
            <w:r>
              <w:rPr>
                <w:rFonts w:eastAsiaTheme="minorEastAsia"/>
                <w:color w:val="000000" w:themeColor="text1"/>
                <w:szCs w:val="21"/>
              </w:rPr>
              <w:t>上海证券</w:t>
            </w:r>
          </w:p>
        </w:tc>
        <w:tc>
          <w:tcPr>
            <w:tcW w:w="1320" w:type="dxa"/>
            <w:vAlign w:val="center"/>
          </w:tcPr>
          <w:p w:rsidR="00DC35AE" w:rsidRDefault="004C53FB">
            <w:pPr>
              <w:jc w:val="right"/>
            </w:pPr>
            <w:r>
              <w:rPr>
                <w:rFonts w:eastAsiaTheme="minorEastAsia"/>
                <w:color w:val="000000" w:themeColor="text1"/>
                <w:szCs w:val="21"/>
              </w:rPr>
              <w:t>2</w:t>
            </w:r>
            <w:r w:rsidR="006D1859">
              <w:rPr>
                <w:rFonts w:eastAsiaTheme="minorEastAsia" w:hint="eastAsia"/>
                <w:color w:val="000000" w:themeColor="text1"/>
                <w:szCs w:val="21"/>
              </w:rPr>
              <w:t>60,352,591.51</w:t>
            </w:r>
          </w:p>
        </w:tc>
        <w:tc>
          <w:tcPr>
            <w:tcW w:w="1080" w:type="dxa"/>
            <w:vAlign w:val="center"/>
          </w:tcPr>
          <w:p w:rsidR="00DC35AE" w:rsidRDefault="004C53FB">
            <w:pPr>
              <w:jc w:val="right"/>
            </w:pPr>
            <w:r>
              <w:rPr>
                <w:rFonts w:eastAsiaTheme="minorEastAsia"/>
                <w:color w:val="000000" w:themeColor="text1"/>
                <w:szCs w:val="21"/>
              </w:rPr>
              <w:t>7</w:t>
            </w:r>
            <w:r w:rsidR="006D1859">
              <w:rPr>
                <w:rFonts w:eastAsiaTheme="minorEastAsia" w:hint="eastAsia"/>
                <w:color w:val="000000" w:themeColor="text1"/>
                <w:szCs w:val="21"/>
              </w:rPr>
              <w:t>4.50</w:t>
            </w:r>
            <w:r>
              <w:rPr>
                <w:rFonts w:eastAsiaTheme="minorEastAsia"/>
                <w:color w:val="000000" w:themeColor="text1"/>
                <w:szCs w:val="21"/>
              </w:rPr>
              <w:t>%</w:t>
            </w:r>
          </w:p>
        </w:tc>
        <w:tc>
          <w:tcPr>
            <w:tcW w:w="1143" w:type="dxa"/>
            <w:vAlign w:val="center"/>
          </w:tcPr>
          <w:p w:rsidR="00DC35AE" w:rsidRDefault="004C53FB">
            <w:pPr>
              <w:jc w:val="right"/>
            </w:pPr>
            <w:r>
              <w:rPr>
                <w:rFonts w:eastAsiaTheme="minorEastAsia"/>
                <w:color w:val="000000" w:themeColor="text1"/>
                <w:szCs w:val="21"/>
              </w:rPr>
              <w:t>753,900,000.00</w:t>
            </w:r>
          </w:p>
        </w:tc>
        <w:tc>
          <w:tcPr>
            <w:tcW w:w="1197" w:type="dxa"/>
            <w:vAlign w:val="center"/>
          </w:tcPr>
          <w:p w:rsidR="00DC35AE" w:rsidRDefault="004C53FB">
            <w:pPr>
              <w:jc w:val="right"/>
            </w:pPr>
            <w:r>
              <w:rPr>
                <w:rFonts w:eastAsiaTheme="minorEastAsia"/>
                <w:color w:val="000000" w:themeColor="text1"/>
                <w:szCs w:val="21"/>
              </w:rPr>
              <w:t>100.00%</w:t>
            </w:r>
          </w:p>
        </w:tc>
        <w:tc>
          <w:tcPr>
            <w:tcW w:w="1497" w:type="dxa"/>
            <w:vAlign w:val="center"/>
          </w:tcPr>
          <w:p w:rsidR="00DC35AE" w:rsidRDefault="004C53FB">
            <w:pPr>
              <w:jc w:val="right"/>
            </w:pPr>
            <w:r>
              <w:rPr>
                <w:rFonts w:eastAsiaTheme="minorEastAsia"/>
                <w:color w:val="000000" w:themeColor="text1"/>
                <w:szCs w:val="21"/>
              </w:rPr>
              <w:t>-</w:t>
            </w:r>
          </w:p>
        </w:tc>
        <w:tc>
          <w:tcPr>
            <w:tcW w:w="1203" w:type="dxa"/>
            <w:vAlign w:val="center"/>
          </w:tcPr>
          <w:p w:rsidR="00DC35AE" w:rsidRDefault="004C53FB">
            <w:pPr>
              <w:jc w:val="right"/>
            </w:pPr>
            <w:r>
              <w:rPr>
                <w:rFonts w:eastAsiaTheme="minorEastAsia"/>
                <w:color w:val="000000" w:themeColor="text1"/>
                <w:szCs w:val="21"/>
              </w:rPr>
              <w:t>-</w:t>
            </w:r>
          </w:p>
        </w:tc>
      </w:tr>
    </w:tbl>
    <w:p w:rsidR="004A5E1F" w:rsidRDefault="000C6213" w:rsidP="006D1859">
      <w:pPr>
        <w:pStyle w:val="1"/>
        <w:keepNext/>
        <w:keepLines/>
        <w:widowControl w:val="0"/>
        <w:spacing w:beforeLines="100" w:before="312" w:afterLines="100" w:after="312" w:line="360" w:lineRule="auto"/>
        <w:jc w:val="center"/>
        <w:rPr>
          <w:rFonts w:eastAsiaTheme="minorEastAsia"/>
          <w:b/>
          <w:bCs/>
          <w:sz w:val="21"/>
          <w:szCs w:val="21"/>
          <w:lang w:val="en-US"/>
        </w:rPr>
      </w:pPr>
      <w:bookmarkStart w:id="159" w:name="_Toc374532345"/>
      <w:bookmarkStart w:id="160" w:name="_Toc225500055"/>
      <w:bookmarkStart w:id="161" w:name="_Toc361324903"/>
      <w:bookmarkStart w:id="162" w:name="_Toc374374983"/>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159"/>
    </w:p>
    <w:p w:rsidR="000C6213" w:rsidRDefault="000C6213" w:rsidP="000C6213">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9B4EA3" w:rsidRDefault="009B4EA3" w:rsidP="009B4EA3">
      <w:pPr>
        <w:spacing w:line="360" w:lineRule="auto"/>
        <w:ind w:firstLineChars="200" w:firstLine="420"/>
        <w:rPr>
          <w:rFonts w:ascii="宋体" w:hAnsi="宋体"/>
          <w:color w:val="000000"/>
          <w:szCs w:val="21"/>
        </w:rPr>
      </w:pPr>
      <w:r>
        <w:rPr>
          <w:rFonts w:ascii="宋体" w:hAnsi="宋体"/>
          <w:color w:val="000000"/>
          <w:szCs w:val="21"/>
        </w:rPr>
        <w:t>基金管理人于2019年1月17日发布《</w:t>
      </w:r>
      <w:r w:rsidRPr="004860F4">
        <w:rPr>
          <w:rFonts w:ascii="宋体" w:hAnsi="宋体" w:hint="eastAsia"/>
          <w:color w:val="000000"/>
          <w:szCs w:val="21"/>
        </w:rPr>
        <w:t>关于上投摩根分红添利债券型证券投资基金基金份额持有人大会表决结果暨决议生效公告</w:t>
      </w:r>
      <w:r>
        <w:rPr>
          <w:rFonts w:ascii="宋体" w:hAnsi="宋体"/>
          <w:color w:val="000000"/>
          <w:szCs w:val="21"/>
        </w:rPr>
        <w:t>》，</w:t>
      </w:r>
      <w:r>
        <w:rPr>
          <w:rFonts w:ascii="宋体" w:hAnsi="宋体" w:hint="eastAsia"/>
          <w:color w:val="000000"/>
          <w:szCs w:val="21"/>
        </w:rPr>
        <w:t xml:space="preserve"> 根据</w:t>
      </w:r>
      <w:r>
        <w:rPr>
          <w:rFonts w:ascii="宋体" w:hAnsi="宋体"/>
          <w:color w:val="000000"/>
          <w:szCs w:val="21"/>
        </w:rPr>
        <w:t>基金份额持有人大会</w:t>
      </w:r>
      <w:r>
        <w:rPr>
          <w:rFonts w:ascii="宋体" w:hAnsi="宋体" w:hint="eastAsia"/>
          <w:color w:val="000000"/>
          <w:szCs w:val="21"/>
        </w:rPr>
        <w:t>决议通过，自2</w:t>
      </w:r>
      <w:r>
        <w:rPr>
          <w:rFonts w:ascii="宋体" w:hAnsi="宋体"/>
          <w:color w:val="000000"/>
          <w:szCs w:val="21"/>
        </w:rPr>
        <w:t>019</w:t>
      </w:r>
      <w:r>
        <w:rPr>
          <w:rFonts w:ascii="宋体" w:hAnsi="宋体" w:hint="eastAsia"/>
          <w:color w:val="000000"/>
          <w:szCs w:val="21"/>
        </w:rPr>
        <w:t>年1月1</w:t>
      </w:r>
      <w:r>
        <w:rPr>
          <w:rFonts w:ascii="宋体" w:hAnsi="宋体"/>
          <w:color w:val="000000"/>
          <w:szCs w:val="21"/>
        </w:rPr>
        <w:t>7</w:t>
      </w:r>
      <w:r>
        <w:rPr>
          <w:rFonts w:ascii="宋体" w:hAnsi="宋体" w:hint="eastAsia"/>
          <w:color w:val="000000"/>
          <w:szCs w:val="21"/>
        </w:rPr>
        <w:t>日起</w:t>
      </w:r>
      <w:r>
        <w:rPr>
          <w:rFonts w:ascii="宋体" w:hAnsi="宋体"/>
          <w:color w:val="000000"/>
          <w:szCs w:val="21"/>
        </w:rPr>
        <w:t>调整本基金管理费率、托管费率、收益分配原则以及合同终止条款，并相应修改本基金《基金合同》的相关内容。</w:t>
      </w:r>
    </w:p>
    <w:p w:rsidR="000C6213" w:rsidRPr="009B4EA3" w:rsidRDefault="000C6213" w:rsidP="000C6213">
      <w:pPr>
        <w:spacing w:line="360" w:lineRule="auto"/>
        <w:ind w:firstLineChars="200" w:firstLine="420"/>
        <w:rPr>
          <w:rFonts w:ascii="宋体" w:hAnsi="宋体"/>
          <w:color w:val="000000"/>
          <w:szCs w:val="21"/>
        </w:rPr>
      </w:pPr>
    </w:p>
    <w:bookmarkEnd w:id="160"/>
    <w:bookmarkEnd w:id="161"/>
    <w:bookmarkEnd w:id="162"/>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0C397A">
      <w:pPr>
        <w:spacing w:line="360" w:lineRule="auto"/>
        <w:ind w:left="840"/>
        <w:jc w:val="right"/>
        <w:rPr>
          <w:rFonts w:eastAsiaTheme="minorEastAsia"/>
          <w:b/>
          <w:bCs/>
          <w:color w:val="000000" w:themeColor="text1"/>
          <w:szCs w:val="21"/>
        </w:rPr>
      </w:pPr>
      <w:r w:rsidRPr="00C56D9D">
        <w:rPr>
          <w:rFonts w:eastAsiaTheme="minorEastAsia"/>
          <w:b/>
          <w:bCs/>
          <w:color w:val="000000" w:themeColor="text1"/>
          <w:szCs w:val="21"/>
        </w:rPr>
        <w:t>上投摩根基金管理有限公司</w:t>
      </w:r>
    </w:p>
    <w:p w:rsidR="001A59F9" w:rsidRPr="00C56D9D" w:rsidRDefault="00A77C51" w:rsidP="000C397A">
      <w:pPr>
        <w:autoSpaceDE w:val="0"/>
        <w:autoSpaceDN w:val="0"/>
        <w:adjustRightInd w:val="0"/>
        <w:spacing w:line="360" w:lineRule="auto"/>
        <w:jc w:val="right"/>
        <w:rPr>
          <w:rFonts w:eastAsiaTheme="minorEastAsia"/>
          <w:b/>
          <w:bCs/>
          <w:color w:val="000000" w:themeColor="text1"/>
          <w:szCs w:val="21"/>
        </w:rPr>
      </w:pPr>
      <w:r w:rsidRPr="00C56D9D">
        <w:rPr>
          <w:rFonts w:eastAsiaTheme="minorEastAsia"/>
          <w:b/>
          <w:bCs/>
          <w:color w:val="000000" w:themeColor="text1"/>
          <w:szCs w:val="21"/>
        </w:rPr>
        <w:t>二〇一九年三月二十七日</w:t>
      </w:r>
    </w:p>
    <w:p w:rsidR="001A59F9" w:rsidRPr="00C56D9D" w:rsidRDefault="001A59F9" w:rsidP="00026C9C">
      <w:pPr>
        <w:spacing w:line="360" w:lineRule="auto"/>
        <w:rPr>
          <w:rFonts w:eastAsiaTheme="minorEastAsia"/>
          <w:color w:val="000000" w:themeColor="text1"/>
          <w:szCs w:val="21"/>
        </w:rPr>
      </w:pPr>
    </w:p>
    <w:sectPr w:rsidR="001A59F9" w:rsidRPr="00C56D9D"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104" w:rsidRDefault="00BD3104">
      <w:r>
        <w:separator/>
      </w:r>
    </w:p>
  </w:endnote>
  <w:endnote w:type="continuationSeparator" w:id="0">
    <w:p w:rsidR="00BD3104" w:rsidRDefault="00BD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04" w:rsidRDefault="00FC59F9" w:rsidP="00C03B3A">
    <w:pPr>
      <w:pStyle w:val="a7"/>
      <w:framePr w:wrap="around" w:vAnchor="text" w:hAnchor="margin" w:xAlign="right" w:y="1"/>
      <w:rPr>
        <w:rStyle w:val="a8"/>
      </w:rPr>
    </w:pPr>
    <w:r>
      <w:rPr>
        <w:rStyle w:val="a8"/>
      </w:rPr>
      <w:fldChar w:fldCharType="begin"/>
    </w:r>
    <w:r w:rsidR="00BD3104">
      <w:rPr>
        <w:rStyle w:val="a8"/>
      </w:rPr>
      <w:instrText xml:space="preserve">PAGE  </w:instrText>
    </w:r>
    <w:r>
      <w:rPr>
        <w:rStyle w:val="a8"/>
      </w:rPr>
      <w:fldChar w:fldCharType="end"/>
    </w:r>
  </w:p>
  <w:p w:rsidR="00BD3104" w:rsidRDefault="00BD3104"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04" w:rsidRDefault="00BD3104" w:rsidP="00C03B3A">
    <w:pPr>
      <w:pStyle w:val="a7"/>
      <w:ind w:right="360"/>
      <w:jc w:val="center"/>
    </w:pPr>
    <w:r>
      <w:rPr>
        <w:rFonts w:hint="eastAsia"/>
        <w:kern w:val="0"/>
        <w:szCs w:val="21"/>
      </w:rPr>
      <w:t>第</w:t>
    </w:r>
    <w:r w:rsidR="00FC59F9">
      <w:rPr>
        <w:kern w:val="0"/>
        <w:szCs w:val="21"/>
      </w:rPr>
      <w:fldChar w:fldCharType="begin"/>
    </w:r>
    <w:r>
      <w:rPr>
        <w:kern w:val="0"/>
        <w:szCs w:val="21"/>
      </w:rPr>
      <w:instrText xml:space="preserve"> PAGE </w:instrText>
    </w:r>
    <w:r w:rsidR="00FC59F9">
      <w:rPr>
        <w:kern w:val="0"/>
        <w:szCs w:val="21"/>
      </w:rPr>
      <w:fldChar w:fldCharType="separate"/>
    </w:r>
    <w:r w:rsidR="003059CC">
      <w:rPr>
        <w:noProof/>
        <w:kern w:val="0"/>
        <w:szCs w:val="21"/>
      </w:rPr>
      <w:t>2</w:t>
    </w:r>
    <w:r w:rsidR="00FC59F9">
      <w:rPr>
        <w:kern w:val="0"/>
        <w:szCs w:val="21"/>
      </w:rPr>
      <w:fldChar w:fldCharType="end"/>
    </w:r>
    <w:r>
      <w:rPr>
        <w:rFonts w:hint="eastAsia"/>
        <w:kern w:val="0"/>
        <w:szCs w:val="21"/>
      </w:rPr>
      <w:t>页共</w:t>
    </w:r>
    <w:r w:rsidR="00FC59F9">
      <w:rPr>
        <w:kern w:val="0"/>
        <w:szCs w:val="21"/>
      </w:rPr>
      <w:fldChar w:fldCharType="begin"/>
    </w:r>
    <w:r>
      <w:rPr>
        <w:kern w:val="0"/>
        <w:szCs w:val="21"/>
      </w:rPr>
      <w:instrText xml:space="preserve"> NUMPAGES </w:instrText>
    </w:r>
    <w:r w:rsidR="00FC59F9">
      <w:rPr>
        <w:kern w:val="0"/>
        <w:szCs w:val="21"/>
      </w:rPr>
      <w:fldChar w:fldCharType="separate"/>
    </w:r>
    <w:r w:rsidR="003059CC">
      <w:rPr>
        <w:noProof/>
        <w:kern w:val="0"/>
        <w:szCs w:val="21"/>
      </w:rPr>
      <w:t>35</w:t>
    </w:r>
    <w:r w:rsidR="00FC59F9">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104" w:rsidRDefault="00BD3104">
      <w:r>
        <w:separator/>
      </w:r>
    </w:p>
  </w:footnote>
  <w:footnote w:type="continuationSeparator" w:id="0">
    <w:p w:rsidR="00BD3104" w:rsidRDefault="00BD3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04" w:rsidRPr="00C2542B" w:rsidRDefault="00BD3104" w:rsidP="00C2542B">
    <w:pPr>
      <w:pStyle w:val="aa"/>
      <w:pBdr>
        <w:bottom w:val="single" w:sz="6" w:space="0" w:color="auto"/>
      </w:pBdr>
      <w:jc w:val="right"/>
    </w:pPr>
    <w:r w:rsidRPr="0098122D">
      <w:rPr>
        <w:sz w:val="21"/>
        <w:szCs w:val="21"/>
      </w:rPr>
      <w:t>上投摩根分红添利债券型证券投资基金</w:t>
    </w:r>
    <w:r w:rsidRPr="0098122D">
      <w:rPr>
        <w:sz w:val="21"/>
        <w:szCs w:val="21"/>
      </w:rPr>
      <w:t>2018</w:t>
    </w:r>
    <w:r w:rsidRPr="0098122D">
      <w:rPr>
        <w:sz w:val="21"/>
        <w:szCs w:val="21"/>
      </w:rPr>
      <w:t>年年度报告</w:t>
    </w:r>
    <w:r>
      <w:rPr>
        <w:rFonts w:hint="eastAsia"/>
        <w:sz w:val="21"/>
        <w:szCs w:val="21"/>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748"/>
    <w:rsid w:val="00033EC1"/>
    <w:rsid w:val="00034BA5"/>
    <w:rsid w:val="000358FE"/>
    <w:rsid w:val="00036BD5"/>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4C1A"/>
    <w:rsid w:val="00045D10"/>
    <w:rsid w:val="00046C7D"/>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03"/>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3D75"/>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3D6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25CD"/>
    <w:rsid w:val="001B261A"/>
    <w:rsid w:val="001B2F0C"/>
    <w:rsid w:val="001B30CA"/>
    <w:rsid w:val="001B3513"/>
    <w:rsid w:val="001B353A"/>
    <w:rsid w:val="001B3C1C"/>
    <w:rsid w:val="001B3D3E"/>
    <w:rsid w:val="001B4060"/>
    <w:rsid w:val="001B50CD"/>
    <w:rsid w:val="001B52FE"/>
    <w:rsid w:val="001B7890"/>
    <w:rsid w:val="001C005A"/>
    <w:rsid w:val="001C00CF"/>
    <w:rsid w:val="001C0806"/>
    <w:rsid w:val="001C1C7F"/>
    <w:rsid w:val="001C2F9C"/>
    <w:rsid w:val="001C3399"/>
    <w:rsid w:val="001C37F6"/>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59CC"/>
    <w:rsid w:val="00306408"/>
    <w:rsid w:val="00306B90"/>
    <w:rsid w:val="00307249"/>
    <w:rsid w:val="0031007A"/>
    <w:rsid w:val="00310315"/>
    <w:rsid w:val="003104B9"/>
    <w:rsid w:val="003106DD"/>
    <w:rsid w:val="003125AB"/>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7090"/>
    <w:rsid w:val="003303E3"/>
    <w:rsid w:val="00330651"/>
    <w:rsid w:val="00330905"/>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E90"/>
    <w:rsid w:val="004113B4"/>
    <w:rsid w:val="00411D5B"/>
    <w:rsid w:val="00412EC3"/>
    <w:rsid w:val="00413323"/>
    <w:rsid w:val="00414503"/>
    <w:rsid w:val="00414827"/>
    <w:rsid w:val="004153B3"/>
    <w:rsid w:val="00415772"/>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8FA"/>
    <w:rsid w:val="00453DC8"/>
    <w:rsid w:val="00455165"/>
    <w:rsid w:val="00455821"/>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5E1F"/>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3FB"/>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228"/>
    <w:rsid w:val="005A65F0"/>
    <w:rsid w:val="005A6E6C"/>
    <w:rsid w:val="005A7758"/>
    <w:rsid w:val="005A7FD8"/>
    <w:rsid w:val="005B011E"/>
    <w:rsid w:val="005B028B"/>
    <w:rsid w:val="005B1208"/>
    <w:rsid w:val="005B17ED"/>
    <w:rsid w:val="005B1BAD"/>
    <w:rsid w:val="005B2431"/>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1859"/>
    <w:rsid w:val="006D2425"/>
    <w:rsid w:val="006D2BE2"/>
    <w:rsid w:val="006D2CF3"/>
    <w:rsid w:val="006D2D08"/>
    <w:rsid w:val="006D2F35"/>
    <w:rsid w:val="006D3228"/>
    <w:rsid w:val="006D349E"/>
    <w:rsid w:val="006D41EF"/>
    <w:rsid w:val="006D4A94"/>
    <w:rsid w:val="006D53AA"/>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C95"/>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71EA"/>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481"/>
    <w:rsid w:val="009B1584"/>
    <w:rsid w:val="009B1B32"/>
    <w:rsid w:val="009B21CA"/>
    <w:rsid w:val="009B2648"/>
    <w:rsid w:val="009B424E"/>
    <w:rsid w:val="009B4317"/>
    <w:rsid w:val="009B4EA3"/>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52DC"/>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D6A"/>
    <w:rsid w:val="00BC5824"/>
    <w:rsid w:val="00BC584D"/>
    <w:rsid w:val="00BC702F"/>
    <w:rsid w:val="00BD0AA2"/>
    <w:rsid w:val="00BD0ECF"/>
    <w:rsid w:val="00BD1BD7"/>
    <w:rsid w:val="00BD30C8"/>
    <w:rsid w:val="00BD3104"/>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69E"/>
    <w:rsid w:val="00C96997"/>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A6D"/>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35AE"/>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A55"/>
    <w:rsid w:val="00FA4D4F"/>
    <w:rsid w:val="00FA54E8"/>
    <w:rsid w:val="00FA5528"/>
    <w:rsid w:val="00FA5A36"/>
    <w:rsid w:val="00FA5FE8"/>
    <w:rsid w:val="00FA668B"/>
    <w:rsid w:val="00FA67CF"/>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59F9"/>
    <w:rsid w:val="00FC6D6C"/>
    <w:rsid w:val="00FD1C3C"/>
    <w:rsid w:val="00FD24F6"/>
    <w:rsid w:val="00FD28C1"/>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42B"/>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D7B27084-A67C-4810-B830-5243C080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2A35B1"/>
    <w:rPr>
      <w:b/>
      <w:bCs/>
    </w:rPr>
  </w:style>
  <w:style w:type="paragraph" w:styleId="af9">
    <w:name w:val="List Paragraph"/>
    <w:basedOn w:val="a"/>
    <w:uiPriority w:val="34"/>
    <w:qFormat/>
    <w:rsid w:val="00B56450"/>
    <w:pPr>
      <w:ind w:firstLineChars="200" w:firstLine="420"/>
    </w:pPr>
  </w:style>
  <w:style w:type="character" w:customStyle="1" w:styleId="4Char">
    <w:name w:val="标题 4 Char"/>
    <w:basedOn w:val="a1"/>
    <w:link w:val="40"/>
    <w:rsid w:val="00EB6FD4"/>
    <w:rPr>
      <w:rFonts w:asciiTheme="majorHAnsi" w:eastAsiaTheme="majorEastAsia" w:hAnsiTheme="majorHAnsi" w:cstheme="majorBidi"/>
      <w:b/>
      <w:bCs/>
      <w:kern w:val="2"/>
      <w:sz w:val="28"/>
      <w:szCs w:val="28"/>
    </w:rPr>
  </w:style>
  <w:style w:type="character" w:customStyle="1" w:styleId="5Char">
    <w:name w:val="标题 5 Char"/>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B5C7-F0C0-4FC5-B377-69278C03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35</Pages>
  <Words>3528</Words>
  <Characters>20116</Characters>
  <Application>Microsoft Office Word</Application>
  <DocSecurity>0</DocSecurity>
  <Lines>167</Lines>
  <Paragraphs>47</Paragraphs>
  <ScaleCrop>false</ScaleCrop>
  <Company/>
  <LinksUpToDate>false</LinksUpToDate>
  <CharactersWithSpaces>23597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Ersong Zhu</cp:lastModifiedBy>
  <cp:revision>601</cp:revision>
  <cp:lastPrinted>2007-07-19T00:46:00Z</cp:lastPrinted>
  <dcterms:created xsi:type="dcterms:W3CDTF">2013-08-19T02:39:00Z</dcterms:created>
  <dcterms:modified xsi:type="dcterms:W3CDTF">2019-03-26T05:35:00Z</dcterms:modified>
</cp:coreProperties>
</file>