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FB" w:rsidRPr="009F2271" w:rsidRDefault="00223DFB" w:rsidP="004B36C2">
      <w:pPr>
        <w:autoSpaceDE w:val="0"/>
        <w:autoSpaceDN w:val="0"/>
        <w:adjustRightInd w:val="0"/>
        <w:spacing w:line="360" w:lineRule="auto"/>
        <w:jc w:val="left"/>
        <w:rPr>
          <w:rFonts w:eastAsiaTheme="minorEastAsia"/>
          <w:color w:val="000000" w:themeColor="text1"/>
          <w:kern w:val="0"/>
          <w:szCs w:val="21"/>
        </w:rPr>
      </w:pPr>
    </w:p>
    <w:p w:rsidR="00FE2742" w:rsidRPr="009F2271" w:rsidRDefault="00FE2742" w:rsidP="004B36C2">
      <w:pPr>
        <w:autoSpaceDE w:val="0"/>
        <w:autoSpaceDN w:val="0"/>
        <w:adjustRightInd w:val="0"/>
        <w:spacing w:line="360" w:lineRule="auto"/>
        <w:jc w:val="left"/>
        <w:rPr>
          <w:rStyle w:val="aff3"/>
          <w:rFonts w:eastAsiaTheme="minorEastAsia"/>
          <w:color w:val="000000" w:themeColor="text1"/>
          <w:szCs w:val="21"/>
        </w:rPr>
      </w:pPr>
    </w:p>
    <w:p w:rsidR="00981242" w:rsidRPr="009F2271" w:rsidRDefault="00981242" w:rsidP="004B36C2">
      <w:pPr>
        <w:autoSpaceDE w:val="0"/>
        <w:autoSpaceDN w:val="0"/>
        <w:adjustRightInd w:val="0"/>
        <w:spacing w:line="360" w:lineRule="auto"/>
        <w:jc w:val="left"/>
        <w:rPr>
          <w:rStyle w:val="aff3"/>
          <w:rFonts w:eastAsiaTheme="minorEastAsia"/>
          <w:color w:val="000000" w:themeColor="text1"/>
          <w:szCs w:val="21"/>
        </w:rPr>
      </w:pPr>
    </w:p>
    <w:p w:rsidR="00981242" w:rsidRPr="009F2271" w:rsidRDefault="00981242" w:rsidP="004B36C2">
      <w:pPr>
        <w:autoSpaceDE w:val="0"/>
        <w:autoSpaceDN w:val="0"/>
        <w:adjustRightInd w:val="0"/>
        <w:spacing w:line="360" w:lineRule="auto"/>
        <w:jc w:val="left"/>
        <w:rPr>
          <w:rStyle w:val="aff3"/>
          <w:rFonts w:eastAsiaTheme="minorEastAsia"/>
          <w:color w:val="000000" w:themeColor="text1"/>
          <w:szCs w:val="21"/>
        </w:rPr>
      </w:pPr>
    </w:p>
    <w:p w:rsidR="00223DFB" w:rsidRPr="009F2271" w:rsidRDefault="00223DFB" w:rsidP="00D0515B">
      <w:pPr>
        <w:spacing w:line="360" w:lineRule="auto"/>
        <w:jc w:val="center"/>
        <w:rPr>
          <w:rStyle w:val="aff3"/>
          <w:rFonts w:eastAsiaTheme="minorEastAsia"/>
          <w:color w:val="000000" w:themeColor="text1"/>
          <w:sz w:val="36"/>
          <w:szCs w:val="36"/>
        </w:rPr>
      </w:pPr>
      <w:r w:rsidRPr="009F2271">
        <w:rPr>
          <w:rStyle w:val="aff3"/>
          <w:rFonts w:eastAsiaTheme="minorEastAsia"/>
          <w:color w:val="000000" w:themeColor="text1"/>
          <w:sz w:val="36"/>
          <w:szCs w:val="36"/>
        </w:rPr>
        <w:t>上投摩根货币市场基金</w:t>
      </w:r>
    </w:p>
    <w:p w:rsidR="00223DFB" w:rsidRPr="009F2271" w:rsidRDefault="00223DFB" w:rsidP="00D0515B">
      <w:pPr>
        <w:spacing w:line="360" w:lineRule="auto"/>
        <w:jc w:val="center"/>
        <w:rPr>
          <w:rStyle w:val="aff3"/>
          <w:rFonts w:eastAsiaTheme="minorEastAsia"/>
          <w:color w:val="000000" w:themeColor="text1"/>
          <w:sz w:val="36"/>
          <w:szCs w:val="36"/>
        </w:rPr>
      </w:pPr>
      <w:r w:rsidRPr="009F2271">
        <w:rPr>
          <w:rStyle w:val="aff3"/>
          <w:rFonts w:eastAsiaTheme="minorEastAsia"/>
          <w:color w:val="000000" w:themeColor="text1"/>
          <w:sz w:val="36"/>
          <w:szCs w:val="36"/>
        </w:rPr>
        <w:t>2022</w:t>
      </w:r>
      <w:r w:rsidRPr="009F2271">
        <w:rPr>
          <w:rStyle w:val="aff3"/>
          <w:rFonts w:eastAsiaTheme="minorEastAsia"/>
          <w:color w:val="000000" w:themeColor="text1"/>
          <w:sz w:val="36"/>
          <w:szCs w:val="36"/>
        </w:rPr>
        <w:t>年年度报告</w:t>
      </w:r>
    </w:p>
    <w:p w:rsidR="00223DFB" w:rsidRPr="009F2271" w:rsidRDefault="00223DFB" w:rsidP="00D0515B">
      <w:pPr>
        <w:spacing w:line="360" w:lineRule="auto"/>
        <w:jc w:val="center"/>
        <w:rPr>
          <w:rStyle w:val="aff3"/>
          <w:rFonts w:eastAsiaTheme="minorEastAsia"/>
          <w:color w:val="000000" w:themeColor="text1"/>
          <w:sz w:val="36"/>
          <w:szCs w:val="36"/>
        </w:rPr>
      </w:pPr>
      <w:r w:rsidRPr="009F2271">
        <w:rPr>
          <w:rStyle w:val="aff3"/>
          <w:rFonts w:eastAsiaTheme="minorEastAsia"/>
          <w:color w:val="000000" w:themeColor="text1"/>
          <w:sz w:val="36"/>
          <w:szCs w:val="36"/>
        </w:rPr>
        <w:t>2022</w:t>
      </w:r>
      <w:r w:rsidRPr="009F2271">
        <w:rPr>
          <w:rStyle w:val="aff3"/>
          <w:rFonts w:eastAsiaTheme="minorEastAsia"/>
          <w:color w:val="000000" w:themeColor="text1"/>
          <w:sz w:val="36"/>
          <w:szCs w:val="36"/>
        </w:rPr>
        <w:t>年</w:t>
      </w:r>
      <w:r w:rsidRPr="009F2271">
        <w:rPr>
          <w:rStyle w:val="aff3"/>
          <w:rFonts w:eastAsiaTheme="minorEastAsia"/>
          <w:color w:val="000000" w:themeColor="text1"/>
          <w:sz w:val="36"/>
          <w:szCs w:val="36"/>
        </w:rPr>
        <w:t>12</w:t>
      </w:r>
      <w:r w:rsidRPr="009F2271">
        <w:rPr>
          <w:rStyle w:val="aff3"/>
          <w:rFonts w:eastAsiaTheme="minorEastAsia"/>
          <w:color w:val="000000" w:themeColor="text1"/>
          <w:sz w:val="36"/>
          <w:szCs w:val="36"/>
        </w:rPr>
        <w:t>月</w:t>
      </w:r>
      <w:r w:rsidRPr="009F2271">
        <w:rPr>
          <w:rStyle w:val="aff3"/>
          <w:rFonts w:eastAsiaTheme="minorEastAsia"/>
          <w:color w:val="000000" w:themeColor="text1"/>
          <w:sz w:val="36"/>
          <w:szCs w:val="36"/>
        </w:rPr>
        <w:t>31</w:t>
      </w:r>
      <w:r w:rsidRPr="009F2271">
        <w:rPr>
          <w:rStyle w:val="aff3"/>
          <w:rFonts w:eastAsiaTheme="minorEastAsia"/>
          <w:color w:val="000000" w:themeColor="text1"/>
          <w:sz w:val="36"/>
          <w:szCs w:val="36"/>
        </w:rPr>
        <w:t>日</w:t>
      </w:r>
    </w:p>
    <w:p w:rsidR="00223DFB" w:rsidRPr="009F2271" w:rsidRDefault="00223DFB" w:rsidP="004B36C2">
      <w:pPr>
        <w:spacing w:line="360" w:lineRule="auto"/>
        <w:jc w:val="center"/>
        <w:rPr>
          <w:rStyle w:val="aff3"/>
          <w:rFonts w:eastAsiaTheme="minorEastAsia"/>
          <w:color w:val="000000" w:themeColor="text1"/>
          <w:szCs w:val="21"/>
        </w:rPr>
      </w:pPr>
    </w:p>
    <w:p w:rsidR="00223DFB" w:rsidRPr="009F2271" w:rsidRDefault="00223DFB" w:rsidP="004B36C2">
      <w:pPr>
        <w:spacing w:line="360" w:lineRule="auto"/>
        <w:jc w:val="center"/>
        <w:rPr>
          <w:rFonts w:eastAsiaTheme="minorEastAsia"/>
          <w:b/>
          <w:color w:val="000000" w:themeColor="text1"/>
          <w:szCs w:val="21"/>
        </w:rPr>
      </w:pPr>
    </w:p>
    <w:p w:rsidR="00223DFB" w:rsidRPr="009F2271" w:rsidRDefault="00223DFB" w:rsidP="004B36C2">
      <w:pPr>
        <w:spacing w:line="360" w:lineRule="auto"/>
        <w:jc w:val="center"/>
        <w:rPr>
          <w:rFonts w:eastAsiaTheme="minorEastAsia"/>
          <w:b/>
          <w:color w:val="000000" w:themeColor="text1"/>
          <w:szCs w:val="21"/>
        </w:rPr>
      </w:pPr>
      <w:bookmarkStart w:id="0" w:name="_GoBack"/>
      <w:bookmarkEnd w:id="0"/>
    </w:p>
    <w:p w:rsidR="00223DFB" w:rsidRPr="009F2271" w:rsidRDefault="00223DFB" w:rsidP="004B36C2">
      <w:pPr>
        <w:spacing w:line="360" w:lineRule="auto"/>
        <w:rPr>
          <w:rFonts w:eastAsiaTheme="minorEastAsia"/>
          <w:b/>
          <w:color w:val="000000" w:themeColor="text1"/>
          <w:szCs w:val="21"/>
        </w:rPr>
      </w:pPr>
    </w:p>
    <w:p w:rsidR="00223DFB" w:rsidRPr="009F2271" w:rsidRDefault="00223DFB" w:rsidP="004B36C2">
      <w:pPr>
        <w:spacing w:line="360" w:lineRule="auto"/>
        <w:jc w:val="center"/>
        <w:rPr>
          <w:rFonts w:eastAsiaTheme="minorEastAsia"/>
          <w:b/>
          <w:color w:val="000000" w:themeColor="text1"/>
          <w:szCs w:val="21"/>
        </w:rPr>
      </w:pPr>
    </w:p>
    <w:p w:rsidR="00223DFB" w:rsidRPr="009F2271" w:rsidRDefault="00223DFB" w:rsidP="004B36C2">
      <w:pPr>
        <w:spacing w:line="360" w:lineRule="auto"/>
        <w:jc w:val="center"/>
        <w:rPr>
          <w:rFonts w:eastAsiaTheme="minorEastAsia"/>
          <w:b/>
          <w:color w:val="000000" w:themeColor="text1"/>
          <w:szCs w:val="21"/>
        </w:rPr>
      </w:pPr>
    </w:p>
    <w:p w:rsidR="00223DFB" w:rsidRPr="009F2271" w:rsidRDefault="00223DFB" w:rsidP="004B36C2">
      <w:pPr>
        <w:spacing w:line="360" w:lineRule="auto"/>
        <w:jc w:val="center"/>
        <w:rPr>
          <w:rFonts w:eastAsiaTheme="minorEastAsia"/>
          <w:b/>
          <w:color w:val="000000" w:themeColor="text1"/>
          <w:szCs w:val="21"/>
        </w:rPr>
      </w:pPr>
    </w:p>
    <w:p w:rsidR="00223DFB" w:rsidRPr="009F2271" w:rsidRDefault="00223DFB" w:rsidP="004B36C2">
      <w:pPr>
        <w:spacing w:line="360" w:lineRule="auto"/>
        <w:jc w:val="center"/>
        <w:rPr>
          <w:rFonts w:eastAsiaTheme="minorEastAsia"/>
          <w:b/>
          <w:color w:val="000000" w:themeColor="text1"/>
          <w:szCs w:val="21"/>
        </w:rPr>
      </w:pPr>
    </w:p>
    <w:p w:rsidR="00223DFB" w:rsidRPr="009F2271" w:rsidRDefault="00223DFB" w:rsidP="004B36C2">
      <w:pPr>
        <w:spacing w:line="360" w:lineRule="auto"/>
        <w:jc w:val="center"/>
        <w:rPr>
          <w:rFonts w:eastAsiaTheme="minorEastAsia"/>
          <w:b/>
          <w:color w:val="000000" w:themeColor="text1"/>
          <w:szCs w:val="21"/>
        </w:rPr>
      </w:pPr>
    </w:p>
    <w:p w:rsidR="00223DFB" w:rsidRPr="009F2271" w:rsidRDefault="00223DFB" w:rsidP="004B36C2">
      <w:pPr>
        <w:spacing w:line="360" w:lineRule="auto"/>
        <w:jc w:val="center"/>
        <w:rPr>
          <w:rFonts w:eastAsiaTheme="minorEastAsia"/>
          <w:b/>
          <w:color w:val="000000" w:themeColor="text1"/>
          <w:szCs w:val="21"/>
        </w:rPr>
      </w:pPr>
    </w:p>
    <w:p w:rsidR="00223DFB" w:rsidRPr="009F2271" w:rsidRDefault="00223DFB" w:rsidP="004B36C2">
      <w:pPr>
        <w:spacing w:line="360" w:lineRule="auto"/>
        <w:jc w:val="center"/>
        <w:rPr>
          <w:rFonts w:eastAsiaTheme="minorEastAsia"/>
          <w:b/>
          <w:color w:val="000000" w:themeColor="text1"/>
          <w:szCs w:val="21"/>
        </w:rPr>
      </w:pPr>
    </w:p>
    <w:p w:rsidR="00223DFB" w:rsidRPr="009F2271" w:rsidRDefault="00223DFB" w:rsidP="004B36C2">
      <w:pPr>
        <w:spacing w:line="360" w:lineRule="auto"/>
        <w:jc w:val="center"/>
        <w:rPr>
          <w:rFonts w:eastAsiaTheme="minorEastAsia"/>
          <w:b/>
          <w:color w:val="000000" w:themeColor="text1"/>
          <w:szCs w:val="21"/>
        </w:rPr>
      </w:pPr>
    </w:p>
    <w:p w:rsidR="00223DFB" w:rsidRPr="009F2271" w:rsidRDefault="00223DFB" w:rsidP="004B36C2">
      <w:pPr>
        <w:spacing w:line="360" w:lineRule="auto"/>
        <w:jc w:val="center"/>
        <w:rPr>
          <w:rFonts w:eastAsiaTheme="minorEastAsia"/>
          <w:b/>
          <w:color w:val="000000" w:themeColor="text1"/>
          <w:szCs w:val="21"/>
        </w:rPr>
      </w:pPr>
    </w:p>
    <w:p w:rsidR="00223DFB" w:rsidRPr="009F2271" w:rsidRDefault="00223DFB" w:rsidP="004B36C2">
      <w:pPr>
        <w:spacing w:line="360" w:lineRule="auto"/>
        <w:rPr>
          <w:rFonts w:eastAsiaTheme="minorEastAsia"/>
          <w:b/>
          <w:color w:val="000000" w:themeColor="text1"/>
          <w:szCs w:val="21"/>
        </w:rPr>
      </w:pPr>
    </w:p>
    <w:p w:rsidR="00223DFB" w:rsidRPr="009F2271" w:rsidRDefault="00223DFB" w:rsidP="00D0515B">
      <w:pPr>
        <w:spacing w:line="360" w:lineRule="auto"/>
        <w:ind w:firstLineChars="900" w:firstLine="2168"/>
        <w:rPr>
          <w:rFonts w:eastAsiaTheme="minorEastAsia"/>
          <w:b/>
          <w:color w:val="000000" w:themeColor="text1"/>
          <w:sz w:val="24"/>
        </w:rPr>
      </w:pPr>
      <w:r w:rsidRPr="009F2271">
        <w:rPr>
          <w:rFonts w:eastAsiaTheme="minorEastAsia"/>
          <w:b/>
          <w:color w:val="000000" w:themeColor="text1"/>
          <w:sz w:val="24"/>
        </w:rPr>
        <w:t>基金管理人：上投摩根基金管理有限公司</w:t>
      </w:r>
    </w:p>
    <w:p w:rsidR="00223DFB" w:rsidRPr="009F2271" w:rsidRDefault="00223DFB" w:rsidP="00D0515B">
      <w:pPr>
        <w:spacing w:line="360" w:lineRule="auto"/>
        <w:ind w:firstLineChars="900" w:firstLine="2168"/>
        <w:rPr>
          <w:rFonts w:eastAsiaTheme="minorEastAsia"/>
          <w:b/>
          <w:color w:val="000000" w:themeColor="text1"/>
          <w:sz w:val="24"/>
        </w:rPr>
      </w:pPr>
      <w:r w:rsidRPr="009F2271">
        <w:rPr>
          <w:rFonts w:eastAsiaTheme="minorEastAsia"/>
          <w:b/>
          <w:color w:val="000000" w:themeColor="text1"/>
          <w:sz w:val="24"/>
        </w:rPr>
        <w:t>基金托管人：中国建设银行股份有限公司</w:t>
      </w:r>
    </w:p>
    <w:p w:rsidR="00223DFB" w:rsidRPr="009F2271" w:rsidRDefault="00223DFB" w:rsidP="00D0515B">
      <w:pPr>
        <w:spacing w:line="360" w:lineRule="auto"/>
        <w:ind w:firstLineChars="900" w:firstLine="2168"/>
        <w:rPr>
          <w:rFonts w:eastAsiaTheme="minorEastAsia"/>
          <w:b/>
          <w:color w:val="000000" w:themeColor="text1"/>
          <w:sz w:val="24"/>
        </w:rPr>
      </w:pPr>
      <w:r w:rsidRPr="009F2271">
        <w:rPr>
          <w:rFonts w:eastAsiaTheme="minorEastAsia"/>
          <w:b/>
          <w:color w:val="000000" w:themeColor="text1"/>
          <w:sz w:val="24"/>
        </w:rPr>
        <w:t>报告送出日期：</w:t>
      </w:r>
      <w:r w:rsidR="00112BB2" w:rsidRPr="009F2271">
        <w:rPr>
          <w:rFonts w:eastAsiaTheme="minorEastAsia"/>
          <w:b/>
          <w:color w:val="000000" w:themeColor="text1"/>
          <w:sz w:val="24"/>
        </w:rPr>
        <w:t>二〇二三年三月三十一日</w:t>
      </w:r>
    </w:p>
    <w:p w:rsidR="00223DFB" w:rsidRPr="009F2271" w:rsidRDefault="00223DFB" w:rsidP="004B36C2">
      <w:pPr>
        <w:widowControl/>
        <w:spacing w:line="360" w:lineRule="auto"/>
        <w:jc w:val="left"/>
        <w:rPr>
          <w:rFonts w:eastAsiaTheme="minorEastAsia"/>
          <w:color w:val="000000" w:themeColor="text1"/>
          <w:szCs w:val="21"/>
        </w:rPr>
        <w:sectPr w:rsidR="00223DFB" w:rsidRPr="009F2271">
          <w:headerReference w:type="default" r:id="rId8"/>
          <w:pgSz w:w="11926" w:h="15840"/>
          <w:pgMar w:top="1418" w:right="1418" w:bottom="851" w:left="1418" w:header="851" w:footer="992" w:gutter="0"/>
          <w:cols w:space="720"/>
        </w:sectPr>
      </w:pPr>
    </w:p>
    <w:p w:rsidR="00223DFB" w:rsidRPr="009F2271" w:rsidRDefault="00223DFB"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130208679"/>
      <w:r w:rsidRPr="009F2271">
        <w:rPr>
          <w:rFonts w:eastAsiaTheme="minorEastAsia"/>
          <w:b/>
          <w:bCs/>
          <w:color w:val="000000" w:themeColor="text1"/>
          <w:sz w:val="21"/>
          <w:szCs w:val="21"/>
          <w:lang w:val="en-US"/>
        </w:rPr>
        <w:lastRenderedPageBreak/>
        <w:t xml:space="preserve">§1  </w:t>
      </w:r>
      <w:r w:rsidRPr="009F2271">
        <w:rPr>
          <w:rFonts w:eastAsiaTheme="minorEastAsia"/>
          <w:b/>
          <w:bCs/>
          <w:color w:val="000000" w:themeColor="text1"/>
          <w:sz w:val="21"/>
          <w:szCs w:val="21"/>
          <w:lang w:val="en-US"/>
        </w:rPr>
        <w:t>重要提示及目录</w:t>
      </w:r>
      <w:bookmarkEnd w:id="1"/>
    </w:p>
    <w:p w:rsidR="00223DFB" w:rsidRPr="009F2271" w:rsidRDefault="00223DFB" w:rsidP="00C67770">
      <w:pPr>
        <w:pStyle w:val="20"/>
        <w:spacing w:before="0" w:after="0"/>
        <w:rPr>
          <w:rFonts w:ascii="Times New Roman" w:eastAsiaTheme="minorEastAsia" w:hAnsi="Times New Roman" w:cs="Times New Roman"/>
          <w:color w:val="000000" w:themeColor="text1"/>
          <w:kern w:val="0"/>
          <w:sz w:val="21"/>
          <w:szCs w:val="21"/>
        </w:rPr>
      </w:pPr>
      <w:bookmarkStart w:id="2" w:name="_Toc130208680"/>
      <w:r w:rsidRPr="009F2271">
        <w:rPr>
          <w:rFonts w:ascii="Times New Roman" w:eastAsiaTheme="minorEastAsia" w:hAnsi="Times New Roman" w:cs="Times New Roman"/>
          <w:color w:val="000000" w:themeColor="text1"/>
          <w:kern w:val="0"/>
          <w:sz w:val="21"/>
          <w:szCs w:val="21"/>
        </w:rPr>
        <w:t xml:space="preserve">1.1 </w:t>
      </w:r>
      <w:r w:rsidRPr="009F2271">
        <w:rPr>
          <w:rFonts w:ascii="Times New Roman" w:eastAsiaTheme="minorEastAsia" w:hAnsi="Times New Roman" w:cs="Times New Roman"/>
          <w:color w:val="000000" w:themeColor="text1"/>
          <w:kern w:val="0"/>
          <w:sz w:val="21"/>
          <w:szCs w:val="21"/>
        </w:rPr>
        <w:t>重要提示</w:t>
      </w:r>
      <w:bookmarkEnd w:id="2"/>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223DFB" w:rsidRPr="009F2271" w:rsidRDefault="00223DFB" w:rsidP="00C67770">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本报告期自</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日起至</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日止。</w:t>
      </w:r>
    </w:p>
    <w:p w:rsidR="00223DFB" w:rsidRPr="009F2271" w:rsidRDefault="00223DFB" w:rsidP="006E2117">
      <w:pPr>
        <w:spacing w:line="360" w:lineRule="auto"/>
        <w:rPr>
          <w:rFonts w:eastAsiaTheme="minorEastAsia"/>
          <w:color w:val="000000" w:themeColor="text1"/>
          <w:kern w:val="0"/>
          <w:szCs w:val="21"/>
        </w:rPr>
      </w:pPr>
      <w:r w:rsidRPr="009F2271">
        <w:rPr>
          <w:rFonts w:eastAsiaTheme="minorEastAsia"/>
          <w:color w:val="000000" w:themeColor="text1"/>
          <w:szCs w:val="21"/>
        </w:rPr>
        <w:br w:type="page"/>
      </w:r>
      <w:r w:rsidRPr="009F2271">
        <w:rPr>
          <w:rFonts w:eastAsiaTheme="minorEastAsia"/>
          <w:b/>
          <w:bCs/>
          <w:color w:val="000000" w:themeColor="text1"/>
          <w:kern w:val="0"/>
          <w:szCs w:val="21"/>
        </w:rPr>
        <w:lastRenderedPageBreak/>
        <w:t xml:space="preserve">1.2 </w:t>
      </w:r>
      <w:r w:rsidRPr="009F2271">
        <w:rPr>
          <w:rFonts w:eastAsiaTheme="minorEastAsia"/>
          <w:b/>
          <w:bCs/>
          <w:color w:val="000000" w:themeColor="text1"/>
          <w:kern w:val="0"/>
          <w:szCs w:val="21"/>
        </w:rPr>
        <w:t>目录</w:t>
      </w:r>
    </w:p>
    <w:p w:rsidR="00223DFB" w:rsidRPr="009F2271" w:rsidRDefault="00223DFB" w:rsidP="001851CC">
      <w:pPr>
        <w:pStyle w:val="24"/>
        <w:spacing w:line="360" w:lineRule="auto"/>
        <w:ind w:left="420"/>
        <w:rPr>
          <w:rFonts w:eastAsiaTheme="minorEastAsia"/>
          <w:color w:val="000000" w:themeColor="text1"/>
        </w:rPr>
      </w:pPr>
    </w:p>
    <w:p w:rsidR="00EB148D" w:rsidRDefault="00CC2F49">
      <w:pPr>
        <w:pStyle w:val="12"/>
        <w:rPr>
          <w:rFonts w:asciiTheme="minorHAnsi" w:eastAsiaTheme="minorEastAsia" w:hAnsiTheme="minorHAnsi" w:cstheme="minorBidi"/>
          <w:noProof/>
          <w:szCs w:val="22"/>
        </w:rPr>
      </w:pPr>
      <w:r w:rsidRPr="009F2271">
        <w:rPr>
          <w:rFonts w:eastAsiaTheme="minorEastAsia"/>
          <w:color w:val="000000" w:themeColor="text1"/>
          <w:kern w:val="0"/>
          <w:szCs w:val="21"/>
        </w:rPr>
        <w:fldChar w:fldCharType="begin"/>
      </w:r>
      <w:r w:rsidR="00382195" w:rsidRPr="009F2271">
        <w:rPr>
          <w:rFonts w:eastAsiaTheme="minorEastAsia"/>
          <w:color w:val="000000" w:themeColor="text1"/>
          <w:kern w:val="0"/>
          <w:szCs w:val="21"/>
        </w:rPr>
        <w:instrText xml:space="preserve"> TOC \o "1-3" \h \z \u </w:instrText>
      </w:r>
      <w:r w:rsidRPr="009F2271">
        <w:rPr>
          <w:rFonts w:eastAsiaTheme="minorEastAsia"/>
          <w:color w:val="000000" w:themeColor="text1"/>
          <w:kern w:val="0"/>
          <w:szCs w:val="21"/>
        </w:rPr>
        <w:fldChar w:fldCharType="separate"/>
      </w:r>
      <w:hyperlink w:anchor="_Toc130208679" w:history="1">
        <w:r w:rsidR="00EB148D" w:rsidRPr="00822579">
          <w:rPr>
            <w:rStyle w:val="ab"/>
            <w:b/>
            <w:bCs/>
            <w:noProof/>
          </w:rPr>
          <w:t xml:space="preserve">§1  </w:t>
        </w:r>
        <w:r w:rsidR="00EB148D" w:rsidRPr="00822579">
          <w:rPr>
            <w:rStyle w:val="ab"/>
            <w:b/>
            <w:bCs/>
            <w:noProof/>
          </w:rPr>
          <w:t>重要提示及目录</w:t>
        </w:r>
        <w:r w:rsidR="00EB148D">
          <w:rPr>
            <w:noProof/>
            <w:webHidden/>
          </w:rPr>
          <w:tab/>
        </w:r>
        <w:r w:rsidR="00EB148D">
          <w:rPr>
            <w:noProof/>
            <w:webHidden/>
          </w:rPr>
          <w:fldChar w:fldCharType="begin"/>
        </w:r>
        <w:r w:rsidR="00EB148D">
          <w:rPr>
            <w:noProof/>
            <w:webHidden/>
          </w:rPr>
          <w:instrText xml:space="preserve"> PAGEREF _Toc130208679 \h </w:instrText>
        </w:r>
        <w:r w:rsidR="00EB148D">
          <w:rPr>
            <w:noProof/>
            <w:webHidden/>
          </w:rPr>
        </w:r>
        <w:r w:rsidR="00EB148D">
          <w:rPr>
            <w:noProof/>
            <w:webHidden/>
          </w:rPr>
          <w:fldChar w:fldCharType="separate"/>
        </w:r>
        <w:r w:rsidR="008E45C3">
          <w:rPr>
            <w:noProof/>
            <w:webHidden/>
          </w:rPr>
          <w:t>2</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80" w:history="1">
        <w:r w:rsidR="00EB148D" w:rsidRPr="00822579">
          <w:rPr>
            <w:rStyle w:val="ab"/>
            <w:noProof/>
          </w:rPr>
          <w:t xml:space="preserve">1.1 </w:t>
        </w:r>
        <w:r w:rsidR="00EB148D" w:rsidRPr="00822579">
          <w:rPr>
            <w:rStyle w:val="ab"/>
            <w:noProof/>
          </w:rPr>
          <w:t>重要提示</w:t>
        </w:r>
        <w:r w:rsidR="00EB148D">
          <w:rPr>
            <w:noProof/>
            <w:webHidden/>
          </w:rPr>
          <w:tab/>
        </w:r>
        <w:r w:rsidR="00EB148D">
          <w:rPr>
            <w:noProof/>
            <w:webHidden/>
          </w:rPr>
          <w:fldChar w:fldCharType="begin"/>
        </w:r>
        <w:r w:rsidR="00EB148D">
          <w:rPr>
            <w:noProof/>
            <w:webHidden/>
          </w:rPr>
          <w:instrText xml:space="preserve"> PAGEREF _Toc130208680 \h </w:instrText>
        </w:r>
        <w:r w:rsidR="00EB148D">
          <w:rPr>
            <w:noProof/>
            <w:webHidden/>
          </w:rPr>
        </w:r>
        <w:r w:rsidR="00EB148D">
          <w:rPr>
            <w:noProof/>
            <w:webHidden/>
          </w:rPr>
          <w:fldChar w:fldCharType="separate"/>
        </w:r>
        <w:r>
          <w:rPr>
            <w:noProof/>
            <w:webHidden/>
          </w:rPr>
          <w:t>2</w:t>
        </w:r>
        <w:r w:rsidR="00EB148D">
          <w:rPr>
            <w:noProof/>
            <w:webHidden/>
          </w:rPr>
          <w:fldChar w:fldCharType="end"/>
        </w:r>
      </w:hyperlink>
    </w:p>
    <w:p w:rsidR="00EB148D" w:rsidRDefault="008E45C3">
      <w:pPr>
        <w:pStyle w:val="12"/>
        <w:rPr>
          <w:rFonts w:asciiTheme="minorHAnsi" w:eastAsiaTheme="minorEastAsia" w:hAnsiTheme="minorHAnsi" w:cstheme="minorBidi"/>
          <w:noProof/>
          <w:szCs w:val="22"/>
        </w:rPr>
      </w:pPr>
      <w:hyperlink w:anchor="_Toc130208681" w:history="1">
        <w:r w:rsidR="00EB148D" w:rsidRPr="00822579">
          <w:rPr>
            <w:rStyle w:val="ab"/>
            <w:b/>
            <w:bCs/>
            <w:noProof/>
          </w:rPr>
          <w:t xml:space="preserve">§2  </w:t>
        </w:r>
        <w:r w:rsidR="00EB148D" w:rsidRPr="00822579">
          <w:rPr>
            <w:rStyle w:val="ab"/>
            <w:b/>
            <w:bCs/>
            <w:noProof/>
          </w:rPr>
          <w:t>基金简介</w:t>
        </w:r>
        <w:r w:rsidR="00EB148D">
          <w:rPr>
            <w:noProof/>
            <w:webHidden/>
          </w:rPr>
          <w:tab/>
        </w:r>
        <w:r w:rsidR="00EB148D">
          <w:rPr>
            <w:noProof/>
            <w:webHidden/>
          </w:rPr>
          <w:fldChar w:fldCharType="begin"/>
        </w:r>
        <w:r w:rsidR="00EB148D">
          <w:rPr>
            <w:noProof/>
            <w:webHidden/>
          </w:rPr>
          <w:instrText xml:space="preserve"> PAGEREF _Toc130208681 \h </w:instrText>
        </w:r>
        <w:r w:rsidR="00EB148D">
          <w:rPr>
            <w:noProof/>
            <w:webHidden/>
          </w:rPr>
        </w:r>
        <w:r w:rsidR="00EB148D">
          <w:rPr>
            <w:noProof/>
            <w:webHidden/>
          </w:rPr>
          <w:fldChar w:fldCharType="separate"/>
        </w:r>
        <w:r>
          <w:rPr>
            <w:noProof/>
            <w:webHidden/>
          </w:rPr>
          <w:t>5</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82" w:history="1">
        <w:r w:rsidR="00EB148D" w:rsidRPr="00822579">
          <w:rPr>
            <w:rStyle w:val="ab"/>
            <w:noProof/>
          </w:rPr>
          <w:t xml:space="preserve">2.1 </w:t>
        </w:r>
        <w:r w:rsidR="00EB148D" w:rsidRPr="00822579">
          <w:rPr>
            <w:rStyle w:val="ab"/>
            <w:noProof/>
          </w:rPr>
          <w:t>基金基本情况</w:t>
        </w:r>
        <w:r w:rsidR="00EB148D">
          <w:rPr>
            <w:noProof/>
            <w:webHidden/>
          </w:rPr>
          <w:tab/>
        </w:r>
        <w:r w:rsidR="00EB148D">
          <w:rPr>
            <w:noProof/>
            <w:webHidden/>
          </w:rPr>
          <w:fldChar w:fldCharType="begin"/>
        </w:r>
        <w:r w:rsidR="00EB148D">
          <w:rPr>
            <w:noProof/>
            <w:webHidden/>
          </w:rPr>
          <w:instrText xml:space="preserve"> PAGEREF _Toc130208682 \h </w:instrText>
        </w:r>
        <w:r w:rsidR="00EB148D">
          <w:rPr>
            <w:noProof/>
            <w:webHidden/>
          </w:rPr>
        </w:r>
        <w:r w:rsidR="00EB148D">
          <w:rPr>
            <w:noProof/>
            <w:webHidden/>
          </w:rPr>
          <w:fldChar w:fldCharType="separate"/>
        </w:r>
        <w:r>
          <w:rPr>
            <w:noProof/>
            <w:webHidden/>
          </w:rPr>
          <w:t>5</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83" w:history="1">
        <w:r w:rsidR="00EB148D" w:rsidRPr="00822579">
          <w:rPr>
            <w:rStyle w:val="ab"/>
            <w:noProof/>
          </w:rPr>
          <w:t xml:space="preserve">2.2 </w:t>
        </w:r>
        <w:r w:rsidR="00EB148D" w:rsidRPr="00822579">
          <w:rPr>
            <w:rStyle w:val="ab"/>
            <w:noProof/>
          </w:rPr>
          <w:t>基金产品说明</w:t>
        </w:r>
        <w:r w:rsidR="00EB148D">
          <w:rPr>
            <w:noProof/>
            <w:webHidden/>
          </w:rPr>
          <w:tab/>
        </w:r>
        <w:r w:rsidR="00EB148D">
          <w:rPr>
            <w:noProof/>
            <w:webHidden/>
          </w:rPr>
          <w:fldChar w:fldCharType="begin"/>
        </w:r>
        <w:r w:rsidR="00EB148D">
          <w:rPr>
            <w:noProof/>
            <w:webHidden/>
          </w:rPr>
          <w:instrText xml:space="preserve"> PAGEREF _Toc130208683 \h </w:instrText>
        </w:r>
        <w:r w:rsidR="00EB148D">
          <w:rPr>
            <w:noProof/>
            <w:webHidden/>
          </w:rPr>
        </w:r>
        <w:r w:rsidR="00EB148D">
          <w:rPr>
            <w:noProof/>
            <w:webHidden/>
          </w:rPr>
          <w:fldChar w:fldCharType="separate"/>
        </w:r>
        <w:r>
          <w:rPr>
            <w:noProof/>
            <w:webHidden/>
          </w:rPr>
          <w:t>5</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84" w:history="1">
        <w:r w:rsidR="00EB148D" w:rsidRPr="00822579">
          <w:rPr>
            <w:rStyle w:val="ab"/>
            <w:noProof/>
          </w:rPr>
          <w:t xml:space="preserve">2.3 </w:t>
        </w:r>
        <w:r w:rsidR="00EB148D" w:rsidRPr="00822579">
          <w:rPr>
            <w:rStyle w:val="ab"/>
            <w:noProof/>
          </w:rPr>
          <w:t>基金管理人和基金托管人</w:t>
        </w:r>
        <w:r w:rsidR="00EB148D">
          <w:rPr>
            <w:noProof/>
            <w:webHidden/>
          </w:rPr>
          <w:tab/>
        </w:r>
        <w:r w:rsidR="00EB148D">
          <w:rPr>
            <w:noProof/>
            <w:webHidden/>
          </w:rPr>
          <w:fldChar w:fldCharType="begin"/>
        </w:r>
        <w:r w:rsidR="00EB148D">
          <w:rPr>
            <w:noProof/>
            <w:webHidden/>
          </w:rPr>
          <w:instrText xml:space="preserve"> PAGEREF _Toc130208684 \h </w:instrText>
        </w:r>
        <w:r w:rsidR="00EB148D">
          <w:rPr>
            <w:noProof/>
            <w:webHidden/>
          </w:rPr>
        </w:r>
        <w:r w:rsidR="00EB148D">
          <w:rPr>
            <w:noProof/>
            <w:webHidden/>
          </w:rPr>
          <w:fldChar w:fldCharType="separate"/>
        </w:r>
        <w:r>
          <w:rPr>
            <w:noProof/>
            <w:webHidden/>
          </w:rPr>
          <w:t>6</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85" w:history="1">
        <w:r w:rsidR="00EB148D" w:rsidRPr="00822579">
          <w:rPr>
            <w:rStyle w:val="ab"/>
            <w:noProof/>
          </w:rPr>
          <w:t xml:space="preserve">2.4 </w:t>
        </w:r>
        <w:r w:rsidR="00EB148D" w:rsidRPr="00822579">
          <w:rPr>
            <w:rStyle w:val="ab"/>
            <w:noProof/>
          </w:rPr>
          <w:t>信息披露方式</w:t>
        </w:r>
        <w:r w:rsidR="00EB148D">
          <w:rPr>
            <w:noProof/>
            <w:webHidden/>
          </w:rPr>
          <w:tab/>
        </w:r>
        <w:r w:rsidR="00EB148D">
          <w:rPr>
            <w:noProof/>
            <w:webHidden/>
          </w:rPr>
          <w:fldChar w:fldCharType="begin"/>
        </w:r>
        <w:r w:rsidR="00EB148D">
          <w:rPr>
            <w:noProof/>
            <w:webHidden/>
          </w:rPr>
          <w:instrText xml:space="preserve"> PAGEREF _Toc130208685 \h </w:instrText>
        </w:r>
        <w:r w:rsidR="00EB148D">
          <w:rPr>
            <w:noProof/>
            <w:webHidden/>
          </w:rPr>
        </w:r>
        <w:r w:rsidR="00EB148D">
          <w:rPr>
            <w:noProof/>
            <w:webHidden/>
          </w:rPr>
          <w:fldChar w:fldCharType="separate"/>
        </w:r>
        <w:r>
          <w:rPr>
            <w:noProof/>
            <w:webHidden/>
          </w:rPr>
          <w:t>7</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86" w:history="1">
        <w:r w:rsidR="00EB148D" w:rsidRPr="00822579">
          <w:rPr>
            <w:rStyle w:val="ab"/>
            <w:noProof/>
          </w:rPr>
          <w:t xml:space="preserve">2.5 </w:t>
        </w:r>
        <w:r w:rsidR="00EB148D" w:rsidRPr="00822579">
          <w:rPr>
            <w:rStyle w:val="ab"/>
            <w:noProof/>
          </w:rPr>
          <w:t>其他相关资料</w:t>
        </w:r>
        <w:r w:rsidR="00EB148D">
          <w:rPr>
            <w:noProof/>
            <w:webHidden/>
          </w:rPr>
          <w:tab/>
        </w:r>
        <w:r w:rsidR="00EB148D">
          <w:rPr>
            <w:noProof/>
            <w:webHidden/>
          </w:rPr>
          <w:fldChar w:fldCharType="begin"/>
        </w:r>
        <w:r w:rsidR="00EB148D">
          <w:rPr>
            <w:noProof/>
            <w:webHidden/>
          </w:rPr>
          <w:instrText xml:space="preserve"> PAGEREF _Toc130208686 \h </w:instrText>
        </w:r>
        <w:r w:rsidR="00EB148D">
          <w:rPr>
            <w:noProof/>
            <w:webHidden/>
          </w:rPr>
        </w:r>
        <w:r w:rsidR="00EB148D">
          <w:rPr>
            <w:noProof/>
            <w:webHidden/>
          </w:rPr>
          <w:fldChar w:fldCharType="separate"/>
        </w:r>
        <w:r>
          <w:rPr>
            <w:noProof/>
            <w:webHidden/>
          </w:rPr>
          <w:t>7</w:t>
        </w:r>
        <w:r w:rsidR="00EB148D">
          <w:rPr>
            <w:noProof/>
            <w:webHidden/>
          </w:rPr>
          <w:fldChar w:fldCharType="end"/>
        </w:r>
      </w:hyperlink>
    </w:p>
    <w:p w:rsidR="00EB148D" w:rsidRDefault="008E45C3">
      <w:pPr>
        <w:pStyle w:val="12"/>
        <w:rPr>
          <w:rFonts w:asciiTheme="minorHAnsi" w:eastAsiaTheme="minorEastAsia" w:hAnsiTheme="minorHAnsi" w:cstheme="minorBidi"/>
          <w:noProof/>
          <w:szCs w:val="22"/>
        </w:rPr>
      </w:pPr>
      <w:hyperlink w:anchor="_Toc130208687" w:history="1">
        <w:r w:rsidR="00EB148D" w:rsidRPr="00822579">
          <w:rPr>
            <w:rStyle w:val="ab"/>
            <w:b/>
            <w:bCs/>
            <w:noProof/>
          </w:rPr>
          <w:t xml:space="preserve">§3  </w:t>
        </w:r>
        <w:r w:rsidR="00EB148D" w:rsidRPr="00822579">
          <w:rPr>
            <w:rStyle w:val="ab"/>
            <w:b/>
            <w:bCs/>
            <w:noProof/>
          </w:rPr>
          <w:t>主要财务指标、基金净值表现及利润分配情况</w:t>
        </w:r>
        <w:r w:rsidR="00EB148D">
          <w:rPr>
            <w:noProof/>
            <w:webHidden/>
          </w:rPr>
          <w:tab/>
        </w:r>
        <w:r w:rsidR="00EB148D">
          <w:rPr>
            <w:noProof/>
            <w:webHidden/>
          </w:rPr>
          <w:fldChar w:fldCharType="begin"/>
        </w:r>
        <w:r w:rsidR="00EB148D">
          <w:rPr>
            <w:noProof/>
            <w:webHidden/>
          </w:rPr>
          <w:instrText xml:space="preserve"> PAGEREF _Toc130208687 \h </w:instrText>
        </w:r>
        <w:r w:rsidR="00EB148D">
          <w:rPr>
            <w:noProof/>
            <w:webHidden/>
          </w:rPr>
        </w:r>
        <w:r w:rsidR="00EB148D">
          <w:rPr>
            <w:noProof/>
            <w:webHidden/>
          </w:rPr>
          <w:fldChar w:fldCharType="separate"/>
        </w:r>
        <w:r>
          <w:rPr>
            <w:noProof/>
            <w:webHidden/>
          </w:rPr>
          <w:t>7</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88" w:history="1">
        <w:r w:rsidR="00EB148D" w:rsidRPr="00822579">
          <w:rPr>
            <w:rStyle w:val="ab"/>
            <w:noProof/>
          </w:rPr>
          <w:t xml:space="preserve">3.1 </w:t>
        </w:r>
        <w:r w:rsidR="00EB148D" w:rsidRPr="00822579">
          <w:rPr>
            <w:rStyle w:val="ab"/>
            <w:noProof/>
          </w:rPr>
          <w:t>主要会计数据和财务指标</w:t>
        </w:r>
        <w:r w:rsidR="00EB148D">
          <w:rPr>
            <w:noProof/>
            <w:webHidden/>
          </w:rPr>
          <w:tab/>
        </w:r>
        <w:r w:rsidR="00EB148D">
          <w:rPr>
            <w:noProof/>
            <w:webHidden/>
          </w:rPr>
          <w:fldChar w:fldCharType="begin"/>
        </w:r>
        <w:r w:rsidR="00EB148D">
          <w:rPr>
            <w:noProof/>
            <w:webHidden/>
          </w:rPr>
          <w:instrText xml:space="preserve"> PAGEREF _Toc130208688 \h </w:instrText>
        </w:r>
        <w:r w:rsidR="00EB148D">
          <w:rPr>
            <w:noProof/>
            <w:webHidden/>
          </w:rPr>
        </w:r>
        <w:r w:rsidR="00EB148D">
          <w:rPr>
            <w:noProof/>
            <w:webHidden/>
          </w:rPr>
          <w:fldChar w:fldCharType="separate"/>
        </w:r>
        <w:r>
          <w:rPr>
            <w:noProof/>
            <w:webHidden/>
          </w:rPr>
          <w:t>7</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89" w:history="1">
        <w:r w:rsidR="00EB148D" w:rsidRPr="00822579">
          <w:rPr>
            <w:rStyle w:val="ab"/>
            <w:noProof/>
          </w:rPr>
          <w:t xml:space="preserve">3.2 </w:t>
        </w:r>
        <w:r w:rsidR="00EB148D" w:rsidRPr="00822579">
          <w:rPr>
            <w:rStyle w:val="ab"/>
            <w:noProof/>
          </w:rPr>
          <w:t>基金净值表现</w:t>
        </w:r>
        <w:r w:rsidR="00EB148D">
          <w:rPr>
            <w:noProof/>
            <w:webHidden/>
          </w:rPr>
          <w:tab/>
        </w:r>
        <w:r w:rsidR="00EB148D">
          <w:rPr>
            <w:noProof/>
            <w:webHidden/>
          </w:rPr>
          <w:fldChar w:fldCharType="begin"/>
        </w:r>
        <w:r w:rsidR="00EB148D">
          <w:rPr>
            <w:noProof/>
            <w:webHidden/>
          </w:rPr>
          <w:instrText xml:space="preserve"> PAGEREF _Toc130208689 \h </w:instrText>
        </w:r>
        <w:r w:rsidR="00EB148D">
          <w:rPr>
            <w:noProof/>
            <w:webHidden/>
          </w:rPr>
        </w:r>
        <w:r w:rsidR="00EB148D">
          <w:rPr>
            <w:noProof/>
            <w:webHidden/>
          </w:rPr>
          <w:fldChar w:fldCharType="separate"/>
        </w:r>
        <w:r>
          <w:rPr>
            <w:noProof/>
            <w:webHidden/>
          </w:rPr>
          <w:t>8</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90" w:history="1">
        <w:r w:rsidR="00EB148D" w:rsidRPr="00822579">
          <w:rPr>
            <w:rStyle w:val="ab"/>
            <w:noProof/>
          </w:rPr>
          <w:t>3.3</w:t>
        </w:r>
        <w:r w:rsidR="00EB148D" w:rsidRPr="00822579">
          <w:rPr>
            <w:rStyle w:val="ab"/>
            <w:noProof/>
          </w:rPr>
          <w:t>过去三年基金的利润分配情况</w:t>
        </w:r>
        <w:r w:rsidR="00EB148D">
          <w:rPr>
            <w:noProof/>
            <w:webHidden/>
          </w:rPr>
          <w:tab/>
        </w:r>
        <w:r w:rsidR="00EB148D">
          <w:rPr>
            <w:noProof/>
            <w:webHidden/>
          </w:rPr>
          <w:fldChar w:fldCharType="begin"/>
        </w:r>
        <w:r w:rsidR="00EB148D">
          <w:rPr>
            <w:noProof/>
            <w:webHidden/>
          </w:rPr>
          <w:instrText xml:space="preserve"> PAGEREF _Toc130208690 \h </w:instrText>
        </w:r>
        <w:r w:rsidR="00EB148D">
          <w:rPr>
            <w:noProof/>
            <w:webHidden/>
          </w:rPr>
        </w:r>
        <w:r w:rsidR="00EB148D">
          <w:rPr>
            <w:noProof/>
            <w:webHidden/>
          </w:rPr>
          <w:fldChar w:fldCharType="separate"/>
        </w:r>
        <w:r>
          <w:rPr>
            <w:noProof/>
            <w:webHidden/>
          </w:rPr>
          <w:t>12</w:t>
        </w:r>
        <w:r w:rsidR="00EB148D">
          <w:rPr>
            <w:noProof/>
            <w:webHidden/>
          </w:rPr>
          <w:fldChar w:fldCharType="end"/>
        </w:r>
      </w:hyperlink>
    </w:p>
    <w:p w:rsidR="00EB148D" w:rsidRDefault="008E45C3">
      <w:pPr>
        <w:pStyle w:val="12"/>
        <w:rPr>
          <w:rFonts w:asciiTheme="minorHAnsi" w:eastAsiaTheme="minorEastAsia" w:hAnsiTheme="minorHAnsi" w:cstheme="minorBidi"/>
          <w:noProof/>
          <w:szCs w:val="22"/>
        </w:rPr>
      </w:pPr>
      <w:hyperlink w:anchor="_Toc130208691" w:history="1">
        <w:r w:rsidR="00EB148D" w:rsidRPr="00822579">
          <w:rPr>
            <w:rStyle w:val="ab"/>
            <w:b/>
            <w:bCs/>
            <w:noProof/>
          </w:rPr>
          <w:t xml:space="preserve">§4  </w:t>
        </w:r>
        <w:r w:rsidR="00EB148D" w:rsidRPr="00822579">
          <w:rPr>
            <w:rStyle w:val="ab"/>
            <w:b/>
            <w:bCs/>
            <w:noProof/>
          </w:rPr>
          <w:t>管理人报告</w:t>
        </w:r>
        <w:r w:rsidR="00EB148D">
          <w:rPr>
            <w:noProof/>
            <w:webHidden/>
          </w:rPr>
          <w:tab/>
        </w:r>
        <w:r w:rsidR="00EB148D">
          <w:rPr>
            <w:noProof/>
            <w:webHidden/>
          </w:rPr>
          <w:fldChar w:fldCharType="begin"/>
        </w:r>
        <w:r w:rsidR="00EB148D">
          <w:rPr>
            <w:noProof/>
            <w:webHidden/>
          </w:rPr>
          <w:instrText xml:space="preserve"> PAGEREF _Toc130208691 \h </w:instrText>
        </w:r>
        <w:r w:rsidR="00EB148D">
          <w:rPr>
            <w:noProof/>
            <w:webHidden/>
          </w:rPr>
        </w:r>
        <w:r w:rsidR="00EB148D">
          <w:rPr>
            <w:noProof/>
            <w:webHidden/>
          </w:rPr>
          <w:fldChar w:fldCharType="separate"/>
        </w:r>
        <w:r>
          <w:rPr>
            <w:noProof/>
            <w:webHidden/>
          </w:rPr>
          <w:t>12</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92" w:history="1">
        <w:r w:rsidR="00EB148D" w:rsidRPr="00822579">
          <w:rPr>
            <w:rStyle w:val="ab"/>
            <w:noProof/>
          </w:rPr>
          <w:t xml:space="preserve">4.1 </w:t>
        </w:r>
        <w:r w:rsidR="00EB148D" w:rsidRPr="00822579">
          <w:rPr>
            <w:rStyle w:val="ab"/>
            <w:noProof/>
          </w:rPr>
          <w:t>基金管理人及基金经理情况</w:t>
        </w:r>
        <w:r w:rsidR="00EB148D">
          <w:rPr>
            <w:noProof/>
            <w:webHidden/>
          </w:rPr>
          <w:tab/>
        </w:r>
        <w:r w:rsidR="00EB148D">
          <w:rPr>
            <w:noProof/>
            <w:webHidden/>
          </w:rPr>
          <w:fldChar w:fldCharType="begin"/>
        </w:r>
        <w:r w:rsidR="00EB148D">
          <w:rPr>
            <w:noProof/>
            <w:webHidden/>
          </w:rPr>
          <w:instrText xml:space="preserve"> PAGEREF _Toc130208692 \h </w:instrText>
        </w:r>
        <w:r w:rsidR="00EB148D">
          <w:rPr>
            <w:noProof/>
            <w:webHidden/>
          </w:rPr>
        </w:r>
        <w:r w:rsidR="00EB148D">
          <w:rPr>
            <w:noProof/>
            <w:webHidden/>
          </w:rPr>
          <w:fldChar w:fldCharType="separate"/>
        </w:r>
        <w:r>
          <w:rPr>
            <w:noProof/>
            <w:webHidden/>
          </w:rPr>
          <w:t>12</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93" w:history="1">
        <w:r w:rsidR="00EB148D" w:rsidRPr="00822579">
          <w:rPr>
            <w:rStyle w:val="ab"/>
            <w:noProof/>
          </w:rPr>
          <w:t xml:space="preserve">4.2 </w:t>
        </w:r>
        <w:r w:rsidR="00EB148D" w:rsidRPr="00822579">
          <w:rPr>
            <w:rStyle w:val="ab"/>
            <w:noProof/>
          </w:rPr>
          <w:t>管理人对报告期内本基金运作遵规守信情况的说明</w:t>
        </w:r>
        <w:r w:rsidR="00EB148D">
          <w:rPr>
            <w:noProof/>
            <w:webHidden/>
          </w:rPr>
          <w:tab/>
        </w:r>
        <w:r w:rsidR="00EB148D">
          <w:rPr>
            <w:noProof/>
            <w:webHidden/>
          </w:rPr>
          <w:fldChar w:fldCharType="begin"/>
        </w:r>
        <w:r w:rsidR="00EB148D">
          <w:rPr>
            <w:noProof/>
            <w:webHidden/>
          </w:rPr>
          <w:instrText xml:space="preserve"> PAGEREF _Toc130208693 \h </w:instrText>
        </w:r>
        <w:r w:rsidR="00EB148D">
          <w:rPr>
            <w:noProof/>
            <w:webHidden/>
          </w:rPr>
        </w:r>
        <w:r w:rsidR="00EB148D">
          <w:rPr>
            <w:noProof/>
            <w:webHidden/>
          </w:rPr>
          <w:fldChar w:fldCharType="separate"/>
        </w:r>
        <w:r>
          <w:rPr>
            <w:noProof/>
            <w:webHidden/>
          </w:rPr>
          <w:t>15</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94" w:history="1">
        <w:r w:rsidR="00EB148D" w:rsidRPr="00822579">
          <w:rPr>
            <w:rStyle w:val="ab"/>
            <w:noProof/>
          </w:rPr>
          <w:t xml:space="preserve">4.3 </w:t>
        </w:r>
        <w:r w:rsidR="00EB148D" w:rsidRPr="00822579">
          <w:rPr>
            <w:rStyle w:val="ab"/>
            <w:noProof/>
          </w:rPr>
          <w:t>管理人对报告期内公平交易情况的专项说明</w:t>
        </w:r>
        <w:r w:rsidR="00EB148D">
          <w:rPr>
            <w:noProof/>
            <w:webHidden/>
          </w:rPr>
          <w:tab/>
        </w:r>
        <w:r w:rsidR="00EB148D">
          <w:rPr>
            <w:noProof/>
            <w:webHidden/>
          </w:rPr>
          <w:fldChar w:fldCharType="begin"/>
        </w:r>
        <w:r w:rsidR="00EB148D">
          <w:rPr>
            <w:noProof/>
            <w:webHidden/>
          </w:rPr>
          <w:instrText xml:space="preserve"> PAGEREF _Toc130208694 \h </w:instrText>
        </w:r>
        <w:r w:rsidR="00EB148D">
          <w:rPr>
            <w:noProof/>
            <w:webHidden/>
          </w:rPr>
        </w:r>
        <w:r w:rsidR="00EB148D">
          <w:rPr>
            <w:noProof/>
            <w:webHidden/>
          </w:rPr>
          <w:fldChar w:fldCharType="separate"/>
        </w:r>
        <w:r>
          <w:rPr>
            <w:noProof/>
            <w:webHidden/>
          </w:rPr>
          <w:t>16</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95" w:history="1">
        <w:r w:rsidR="00EB148D" w:rsidRPr="00822579">
          <w:rPr>
            <w:rStyle w:val="ab"/>
            <w:noProof/>
          </w:rPr>
          <w:t xml:space="preserve">4.4 </w:t>
        </w:r>
        <w:r w:rsidR="00EB148D" w:rsidRPr="00822579">
          <w:rPr>
            <w:rStyle w:val="ab"/>
            <w:noProof/>
          </w:rPr>
          <w:t>管理人对报告期内基金的投资策略和业绩表现的说明</w:t>
        </w:r>
        <w:r w:rsidR="00EB148D">
          <w:rPr>
            <w:noProof/>
            <w:webHidden/>
          </w:rPr>
          <w:tab/>
        </w:r>
        <w:r w:rsidR="00EB148D">
          <w:rPr>
            <w:noProof/>
            <w:webHidden/>
          </w:rPr>
          <w:fldChar w:fldCharType="begin"/>
        </w:r>
        <w:r w:rsidR="00EB148D">
          <w:rPr>
            <w:noProof/>
            <w:webHidden/>
          </w:rPr>
          <w:instrText xml:space="preserve"> PAGEREF _Toc130208695 \h </w:instrText>
        </w:r>
        <w:r w:rsidR="00EB148D">
          <w:rPr>
            <w:noProof/>
            <w:webHidden/>
          </w:rPr>
        </w:r>
        <w:r w:rsidR="00EB148D">
          <w:rPr>
            <w:noProof/>
            <w:webHidden/>
          </w:rPr>
          <w:fldChar w:fldCharType="separate"/>
        </w:r>
        <w:r>
          <w:rPr>
            <w:noProof/>
            <w:webHidden/>
          </w:rPr>
          <w:t>17</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96" w:history="1">
        <w:r w:rsidR="00EB148D" w:rsidRPr="00822579">
          <w:rPr>
            <w:rStyle w:val="ab"/>
            <w:noProof/>
          </w:rPr>
          <w:t xml:space="preserve">4.5 </w:t>
        </w:r>
        <w:r w:rsidR="00EB148D" w:rsidRPr="00822579">
          <w:rPr>
            <w:rStyle w:val="ab"/>
            <w:noProof/>
          </w:rPr>
          <w:t>管理人对宏观经济、证券市场及行业走势的简要展望</w:t>
        </w:r>
        <w:r w:rsidR="00EB148D">
          <w:rPr>
            <w:noProof/>
            <w:webHidden/>
          </w:rPr>
          <w:tab/>
        </w:r>
        <w:r w:rsidR="00EB148D">
          <w:rPr>
            <w:noProof/>
            <w:webHidden/>
          </w:rPr>
          <w:fldChar w:fldCharType="begin"/>
        </w:r>
        <w:r w:rsidR="00EB148D">
          <w:rPr>
            <w:noProof/>
            <w:webHidden/>
          </w:rPr>
          <w:instrText xml:space="preserve"> PAGEREF _Toc130208696 \h </w:instrText>
        </w:r>
        <w:r w:rsidR="00EB148D">
          <w:rPr>
            <w:noProof/>
            <w:webHidden/>
          </w:rPr>
        </w:r>
        <w:r w:rsidR="00EB148D">
          <w:rPr>
            <w:noProof/>
            <w:webHidden/>
          </w:rPr>
          <w:fldChar w:fldCharType="separate"/>
        </w:r>
        <w:r>
          <w:rPr>
            <w:noProof/>
            <w:webHidden/>
          </w:rPr>
          <w:t>18</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97" w:history="1">
        <w:r w:rsidR="00EB148D" w:rsidRPr="00822579">
          <w:rPr>
            <w:rStyle w:val="ab"/>
            <w:noProof/>
          </w:rPr>
          <w:t xml:space="preserve">4.6 </w:t>
        </w:r>
        <w:r w:rsidR="00EB148D" w:rsidRPr="00822579">
          <w:rPr>
            <w:rStyle w:val="ab"/>
            <w:noProof/>
          </w:rPr>
          <w:t>管理人内部有关本基金的监察稽核工作情况</w:t>
        </w:r>
        <w:r w:rsidR="00EB148D">
          <w:rPr>
            <w:noProof/>
            <w:webHidden/>
          </w:rPr>
          <w:tab/>
        </w:r>
        <w:r w:rsidR="00EB148D">
          <w:rPr>
            <w:noProof/>
            <w:webHidden/>
          </w:rPr>
          <w:fldChar w:fldCharType="begin"/>
        </w:r>
        <w:r w:rsidR="00EB148D">
          <w:rPr>
            <w:noProof/>
            <w:webHidden/>
          </w:rPr>
          <w:instrText xml:space="preserve"> PAGEREF _Toc130208697 \h </w:instrText>
        </w:r>
        <w:r w:rsidR="00EB148D">
          <w:rPr>
            <w:noProof/>
            <w:webHidden/>
          </w:rPr>
        </w:r>
        <w:r w:rsidR="00EB148D">
          <w:rPr>
            <w:noProof/>
            <w:webHidden/>
          </w:rPr>
          <w:fldChar w:fldCharType="separate"/>
        </w:r>
        <w:r>
          <w:rPr>
            <w:noProof/>
            <w:webHidden/>
          </w:rPr>
          <w:t>18</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98" w:history="1">
        <w:r w:rsidR="00EB148D" w:rsidRPr="00822579">
          <w:rPr>
            <w:rStyle w:val="ab"/>
            <w:noProof/>
          </w:rPr>
          <w:t xml:space="preserve">4.7 </w:t>
        </w:r>
        <w:r w:rsidR="00EB148D" w:rsidRPr="00822579">
          <w:rPr>
            <w:rStyle w:val="ab"/>
            <w:noProof/>
          </w:rPr>
          <w:t>管理人对报告期内基金估值程序等事项的说明</w:t>
        </w:r>
        <w:r w:rsidR="00EB148D">
          <w:rPr>
            <w:noProof/>
            <w:webHidden/>
          </w:rPr>
          <w:tab/>
        </w:r>
        <w:r w:rsidR="00EB148D">
          <w:rPr>
            <w:noProof/>
            <w:webHidden/>
          </w:rPr>
          <w:fldChar w:fldCharType="begin"/>
        </w:r>
        <w:r w:rsidR="00EB148D">
          <w:rPr>
            <w:noProof/>
            <w:webHidden/>
          </w:rPr>
          <w:instrText xml:space="preserve"> PAGEREF _Toc130208698 \h </w:instrText>
        </w:r>
        <w:r w:rsidR="00EB148D">
          <w:rPr>
            <w:noProof/>
            <w:webHidden/>
          </w:rPr>
        </w:r>
        <w:r w:rsidR="00EB148D">
          <w:rPr>
            <w:noProof/>
            <w:webHidden/>
          </w:rPr>
          <w:fldChar w:fldCharType="separate"/>
        </w:r>
        <w:r>
          <w:rPr>
            <w:noProof/>
            <w:webHidden/>
          </w:rPr>
          <w:t>19</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699" w:history="1">
        <w:r w:rsidR="00EB148D" w:rsidRPr="00822579">
          <w:rPr>
            <w:rStyle w:val="ab"/>
            <w:noProof/>
          </w:rPr>
          <w:t>4.8</w:t>
        </w:r>
        <w:r w:rsidR="00EB148D" w:rsidRPr="00822579">
          <w:rPr>
            <w:rStyle w:val="ab"/>
            <w:noProof/>
          </w:rPr>
          <w:t>管理人对报告期内基金利润分配情况的说明</w:t>
        </w:r>
        <w:r w:rsidR="00EB148D">
          <w:rPr>
            <w:noProof/>
            <w:webHidden/>
          </w:rPr>
          <w:tab/>
        </w:r>
        <w:r w:rsidR="00EB148D">
          <w:rPr>
            <w:noProof/>
            <w:webHidden/>
          </w:rPr>
          <w:fldChar w:fldCharType="begin"/>
        </w:r>
        <w:r w:rsidR="00EB148D">
          <w:rPr>
            <w:noProof/>
            <w:webHidden/>
          </w:rPr>
          <w:instrText xml:space="preserve"> PAGEREF _Toc130208699 \h </w:instrText>
        </w:r>
        <w:r w:rsidR="00EB148D">
          <w:rPr>
            <w:noProof/>
            <w:webHidden/>
          </w:rPr>
        </w:r>
        <w:r w:rsidR="00EB148D">
          <w:rPr>
            <w:noProof/>
            <w:webHidden/>
          </w:rPr>
          <w:fldChar w:fldCharType="separate"/>
        </w:r>
        <w:r>
          <w:rPr>
            <w:noProof/>
            <w:webHidden/>
          </w:rPr>
          <w:t>19</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00" w:history="1">
        <w:r w:rsidR="00EB148D" w:rsidRPr="00822579">
          <w:rPr>
            <w:rStyle w:val="ab"/>
            <w:noProof/>
          </w:rPr>
          <w:t xml:space="preserve">4.9 </w:t>
        </w:r>
        <w:r w:rsidR="00EB148D" w:rsidRPr="00822579">
          <w:rPr>
            <w:rStyle w:val="ab"/>
            <w:noProof/>
          </w:rPr>
          <w:t>报告期内管理人对本基金持有人数或基金资产净值预警情形的说明</w:t>
        </w:r>
        <w:r w:rsidR="00EB148D">
          <w:rPr>
            <w:noProof/>
            <w:webHidden/>
          </w:rPr>
          <w:tab/>
        </w:r>
        <w:r w:rsidR="00EB148D">
          <w:rPr>
            <w:noProof/>
            <w:webHidden/>
          </w:rPr>
          <w:fldChar w:fldCharType="begin"/>
        </w:r>
        <w:r w:rsidR="00EB148D">
          <w:rPr>
            <w:noProof/>
            <w:webHidden/>
          </w:rPr>
          <w:instrText xml:space="preserve"> PAGEREF _Toc130208700 \h </w:instrText>
        </w:r>
        <w:r w:rsidR="00EB148D">
          <w:rPr>
            <w:noProof/>
            <w:webHidden/>
          </w:rPr>
        </w:r>
        <w:r w:rsidR="00EB148D">
          <w:rPr>
            <w:noProof/>
            <w:webHidden/>
          </w:rPr>
          <w:fldChar w:fldCharType="separate"/>
        </w:r>
        <w:r>
          <w:rPr>
            <w:noProof/>
            <w:webHidden/>
          </w:rPr>
          <w:t>19</w:t>
        </w:r>
        <w:r w:rsidR="00EB148D">
          <w:rPr>
            <w:noProof/>
            <w:webHidden/>
          </w:rPr>
          <w:fldChar w:fldCharType="end"/>
        </w:r>
      </w:hyperlink>
    </w:p>
    <w:p w:rsidR="00EB148D" w:rsidRDefault="008E45C3">
      <w:pPr>
        <w:pStyle w:val="12"/>
        <w:rPr>
          <w:rFonts w:asciiTheme="minorHAnsi" w:eastAsiaTheme="minorEastAsia" w:hAnsiTheme="minorHAnsi" w:cstheme="minorBidi"/>
          <w:noProof/>
          <w:szCs w:val="22"/>
        </w:rPr>
      </w:pPr>
      <w:hyperlink w:anchor="_Toc130208701" w:history="1">
        <w:r w:rsidR="00EB148D" w:rsidRPr="00822579">
          <w:rPr>
            <w:rStyle w:val="ab"/>
            <w:b/>
            <w:bCs/>
            <w:noProof/>
          </w:rPr>
          <w:t xml:space="preserve">§5  </w:t>
        </w:r>
        <w:r w:rsidR="00EB148D" w:rsidRPr="00822579">
          <w:rPr>
            <w:rStyle w:val="ab"/>
            <w:b/>
            <w:bCs/>
            <w:noProof/>
          </w:rPr>
          <w:t>托管人报告</w:t>
        </w:r>
        <w:r w:rsidR="00EB148D">
          <w:rPr>
            <w:noProof/>
            <w:webHidden/>
          </w:rPr>
          <w:tab/>
        </w:r>
        <w:r w:rsidR="00EB148D">
          <w:rPr>
            <w:noProof/>
            <w:webHidden/>
          </w:rPr>
          <w:fldChar w:fldCharType="begin"/>
        </w:r>
        <w:r w:rsidR="00EB148D">
          <w:rPr>
            <w:noProof/>
            <w:webHidden/>
          </w:rPr>
          <w:instrText xml:space="preserve"> PAGEREF _Toc130208701 \h </w:instrText>
        </w:r>
        <w:r w:rsidR="00EB148D">
          <w:rPr>
            <w:noProof/>
            <w:webHidden/>
          </w:rPr>
        </w:r>
        <w:r w:rsidR="00EB148D">
          <w:rPr>
            <w:noProof/>
            <w:webHidden/>
          </w:rPr>
          <w:fldChar w:fldCharType="separate"/>
        </w:r>
        <w:r>
          <w:rPr>
            <w:noProof/>
            <w:webHidden/>
          </w:rPr>
          <w:t>19</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02" w:history="1">
        <w:r w:rsidR="00EB148D" w:rsidRPr="00822579">
          <w:rPr>
            <w:rStyle w:val="ab"/>
            <w:noProof/>
          </w:rPr>
          <w:t xml:space="preserve">5.1 </w:t>
        </w:r>
        <w:r w:rsidR="00EB148D" w:rsidRPr="00822579">
          <w:rPr>
            <w:rStyle w:val="ab"/>
            <w:noProof/>
          </w:rPr>
          <w:t>报告期内本基金托管人遵规守信情况声明</w:t>
        </w:r>
        <w:r w:rsidR="00EB148D">
          <w:rPr>
            <w:noProof/>
            <w:webHidden/>
          </w:rPr>
          <w:tab/>
        </w:r>
        <w:r w:rsidR="00EB148D">
          <w:rPr>
            <w:noProof/>
            <w:webHidden/>
          </w:rPr>
          <w:fldChar w:fldCharType="begin"/>
        </w:r>
        <w:r w:rsidR="00EB148D">
          <w:rPr>
            <w:noProof/>
            <w:webHidden/>
          </w:rPr>
          <w:instrText xml:space="preserve"> PAGEREF _Toc130208702 \h </w:instrText>
        </w:r>
        <w:r w:rsidR="00EB148D">
          <w:rPr>
            <w:noProof/>
            <w:webHidden/>
          </w:rPr>
        </w:r>
        <w:r w:rsidR="00EB148D">
          <w:rPr>
            <w:noProof/>
            <w:webHidden/>
          </w:rPr>
          <w:fldChar w:fldCharType="separate"/>
        </w:r>
        <w:r>
          <w:rPr>
            <w:noProof/>
            <w:webHidden/>
          </w:rPr>
          <w:t>19</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03" w:history="1">
        <w:r w:rsidR="00EB148D" w:rsidRPr="00822579">
          <w:rPr>
            <w:rStyle w:val="ab"/>
            <w:noProof/>
          </w:rPr>
          <w:t xml:space="preserve">5.2 </w:t>
        </w:r>
        <w:r w:rsidR="00EB148D" w:rsidRPr="00822579">
          <w:rPr>
            <w:rStyle w:val="ab"/>
            <w:noProof/>
          </w:rPr>
          <w:t>托管人对报告期内本基金投资运作遵规守信、净值计算、利润分配等情况的说明</w:t>
        </w:r>
        <w:r w:rsidR="00EB148D">
          <w:rPr>
            <w:noProof/>
            <w:webHidden/>
          </w:rPr>
          <w:tab/>
        </w:r>
        <w:r w:rsidR="00EB148D">
          <w:rPr>
            <w:noProof/>
            <w:webHidden/>
          </w:rPr>
          <w:fldChar w:fldCharType="begin"/>
        </w:r>
        <w:r w:rsidR="00EB148D">
          <w:rPr>
            <w:noProof/>
            <w:webHidden/>
          </w:rPr>
          <w:instrText xml:space="preserve"> PAGEREF _Toc130208703 \h </w:instrText>
        </w:r>
        <w:r w:rsidR="00EB148D">
          <w:rPr>
            <w:noProof/>
            <w:webHidden/>
          </w:rPr>
        </w:r>
        <w:r w:rsidR="00EB148D">
          <w:rPr>
            <w:noProof/>
            <w:webHidden/>
          </w:rPr>
          <w:fldChar w:fldCharType="separate"/>
        </w:r>
        <w:r>
          <w:rPr>
            <w:noProof/>
            <w:webHidden/>
          </w:rPr>
          <w:t>20</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04" w:history="1">
        <w:r w:rsidR="00EB148D" w:rsidRPr="00822579">
          <w:rPr>
            <w:rStyle w:val="ab"/>
            <w:noProof/>
          </w:rPr>
          <w:t xml:space="preserve">5.3 </w:t>
        </w:r>
        <w:r w:rsidR="00EB148D" w:rsidRPr="00822579">
          <w:rPr>
            <w:rStyle w:val="ab"/>
            <w:noProof/>
          </w:rPr>
          <w:t>托管人对本年度报告中财务信息等内容的真实、准确和完整发表意见</w:t>
        </w:r>
        <w:r w:rsidR="00EB148D">
          <w:rPr>
            <w:noProof/>
            <w:webHidden/>
          </w:rPr>
          <w:tab/>
        </w:r>
        <w:r w:rsidR="00EB148D">
          <w:rPr>
            <w:noProof/>
            <w:webHidden/>
          </w:rPr>
          <w:fldChar w:fldCharType="begin"/>
        </w:r>
        <w:r w:rsidR="00EB148D">
          <w:rPr>
            <w:noProof/>
            <w:webHidden/>
          </w:rPr>
          <w:instrText xml:space="preserve"> PAGEREF _Toc130208704 \h </w:instrText>
        </w:r>
        <w:r w:rsidR="00EB148D">
          <w:rPr>
            <w:noProof/>
            <w:webHidden/>
          </w:rPr>
        </w:r>
        <w:r w:rsidR="00EB148D">
          <w:rPr>
            <w:noProof/>
            <w:webHidden/>
          </w:rPr>
          <w:fldChar w:fldCharType="separate"/>
        </w:r>
        <w:r>
          <w:rPr>
            <w:noProof/>
            <w:webHidden/>
          </w:rPr>
          <w:t>20</w:t>
        </w:r>
        <w:r w:rsidR="00EB148D">
          <w:rPr>
            <w:noProof/>
            <w:webHidden/>
          </w:rPr>
          <w:fldChar w:fldCharType="end"/>
        </w:r>
      </w:hyperlink>
    </w:p>
    <w:p w:rsidR="00EB148D" w:rsidRDefault="008E45C3">
      <w:pPr>
        <w:pStyle w:val="12"/>
        <w:rPr>
          <w:rFonts w:asciiTheme="minorHAnsi" w:eastAsiaTheme="minorEastAsia" w:hAnsiTheme="minorHAnsi" w:cstheme="minorBidi"/>
          <w:noProof/>
          <w:szCs w:val="22"/>
        </w:rPr>
      </w:pPr>
      <w:hyperlink w:anchor="_Toc130208705" w:history="1">
        <w:r w:rsidR="00EB148D" w:rsidRPr="00822579">
          <w:rPr>
            <w:rStyle w:val="ab"/>
            <w:b/>
            <w:bCs/>
            <w:noProof/>
          </w:rPr>
          <w:t xml:space="preserve">§6  </w:t>
        </w:r>
        <w:r w:rsidR="00EB148D" w:rsidRPr="00822579">
          <w:rPr>
            <w:rStyle w:val="ab"/>
            <w:b/>
            <w:bCs/>
            <w:noProof/>
          </w:rPr>
          <w:t>审计报告</w:t>
        </w:r>
        <w:r w:rsidR="00EB148D">
          <w:rPr>
            <w:noProof/>
            <w:webHidden/>
          </w:rPr>
          <w:tab/>
        </w:r>
        <w:r w:rsidR="00EB148D">
          <w:rPr>
            <w:noProof/>
            <w:webHidden/>
          </w:rPr>
          <w:fldChar w:fldCharType="begin"/>
        </w:r>
        <w:r w:rsidR="00EB148D">
          <w:rPr>
            <w:noProof/>
            <w:webHidden/>
          </w:rPr>
          <w:instrText xml:space="preserve"> PAGEREF _Toc130208705 \h </w:instrText>
        </w:r>
        <w:r w:rsidR="00EB148D">
          <w:rPr>
            <w:noProof/>
            <w:webHidden/>
          </w:rPr>
        </w:r>
        <w:r w:rsidR="00EB148D">
          <w:rPr>
            <w:noProof/>
            <w:webHidden/>
          </w:rPr>
          <w:fldChar w:fldCharType="separate"/>
        </w:r>
        <w:r>
          <w:rPr>
            <w:noProof/>
            <w:webHidden/>
          </w:rPr>
          <w:t>20</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06" w:history="1">
        <w:r w:rsidR="00EB148D" w:rsidRPr="00822579">
          <w:rPr>
            <w:rStyle w:val="ab"/>
            <w:noProof/>
          </w:rPr>
          <w:t xml:space="preserve">6.1 </w:t>
        </w:r>
        <w:r w:rsidR="00EB148D" w:rsidRPr="00822579">
          <w:rPr>
            <w:rStyle w:val="ab"/>
            <w:noProof/>
          </w:rPr>
          <w:t>审计意见</w:t>
        </w:r>
        <w:r w:rsidR="00EB148D">
          <w:rPr>
            <w:noProof/>
            <w:webHidden/>
          </w:rPr>
          <w:tab/>
        </w:r>
        <w:r w:rsidR="00EB148D">
          <w:rPr>
            <w:noProof/>
            <w:webHidden/>
          </w:rPr>
          <w:fldChar w:fldCharType="begin"/>
        </w:r>
        <w:r w:rsidR="00EB148D">
          <w:rPr>
            <w:noProof/>
            <w:webHidden/>
          </w:rPr>
          <w:instrText xml:space="preserve"> PAGEREF _Toc130208706 \h </w:instrText>
        </w:r>
        <w:r w:rsidR="00EB148D">
          <w:rPr>
            <w:noProof/>
            <w:webHidden/>
          </w:rPr>
        </w:r>
        <w:r w:rsidR="00EB148D">
          <w:rPr>
            <w:noProof/>
            <w:webHidden/>
          </w:rPr>
          <w:fldChar w:fldCharType="separate"/>
        </w:r>
        <w:r>
          <w:rPr>
            <w:noProof/>
            <w:webHidden/>
          </w:rPr>
          <w:t>20</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07" w:history="1">
        <w:r w:rsidR="00EB148D" w:rsidRPr="00822579">
          <w:rPr>
            <w:rStyle w:val="ab"/>
            <w:noProof/>
          </w:rPr>
          <w:t xml:space="preserve">6.2 </w:t>
        </w:r>
        <w:r w:rsidR="00EB148D" w:rsidRPr="00822579">
          <w:rPr>
            <w:rStyle w:val="ab"/>
            <w:noProof/>
          </w:rPr>
          <w:t>形成审计意见的基础</w:t>
        </w:r>
        <w:r w:rsidR="00EB148D">
          <w:rPr>
            <w:noProof/>
            <w:webHidden/>
          </w:rPr>
          <w:tab/>
        </w:r>
        <w:r w:rsidR="00EB148D">
          <w:rPr>
            <w:noProof/>
            <w:webHidden/>
          </w:rPr>
          <w:fldChar w:fldCharType="begin"/>
        </w:r>
        <w:r w:rsidR="00EB148D">
          <w:rPr>
            <w:noProof/>
            <w:webHidden/>
          </w:rPr>
          <w:instrText xml:space="preserve"> PAGEREF _Toc130208707 \h </w:instrText>
        </w:r>
        <w:r w:rsidR="00EB148D">
          <w:rPr>
            <w:noProof/>
            <w:webHidden/>
          </w:rPr>
        </w:r>
        <w:r w:rsidR="00EB148D">
          <w:rPr>
            <w:noProof/>
            <w:webHidden/>
          </w:rPr>
          <w:fldChar w:fldCharType="separate"/>
        </w:r>
        <w:r>
          <w:rPr>
            <w:noProof/>
            <w:webHidden/>
          </w:rPr>
          <w:t>20</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08" w:history="1">
        <w:r w:rsidR="00EB148D" w:rsidRPr="00822579">
          <w:rPr>
            <w:rStyle w:val="ab"/>
            <w:noProof/>
          </w:rPr>
          <w:t xml:space="preserve">6.3 </w:t>
        </w:r>
        <w:r w:rsidR="00EB148D" w:rsidRPr="00822579">
          <w:rPr>
            <w:rStyle w:val="ab"/>
            <w:noProof/>
          </w:rPr>
          <w:t>管理层对财务报表的责任</w:t>
        </w:r>
        <w:r w:rsidR="00EB148D">
          <w:rPr>
            <w:noProof/>
            <w:webHidden/>
          </w:rPr>
          <w:tab/>
        </w:r>
        <w:r w:rsidR="00EB148D">
          <w:rPr>
            <w:noProof/>
            <w:webHidden/>
          </w:rPr>
          <w:fldChar w:fldCharType="begin"/>
        </w:r>
        <w:r w:rsidR="00EB148D">
          <w:rPr>
            <w:noProof/>
            <w:webHidden/>
          </w:rPr>
          <w:instrText xml:space="preserve"> PAGEREF _Toc130208708 \h </w:instrText>
        </w:r>
        <w:r w:rsidR="00EB148D">
          <w:rPr>
            <w:noProof/>
            <w:webHidden/>
          </w:rPr>
        </w:r>
        <w:r w:rsidR="00EB148D">
          <w:rPr>
            <w:noProof/>
            <w:webHidden/>
          </w:rPr>
          <w:fldChar w:fldCharType="separate"/>
        </w:r>
        <w:r>
          <w:rPr>
            <w:noProof/>
            <w:webHidden/>
          </w:rPr>
          <w:t>20</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09" w:history="1">
        <w:r w:rsidR="00EB148D" w:rsidRPr="00822579">
          <w:rPr>
            <w:rStyle w:val="ab"/>
            <w:noProof/>
          </w:rPr>
          <w:t xml:space="preserve">6.4 </w:t>
        </w:r>
        <w:r w:rsidR="00EB148D" w:rsidRPr="00822579">
          <w:rPr>
            <w:rStyle w:val="ab"/>
            <w:noProof/>
          </w:rPr>
          <w:t>注册会计师的责任</w:t>
        </w:r>
        <w:r w:rsidR="00EB148D">
          <w:rPr>
            <w:noProof/>
            <w:webHidden/>
          </w:rPr>
          <w:tab/>
        </w:r>
        <w:r w:rsidR="00EB148D">
          <w:rPr>
            <w:noProof/>
            <w:webHidden/>
          </w:rPr>
          <w:fldChar w:fldCharType="begin"/>
        </w:r>
        <w:r w:rsidR="00EB148D">
          <w:rPr>
            <w:noProof/>
            <w:webHidden/>
          </w:rPr>
          <w:instrText xml:space="preserve"> PAGEREF _Toc130208709 \h </w:instrText>
        </w:r>
        <w:r w:rsidR="00EB148D">
          <w:rPr>
            <w:noProof/>
            <w:webHidden/>
          </w:rPr>
        </w:r>
        <w:r w:rsidR="00EB148D">
          <w:rPr>
            <w:noProof/>
            <w:webHidden/>
          </w:rPr>
          <w:fldChar w:fldCharType="separate"/>
        </w:r>
        <w:r>
          <w:rPr>
            <w:noProof/>
            <w:webHidden/>
          </w:rPr>
          <w:t>21</w:t>
        </w:r>
        <w:r w:rsidR="00EB148D">
          <w:rPr>
            <w:noProof/>
            <w:webHidden/>
          </w:rPr>
          <w:fldChar w:fldCharType="end"/>
        </w:r>
      </w:hyperlink>
    </w:p>
    <w:p w:rsidR="00EB148D" w:rsidRDefault="008E45C3">
      <w:pPr>
        <w:pStyle w:val="12"/>
        <w:rPr>
          <w:rFonts w:asciiTheme="minorHAnsi" w:eastAsiaTheme="minorEastAsia" w:hAnsiTheme="minorHAnsi" w:cstheme="minorBidi"/>
          <w:noProof/>
          <w:szCs w:val="22"/>
        </w:rPr>
      </w:pPr>
      <w:hyperlink w:anchor="_Toc130208710" w:history="1">
        <w:r w:rsidR="00EB148D" w:rsidRPr="00822579">
          <w:rPr>
            <w:rStyle w:val="ab"/>
            <w:b/>
            <w:bCs/>
            <w:noProof/>
          </w:rPr>
          <w:t xml:space="preserve">§7  </w:t>
        </w:r>
        <w:r w:rsidR="00EB148D" w:rsidRPr="00822579">
          <w:rPr>
            <w:rStyle w:val="ab"/>
            <w:b/>
            <w:bCs/>
            <w:noProof/>
          </w:rPr>
          <w:t>年度财务报表</w:t>
        </w:r>
        <w:r w:rsidR="00EB148D">
          <w:rPr>
            <w:noProof/>
            <w:webHidden/>
          </w:rPr>
          <w:tab/>
        </w:r>
        <w:r w:rsidR="00EB148D">
          <w:rPr>
            <w:noProof/>
            <w:webHidden/>
          </w:rPr>
          <w:fldChar w:fldCharType="begin"/>
        </w:r>
        <w:r w:rsidR="00EB148D">
          <w:rPr>
            <w:noProof/>
            <w:webHidden/>
          </w:rPr>
          <w:instrText xml:space="preserve"> PAGEREF _Toc130208710 \h </w:instrText>
        </w:r>
        <w:r w:rsidR="00EB148D">
          <w:rPr>
            <w:noProof/>
            <w:webHidden/>
          </w:rPr>
        </w:r>
        <w:r w:rsidR="00EB148D">
          <w:rPr>
            <w:noProof/>
            <w:webHidden/>
          </w:rPr>
          <w:fldChar w:fldCharType="separate"/>
        </w:r>
        <w:r>
          <w:rPr>
            <w:noProof/>
            <w:webHidden/>
          </w:rPr>
          <w:t>22</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11" w:history="1">
        <w:r w:rsidR="00EB148D" w:rsidRPr="00822579">
          <w:rPr>
            <w:rStyle w:val="ab"/>
            <w:noProof/>
          </w:rPr>
          <w:t xml:space="preserve">7.1 </w:t>
        </w:r>
        <w:r w:rsidR="00EB148D" w:rsidRPr="00822579">
          <w:rPr>
            <w:rStyle w:val="ab"/>
            <w:noProof/>
          </w:rPr>
          <w:t>资产负债表</w:t>
        </w:r>
        <w:r w:rsidR="00EB148D">
          <w:rPr>
            <w:noProof/>
            <w:webHidden/>
          </w:rPr>
          <w:tab/>
        </w:r>
        <w:r w:rsidR="00EB148D">
          <w:rPr>
            <w:noProof/>
            <w:webHidden/>
          </w:rPr>
          <w:fldChar w:fldCharType="begin"/>
        </w:r>
        <w:r w:rsidR="00EB148D">
          <w:rPr>
            <w:noProof/>
            <w:webHidden/>
          </w:rPr>
          <w:instrText xml:space="preserve"> PAGEREF _Toc130208711 \h </w:instrText>
        </w:r>
        <w:r w:rsidR="00EB148D">
          <w:rPr>
            <w:noProof/>
            <w:webHidden/>
          </w:rPr>
        </w:r>
        <w:r w:rsidR="00EB148D">
          <w:rPr>
            <w:noProof/>
            <w:webHidden/>
          </w:rPr>
          <w:fldChar w:fldCharType="separate"/>
        </w:r>
        <w:r>
          <w:rPr>
            <w:noProof/>
            <w:webHidden/>
          </w:rPr>
          <w:t>22</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12" w:history="1">
        <w:r w:rsidR="00EB148D" w:rsidRPr="00822579">
          <w:rPr>
            <w:rStyle w:val="ab"/>
            <w:noProof/>
          </w:rPr>
          <w:t xml:space="preserve">7.2 </w:t>
        </w:r>
        <w:r w:rsidR="00EB148D" w:rsidRPr="00822579">
          <w:rPr>
            <w:rStyle w:val="ab"/>
            <w:noProof/>
          </w:rPr>
          <w:t>利润表</w:t>
        </w:r>
        <w:r w:rsidR="00EB148D">
          <w:rPr>
            <w:noProof/>
            <w:webHidden/>
          </w:rPr>
          <w:tab/>
        </w:r>
        <w:r w:rsidR="00EB148D">
          <w:rPr>
            <w:noProof/>
            <w:webHidden/>
          </w:rPr>
          <w:fldChar w:fldCharType="begin"/>
        </w:r>
        <w:r w:rsidR="00EB148D">
          <w:rPr>
            <w:noProof/>
            <w:webHidden/>
          </w:rPr>
          <w:instrText xml:space="preserve"> PAGEREF _Toc130208712 \h </w:instrText>
        </w:r>
        <w:r w:rsidR="00EB148D">
          <w:rPr>
            <w:noProof/>
            <w:webHidden/>
          </w:rPr>
        </w:r>
        <w:r w:rsidR="00EB148D">
          <w:rPr>
            <w:noProof/>
            <w:webHidden/>
          </w:rPr>
          <w:fldChar w:fldCharType="separate"/>
        </w:r>
        <w:r>
          <w:rPr>
            <w:noProof/>
            <w:webHidden/>
          </w:rPr>
          <w:t>24</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13" w:history="1">
        <w:r w:rsidR="00EB148D" w:rsidRPr="00822579">
          <w:rPr>
            <w:rStyle w:val="ab"/>
            <w:noProof/>
          </w:rPr>
          <w:t xml:space="preserve">7.3 </w:t>
        </w:r>
        <w:r w:rsidR="00EB148D" w:rsidRPr="00822579">
          <w:rPr>
            <w:rStyle w:val="ab"/>
            <w:rFonts w:ascii="宋体" w:hAnsi="宋体"/>
            <w:noProof/>
          </w:rPr>
          <w:t>净资产（基金净值）变动表</w:t>
        </w:r>
        <w:r w:rsidR="00EB148D">
          <w:rPr>
            <w:noProof/>
            <w:webHidden/>
          </w:rPr>
          <w:tab/>
        </w:r>
        <w:r w:rsidR="00EB148D">
          <w:rPr>
            <w:noProof/>
            <w:webHidden/>
          </w:rPr>
          <w:fldChar w:fldCharType="begin"/>
        </w:r>
        <w:r w:rsidR="00EB148D">
          <w:rPr>
            <w:noProof/>
            <w:webHidden/>
          </w:rPr>
          <w:instrText xml:space="preserve"> PAGEREF _Toc130208713 \h </w:instrText>
        </w:r>
        <w:r w:rsidR="00EB148D">
          <w:rPr>
            <w:noProof/>
            <w:webHidden/>
          </w:rPr>
        </w:r>
        <w:r w:rsidR="00EB148D">
          <w:rPr>
            <w:noProof/>
            <w:webHidden/>
          </w:rPr>
          <w:fldChar w:fldCharType="separate"/>
        </w:r>
        <w:r>
          <w:rPr>
            <w:noProof/>
            <w:webHidden/>
          </w:rPr>
          <w:t>25</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14" w:history="1">
        <w:r w:rsidR="00EB148D" w:rsidRPr="00822579">
          <w:rPr>
            <w:rStyle w:val="ab"/>
            <w:noProof/>
          </w:rPr>
          <w:t xml:space="preserve">7.4 </w:t>
        </w:r>
        <w:r w:rsidR="00EB148D" w:rsidRPr="00822579">
          <w:rPr>
            <w:rStyle w:val="ab"/>
            <w:noProof/>
          </w:rPr>
          <w:t>报表附注</w:t>
        </w:r>
        <w:r w:rsidR="00EB148D">
          <w:rPr>
            <w:noProof/>
            <w:webHidden/>
          </w:rPr>
          <w:tab/>
        </w:r>
        <w:r w:rsidR="00EB148D">
          <w:rPr>
            <w:noProof/>
            <w:webHidden/>
          </w:rPr>
          <w:fldChar w:fldCharType="begin"/>
        </w:r>
        <w:r w:rsidR="00EB148D">
          <w:rPr>
            <w:noProof/>
            <w:webHidden/>
          </w:rPr>
          <w:instrText xml:space="preserve"> PAGEREF _Toc130208714 \h </w:instrText>
        </w:r>
        <w:r w:rsidR="00EB148D">
          <w:rPr>
            <w:noProof/>
            <w:webHidden/>
          </w:rPr>
        </w:r>
        <w:r w:rsidR="00EB148D">
          <w:rPr>
            <w:noProof/>
            <w:webHidden/>
          </w:rPr>
          <w:fldChar w:fldCharType="separate"/>
        </w:r>
        <w:r>
          <w:rPr>
            <w:noProof/>
            <w:webHidden/>
          </w:rPr>
          <w:t>27</w:t>
        </w:r>
        <w:r w:rsidR="00EB148D">
          <w:rPr>
            <w:noProof/>
            <w:webHidden/>
          </w:rPr>
          <w:fldChar w:fldCharType="end"/>
        </w:r>
      </w:hyperlink>
    </w:p>
    <w:p w:rsidR="00EB148D" w:rsidRDefault="008E45C3">
      <w:pPr>
        <w:pStyle w:val="12"/>
        <w:rPr>
          <w:rFonts w:asciiTheme="minorHAnsi" w:eastAsiaTheme="minorEastAsia" w:hAnsiTheme="minorHAnsi" w:cstheme="minorBidi"/>
          <w:noProof/>
          <w:szCs w:val="22"/>
        </w:rPr>
      </w:pPr>
      <w:hyperlink w:anchor="_Toc130208715" w:history="1">
        <w:r w:rsidR="00EB148D" w:rsidRPr="00822579">
          <w:rPr>
            <w:rStyle w:val="ab"/>
            <w:b/>
            <w:bCs/>
            <w:noProof/>
          </w:rPr>
          <w:t xml:space="preserve">§8  </w:t>
        </w:r>
        <w:r w:rsidR="00EB148D" w:rsidRPr="00822579">
          <w:rPr>
            <w:rStyle w:val="ab"/>
            <w:b/>
            <w:bCs/>
            <w:noProof/>
          </w:rPr>
          <w:t>投资组合报告</w:t>
        </w:r>
        <w:r w:rsidR="00EB148D">
          <w:rPr>
            <w:noProof/>
            <w:webHidden/>
          </w:rPr>
          <w:tab/>
        </w:r>
        <w:r w:rsidR="00EB148D">
          <w:rPr>
            <w:noProof/>
            <w:webHidden/>
          </w:rPr>
          <w:fldChar w:fldCharType="begin"/>
        </w:r>
        <w:r w:rsidR="00EB148D">
          <w:rPr>
            <w:noProof/>
            <w:webHidden/>
          </w:rPr>
          <w:instrText xml:space="preserve"> PAGEREF _Toc130208715 \h </w:instrText>
        </w:r>
        <w:r w:rsidR="00EB148D">
          <w:rPr>
            <w:noProof/>
            <w:webHidden/>
          </w:rPr>
        </w:r>
        <w:r w:rsidR="00EB148D">
          <w:rPr>
            <w:noProof/>
            <w:webHidden/>
          </w:rPr>
          <w:fldChar w:fldCharType="separate"/>
        </w:r>
        <w:r>
          <w:rPr>
            <w:noProof/>
            <w:webHidden/>
          </w:rPr>
          <w:t>56</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16" w:history="1">
        <w:r w:rsidR="00EB148D" w:rsidRPr="00822579">
          <w:rPr>
            <w:rStyle w:val="ab"/>
            <w:noProof/>
          </w:rPr>
          <w:t>8.1</w:t>
        </w:r>
        <w:r w:rsidR="00EB148D" w:rsidRPr="00822579">
          <w:rPr>
            <w:rStyle w:val="ab"/>
            <w:noProof/>
          </w:rPr>
          <w:t>期末基金资产组合情况</w:t>
        </w:r>
        <w:r w:rsidR="00EB148D">
          <w:rPr>
            <w:noProof/>
            <w:webHidden/>
          </w:rPr>
          <w:tab/>
        </w:r>
        <w:r w:rsidR="00EB148D">
          <w:rPr>
            <w:noProof/>
            <w:webHidden/>
          </w:rPr>
          <w:fldChar w:fldCharType="begin"/>
        </w:r>
        <w:r w:rsidR="00EB148D">
          <w:rPr>
            <w:noProof/>
            <w:webHidden/>
          </w:rPr>
          <w:instrText xml:space="preserve"> PAGEREF _Toc130208716 \h </w:instrText>
        </w:r>
        <w:r w:rsidR="00EB148D">
          <w:rPr>
            <w:noProof/>
            <w:webHidden/>
          </w:rPr>
        </w:r>
        <w:r w:rsidR="00EB148D">
          <w:rPr>
            <w:noProof/>
            <w:webHidden/>
          </w:rPr>
          <w:fldChar w:fldCharType="separate"/>
        </w:r>
        <w:r>
          <w:rPr>
            <w:noProof/>
            <w:webHidden/>
          </w:rPr>
          <w:t>56</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17" w:history="1">
        <w:r w:rsidR="00EB148D" w:rsidRPr="00822579">
          <w:rPr>
            <w:rStyle w:val="ab"/>
            <w:noProof/>
          </w:rPr>
          <w:t>8.2</w:t>
        </w:r>
        <w:r w:rsidR="00EB148D" w:rsidRPr="00822579">
          <w:rPr>
            <w:rStyle w:val="ab"/>
            <w:noProof/>
          </w:rPr>
          <w:t>债券回购融资情况</w:t>
        </w:r>
        <w:r w:rsidR="00EB148D">
          <w:rPr>
            <w:noProof/>
            <w:webHidden/>
          </w:rPr>
          <w:tab/>
        </w:r>
        <w:r w:rsidR="00EB148D">
          <w:rPr>
            <w:noProof/>
            <w:webHidden/>
          </w:rPr>
          <w:fldChar w:fldCharType="begin"/>
        </w:r>
        <w:r w:rsidR="00EB148D">
          <w:rPr>
            <w:noProof/>
            <w:webHidden/>
          </w:rPr>
          <w:instrText xml:space="preserve"> PAGEREF _Toc130208717 \h </w:instrText>
        </w:r>
        <w:r w:rsidR="00EB148D">
          <w:rPr>
            <w:noProof/>
            <w:webHidden/>
          </w:rPr>
        </w:r>
        <w:r w:rsidR="00EB148D">
          <w:rPr>
            <w:noProof/>
            <w:webHidden/>
          </w:rPr>
          <w:fldChar w:fldCharType="separate"/>
        </w:r>
        <w:r>
          <w:rPr>
            <w:noProof/>
            <w:webHidden/>
          </w:rPr>
          <w:t>56</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18" w:history="1">
        <w:r w:rsidR="00EB148D" w:rsidRPr="00822579">
          <w:rPr>
            <w:rStyle w:val="ab"/>
            <w:b/>
            <w:bCs/>
            <w:noProof/>
          </w:rPr>
          <w:t>8.3</w:t>
        </w:r>
        <w:r w:rsidR="00EB148D" w:rsidRPr="00822579">
          <w:rPr>
            <w:rStyle w:val="ab"/>
            <w:b/>
            <w:bCs/>
            <w:noProof/>
          </w:rPr>
          <w:t>基金投资组合平均剩余期限</w:t>
        </w:r>
        <w:r w:rsidR="00EB148D">
          <w:rPr>
            <w:noProof/>
            <w:webHidden/>
          </w:rPr>
          <w:tab/>
        </w:r>
        <w:r w:rsidR="00EB148D">
          <w:rPr>
            <w:noProof/>
            <w:webHidden/>
          </w:rPr>
          <w:fldChar w:fldCharType="begin"/>
        </w:r>
        <w:r w:rsidR="00EB148D">
          <w:rPr>
            <w:noProof/>
            <w:webHidden/>
          </w:rPr>
          <w:instrText xml:space="preserve"> PAGEREF _Toc130208718 \h </w:instrText>
        </w:r>
        <w:r w:rsidR="00EB148D">
          <w:rPr>
            <w:noProof/>
            <w:webHidden/>
          </w:rPr>
        </w:r>
        <w:r w:rsidR="00EB148D">
          <w:rPr>
            <w:noProof/>
            <w:webHidden/>
          </w:rPr>
          <w:fldChar w:fldCharType="separate"/>
        </w:r>
        <w:r>
          <w:rPr>
            <w:noProof/>
            <w:webHidden/>
          </w:rPr>
          <w:t>56</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19" w:history="1">
        <w:r w:rsidR="00EB148D" w:rsidRPr="00822579">
          <w:rPr>
            <w:rStyle w:val="ab"/>
            <w:noProof/>
          </w:rPr>
          <w:t>8.4</w:t>
        </w:r>
        <w:r w:rsidR="00EB148D" w:rsidRPr="00822579">
          <w:rPr>
            <w:rStyle w:val="ab"/>
            <w:noProof/>
          </w:rPr>
          <w:t>报告期内投资组合平均剩余存续期超过</w:t>
        </w:r>
        <w:r w:rsidR="00EB148D" w:rsidRPr="00822579">
          <w:rPr>
            <w:rStyle w:val="ab"/>
            <w:noProof/>
          </w:rPr>
          <w:t>240</w:t>
        </w:r>
        <w:r w:rsidR="00EB148D" w:rsidRPr="00822579">
          <w:rPr>
            <w:rStyle w:val="ab"/>
            <w:noProof/>
          </w:rPr>
          <w:t>天情况说明</w:t>
        </w:r>
        <w:r w:rsidR="00EB148D">
          <w:rPr>
            <w:noProof/>
            <w:webHidden/>
          </w:rPr>
          <w:tab/>
        </w:r>
        <w:r w:rsidR="00EB148D">
          <w:rPr>
            <w:noProof/>
            <w:webHidden/>
          </w:rPr>
          <w:fldChar w:fldCharType="begin"/>
        </w:r>
        <w:r w:rsidR="00EB148D">
          <w:rPr>
            <w:noProof/>
            <w:webHidden/>
          </w:rPr>
          <w:instrText xml:space="preserve"> PAGEREF _Toc130208719 \h </w:instrText>
        </w:r>
        <w:r w:rsidR="00EB148D">
          <w:rPr>
            <w:noProof/>
            <w:webHidden/>
          </w:rPr>
        </w:r>
        <w:r w:rsidR="00EB148D">
          <w:rPr>
            <w:noProof/>
            <w:webHidden/>
          </w:rPr>
          <w:fldChar w:fldCharType="separate"/>
        </w:r>
        <w:r>
          <w:rPr>
            <w:noProof/>
            <w:webHidden/>
          </w:rPr>
          <w:t>57</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20" w:history="1">
        <w:r w:rsidR="00EB148D" w:rsidRPr="00822579">
          <w:rPr>
            <w:rStyle w:val="ab"/>
            <w:noProof/>
          </w:rPr>
          <w:t>8.5</w:t>
        </w:r>
        <w:r w:rsidR="00EB148D" w:rsidRPr="00822579">
          <w:rPr>
            <w:rStyle w:val="ab"/>
            <w:noProof/>
          </w:rPr>
          <w:t>期末按债券品种分类的债券投资组合</w:t>
        </w:r>
        <w:r w:rsidR="00EB148D">
          <w:rPr>
            <w:noProof/>
            <w:webHidden/>
          </w:rPr>
          <w:tab/>
        </w:r>
        <w:r w:rsidR="00EB148D">
          <w:rPr>
            <w:noProof/>
            <w:webHidden/>
          </w:rPr>
          <w:fldChar w:fldCharType="begin"/>
        </w:r>
        <w:r w:rsidR="00EB148D">
          <w:rPr>
            <w:noProof/>
            <w:webHidden/>
          </w:rPr>
          <w:instrText xml:space="preserve"> PAGEREF _Toc130208720 \h </w:instrText>
        </w:r>
        <w:r w:rsidR="00EB148D">
          <w:rPr>
            <w:noProof/>
            <w:webHidden/>
          </w:rPr>
        </w:r>
        <w:r w:rsidR="00EB148D">
          <w:rPr>
            <w:noProof/>
            <w:webHidden/>
          </w:rPr>
          <w:fldChar w:fldCharType="separate"/>
        </w:r>
        <w:r>
          <w:rPr>
            <w:noProof/>
            <w:webHidden/>
          </w:rPr>
          <w:t>57</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21" w:history="1">
        <w:r w:rsidR="00EB148D" w:rsidRPr="00822579">
          <w:rPr>
            <w:rStyle w:val="ab"/>
            <w:noProof/>
          </w:rPr>
          <w:t>8.6</w:t>
        </w:r>
        <w:r w:rsidR="00EB148D" w:rsidRPr="00822579">
          <w:rPr>
            <w:rStyle w:val="ab"/>
            <w:noProof/>
          </w:rPr>
          <w:t>期末按实际利率计算账面价值占基金资产净值比例大小排名的前十名债券投资明细</w:t>
        </w:r>
        <w:r w:rsidR="00EB148D">
          <w:rPr>
            <w:noProof/>
            <w:webHidden/>
          </w:rPr>
          <w:tab/>
        </w:r>
        <w:r w:rsidR="00EB148D">
          <w:rPr>
            <w:noProof/>
            <w:webHidden/>
          </w:rPr>
          <w:fldChar w:fldCharType="begin"/>
        </w:r>
        <w:r w:rsidR="00EB148D">
          <w:rPr>
            <w:noProof/>
            <w:webHidden/>
          </w:rPr>
          <w:instrText xml:space="preserve"> PAGEREF _Toc130208721 \h </w:instrText>
        </w:r>
        <w:r w:rsidR="00EB148D">
          <w:rPr>
            <w:noProof/>
            <w:webHidden/>
          </w:rPr>
        </w:r>
        <w:r w:rsidR="00EB148D">
          <w:rPr>
            <w:noProof/>
            <w:webHidden/>
          </w:rPr>
          <w:fldChar w:fldCharType="separate"/>
        </w:r>
        <w:r>
          <w:rPr>
            <w:noProof/>
            <w:webHidden/>
          </w:rPr>
          <w:t>58</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22" w:history="1">
        <w:r w:rsidR="00EB148D" w:rsidRPr="00822579">
          <w:rPr>
            <w:rStyle w:val="ab"/>
            <w:noProof/>
          </w:rPr>
          <w:t>8.7“</w:t>
        </w:r>
        <w:r w:rsidR="00EB148D" w:rsidRPr="00822579">
          <w:rPr>
            <w:rStyle w:val="ab"/>
            <w:noProof/>
          </w:rPr>
          <w:t>影子定价</w:t>
        </w:r>
        <w:r w:rsidR="00EB148D" w:rsidRPr="00822579">
          <w:rPr>
            <w:rStyle w:val="ab"/>
            <w:noProof/>
          </w:rPr>
          <w:t>”</w:t>
        </w:r>
        <w:r w:rsidR="00EB148D" w:rsidRPr="00822579">
          <w:rPr>
            <w:rStyle w:val="ab"/>
            <w:noProof/>
          </w:rPr>
          <w:t>与按实际利率计算账面价值确定的基金资产净值的偏离</w:t>
        </w:r>
        <w:r w:rsidR="00EB148D">
          <w:rPr>
            <w:noProof/>
            <w:webHidden/>
          </w:rPr>
          <w:tab/>
        </w:r>
        <w:r w:rsidR="00EB148D">
          <w:rPr>
            <w:noProof/>
            <w:webHidden/>
          </w:rPr>
          <w:fldChar w:fldCharType="begin"/>
        </w:r>
        <w:r w:rsidR="00EB148D">
          <w:rPr>
            <w:noProof/>
            <w:webHidden/>
          </w:rPr>
          <w:instrText xml:space="preserve"> PAGEREF _Toc130208722 \h </w:instrText>
        </w:r>
        <w:r w:rsidR="00EB148D">
          <w:rPr>
            <w:noProof/>
            <w:webHidden/>
          </w:rPr>
        </w:r>
        <w:r w:rsidR="00EB148D">
          <w:rPr>
            <w:noProof/>
            <w:webHidden/>
          </w:rPr>
          <w:fldChar w:fldCharType="separate"/>
        </w:r>
        <w:r>
          <w:rPr>
            <w:noProof/>
            <w:webHidden/>
          </w:rPr>
          <w:t>58</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23" w:history="1">
        <w:r w:rsidR="00EB148D" w:rsidRPr="00822579">
          <w:rPr>
            <w:rStyle w:val="ab"/>
            <w:noProof/>
          </w:rPr>
          <w:t>8.8</w:t>
        </w:r>
        <w:r w:rsidR="00EB148D" w:rsidRPr="00822579">
          <w:rPr>
            <w:rStyle w:val="ab"/>
            <w:noProof/>
          </w:rPr>
          <w:t>期末按公允价值占基金资产净值比例大小排名的所有资产支持证券投资明细</w:t>
        </w:r>
        <w:r w:rsidR="00EB148D">
          <w:rPr>
            <w:noProof/>
            <w:webHidden/>
          </w:rPr>
          <w:tab/>
        </w:r>
        <w:r w:rsidR="00EB148D">
          <w:rPr>
            <w:noProof/>
            <w:webHidden/>
          </w:rPr>
          <w:fldChar w:fldCharType="begin"/>
        </w:r>
        <w:r w:rsidR="00EB148D">
          <w:rPr>
            <w:noProof/>
            <w:webHidden/>
          </w:rPr>
          <w:instrText xml:space="preserve"> PAGEREF _Toc130208723 \h </w:instrText>
        </w:r>
        <w:r w:rsidR="00EB148D">
          <w:rPr>
            <w:noProof/>
            <w:webHidden/>
          </w:rPr>
        </w:r>
        <w:r w:rsidR="00EB148D">
          <w:rPr>
            <w:noProof/>
            <w:webHidden/>
          </w:rPr>
          <w:fldChar w:fldCharType="separate"/>
        </w:r>
        <w:r>
          <w:rPr>
            <w:noProof/>
            <w:webHidden/>
          </w:rPr>
          <w:t>58</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24" w:history="1">
        <w:r w:rsidR="00EB148D" w:rsidRPr="00822579">
          <w:rPr>
            <w:rStyle w:val="ab"/>
            <w:noProof/>
          </w:rPr>
          <w:t xml:space="preserve">8.9 </w:t>
        </w:r>
        <w:r w:rsidR="00EB148D" w:rsidRPr="00822579">
          <w:rPr>
            <w:rStyle w:val="ab"/>
            <w:noProof/>
          </w:rPr>
          <w:t>本报告期投资基金情况</w:t>
        </w:r>
        <w:r w:rsidR="00EB148D">
          <w:rPr>
            <w:noProof/>
            <w:webHidden/>
          </w:rPr>
          <w:tab/>
        </w:r>
        <w:r w:rsidR="00EB148D">
          <w:rPr>
            <w:noProof/>
            <w:webHidden/>
          </w:rPr>
          <w:fldChar w:fldCharType="begin"/>
        </w:r>
        <w:r w:rsidR="00EB148D">
          <w:rPr>
            <w:noProof/>
            <w:webHidden/>
          </w:rPr>
          <w:instrText xml:space="preserve"> PAGEREF _Toc130208724 \h </w:instrText>
        </w:r>
        <w:r w:rsidR="00EB148D">
          <w:rPr>
            <w:noProof/>
            <w:webHidden/>
          </w:rPr>
        </w:r>
        <w:r w:rsidR="00EB148D">
          <w:rPr>
            <w:noProof/>
            <w:webHidden/>
          </w:rPr>
          <w:fldChar w:fldCharType="separate"/>
        </w:r>
        <w:r>
          <w:rPr>
            <w:noProof/>
            <w:webHidden/>
          </w:rPr>
          <w:t>58</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25" w:history="1">
        <w:r w:rsidR="00EB148D" w:rsidRPr="00822579">
          <w:rPr>
            <w:rStyle w:val="ab"/>
            <w:noProof/>
          </w:rPr>
          <w:t xml:space="preserve">8.10 </w:t>
        </w:r>
        <w:r w:rsidR="00EB148D" w:rsidRPr="00822579">
          <w:rPr>
            <w:rStyle w:val="ab"/>
            <w:noProof/>
          </w:rPr>
          <w:t>投资组合报告附注</w:t>
        </w:r>
        <w:r w:rsidR="00EB148D">
          <w:rPr>
            <w:noProof/>
            <w:webHidden/>
          </w:rPr>
          <w:tab/>
        </w:r>
        <w:r w:rsidR="00EB148D">
          <w:rPr>
            <w:noProof/>
            <w:webHidden/>
          </w:rPr>
          <w:fldChar w:fldCharType="begin"/>
        </w:r>
        <w:r w:rsidR="00EB148D">
          <w:rPr>
            <w:noProof/>
            <w:webHidden/>
          </w:rPr>
          <w:instrText xml:space="preserve"> PAGEREF _Toc130208725 \h </w:instrText>
        </w:r>
        <w:r w:rsidR="00EB148D">
          <w:rPr>
            <w:noProof/>
            <w:webHidden/>
          </w:rPr>
        </w:r>
        <w:r w:rsidR="00EB148D">
          <w:rPr>
            <w:noProof/>
            <w:webHidden/>
          </w:rPr>
          <w:fldChar w:fldCharType="separate"/>
        </w:r>
        <w:r>
          <w:rPr>
            <w:noProof/>
            <w:webHidden/>
          </w:rPr>
          <w:t>59</w:t>
        </w:r>
        <w:r w:rsidR="00EB148D">
          <w:rPr>
            <w:noProof/>
            <w:webHidden/>
          </w:rPr>
          <w:fldChar w:fldCharType="end"/>
        </w:r>
      </w:hyperlink>
    </w:p>
    <w:p w:rsidR="00EB148D" w:rsidRDefault="008E45C3">
      <w:pPr>
        <w:pStyle w:val="12"/>
        <w:rPr>
          <w:rFonts w:asciiTheme="minorHAnsi" w:eastAsiaTheme="minorEastAsia" w:hAnsiTheme="minorHAnsi" w:cstheme="minorBidi"/>
          <w:noProof/>
          <w:szCs w:val="22"/>
        </w:rPr>
      </w:pPr>
      <w:hyperlink w:anchor="_Toc130208726" w:history="1">
        <w:r w:rsidR="00EB148D" w:rsidRPr="00822579">
          <w:rPr>
            <w:rStyle w:val="ab"/>
            <w:b/>
            <w:bCs/>
            <w:noProof/>
          </w:rPr>
          <w:t xml:space="preserve">§9  </w:t>
        </w:r>
        <w:r w:rsidR="00EB148D" w:rsidRPr="00822579">
          <w:rPr>
            <w:rStyle w:val="ab"/>
            <w:b/>
            <w:bCs/>
            <w:noProof/>
          </w:rPr>
          <w:t>基金份额持有人信息</w:t>
        </w:r>
        <w:r w:rsidR="00EB148D">
          <w:rPr>
            <w:noProof/>
            <w:webHidden/>
          </w:rPr>
          <w:tab/>
        </w:r>
        <w:r w:rsidR="00EB148D">
          <w:rPr>
            <w:noProof/>
            <w:webHidden/>
          </w:rPr>
          <w:fldChar w:fldCharType="begin"/>
        </w:r>
        <w:r w:rsidR="00EB148D">
          <w:rPr>
            <w:noProof/>
            <w:webHidden/>
          </w:rPr>
          <w:instrText xml:space="preserve"> PAGEREF _Toc130208726 \h </w:instrText>
        </w:r>
        <w:r w:rsidR="00EB148D">
          <w:rPr>
            <w:noProof/>
            <w:webHidden/>
          </w:rPr>
        </w:r>
        <w:r w:rsidR="00EB148D">
          <w:rPr>
            <w:noProof/>
            <w:webHidden/>
          </w:rPr>
          <w:fldChar w:fldCharType="separate"/>
        </w:r>
        <w:r>
          <w:rPr>
            <w:noProof/>
            <w:webHidden/>
          </w:rPr>
          <w:t>59</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27" w:history="1">
        <w:r w:rsidR="00EB148D" w:rsidRPr="00822579">
          <w:rPr>
            <w:rStyle w:val="ab"/>
            <w:noProof/>
          </w:rPr>
          <w:t xml:space="preserve">9.1 </w:t>
        </w:r>
        <w:r w:rsidR="00EB148D" w:rsidRPr="00822579">
          <w:rPr>
            <w:rStyle w:val="ab"/>
            <w:noProof/>
          </w:rPr>
          <w:t>期末基金份额持有人户数及持有人结构</w:t>
        </w:r>
        <w:r w:rsidR="00EB148D">
          <w:rPr>
            <w:noProof/>
            <w:webHidden/>
          </w:rPr>
          <w:tab/>
        </w:r>
        <w:r w:rsidR="00EB148D">
          <w:rPr>
            <w:noProof/>
            <w:webHidden/>
          </w:rPr>
          <w:fldChar w:fldCharType="begin"/>
        </w:r>
        <w:r w:rsidR="00EB148D">
          <w:rPr>
            <w:noProof/>
            <w:webHidden/>
          </w:rPr>
          <w:instrText xml:space="preserve"> PAGEREF _Toc130208727 \h </w:instrText>
        </w:r>
        <w:r w:rsidR="00EB148D">
          <w:rPr>
            <w:noProof/>
            <w:webHidden/>
          </w:rPr>
        </w:r>
        <w:r w:rsidR="00EB148D">
          <w:rPr>
            <w:noProof/>
            <w:webHidden/>
          </w:rPr>
          <w:fldChar w:fldCharType="separate"/>
        </w:r>
        <w:r>
          <w:rPr>
            <w:noProof/>
            <w:webHidden/>
          </w:rPr>
          <w:t>59</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28" w:history="1">
        <w:r w:rsidR="00EB148D" w:rsidRPr="00822579">
          <w:rPr>
            <w:rStyle w:val="ab"/>
            <w:noProof/>
          </w:rPr>
          <w:t xml:space="preserve">9.2 </w:t>
        </w:r>
        <w:r w:rsidR="00EB148D" w:rsidRPr="00822579">
          <w:rPr>
            <w:rStyle w:val="ab"/>
            <w:noProof/>
          </w:rPr>
          <w:t>期末货币市场基金前十名份额持有人情况</w:t>
        </w:r>
        <w:r w:rsidR="00EB148D">
          <w:rPr>
            <w:noProof/>
            <w:webHidden/>
          </w:rPr>
          <w:tab/>
        </w:r>
        <w:r w:rsidR="00EB148D">
          <w:rPr>
            <w:noProof/>
            <w:webHidden/>
          </w:rPr>
          <w:fldChar w:fldCharType="begin"/>
        </w:r>
        <w:r w:rsidR="00EB148D">
          <w:rPr>
            <w:noProof/>
            <w:webHidden/>
          </w:rPr>
          <w:instrText xml:space="preserve"> PAGEREF _Toc130208728 \h </w:instrText>
        </w:r>
        <w:r w:rsidR="00EB148D">
          <w:rPr>
            <w:noProof/>
            <w:webHidden/>
          </w:rPr>
        </w:r>
        <w:r w:rsidR="00EB148D">
          <w:rPr>
            <w:noProof/>
            <w:webHidden/>
          </w:rPr>
          <w:fldChar w:fldCharType="separate"/>
        </w:r>
        <w:r>
          <w:rPr>
            <w:noProof/>
            <w:webHidden/>
          </w:rPr>
          <w:t>60</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29" w:history="1">
        <w:r w:rsidR="00EB148D" w:rsidRPr="00822579">
          <w:rPr>
            <w:rStyle w:val="ab"/>
            <w:noProof/>
          </w:rPr>
          <w:t>9.3</w:t>
        </w:r>
        <w:r w:rsidR="00EB148D" w:rsidRPr="00822579">
          <w:rPr>
            <w:rStyle w:val="ab"/>
            <w:noProof/>
          </w:rPr>
          <w:t>期末基金管理人的从业人员持有本基金的情况</w:t>
        </w:r>
        <w:r w:rsidR="00EB148D">
          <w:rPr>
            <w:noProof/>
            <w:webHidden/>
          </w:rPr>
          <w:tab/>
        </w:r>
        <w:r w:rsidR="00EB148D">
          <w:rPr>
            <w:noProof/>
            <w:webHidden/>
          </w:rPr>
          <w:fldChar w:fldCharType="begin"/>
        </w:r>
        <w:r w:rsidR="00EB148D">
          <w:rPr>
            <w:noProof/>
            <w:webHidden/>
          </w:rPr>
          <w:instrText xml:space="preserve"> PAGEREF _Toc130208729 \h </w:instrText>
        </w:r>
        <w:r w:rsidR="00EB148D">
          <w:rPr>
            <w:noProof/>
            <w:webHidden/>
          </w:rPr>
        </w:r>
        <w:r w:rsidR="00EB148D">
          <w:rPr>
            <w:noProof/>
            <w:webHidden/>
          </w:rPr>
          <w:fldChar w:fldCharType="separate"/>
        </w:r>
        <w:r>
          <w:rPr>
            <w:noProof/>
            <w:webHidden/>
          </w:rPr>
          <w:t>60</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30" w:history="1">
        <w:r w:rsidR="00EB148D" w:rsidRPr="00822579">
          <w:rPr>
            <w:rStyle w:val="ab"/>
            <w:noProof/>
          </w:rPr>
          <w:t>9.4</w:t>
        </w:r>
        <w:r w:rsidR="00EB148D" w:rsidRPr="00822579">
          <w:rPr>
            <w:rStyle w:val="ab"/>
            <w:noProof/>
          </w:rPr>
          <w:t>期末基金管理人的从业人员持有本开放式基金份额总量区间的情况</w:t>
        </w:r>
        <w:r w:rsidR="00EB148D">
          <w:rPr>
            <w:noProof/>
            <w:webHidden/>
          </w:rPr>
          <w:tab/>
        </w:r>
        <w:r w:rsidR="00EB148D">
          <w:rPr>
            <w:noProof/>
            <w:webHidden/>
          </w:rPr>
          <w:fldChar w:fldCharType="begin"/>
        </w:r>
        <w:r w:rsidR="00EB148D">
          <w:rPr>
            <w:noProof/>
            <w:webHidden/>
          </w:rPr>
          <w:instrText xml:space="preserve"> PAGEREF _Toc130208730 \h </w:instrText>
        </w:r>
        <w:r w:rsidR="00EB148D">
          <w:rPr>
            <w:noProof/>
            <w:webHidden/>
          </w:rPr>
        </w:r>
        <w:r w:rsidR="00EB148D">
          <w:rPr>
            <w:noProof/>
            <w:webHidden/>
          </w:rPr>
          <w:fldChar w:fldCharType="separate"/>
        </w:r>
        <w:r>
          <w:rPr>
            <w:noProof/>
            <w:webHidden/>
          </w:rPr>
          <w:t>60</w:t>
        </w:r>
        <w:r w:rsidR="00EB148D">
          <w:rPr>
            <w:noProof/>
            <w:webHidden/>
          </w:rPr>
          <w:fldChar w:fldCharType="end"/>
        </w:r>
      </w:hyperlink>
    </w:p>
    <w:p w:rsidR="00EB148D" w:rsidRDefault="008E45C3">
      <w:pPr>
        <w:pStyle w:val="12"/>
        <w:rPr>
          <w:rFonts w:asciiTheme="minorHAnsi" w:eastAsiaTheme="minorEastAsia" w:hAnsiTheme="minorHAnsi" w:cstheme="minorBidi"/>
          <w:noProof/>
          <w:szCs w:val="22"/>
        </w:rPr>
      </w:pPr>
      <w:hyperlink w:anchor="_Toc130208731" w:history="1">
        <w:r w:rsidR="00EB148D" w:rsidRPr="00822579">
          <w:rPr>
            <w:rStyle w:val="ab"/>
            <w:b/>
            <w:bCs/>
            <w:noProof/>
          </w:rPr>
          <w:t xml:space="preserve">§10  </w:t>
        </w:r>
        <w:r w:rsidR="00EB148D" w:rsidRPr="00822579">
          <w:rPr>
            <w:rStyle w:val="ab"/>
            <w:b/>
            <w:bCs/>
            <w:noProof/>
          </w:rPr>
          <w:t>开放式基金份额变动</w:t>
        </w:r>
        <w:r w:rsidR="00EB148D">
          <w:rPr>
            <w:noProof/>
            <w:webHidden/>
          </w:rPr>
          <w:tab/>
        </w:r>
        <w:r w:rsidR="00EB148D">
          <w:rPr>
            <w:noProof/>
            <w:webHidden/>
          </w:rPr>
          <w:fldChar w:fldCharType="begin"/>
        </w:r>
        <w:r w:rsidR="00EB148D">
          <w:rPr>
            <w:noProof/>
            <w:webHidden/>
          </w:rPr>
          <w:instrText xml:space="preserve"> PAGEREF _Toc130208731 \h </w:instrText>
        </w:r>
        <w:r w:rsidR="00EB148D">
          <w:rPr>
            <w:noProof/>
            <w:webHidden/>
          </w:rPr>
        </w:r>
        <w:r w:rsidR="00EB148D">
          <w:rPr>
            <w:noProof/>
            <w:webHidden/>
          </w:rPr>
          <w:fldChar w:fldCharType="separate"/>
        </w:r>
        <w:r>
          <w:rPr>
            <w:noProof/>
            <w:webHidden/>
          </w:rPr>
          <w:t>61</w:t>
        </w:r>
        <w:r w:rsidR="00EB148D">
          <w:rPr>
            <w:noProof/>
            <w:webHidden/>
          </w:rPr>
          <w:fldChar w:fldCharType="end"/>
        </w:r>
      </w:hyperlink>
    </w:p>
    <w:p w:rsidR="00EB148D" w:rsidRDefault="008E45C3">
      <w:pPr>
        <w:pStyle w:val="12"/>
        <w:rPr>
          <w:rFonts w:asciiTheme="minorHAnsi" w:eastAsiaTheme="minorEastAsia" w:hAnsiTheme="minorHAnsi" w:cstheme="minorBidi"/>
          <w:noProof/>
          <w:szCs w:val="22"/>
        </w:rPr>
      </w:pPr>
      <w:hyperlink w:anchor="_Toc130208732" w:history="1">
        <w:r w:rsidR="00EB148D" w:rsidRPr="00822579">
          <w:rPr>
            <w:rStyle w:val="ab"/>
            <w:b/>
            <w:bCs/>
            <w:noProof/>
          </w:rPr>
          <w:t xml:space="preserve">§11  </w:t>
        </w:r>
        <w:r w:rsidR="00EB148D" w:rsidRPr="00822579">
          <w:rPr>
            <w:rStyle w:val="ab"/>
            <w:b/>
            <w:bCs/>
            <w:noProof/>
          </w:rPr>
          <w:t>重大事件揭示</w:t>
        </w:r>
        <w:r w:rsidR="00EB148D">
          <w:rPr>
            <w:noProof/>
            <w:webHidden/>
          </w:rPr>
          <w:tab/>
        </w:r>
        <w:r w:rsidR="00EB148D">
          <w:rPr>
            <w:noProof/>
            <w:webHidden/>
          </w:rPr>
          <w:fldChar w:fldCharType="begin"/>
        </w:r>
        <w:r w:rsidR="00EB148D">
          <w:rPr>
            <w:noProof/>
            <w:webHidden/>
          </w:rPr>
          <w:instrText xml:space="preserve"> PAGEREF _Toc130208732 \h </w:instrText>
        </w:r>
        <w:r w:rsidR="00EB148D">
          <w:rPr>
            <w:noProof/>
            <w:webHidden/>
          </w:rPr>
        </w:r>
        <w:r w:rsidR="00EB148D">
          <w:rPr>
            <w:noProof/>
            <w:webHidden/>
          </w:rPr>
          <w:fldChar w:fldCharType="separate"/>
        </w:r>
        <w:r>
          <w:rPr>
            <w:noProof/>
            <w:webHidden/>
          </w:rPr>
          <w:t>61</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33" w:history="1">
        <w:r w:rsidR="00EB148D" w:rsidRPr="00822579">
          <w:rPr>
            <w:rStyle w:val="ab"/>
            <w:noProof/>
          </w:rPr>
          <w:t>11.1</w:t>
        </w:r>
        <w:r w:rsidR="00EB148D" w:rsidRPr="00822579">
          <w:rPr>
            <w:rStyle w:val="ab"/>
            <w:noProof/>
          </w:rPr>
          <w:t>基金份额持有人大会决议</w:t>
        </w:r>
        <w:r w:rsidR="00EB148D">
          <w:rPr>
            <w:noProof/>
            <w:webHidden/>
          </w:rPr>
          <w:tab/>
        </w:r>
        <w:r w:rsidR="00EB148D">
          <w:rPr>
            <w:noProof/>
            <w:webHidden/>
          </w:rPr>
          <w:fldChar w:fldCharType="begin"/>
        </w:r>
        <w:r w:rsidR="00EB148D">
          <w:rPr>
            <w:noProof/>
            <w:webHidden/>
          </w:rPr>
          <w:instrText xml:space="preserve"> PAGEREF _Toc130208733 \h </w:instrText>
        </w:r>
        <w:r w:rsidR="00EB148D">
          <w:rPr>
            <w:noProof/>
            <w:webHidden/>
          </w:rPr>
        </w:r>
        <w:r w:rsidR="00EB148D">
          <w:rPr>
            <w:noProof/>
            <w:webHidden/>
          </w:rPr>
          <w:fldChar w:fldCharType="separate"/>
        </w:r>
        <w:r>
          <w:rPr>
            <w:noProof/>
            <w:webHidden/>
          </w:rPr>
          <w:t>61</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34" w:history="1">
        <w:r w:rsidR="00EB148D" w:rsidRPr="00822579">
          <w:rPr>
            <w:rStyle w:val="ab"/>
            <w:noProof/>
          </w:rPr>
          <w:t>11.2</w:t>
        </w:r>
        <w:r w:rsidR="00EB148D" w:rsidRPr="00822579">
          <w:rPr>
            <w:rStyle w:val="ab"/>
            <w:noProof/>
          </w:rPr>
          <w:t>基金管理人、基金托管人的专门基金托管部门的重大人事变动</w:t>
        </w:r>
        <w:r w:rsidR="00EB148D">
          <w:rPr>
            <w:noProof/>
            <w:webHidden/>
          </w:rPr>
          <w:tab/>
        </w:r>
        <w:r w:rsidR="00EB148D">
          <w:rPr>
            <w:noProof/>
            <w:webHidden/>
          </w:rPr>
          <w:fldChar w:fldCharType="begin"/>
        </w:r>
        <w:r w:rsidR="00EB148D">
          <w:rPr>
            <w:noProof/>
            <w:webHidden/>
          </w:rPr>
          <w:instrText xml:space="preserve"> PAGEREF _Toc130208734 \h </w:instrText>
        </w:r>
        <w:r w:rsidR="00EB148D">
          <w:rPr>
            <w:noProof/>
            <w:webHidden/>
          </w:rPr>
        </w:r>
        <w:r w:rsidR="00EB148D">
          <w:rPr>
            <w:noProof/>
            <w:webHidden/>
          </w:rPr>
          <w:fldChar w:fldCharType="separate"/>
        </w:r>
        <w:r>
          <w:rPr>
            <w:noProof/>
            <w:webHidden/>
          </w:rPr>
          <w:t>61</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35" w:history="1">
        <w:r w:rsidR="00EB148D" w:rsidRPr="00822579">
          <w:rPr>
            <w:rStyle w:val="ab"/>
            <w:noProof/>
          </w:rPr>
          <w:t xml:space="preserve">11.3 </w:t>
        </w:r>
        <w:r w:rsidR="00EB148D" w:rsidRPr="00822579">
          <w:rPr>
            <w:rStyle w:val="ab"/>
            <w:noProof/>
          </w:rPr>
          <w:t>涉及基金管理人、基金财产、基金托管业务的诉讼</w:t>
        </w:r>
        <w:r w:rsidR="00EB148D">
          <w:rPr>
            <w:noProof/>
            <w:webHidden/>
          </w:rPr>
          <w:tab/>
        </w:r>
        <w:r w:rsidR="00EB148D">
          <w:rPr>
            <w:noProof/>
            <w:webHidden/>
          </w:rPr>
          <w:fldChar w:fldCharType="begin"/>
        </w:r>
        <w:r w:rsidR="00EB148D">
          <w:rPr>
            <w:noProof/>
            <w:webHidden/>
          </w:rPr>
          <w:instrText xml:space="preserve"> PAGEREF _Toc130208735 \h </w:instrText>
        </w:r>
        <w:r w:rsidR="00EB148D">
          <w:rPr>
            <w:noProof/>
            <w:webHidden/>
          </w:rPr>
        </w:r>
        <w:r w:rsidR="00EB148D">
          <w:rPr>
            <w:noProof/>
            <w:webHidden/>
          </w:rPr>
          <w:fldChar w:fldCharType="separate"/>
        </w:r>
        <w:r>
          <w:rPr>
            <w:noProof/>
            <w:webHidden/>
          </w:rPr>
          <w:t>61</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36" w:history="1">
        <w:r w:rsidR="00EB148D" w:rsidRPr="00822579">
          <w:rPr>
            <w:rStyle w:val="ab"/>
            <w:noProof/>
          </w:rPr>
          <w:t xml:space="preserve">11.4 </w:t>
        </w:r>
        <w:r w:rsidR="00EB148D" w:rsidRPr="00822579">
          <w:rPr>
            <w:rStyle w:val="ab"/>
            <w:noProof/>
          </w:rPr>
          <w:t>基金投资策略的改变</w:t>
        </w:r>
        <w:r w:rsidR="00EB148D">
          <w:rPr>
            <w:noProof/>
            <w:webHidden/>
          </w:rPr>
          <w:tab/>
        </w:r>
        <w:r w:rsidR="00EB148D">
          <w:rPr>
            <w:noProof/>
            <w:webHidden/>
          </w:rPr>
          <w:fldChar w:fldCharType="begin"/>
        </w:r>
        <w:r w:rsidR="00EB148D">
          <w:rPr>
            <w:noProof/>
            <w:webHidden/>
          </w:rPr>
          <w:instrText xml:space="preserve"> PAGEREF _Toc130208736 \h </w:instrText>
        </w:r>
        <w:r w:rsidR="00EB148D">
          <w:rPr>
            <w:noProof/>
            <w:webHidden/>
          </w:rPr>
        </w:r>
        <w:r w:rsidR="00EB148D">
          <w:rPr>
            <w:noProof/>
            <w:webHidden/>
          </w:rPr>
          <w:fldChar w:fldCharType="separate"/>
        </w:r>
        <w:r>
          <w:rPr>
            <w:noProof/>
            <w:webHidden/>
          </w:rPr>
          <w:t>61</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37" w:history="1">
        <w:r w:rsidR="00EB148D" w:rsidRPr="00822579">
          <w:rPr>
            <w:rStyle w:val="ab"/>
            <w:noProof/>
          </w:rPr>
          <w:t xml:space="preserve">11.5 </w:t>
        </w:r>
        <w:r w:rsidR="00EB148D" w:rsidRPr="00822579">
          <w:rPr>
            <w:rStyle w:val="ab"/>
            <w:noProof/>
          </w:rPr>
          <w:t>为基金进行审计的会计师事务所情况</w:t>
        </w:r>
        <w:r w:rsidR="00EB148D">
          <w:rPr>
            <w:noProof/>
            <w:webHidden/>
          </w:rPr>
          <w:tab/>
        </w:r>
        <w:r w:rsidR="00EB148D">
          <w:rPr>
            <w:noProof/>
            <w:webHidden/>
          </w:rPr>
          <w:fldChar w:fldCharType="begin"/>
        </w:r>
        <w:r w:rsidR="00EB148D">
          <w:rPr>
            <w:noProof/>
            <w:webHidden/>
          </w:rPr>
          <w:instrText xml:space="preserve"> PAGEREF _Toc130208737 \h </w:instrText>
        </w:r>
        <w:r w:rsidR="00EB148D">
          <w:rPr>
            <w:noProof/>
            <w:webHidden/>
          </w:rPr>
        </w:r>
        <w:r w:rsidR="00EB148D">
          <w:rPr>
            <w:noProof/>
            <w:webHidden/>
          </w:rPr>
          <w:fldChar w:fldCharType="separate"/>
        </w:r>
        <w:r>
          <w:rPr>
            <w:noProof/>
            <w:webHidden/>
          </w:rPr>
          <w:t>61</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38" w:history="1">
        <w:r w:rsidR="00EB148D" w:rsidRPr="00822579">
          <w:rPr>
            <w:rStyle w:val="ab"/>
            <w:noProof/>
          </w:rPr>
          <w:t xml:space="preserve">11.6 </w:t>
        </w:r>
        <w:r w:rsidR="00EB148D" w:rsidRPr="00822579">
          <w:rPr>
            <w:rStyle w:val="ab"/>
            <w:noProof/>
          </w:rPr>
          <w:t>管理人、托管人及其高级管理人员受稽查或处罚等情况</w:t>
        </w:r>
        <w:r w:rsidR="00EB148D">
          <w:rPr>
            <w:noProof/>
            <w:webHidden/>
          </w:rPr>
          <w:tab/>
        </w:r>
        <w:r w:rsidR="00EB148D">
          <w:rPr>
            <w:noProof/>
            <w:webHidden/>
          </w:rPr>
          <w:fldChar w:fldCharType="begin"/>
        </w:r>
        <w:r w:rsidR="00EB148D">
          <w:rPr>
            <w:noProof/>
            <w:webHidden/>
          </w:rPr>
          <w:instrText xml:space="preserve"> PAGEREF _Toc130208738 \h </w:instrText>
        </w:r>
        <w:r w:rsidR="00EB148D">
          <w:rPr>
            <w:noProof/>
            <w:webHidden/>
          </w:rPr>
        </w:r>
        <w:r w:rsidR="00EB148D">
          <w:rPr>
            <w:noProof/>
            <w:webHidden/>
          </w:rPr>
          <w:fldChar w:fldCharType="separate"/>
        </w:r>
        <w:r>
          <w:rPr>
            <w:noProof/>
            <w:webHidden/>
          </w:rPr>
          <w:t>62</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39" w:history="1">
        <w:r w:rsidR="00EB148D" w:rsidRPr="00822579">
          <w:rPr>
            <w:rStyle w:val="ab"/>
            <w:noProof/>
          </w:rPr>
          <w:t xml:space="preserve">11.6.1 </w:t>
        </w:r>
        <w:r w:rsidR="00EB148D" w:rsidRPr="00822579">
          <w:rPr>
            <w:rStyle w:val="ab"/>
            <w:noProof/>
          </w:rPr>
          <w:t>管理人及其高级管理人员受稽查或处罚等情况</w:t>
        </w:r>
        <w:r w:rsidR="00EB148D">
          <w:rPr>
            <w:noProof/>
            <w:webHidden/>
          </w:rPr>
          <w:tab/>
        </w:r>
        <w:r w:rsidR="00EB148D">
          <w:rPr>
            <w:noProof/>
            <w:webHidden/>
          </w:rPr>
          <w:fldChar w:fldCharType="begin"/>
        </w:r>
        <w:r w:rsidR="00EB148D">
          <w:rPr>
            <w:noProof/>
            <w:webHidden/>
          </w:rPr>
          <w:instrText xml:space="preserve"> PAGEREF _Toc130208739 \h </w:instrText>
        </w:r>
        <w:r w:rsidR="00EB148D">
          <w:rPr>
            <w:noProof/>
            <w:webHidden/>
          </w:rPr>
        </w:r>
        <w:r w:rsidR="00EB148D">
          <w:rPr>
            <w:noProof/>
            <w:webHidden/>
          </w:rPr>
          <w:fldChar w:fldCharType="separate"/>
        </w:r>
        <w:r>
          <w:rPr>
            <w:noProof/>
            <w:webHidden/>
          </w:rPr>
          <w:t>62</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40" w:history="1">
        <w:r w:rsidR="00EB148D" w:rsidRPr="00822579">
          <w:rPr>
            <w:rStyle w:val="ab"/>
            <w:noProof/>
          </w:rPr>
          <w:t xml:space="preserve">11.6.2 </w:t>
        </w:r>
        <w:r w:rsidR="00EB148D" w:rsidRPr="00822579">
          <w:rPr>
            <w:rStyle w:val="ab"/>
            <w:noProof/>
          </w:rPr>
          <w:t>托管人及其高级管理人员受稽查或处罚等情况</w:t>
        </w:r>
        <w:r w:rsidR="00EB148D">
          <w:rPr>
            <w:noProof/>
            <w:webHidden/>
          </w:rPr>
          <w:tab/>
        </w:r>
        <w:r w:rsidR="00EB148D">
          <w:rPr>
            <w:noProof/>
            <w:webHidden/>
          </w:rPr>
          <w:fldChar w:fldCharType="begin"/>
        </w:r>
        <w:r w:rsidR="00EB148D">
          <w:rPr>
            <w:noProof/>
            <w:webHidden/>
          </w:rPr>
          <w:instrText xml:space="preserve"> PAGEREF _Toc130208740 \h </w:instrText>
        </w:r>
        <w:r w:rsidR="00EB148D">
          <w:rPr>
            <w:noProof/>
            <w:webHidden/>
          </w:rPr>
        </w:r>
        <w:r w:rsidR="00EB148D">
          <w:rPr>
            <w:noProof/>
            <w:webHidden/>
          </w:rPr>
          <w:fldChar w:fldCharType="separate"/>
        </w:r>
        <w:r>
          <w:rPr>
            <w:noProof/>
            <w:webHidden/>
          </w:rPr>
          <w:t>62</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41" w:history="1">
        <w:r w:rsidR="00EB148D" w:rsidRPr="00822579">
          <w:rPr>
            <w:rStyle w:val="ab"/>
            <w:noProof/>
          </w:rPr>
          <w:t xml:space="preserve">11.7 </w:t>
        </w:r>
        <w:r w:rsidR="00EB148D" w:rsidRPr="00822579">
          <w:rPr>
            <w:rStyle w:val="ab"/>
            <w:noProof/>
          </w:rPr>
          <w:t>基金租用证券公司交易单元的有关情况</w:t>
        </w:r>
        <w:r w:rsidR="00EB148D">
          <w:rPr>
            <w:noProof/>
            <w:webHidden/>
          </w:rPr>
          <w:tab/>
        </w:r>
        <w:r w:rsidR="00EB148D">
          <w:rPr>
            <w:noProof/>
            <w:webHidden/>
          </w:rPr>
          <w:fldChar w:fldCharType="begin"/>
        </w:r>
        <w:r w:rsidR="00EB148D">
          <w:rPr>
            <w:noProof/>
            <w:webHidden/>
          </w:rPr>
          <w:instrText xml:space="preserve"> PAGEREF _Toc130208741 \h </w:instrText>
        </w:r>
        <w:r w:rsidR="00EB148D">
          <w:rPr>
            <w:noProof/>
            <w:webHidden/>
          </w:rPr>
        </w:r>
        <w:r w:rsidR="00EB148D">
          <w:rPr>
            <w:noProof/>
            <w:webHidden/>
          </w:rPr>
          <w:fldChar w:fldCharType="separate"/>
        </w:r>
        <w:r>
          <w:rPr>
            <w:noProof/>
            <w:webHidden/>
          </w:rPr>
          <w:t>62</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42" w:history="1">
        <w:r w:rsidR="00EB148D" w:rsidRPr="00822579">
          <w:rPr>
            <w:rStyle w:val="ab"/>
            <w:noProof/>
          </w:rPr>
          <w:t>11.8</w:t>
        </w:r>
        <w:r w:rsidR="00EB148D" w:rsidRPr="00822579">
          <w:rPr>
            <w:rStyle w:val="ab"/>
            <w:noProof/>
          </w:rPr>
          <w:t>偏离度绝对值超过</w:t>
        </w:r>
        <w:r w:rsidR="00EB148D" w:rsidRPr="00822579">
          <w:rPr>
            <w:rStyle w:val="ab"/>
            <w:noProof/>
          </w:rPr>
          <w:t>0.5%</w:t>
        </w:r>
        <w:r w:rsidR="00EB148D" w:rsidRPr="00822579">
          <w:rPr>
            <w:rStyle w:val="ab"/>
            <w:noProof/>
          </w:rPr>
          <w:t>的情况</w:t>
        </w:r>
        <w:r w:rsidR="00EB148D">
          <w:rPr>
            <w:noProof/>
            <w:webHidden/>
          </w:rPr>
          <w:tab/>
        </w:r>
        <w:r w:rsidR="00EB148D">
          <w:rPr>
            <w:noProof/>
            <w:webHidden/>
          </w:rPr>
          <w:fldChar w:fldCharType="begin"/>
        </w:r>
        <w:r w:rsidR="00EB148D">
          <w:rPr>
            <w:noProof/>
            <w:webHidden/>
          </w:rPr>
          <w:instrText xml:space="preserve"> PAGEREF _Toc130208742 \h </w:instrText>
        </w:r>
        <w:r w:rsidR="00EB148D">
          <w:rPr>
            <w:noProof/>
            <w:webHidden/>
          </w:rPr>
        </w:r>
        <w:r w:rsidR="00EB148D">
          <w:rPr>
            <w:noProof/>
            <w:webHidden/>
          </w:rPr>
          <w:fldChar w:fldCharType="separate"/>
        </w:r>
        <w:r>
          <w:rPr>
            <w:noProof/>
            <w:webHidden/>
          </w:rPr>
          <w:t>63</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43" w:history="1">
        <w:r w:rsidR="00EB148D" w:rsidRPr="00822579">
          <w:rPr>
            <w:rStyle w:val="ab"/>
            <w:noProof/>
          </w:rPr>
          <w:t>11.9</w:t>
        </w:r>
        <w:r w:rsidR="00EB148D" w:rsidRPr="00822579">
          <w:rPr>
            <w:rStyle w:val="ab"/>
            <w:noProof/>
          </w:rPr>
          <w:t>其他重大事件</w:t>
        </w:r>
        <w:r w:rsidR="00EB148D">
          <w:rPr>
            <w:noProof/>
            <w:webHidden/>
          </w:rPr>
          <w:tab/>
        </w:r>
        <w:r w:rsidR="00EB148D">
          <w:rPr>
            <w:noProof/>
            <w:webHidden/>
          </w:rPr>
          <w:fldChar w:fldCharType="begin"/>
        </w:r>
        <w:r w:rsidR="00EB148D">
          <w:rPr>
            <w:noProof/>
            <w:webHidden/>
          </w:rPr>
          <w:instrText xml:space="preserve"> PAGEREF _Toc130208743 \h </w:instrText>
        </w:r>
        <w:r w:rsidR="00EB148D">
          <w:rPr>
            <w:noProof/>
            <w:webHidden/>
          </w:rPr>
        </w:r>
        <w:r w:rsidR="00EB148D">
          <w:rPr>
            <w:noProof/>
            <w:webHidden/>
          </w:rPr>
          <w:fldChar w:fldCharType="separate"/>
        </w:r>
        <w:r>
          <w:rPr>
            <w:noProof/>
            <w:webHidden/>
          </w:rPr>
          <w:t>63</w:t>
        </w:r>
        <w:r w:rsidR="00EB148D">
          <w:rPr>
            <w:noProof/>
            <w:webHidden/>
          </w:rPr>
          <w:fldChar w:fldCharType="end"/>
        </w:r>
      </w:hyperlink>
    </w:p>
    <w:p w:rsidR="00EB148D" w:rsidRDefault="008E45C3">
      <w:pPr>
        <w:pStyle w:val="12"/>
        <w:rPr>
          <w:rFonts w:asciiTheme="minorHAnsi" w:eastAsiaTheme="minorEastAsia" w:hAnsiTheme="minorHAnsi" w:cstheme="minorBidi"/>
          <w:noProof/>
          <w:szCs w:val="22"/>
        </w:rPr>
      </w:pPr>
      <w:hyperlink w:anchor="_Toc130208744" w:history="1">
        <w:r w:rsidR="00EB148D" w:rsidRPr="00822579">
          <w:rPr>
            <w:rStyle w:val="ab"/>
            <w:b/>
            <w:bCs/>
            <w:noProof/>
          </w:rPr>
          <w:t xml:space="preserve">12  </w:t>
        </w:r>
        <w:r w:rsidR="00EB148D" w:rsidRPr="00822579">
          <w:rPr>
            <w:rStyle w:val="ab"/>
            <w:b/>
            <w:bCs/>
            <w:noProof/>
          </w:rPr>
          <w:t>影响投资者决策的其他重要信息</w:t>
        </w:r>
        <w:r w:rsidR="00EB148D">
          <w:rPr>
            <w:noProof/>
            <w:webHidden/>
          </w:rPr>
          <w:tab/>
        </w:r>
        <w:r w:rsidR="00EB148D">
          <w:rPr>
            <w:noProof/>
            <w:webHidden/>
          </w:rPr>
          <w:fldChar w:fldCharType="begin"/>
        </w:r>
        <w:r w:rsidR="00EB148D">
          <w:rPr>
            <w:noProof/>
            <w:webHidden/>
          </w:rPr>
          <w:instrText xml:space="preserve"> PAGEREF _Toc130208744 \h </w:instrText>
        </w:r>
        <w:r w:rsidR="00EB148D">
          <w:rPr>
            <w:noProof/>
            <w:webHidden/>
          </w:rPr>
        </w:r>
        <w:r w:rsidR="00EB148D">
          <w:rPr>
            <w:noProof/>
            <w:webHidden/>
          </w:rPr>
          <w:fldChar w:fldCharType="separate"/>
        </w:r>
        <w:r>
          <w:rPr>
            <w:noProof/>
            <w:webHidden/>
          </w:rPr>
          <w:t>64</w:t>
        </w:r>
        <w:r w:rsidR="00EB148D">
          <w:rPr>
            <w:noProof/>
            <w:webHidden/>
          </w:rPr>
          <w:fldChar w:fldCharType="end"/>
        </w:r>
      </w:hyperlink>
    </w:p>
    <w:p w:rsidR="00EB148D" w:rsidRDefault="008E45C3">
      <w:pPr>
        <w:pStyle w:val="12"/>
        <w:rPr>
          <w:rFonts w:asciiTheme="minorHAnsi" w:eastAsiaTheme="minorEastAsia" w:hAnsiTheme="minorHAnsi" w:cstheme="minorBidi"/>
          <w:noProof/>
          <w:szCs w:val="22"/>
        </w:rPr>
      </w:pPr>
      <w:hyperlink w:anchor="_Toc130208745" w:history="1">
        <w:r w:rsidR="00EB148D" w:rsidRPr="00822579">
          <w:rPr>
            <w:rStyle w:val="ab"/>
            <w:b/>
            <w:bCs/>
            <w:noProof/>
          </w:rPr>
          <w:t xml:space="preserve">§13  </w:t>
        </w:r>
        <w:r w:rsidR="00EB148D" w:rsidRPr="00822579">
          <w:rPr>
            <w:rStyle w:val="ab"/>
            <w:b/>
            <w:bCs/>
            <w:noProof/>
          </w:rPr>
          <w:t>备查文件目录</w:t>
        </w:r>
        <w:r w:rsidR="00EB148D">
          <w:rPr>
            <w:noProof/>
            <w:webHidden/>
          </w:rPr>
          <w:tab/>
        </w:r>
        <w:r w:rsidR="00EB148D">
          <w:rPr>
            <w:noProof/>
            <w:webHidden/>
          </w:rPr>
          <w:fldChar w:fldCharType="begin"/>
        </w:r>
        <w:r w:rsidR="00EB148D">
          <w:rPr>
            <w:noProof/>
            <w:webHidden/>
          </w:rPr>
          <w:instrText xml:space="preserve"> PAGEREF _Toc130208745 \h </w:instrText>
        </w:r>
        <w:r w:rsidR="00EB148D">
          <w:rPr>
            <w:noProof/>
            <w:webHidden/>
          </w:rPr>
        </w:r>
        <w:r w:rsidR="00EB148D">
          <w:rPr>
            <w:noProof/>
            <w:webHidden/>
          </w:rPr>
          <w:fldChar w:fldCharType="separate"/>
        </w:r>
        <w:r>
          <w:rPr>
            <w:noProof/>
            <w:webHidden/>
          </w:rPr>
          <w:t>64</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46" w:history="1">
        <w:r w:rsidR="00EB148D" w:rsidRPr="00822579">
          <w:rPr>
            <w:rStyle w:val="ab"/>
            <w:noProof/>
          </w:rPr>
          <w:t>13.1</w:t>
        </w:r>
        <w:r w:rsidR="00EB148D" w:rsidRPr="00822579">
          <w:rPr>
            <w:rStyle w:val="ab"/>
            <w:noProof/>
          </w:rPr>
          <w:t>备查文件目录</w:t>
        </w:r>
        <w:r w:rsidR="00EB148D">
          <w:rPr>
            <w:noProof/>
            <w:webHidden/>
          </w:rPr>
          <w:tab/>
        </w:r>
        <w:r w:rsidR="00EB148D">
          <w:rPr>
            <w:noProof/>
            <w:webHidden/>
          </w:rPr>
          <w:fldChar w:fldCharType="begin"/>
        </w:r>
        <w:r w:rsidR="00EB148D">
          <w:rPr>
            <w:noProof/>
            <w:webHidden/>
          </w:rPr>
          <w:instrText xml:space="preserve"> PAGEREF _Toc130208746 \h </w:instrText>
        </w:r>
        <w:r w:rsidR="00EB148D">
          <w:rPr>
            <w:noProof/>
            <w:webHidden/>
          </w:rPr>
        </w:r>
        <w:r w:rsidR="00EB148D">
          <w:rPr>
            <w:noProof/>
            <w:webHidden/>
          </w:rPr>
          <w:fldChar w:fldCharType="separate"/>
        </w:r>
        <w:r>
          <w:rPr>
            <w:noProof/>
            <w:webHidden/>
          </w:rPr>
          <w:t>64</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47" w:history="1">
        <w:r w:rsidR="00EB148D" w:rsidRPr="00822579">
          <w:rPr>
            <w:rStyle w:val="ab"/>
            <w:noProof/>
          </w:rPr>
          <w:t>13.2</w:t>
        </w:r>
        <w:r w:rsidR="00EB148D" w:rsidRPr="00822579">
          <w:rPr>
            <w:rStyle w:val="ab"/>
            <w:noProof/>
          </w:rPr>
          <w:t>存放地点</w:t>
        </w:r>
        <w:r w:rsidR="00EB148D">
          <w:rPr>
            <w:noProof/>
            <w:webHidden/>
          </w:rPr>
          <w:tab/>
        </w:r>
        <w:r w:rsidR="00EB148D">
          <w:rPr>
            <w:noProof/>
            <w:webHidden/>
          </w:rPr>
          <w:fldChar w:fldCharType="begin"/>
        </w:r>
        <w:r w:rsidR="00EB148D">
          <w:rPr>
            <w:noProof/>
            <w:webHidden/>
          </w:rPr>
          <w:instrText xml:space="preserve"> PAGEREF _Toc130208747 \h </w:instrText>
        </w:r>
        <w:r w:rsidR="00EB148D">
          <w:rPr>
            <w:noProof/>
            <w:webHidden/>
          </w:rPr>
        </w:r>
        <w:r w:rsidR="00EB148D">
          <w:rPr>
            <w:noProof/>
            <w:webHidden/>
          </w:rPr>
          <w:fldChar w:fldCharType="separate"/>
        </w:r>
        <w:r>
          <w:rPr>
            <w:noProof/>
            <w:webHidden/>
          </w:rPr>
          <w:t>64</w:t>
        </w:r>
        <w:r w:rsidR="00EB148D">
          <w:rPr>
            <w:noProof/>
            <w:webHidden/>
          </w:rPr>
          <w:fldChar w:fldCharType="end"/>
        </w:r>
      </w:hyperlink>
    </w:p>
    <w:p w:rsidR="00EB148D" w:rsidRDefault="008E45C3">
      <w:pPr>
        <w:pStyle w:val="24"/>
        <w:ind w:left="420"/>
        <w:rPr>
          <w:rFonts w:asciiTheme="minorHAnsi" w:eastAsiaTheme="minorEastAsia" w:hAnsiTheme="minorHAnsi" w:cstheme="minorBidi"/>
          <w:noProof/>
          <w:kern w:val="2"/>
          <w:szCs w:val="22"/>
        </w:rPr>
      </w:pPr>
      <w:hyperlink w:anchor="_Toc130208748" w:history="1">
        <w:r w:rsidR="00EB148D" w:rsidRPr="00822579">
          <w:rPr>
            <w:rStyle w:val="ab"/>
            <w:noProof/>
          </w:rPr>
          <w:t>13.3</w:t>
        </w:r>
        <w:r w:rsidR="00EB148D" w:rsidRPr="00822579">
          <w:rPr>
            <w:rStyle w:val="ab"/>
            <w:noProof/>
          </w:rPr>
          <w:t>查阅方式</w:t>
        </w:r>
        <w:r w:rsidR="00EB148D">
          <w:rPr>
            <w:noProof/>
            <w:webHidden/>
          </w:rPr>
          <w:tab/>
        </w:r>
        <w:r w:rsidR="00EB148D">
          <w:rPr>
            <w:noProof/>
            <w:webHidden/>
          </w:rPr>
          <w:fldChar w:fldCharType="begin"/>
        </w:r>
        <w:r w:rsidR="00EB148D">
          <w:rPr>
            <w:noProof/>
            <w:webHidden/>
          </w:rPr>
          <w:instrText xml:space="preserve"> PAGEREF _Toc130208748 \h </w:instrText>
        </w:r>
        <w:r w:rsidR="00EB148D">
          <w:rPr>
            <w:noProof/>
            <w:webHidden/>
          </w:rPr>
        </w:r>
        <w:r w:rsidR="00EB148D">
          <w:rPr>
            <w:noProof/>
            <w:webHidden/>
          </w:rPr>
          <w:fldChar w:fldCharType="separate"/>
        </w:r>
        <w:r>
          <w:rPr>
            <w:noProof/>
            <w:webHidden/>
          </w:rPr>
          <w:t>64</w:t>
        </w:r>
        <w:r w:rsidR="00EB148D">
          <w:rPr>
            <w:noProof/>
            <w:webHidden/>
          </w:rPr>
          <w:fldChar w:fldCharType="end"/>
        </w:r>
      </w:hyperlink>
    </w:p>
    <w:p w:rsidR="00223DFB" w:rsidRPr="009F2271" w:rsidRDefault="00CC2F49" w:rsidP="00A37CCA">
      <w:pPr>
        <w:spacing w:line="360" w:lineRule="auto"/>
        <w:ind w:firstLineChars="200" w:firstLine="420"/>
        <w:rPr>
          <w:rFonts w:eastAsiaTheme="minorEastAsia"/>
          <w:color w:val="000000" w:themeColor="text1"/>
          <w:szCs w:val="21"/>
        </w:rPr>
      </w:pPr>
      <w:r w:rsidRPr="009F2271">
        <w:rPr>
          <w:rFonts w:eastAsiaTheme="minorEastAsia"/>
          <w:color w:val="000000" w:themeColor="text1"/>
          <w:kern w:val="0"/>
          <w:szCs w:val="21"/>
        </w:rPr>
        <w:fldChar w:fldCharType="end"/>
      </w:r>
      <w:r w:rsidR="00A37CCA" w:rsidRPr="009F2271">
        <w:rPr>
          <w:rFonts w:eastAsiaTheme="minorEastAsia"/>
          <w:color w:val="000000" w:themeColor="text1"/>
          <w:szCs w:val="21"/>
        </w:rPr>
        <w:br w:type="page"/>
      </w:r>
    </w:p>
    <w:p w:rsidR="00223DFB" w:rsidRPr="009F2271" w:rsidRDefault="00223DFB" w:rsidP="000213D6">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130208681"/>
      <w:r w:rsidRPr="009F2271">
        <w:rPr>
          <w:rFonts w:eastAsiaTheme="minorEastAsia"/>
          <w:b/>
          <w:bCs/>
          <w:color w:val="000000" w:themeColor="text1"/>
          <w:sz w:val="21"/>
          <w:szCs w:val="21"/>
          <w:lang w:val="en-US"/>
        </w:rPr>
        <w:lastRenderedPageBreak/>
        <w:t xml:space="preserve">§2  </w:t>
      </w:r>
      <w:r w:rsidRPr="009F2271">
        <w:rPr>
          <w:rFonts w:eastAsiaTheme="minorEastAsia"/>
          <w:b/>
          <w:bCs/>
          <w:color w:val="000000" w:themeColor="text1"/>
          <w:sz w:val="21"/>
          <w:szCs w:val="21"/>
          <w:lang w:val="en-US"/>
        </w:rPr>
        <w:t>基金简介</w:t>
      </w:r>
      <w:bookmarkEnd w:id="3"/>
    </w:p>
    <w:p w:rsidR="00223DFB" w:rsidRPr="009F2271" w:rsidRDefault="00223DFB" w:rsidP="003C3086">
      <w:pPr>
        <w:pStyle w:val="20"/>
        <w:spacing w:before="0" w:after="0"/>
        <w:rPr>
          <w:rFonts w:ascii="Times New Roman" w:eastAsiaTheme="minorEastAsia" w:hAnsi="Times New Roman" w:cs="Times New Roman"/>
          <w:color w:val="000000" w:themeColor="text1"/>
          <w:kern w:val="0"/>
          <w:sz w:val="21"/>
          <w:szCs w:val="21"/>
        </w:rPr>
      </w:pPr>
      <w:bookmarkStart w:id="4" w:name="_Toc130208682"/>
      <w:r w:rsidRPr="009F2271">
        <w:rPr>
          <w:rFonts w:ascii="Times New Roman" w:eastAsiaTheme="minorEastAsia" w:hAnsi="Times New Roman" w:cs="Times New Roman"/>
          <w:color w:val="000000" w:themeColor="text1"/>
          <w:kern w:val="0"/>
          <w:sz w:val="21"/>
          <w:szCs w:val="21"/>
        </w:rPr>
        <w:t>2.1</w:t>
      </w:r>
      <w:r w:rsidR="009D7C40" w:rsidRPr="009F2271">
        <w:rPr>
          <w:rFonts w:ascii="Times New Roman" w:eastAsiaTheme="minorEastAsia" w:hAnsi="Times New Roman" w:cs="Times New Roman"/>
          <w:color w:val="000000" w:themeColor="text1"/>
          <w:kern w:val="0"/>
          <w:sz w:val="21"/>
          <w:szCs w:val="21"/>
        </w:rPr>
        <w:t xml:space="preserve"> </w:t>
      </w:r>
      <w:r w:rsidRPr="009F2271">
        <w:rPr>
          <w:rFonts w:ascii="Times New Roman" w:eastAsiaTheme="minorEastAsia" w:hAnsi="Times New Roman" w:cs="Times New Roman"/>
          <w:color w:val="000000" w:themeColor="text1"/>
          <w:kern w:val="0"/>
          <w:sz w:val="21"/>
          <w:szCs w:val="21"/>
        </w:rPr>
        <w:t>基金基本情况</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2664"/>
        <w:gridCol w:w="2553"/>
      </w:tblGrid>
      <w:tr w:rsidR="0028268B" w:rsidRPr="009F2271" w:rsidTr="00634FF6">
        <w:tc>
          <w:tcPr>
            <w:tcW w:w="3258" w:type="dxa"/>
            <w:tcBorders>
              <w:top w:val="single" w:sz="4" w:space="0" w:color="000000"/>
              <w:left w:val="single" w:sz="4" w:space="0" w:color="000000"/>
              <w:bottom w:val="single" w:sz="4" w:space="0" w:color="000000"/>
              <w:right w:val="single" w:sz="4" w:space="0" w:color="000000"/>
            </w:tcBorders>
            <w:hideMark/>
          </w:tcPr>
          <w:p w:rsidR="00223DFB" w:rsidRPr="009F2271" w:rsidRDefault="00223DFB"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基金名称</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上投摩根货币市场基金</w:t>
            </w:r>
          </w:p>
        </w:tc>
      </w:tr>
      <w:tr w:rsidR="0028268B" w:rsidRPr="009F2271" w:rsidTr="00634FF6">
        <w:tc>
          <w:tcPr>
            <w:tcW w:w="3258" w:type="dxa"/>
            <w:tcBorders>
              <w:top w:val="single" w:sz="4" w:space="0" w:color="000000"/>
              <w:left w:val="single" w:sz="4" w:space="0" w:color="000000"/>
              <w:bottom w:val="single" w:sz="4" w:space="0" w:color="000000"/>
              <w:right w:val="single" w:sz="4" w:space="0" w:color="000000"/>
            </w:tcBorders>
            <w:hideMark/>
          </w:tcPr>
          <w:p w:rsidR="00223DFB" w:rsidRPr="009F2271" w:rsidRDefault="00223DFB"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基金简称</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p>
        </w:tc>
      </w:tr>
      <w:tr w:rsidR="0028268B" w:rsidRPr="009F2271" w:rsidTr="00634FF6">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基金主代码</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370010</w:t>
            </w:r>
          </w:p>
        </w:tc>
      </w:tr>
      <w:tr w:rsidR="0028268B" w:rsidRPr="009F2271" w:rsidTr="00634FF6">
        <w:tc>
          <w:tcPr>
            <w:tcW w:w="3258" w:type="dxa"/>
            <w:tcBorders>
              <w:top w:val="single" w:sz="4" w:space="0" w:color="000000"/>
              <w:left w:val="single" w:sz="4" w:space="0" w:color="000000"/>
              <w:bottom w:val="single" w:sz="4" w:space="0" w:color="000000"/>
              <w:right w:val="single" w:sz="4" w:space="0" w:color="000000"/>
            </w:tcBorders>
            <w:hideMark/>
          </w:tcPr>
          <w:p w:rsidR="0003080F" w:rsidRPr="009F2271" w:rsidRDefault="0003080F"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基金运作方式</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契约型开放式</w:t>
            </w:r>
          </w:p>
        </w:tc>
      </w:tr>
      <w:tr w:rsidR="0028268B" w:rsidRPr="009F2271" w:rsidTr="00634FF6">
        <w:tc>
          <w:tcPr>
            <w:tcW w:w="3258" w:type="dxa"/>
            <w:tcBorders>
              <w:top w:val="single" w:sz="4" w:space="0" w:color="000000"/>
              <w:left w:val="single" w:sz="4" w:space="0" w:color="000000"/>
              <w:bottom w:val="single" w:sz="4" w:space="0" w:color="000000"/>
              <w:right w:val="single" w:sz="4" w:space="0" w:color="000000"/>
            </w:tcBorders>
            <w:hideMark/>
          </w:tcPr>
          <w:p w:rsidR="0003080F" w:rsidRPr="009F2271" w:rsidRDefault="0003080F"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基金合同生效日</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2005</w:t>
            </w:r>
            <w:r w:rsidRPr="009F2271">
              <w:rPr>
                <w:rFonts w:eastAsiaTheme="minorEastAsia"/>
                <w:color w:val="000000" w:themeColor="text1"/>
                <w:szCs w:val="21"/>
              </w:rPr>
              <w:t>年</w:t>
            </w:r>
            <w:r w:rsidRPr="009F2271">
              <w:rPr>
                <w:rFonts w:eastAsiaTheme="minorEastAsia"/>
                <w:color w:val="000000" w:themeColor="text1"/>
                <w:szCs w:val="21"/>
              </w:rPr>
              <w:t>4</w:t>
            </w:r>
            <w:r w:rsidRPr="009F2271">
              <w:rPr>
                <w:rFonts w:eastAsiaTheme="minorEastAsia"/>
                <w:color w:val="000000" w:themeColor="text1"/>
                <w:szCs w:val="21"/>
              </w:rPr>
              <w:t>月</w:t>
            </w:r>
            <w:r w:rsidRPr="009F2271">
              <w:rPr>
                <w:rFonts w:eastAsiaTheme="minorEastAsia"/>
                <w:color w:val="000000" w:themeColor="text1"/>
                <w:szCs w:val="21"/>
              </w:rPr>
              <w:t>13</w:t>
            </w:r>
            <w:r w:rsidRPr="009F2271">
              <w:rPr>
                <w:rFonts w:eastAsiaTheme="minorEastAsia"/>
                <w:color w:val="000000" w:themeColor="text1"/>
                <w:szCs w:val="21"/>
              </w:rPr>
              <w:t>日</w:t>
            </w:r>
          </w:p>
        </w:tc>
      </w:tr>
      <w:tr w:rsidR="0028268B" w:rsidRPr="009F2271" w:rsidTr="00634FF6">
        <w:tc>
          <w:tcPr>
            <w:tcW w:w="3258" w:type="dxa"/>
            <w:tcBorders>
              <w:top w:val="single" w:sz="4" w:space="0" w:color="000000"/>
              <w:left w:val="single" w:sz="4" w:space="0" w:color="000000"/>
              <w:bottom w:val="single" w:sz="4" w:space="0" w:color="000000"/>
              <w:right w:val="single" w:sz="4" w:space="0" w:color="000000"/>
            </w:tcBorders>
            <w:hideMark/>
          </w:tcPr>
          <w:p w:rsidR="0003080F" w:rsidRPr="009F2271" w:rsidRDefault="0003080F"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基金管理人</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上投摩根基金管理有限公司</w:t>
            </w:r>
          </w:p>
        </w:tc>
      </w:tr>
      <w:tr w:rsidR="0028268B" w:rsidRPr="009F2271" w:rsidTr="00634FF6">
        <w:tc>
          <w:tcPr>
            <w:tcW w:w="3258" w:type="dxa"/>
            <w:tcBorders>
              <w:top w:val="single" w:sz="4" w:space="0" w:color="000000"/>
              <w:left w:val="single" w:sz="4" w:space="0" w:color="000000"/>
              <w:bottom w:val="single" w:sz="4" w:space="0" w:color="000000"/>
              <w:right w:val="single" w:sz="4" w:space="0" w:color="000000"/>
            </w:tcBorders>
            <w:hideMark/>
          </w:tcPr>
          <w:p w:rsidR="0003080F" w:rsidRPr="009F2271" w:rsidRDefault="0003080F"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基金托管人</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中国建设银行股份有限公司</w:t>
            </w:r>
          </w:p>
        </w:tc>
      </w:tr>
      <w:tr w:rsidR="0028268B" w:rsidRPr="009F2271" w:rsidTr="00634FF6">
        <w:tc>
          <w:tcPr>
            <w:tcW w:w="3258" w:type="dxa"/>
            <w:tcBorders>
              <w:top w:val="single" w:sz="4" w:space="0" w:color="000000"/>
              <w:left w:val="single" w:sz="4" w:space="0" w:color="000000"/>
              <w:bottom w:val="single" w:sz="4" w:space="0" w:color="000000"/>
              <w:right w:val="single" w:sz="4" w:space="0" w:color="000000"/>
            </w:tcBorders>
            <w:hideMark/>
          </w:tcPr>
          <w:p w:rsidR="0003080F" w:rsidRPr="009F2271" w:rsidRDefault="0003080F"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报告期末基金份额总额</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51,964,899,323.82</w:t>
            </w:r>
            <w:r w:rsidRPr="009F2271">
              <w:rPr>
                <w:rFonts w:eastAsiaTheme="minorEastAsia"/>
                <w:color w:val="000000" w:themeColor="text1"/>
                <w:szCs w:val="21"/>
              </w:rPr>
              <w:t>份</w:t>
            </w:r>
          </w:p>
        </w:tc>
      </w:tr>
      <w:tr w:rsidR="0028268B" w:rsidRPr="009F2271" w:rsidTr="00634FF6">
        <w:tc>
          <w:tcPr>
            <w:tcW w:w="3258" w:type="dxa"/>
            <w:tcBorders>
              <w:top w:val="single" w:sz="4" w:space="0" w:color="000000"/>
              <w:left w:val="single" w:sz="4" w:space="0" w:color="000000"/>
              <w:bottom w:val="single" w:sz="4" w:space="0" w:color="000000"/>
              <w:right w:val="single" w:sz="4" w:space="0" w:color="000000"/>
            </w:tcBorders>
            <w:hideMark/>
          </w:tcPr>
          <w:p w:rsidR="0003080F" w:rsidRPr="009F2271" w:rsidRDefault="0003080F"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基金合同存续期</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不定期</w:t>
            </w:r>
          </w:p>
        </w:tc>
      </w:tr>
      <w:tr w:rsidR="0028268B" w:rsidRPr="009F2271" w:rsidTr="00634FF6">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03080F" w:rsidRPr="009F2271" w:rsidRDefault="0003080F" w:rsidP="004B36C2">
            <w:pPr>
              <w:spacing w:line="360" w:lineRule="auto"/>
              <w:rPr>
                <w:rFonts w:eastAsiaTheme="minorEastAsia"/>
                <w:color w:val="000000" w:themeColor="text1"/>
                <w:szCs w:val="21"/>
              </w:rPr>
            </w:pPr>
            <w:r w:rsidRPr="009F2271">
              <w:rPr>
                <w:rFonts w:eastAsiaTheme="minorEastAsia"/>
                <w:color w:val="000000" w:themeColor="text1"/>
                <w:szCs w:val="21"/>
              </w:rPr>
              <w:t>下属分级基金的基金简称</w:t>
            </w:r>
          </w:p>
        </w:tc>
        <w:tc>
          <w:tcPr>
            <w:tcW w:w="2664" w:type="dxa"/>
            <w:tcBorders>
              <w:top w:val="single" w:sz="4" w:space="0" w:color="000000"/>
              <w:left w:val="single" w:sz="4" w:space="0" w:color="000000"/>
              <w:bottom w:val="single" w:sz="4" w:space="0" w:color="000000"/>
              <w:right w:val="single" w:sz="4" w:space="0" w:color="000000"/>
            </w:tcBorders>
            <w:vAlign w:val="bottom"/>
            <w:hideMark/>
          </w:tcPr>
          <w:p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A</w:t>
            </w:r>
          </w:p>
        </w:tc>
        <w:tc>
          <w:tcPr>
            <w:tcW w:w="2553" w:type="dxa"/>
            <w:tcBorders>
              <w:top w:val="single" w:sz="4" w:space="0" w:color="000000"/>
              <w:left w:val="single" w:sz="4" w:space="0" w:color="000000"/>
              <w:bottom w:val="single" w:sz="4" w:space="0" w:color="000000"/>
              <w:right w:val="single" w:sz="4" w:space="0" w:color="000000"/>
            </w:tcBorders>
            <w:vAlign w:val="bottom"/>
            <w:hideMark/>
          </w:tcPr>
          <w:p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B</w:t>
            </w:r>
          </w:p>
        </w:tc>
      </w:tr>
      <w:tr w:rsidR="0028268B" w:rsidRPr="009F2271" w:rsidTr="00634FF6">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03080F" w:rsidRPr="009F2271" w:rsidRDefault="0003080F" w:rsidP="004B36C2">
            <w:pPr>
              <w:spacing w:line="360" w:lineRule="auto"/>
              <w:rPr>
                <w:rFonts w:eastAsiaTheme="minorEastAsia"/>
                <w:color w:val="000000" w:themeColor="text1"/>
                <w:szCs w:val="21"/>
              </w:rPr>
            </w:pPr>
            <w:r w:rsidRPr="009F2271">
              <w:rPr>
                <w:rFonts w:eastAsiaTheme="minorEastAsia"/>
                <w:color w:val="000000" w:themeColor="text1"/>
                <w:szCs w:val="21"/>
              </w:rPr>
              <w:t>下属分级基金的交易代码</w:t>
            </w:r>
          </w:p>
        </w:tc>
        <w:tc>
          <w:tcPr>
            <w:tcW w:w="2664" w:type="dxa"/>
            <w:tcBorders>
              <w:top w:val="single" w:sz="4" w:space="0" w:color="000000"/>
              <w:left w:val="single" w:sz="4" w:space="0" w:color="000000"/>
              <w:bottom w:val="single" w:sz="4" w:space="0" w:color="000000"/>
              <w:right w:val="single" w:sz="4" w:space="0" w:color="000000"/>
            </w:tcBorders>
            <w:vAlign w:val="bottom"/>
            <w:hideMark/>
          </w:tcPr>
          <w:p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370010</w:t>
            </w:r>
          </w:p>
        </w:tc>
        <w:tc>
          <w:tcPr>
            <w:tcW w:w="2553" w:type="dxa"/>
            <w:tcBorders>
              <w:top w:val="single" w:sz="4" w:space="0" w:color="000000"/>
              <w:left w:val="single" w:sz="4" w:space="0" w:color="000000"/>
              <w:bottom w:val="single" w:sz="4" w:space="0" w:color="000000"/>
              <w:right w:val="single" w:sz="4" w:space="0" w:color="000000"/>
            </w:tcBorders>
            <w:vAlign w:val="bottom"/>
            <w:hideMark/>
          </w:tcPr>
          <w:p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370010</w:t>
            </w:r>
          </w:p>
        </w:tc>
      </w:tr>
      <w:tr w:rsidR="0028268B" w:rsidRPr="009F2271" w:rsidTr="00634FF6">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03080F" w:rsidRPr="009F2271" w:rsidRDefault="0003080F" w:rsidP="004B36C2">
            <w:pPr>
              <w:spacing w:line="360" w:lineRule="auto"/>
              <w:rPr>
                <w:rFonts w:eastAsiaTheme="minorEastAsia"/>
                <w:color w:val="000000" w:themeColor="text1"/>
                <w:szCs w:val="21"/>
              </w:rPr>
            </w:pPr>
            <w:r w:rsidRPr="009F2271">
              <w:rPr>
                <w:rFonts w:eastAsiaTheme="minorEastAsia"/>
                <w:color w:val="000000" w:themeColor="text1"/>
                <w:szCs w:val="21"/>
              </w:rPr>
              <w:t>报告期末下属分级基金的份额总额</w:t>
            </w:r>
          </w:p>
        </w:tc>
        <w:tc>
          <w:tcPr>
            <w:tcW w:w="2664" w:type="dxa"/>
            <w:tcBorders>
              <w:top w:val="single" w:sz="4" w:space="0" w:color="000000"/>
              <w:left w:val="single" w:sz="4" w:space="0" w:color="000000"/>
              <w:bottom w:val="single" w:sz="4" w:space="0" w:color="000000"/>
              <w:right w:val="single" w:sz="4" w:space="0" w:color="000000"/>
            </w:tcBorders>
            <w:vAlign w:val="bottom"/>
            <w:hideMark/>
          </w:tcPr>
          <w:p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52,225,812.42</w:t>
            </w:r>
            <w:r w:rsidRPr="009F2271">
              <w:rPr>
                <w:rFonts w:eastAsiaTheme="minorEastAsia"/>
                <w:color w:val="000000" w:themeColor="text1"/>
                <w:szCs w:val="21"/>
              </w:rPr>
              <w:t>份</w:t>
            </w:r>
          </w:p>
        </w:tc>
        <w:tc>
          <w:tcPr>
            <w:tcW w:w="2553" w:type="dxa"/>
            <w:tcBorders>
              <w:top w:val="single" w:sz="4" w:space="0" w:color="000000"/>
              <w:left w:val="single" w:sz="4" w:space="0" w:color="000000"/>
              <w:bottom w:val="single" w:sz="4" w:space="0" w:color="000000"/>
              <w:right w:val="single" w:sz="4" w:space="0" w:color="000000"/>
            </w:tcBorders>
            <w:vAlign w:val="bottom"/>
            <w:hideMark/>
          </w:tcPr>
          <w:p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51,912,673,511.40</w:t>
            </w:r>
            <w:r w:rsidRPr="009F2271">
              <w:rPr>
                <w:rFonts w:eastAsiaTheme="minorEastAsia"/>
                <w:color w:val="000000" w:themeColor="text1"/>
                <w:szCs w:val="21"/>
              </w:rPr>
              <w:t>份</w:t>
            </w:r>
          </w:p>
        </w:tc>
      </w:tr>
    </w:tbl>
    <w:p w:rsidR="00223DFB" w:rsidRPr="009F2271" w:rsidRDefault="00223DFB" w:rsidP="000213D6">
      <w:pPr>
        <w:pStyle w:val="20"/>
        <w:spacing w:beforeLines="100" w:before="312" w:after="0" w:line="288" w:lineRule="auto"/>
        <w:rPr>
          <w:rFonts w:ascii="Times New Roman" w:eastAsiaTheme="minorEastAsia" w:hAnsi="Times New Roman" w:cs="Times New Roman"/>
          <w:color w:val="000000" w:themeColor="text1"/>
          <w:kern w:val="0"/>
          <w:sz w:val="21"/>
          <w:szCs w:val="21"/>
        </w:rPr>
      </w:pPr>
      <w:bookmarkStart w:id="5" w:name="_Toc130208683"/>
      <w:r w:rsidRPr="009F2271">
        <w:rPr>
          <w:rFonts w:ascii="Times New Roman" w:eastAsiaTheme="minorEastAsia" w:hAnsi="Times New Roman" w:cs="Times New Roman"/>
          <w:color w:val="000000" w:themeColor="text1"/>
          <w:kern w:val="0"/>
          <w:sz w:val="21"/>
          <w:szCs w:val="21"/>
        </w:rPr>
        <w:t xml:space="preserve">2.2 </w:t>
      </w:r>
      <w:r w:rsidRPr="009F2271">
        <w:rPr>
          <w:rFonts w:ascii="Times New Roman" w:eastAsiaTheme="minorEastAsia" w:hAnsi="Times New Roman" w:cs="Times New Roman"/>
          <w:color w:val="000000" w:themeColor="text1"/>
          <w:kern w:val="0"/>
          <w:sz w:val="21"/>
          <w:szCs w:val="21"/>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8268B" w:rsidRPr="009F2271"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通过合理的资产选择，在有效控制投资风险和保持较高流动性的前提下，为投资者提供资金的流动性储备，进一步优化现金管理，并力求获得高于业绩比较基准的稳定回报。</w:t>
            </w:r>
          </w:p>
        </w:tc>
      </w:tr>
      <w:tr w:rsidR="0028268B" w:rsidRPr="009F2271"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B802A2" w:rsidRDefault="00EB148D">
            <w:pPr>
              <w:spacing w:line="360" w:lineRule="auto"/>
              <w:rPr>
                <w:rFonts w:eastAsiaTheme="minorEastAsia"/>
                <w:color w:val="000000" w:themeColor="text1"/>
                <w:szCs w:val="21"/>
              </w:rPr>
            </w:pPr>
            <w:r>
              <w:rPr>
                <w:rFonts w:eastAsiaTheme="minorEastAsia"/>
                <w:color w:val="000000" w:themeColor="text1"/>
                <w:szCs w:val="21"/>
              </w:rPr>
              <w:t>本基金投资管理将充分运用收益率策略与估值策略相结合的方法，对各类可投资资产进行合理的配置和选择。投资策略首先审慎考虑各类资产的收益性、流动性及风险性特征，在风险与收益的配比中，力求将各类风险降到最低，并在控制投资组合良好流动性的基础上为投资者获取稳定的收益。</w:t>
            </w:r>
          </w:p>
          <w:p w:rsidR="00B802A2" w:rsidRDefault="00EB148D">
            <w:pPr>
              <w:spacing w:line="360" w:lineRule="auto"/>
              <w:rPr>
                <w:rFonts w:eastAsiaTheme="minorEastAsia"/>
                <w:color w:val="000000" w:themeColor="text1"/>
                <w:szCs w:val="21"/>
              </w:rPr>
            </w:pPr>
            <w:r>
              <w:rPr>
                <w:rFonts w:eastAsiaTheme="minorEastAsia"/>
                <w:color w:val="000000" w:themeColor="text1"/>
                <w:szCs w:val="21"/>
              </w:rPr>
              <w:t>利率预期策略：市场利率因应景气循环、季节因素或货币政策变动而产生波动，本基金将首先根据对国内外经济形势的预测，分析市场投资环境的变化趋势，重点关注利率趋势变化；其次，在判断利率变动趋势时，我们将重点考虑货币供给的预期效应</w:t>
            </w:r>
            <w:r>
              <w:rPr>
                <w:rFonts w:eastAsiaTheme="minorEastAsia"/>
                <w:color w:val="000000" w:themeColor="text1"/>
                <w:szCs w:val="21"/>
              </w:rPr>
              <w:t>( Money-supply Expectations Effect)</w:t>
            </w:r>
            <w:r>
              <w:rPr>
                <w:rFonts w:eastAsiaTheme="minorEastAsia"/>
                <w:color w:val="000000" w:themeColor="text1"/>
                <w:szCs w:val="21"/>
              </w:rPr>
              <w:t>、通货</w:t>
            </w:r>
            <w:r>
              <w:rPr>
                <w:rFonts w:eastAsiaTheme="minorEastAsia"/>
                <w:color w:val="000000" w:themeColor="text1"/>
                <w:szCs w:val="21"/>
              </w:rPr>
              <w:lastRenderedPageBreak/>
              <w:t>膨胀与费雪效应</w:t>
            </w:r>
            <w:r>
              <w:rPr>
                <w:rFonts w:eastAsiaTheme="minorEastAsia"/>
                <w:color w:val="000000" w:themeColor="text1"/>
                <w:szCs w:val="21"/>
              </w:rPr>
              <w:t>(Fisher Effect)</w:t>
            </w:r>
            <w:r>
              <w:rPr>
                <w:rFonts w:eastAsiaTheme="minorEastAsia"/>
                <w:color w:val="000000" w:themeColor="text1"/>
                <w:szCs w:val="21"/>
              </w:rPr>
              <w:t>以及资金流量变化</w:t>
            </w:r>
            <w:r>
              <w:rPr>
                <w:rFonts w:eastAsiaTheme="minorEastAsia"/>
                <w:color w:val="000000" w:themeColor="text1"/>
                <w:szCs w:val="21"/>
              </w:rPr>
              <w:t>(Flow of Funds)</w:t>
            </w:r>
            <w:r>
              <w:rPr>
                <w:rFonts w:eastAsiaTheme="minorEastAsia"/>
                <w:color w:val="000000" w:themeColor="text1"/>
                <w:szCs w:val="21"/>
              </w:rPr>
              <w:t>等，全面分析宏观经济、货币政策与财政政策、债券市场政策趋势、物价水平变化趋势等因素，对利率走势形成合理预期，从而做出各类资产配置的决策。</w:t>
            </w:r>
          </w:p>
          <w:p w:rsidR="00B802A2" w:rsidRDefault="00EB148D">
            <w:pPr>
              <w:spacing w:line="360" w:lineRule="auto"/>
              <w:rPr>
                <w:rFonts w:eastAsiaTheme="minorEastAsia"/>
                <w:color w:val="000000" w:themeColor="text1"/>
                <w:szCs w:val="21"/>
              </w:rPr>
            </w:pPr>
            <w:r>
              <w:rPr>
                <w:rFonts w:eastAsiaTheme="minorEastAsia"/>
                <w:color w:val="000000" w:themeColor="text1"/>
                <w:szCs w:val="21"/>
              </w:rPr>
              <w:t>估值策略：建立不同品种的收益率曲线预测模型，并通过这些模型进行估值，确定价格中枢的变动趋势。根据收益率、流动性、风险匹配原则以及债券的估值原则构建投资组合，合理选择不同市场中有投资价值的券种，并根据投资环境的变化相机调整。</w:t>
            </w:r>
          </w:p>
          <w:p w:rsidR="00B802A2" w:rsidRDefault="00EB148D">
            <w:pPr>
              <w:spacing w:line="360" w:lineRule="auto"/>
              <w:rPr>
                <w:rFonts w:eastAsiaTheme="minorEastAsia"/>
                <w:color w:val="000000" w:themeColor="text1"/>
                <w:szCs w:val="21"/>
              </w:rPr>
            </w:pPr>
            <w:r>
              <w:rPr>
                <w:rFonts w:eastAsiaTheme="minorEastAsia"/>
                <w:color w:val="000000" w:themeColor="text1"/>
                <w:szCs w:val="21"/>
              </w:rPr>
              <w:t>久期管理：久期作为衡量债券利率风险的指标，反映了债券价格对收益率变动的敏感度。本基金努力把握久期与债券价格波动之间的量化关系，根据未来利率变化预期，以久期和收益率变化评估为核心。通过久期管理，合理配置投资品种。在预期利率下降时适度加大久期，在预期利率上升时适度缩小久期。</w:t>
            </w:r>
          </w:p>
          <w:p w:rsidR="00B802A2" w:rsidRDefault="00EB148D">
            <w:pPr>
              <w:spacing w:line="360" w:lineRule="auto"/>
              <w:rPr>
                <w:rFonts w:eastAsiaTheme="minorEastAsia"/>
                <w:color w:val="000000" w:themeColor="text1"/>
                <w:szCs w:val="21"/>
              </w:rPr>
            </w:pPr>
            <w:r>
              <w:rPr>
                <w:rFonts w:eastAsiaTheme="minorEastAsia"/>
                <w:color w:val="000000" w:themeColor="text1"/>
                <w:szCs w:val="21"/>
              </w:rPr>
              <w:t>流动性管理：由于货币市场基金要保持高流动性的特性，本基金会紧密关注申购</w:t>
            </w:r>
            <w:r>
              <w:rPr>
                <w:rFonts w:eastAsiaTheme="minorEastAsia"/>
                <w:color w:val="000000" w:themeColor="text1"/>
                <w:szCs w:val="21"/>
              </w:rPr>
              <w:t>/</w:t>
            </w:r>
            <w:r>
              <w:rPr>
                <w:rFonts w:eastAsiaTheme="minorEastAsia"/>
                <w:color w:val="000000" w:themeColor="text1"/>
                <w:szCs w:val="21"/>
              </w:rPr>
              <w:t>赎回现金流情况、季节性资金流动、日历效应等，建立组合流动性预警指标，实现对基金资产的结构化管理，并结合持续性投资的方法，将回购</w:t>
            </w:r>
            <w:r>
              <w:rPr>
                <w:rFonts w:eastAsiaTheme="minorEastAsia"/>
                <w:color w:val="000000" w:themeColor="text1"/>
                <w:szCs w:val="21"/>
              </w:rPr>
              <w:t>/</w:t>
            </w:r>
            <w:r>
              <w:rPr>
                <w:rFonts w:eastAsiaTheme="minorEastAsia"/>
                <w:color w:val="000000" w:themeColor="text1"/>
                <w:szCs w:val="21"/>
              </w:rPr>
              <w:t>债券到期日进行均衡等量配置，以确保基金资产的整体变现能力。</w:t>
            </w:r>
          </w:p>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随着国内货币市场的进一步发展，以及今后相关法律法规允许本基金可投资的金融工具出现时，本基金将予以深入分析并加以审慎评估，在符合本基金投资目标的前提下适时调整本基金投资对象。</w:t>
            </w:r>
          </w:p>
        </w:tc>
      </w:tr>
      <w:tr w:rsidR="0028268B" w:rsidRPr="009F2271"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lastRenderedPageBreak/>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本基金业绩比较基准为同期七天通知存款利率（税后）。</w:t>
            </w:r>
          </w:p>
        </w:tc>
      </w:tr>
      <w:tr w:rsidR="0028268B" w:rsidRPr="009F2271"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B802A2" w:rsidRDefault="00EB148D">
            <w:pPr>
              <w:spacing w:line="360" w:lineRule="auto"/>
              <w:rPr>
                <w:rFonts w:eastAsiaTheme="minorEastAsia"/>
                <w:color w:val="000000" w:themeColor="text1"/>
                <w:szCs w:val="21"/>
              </w:rPr>
            </w:pPr>
            <w:r>
              <w:rPr>
                <w:rFonts w:eastAsiaTheme="minorEastAsia"/>
                <w:color w:val="000000" w:themeColor="text1"/>
                <w:szCs w:val="21"/>
              </w:rPr>
              <w:t>本基金属于证券投资基金中高流动性、低风险品种，其预期风险和预期收益率都低于股票基金、债券基金和混合基金。</w:t>
            </w:r>
          </w:p>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根据</w:t>
            </w:r>
            <w:r w:rsidRPr="009F2271">
              <w:rPr>
                <w:rFonts w:eastAsiaTheme="minorEastAsia"/>
                <w:color w:val="000000" w:themeColor="text1"/>
                <w:szCs w:val="21"/>
              </w:rPr>
              <w:t>2017</w:t>
            </w:r>
            <w:r w:rsidRPr="009F2271">
              <w:rPr>
                <w:rFonts w:eastAsiaTheme="minorEastAsia"/>
                <w:color w:val="000000" w:themeColor="text1"/>
                <w:szCs w:val="21"/>
              </w:rPr>
              <w:t>年</w:t>
            </w:r>
            <w:r w:rsidRPr="009F2271">
              <w:rPr>
                <w:rFonts w:eastAsiaTheme="minorEastAsia"/>
                <w:color w:val="000000" w:themeColor="text1"/>
                <w:szCs w:val="21"/>
              </w:rPr>
              <w:t>7</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6" w:name="_Toc130208684"/>
      <w:r w:rsidRPr="009F2271">
        <w:rPr>
          <w:rFonts w:ascii="Times New Roman" w:eastAsiaTheme="minorEastAsia" w:hAnsi="Times New Roman" w:cs="Times New Roman"/>
          <w:color w:val="000000" w:themeColor="text1"/>
          <w:kern w:val="0"/>
          <w:sz w:val="21"/>
          <w:szCs w:val="21"/>
        </w:rPr>
        <w:t xml:space="preserve">2.3 </w:t>
      </w:r>
      <w:r w:rsidRPr="009F2271">
        <w:rPr>
          <w:rFonts w:ascii="Times New Roman" w:eastAsiaTheme="minorEastAsia" w:hAnsi="Times New Roman" w:cs="Times New Roman"/>
          <w:color w:val="000000" w:themeColor="text1"/>
          <w:kern w:val="0"/>
          <w:sz w:val="21"/>
          <w:szCs w:val="21"/>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8268B" w:rsidRPr="009F2271"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基金托管人</w:t>
            </w:r>
          </w:p>
        </w:tc>
      </w:tr>
      <w:tr w:rsidR="0028268B" w:rsidRPr="009F2271"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autoSpaceDE w:val="0"/>
              <w:autoSpaceDN w:val="0"/>
              <w:adjustRightInd w:val="0"/>
              <w:spacing w:before="29" w:line="360" w:lineRule="auto"/>
              <w:ind w:left="15"/>
              <w:rPr>
                <w:rFonts w:eastAsiaTheme="minorEastAsia"/>
                <w:color w:val="000000" w:themeColor="text1"/>
                <w:kern w:val="0"/>
                <w:szCs w:val="21"/>
              </w:rPr>
            </w:pPr>
            <w:r w:rsidRPr="009F2271">
              <w:rPr>
                <w:rFonts w:eastAsiaTheme="minorEastAsia"/>
                <w:color w:val="000000" w:themeColor="text1"/>
                <w:kern w:val="0"/>
                <w:szCs w:val="21"/>
              </w:rPr>
              <w:lastRenderedPageBreak/>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上投摩根基金管理有限公司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中国建设银行股份有限公司</w:t>
            </w:r>
          </w:p>
        </w:tc>
      </w:tr>
      <w:tr w:rsidR="0028268B" w:rsidRPr="009F2271"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autoSpaceDE w:val="0"/>
              <w:autoSpaceDN w:val="0"/>
              <w:adjustRightInd w:val="0"/>
              <w:spacing w:before="29" w:line="360" w:lineRule="auto"/>
              <w:ind w:left="15"/>
              <w:rPr>
                <w:rFonts w:eastAsiaTheme="minorEastAsia"/>
                <w:color w:val="000000" w:themeColor="text1"/>
                <w:kern w:val="0"/>
                <w:szCs w:val="21"/>
              </w:rPr>
            </w:pPr>
            <w:r w:rsidRPr="009F2271">
              <w:rPr>
                <w:rFonts w:eastAsiaTheme="minorEastAsia"/>
                <w:color w:val="000000" w:themeColor="text1"/>
                <w:szCs w:val="21"/>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邹树波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王小飞</w:t>
            </w:r>
          </w:p>
        </w:tc>
      </w:tr>
      <w:tr w:rsidR="0028268B" w:rsidRPr="009F2271"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widowControl/>
              <w:spacing w:line="360" w:lineRule="auto"/>
              <w:jc w:val="left"/>
              <w:rPr>
                <w:rFonts w:eastAsiaTheme="minorEastAsia"/>
                <w:color w:val="000000" w:themeColor="text1"/>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szCs w:val="21"/>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021-38794888</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021-60637103</w:t>
            </w:r>
          </w:p>
        </w:tc>
      </w:tr>
      <w:tr w:rsidR="0028268B" w:rsidRPr="009F2271"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widowControl/>
              <w:spacing w:line="360" w:lineRule="auto"/>
              <w:jc w:val="left"/>
              <w:rPr>
                <w:rFonts w:eastAsiaTheme="minorEastAsia"/>
                <w:color w:val="000000" w:themeColor="text1"/>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szCs w:val="21"/>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services@cifm.com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wangxiaofei.zh@ccb.com</w:t>
            </w:r>
          </w:p>
        </w:tc>
      </w:tr>
      <w:tr w:rsidR="0028268B" w:rsidRPr="009F2271"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400-889-4888</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021-60637228</w:t>
            </w:r>
          </w:p>
        </w:tc>
      </w:tr>
      <w:tr w:rsidR="0028268B" w:rsidRPr="009F2271"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021-20628400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021-60635778</w:t>
            </w:r>
          </w:p>
        </w:tc>
      </w:tr>
      <w:tr w:rsidR="0028268B" w:rsidRPr="009F2271"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中国（上海）自由贸易试验区富城路</w:t>
            </w:r>
            <w:r w:rsidRPr="009F2271">
              <w:rPr>
                <w:rFonts w:eastAsiaTheme="minorEastAsia"/>
                <w:color w:val="000000" w:themeColor="text1"/>
                <w:kern w:val="0"/>
                <w:szCs w:val="21"/>
              </w:rPr>
              <w:t>99</w:t>
            </w:r>
            <w:r w:rsidRPr="009F2271">
              <w:rPr>
                <w:rFonts w:eastAsiaTheme="minorEastAsia"/>
                <w:color w:val="000000" w:themeColor="text1"/>
                <w:kern w:val="0"/>
                <w:szCs w:val="21"/>
              </w:rPr>
              <w:t>号震旦国际大楼</w:t>
            </w:r>
            <w:r w:rsidRPr="009F2271">
              <w:rPr>
                <w:rFonts w:eastAsiaTheme="minorEastAsia"/>
                <w:color w:val="000000" w:themeColor="text1"/>
                <w:kern w:val="0"/>
                <w:szCs w:val="21"/>
              </w:rPr>
              <w:t>25</w:t>
            </w:r>
            <w:r w:rsidRPr="009F2271">
              <w:rPr>
                <w:rFonts w:eastAsiaTheme="minorEastAsia"/>
                <w:color w:val="000000" w:themeColor="text1"/>
                <w:kern w:val="0"/>
                <w:szCs w:val="21"/>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北京市西城区金融大街</w:t>
            </w:r>
            <w:r w:rsidRPr="009F2271">
              <w:rPr>
                <w:rFonts w:eastAsiaTheme="minorEastAsia"/>
                <w:color w:val="000000" w:themeColor="text1"/>
                <w:kern w:val="0"/>
                <w:szCs w:val="21"/>
              </w:rPr>
              <w:t>25</w:t>
            </w:r>
            <w:r w:rsidRPr="009F2271">
              <w:rPr>
                <w:rFonts w:eastAsiaTheme="minorEastAsia"/>
                <w:color w:val="000000" w:themeColor="text1"/>
                <w:kern w:val="0"/>
                <w:szCs w:val="21"/>
              </w:rPr>
              <w:t>号</w:t>
            </w:r>
          </w:p>
        </w:tc>
      </w:tr>
      <w:tr w:rsidR="0028268B" w:rsidRPr="009F2271"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中国（上海）自由贸易试验区富城路</w:t>
            </w:r>
            <w:r w:rsidRPr="009F2271">
              <w:rPr>
                <w:rFonts w:eastAsiaTheme="minorEastAsia"/>
                <w:color w:val="000000" w:themeColor="text1"/>
                <w:kern w:val="0"/>
                <w:szCs w:val="21"/>
              </w:rPr>
              <w:t>99</w:t>
            </w:r>
            <w:r w:rsidRPr="009F2271">
              <w:rPr>
                <w:rFonts w:eastAsiaTheme="minorEastAsia"/>
                <w:color w:val="000000" w:themeColor="text1"/>
                <w:kern w:val="0"/>
                <w:szCs w:val="21"/>
              </w:rPr>
              <w:t>号震旦国际大楼</w:t>
            </w:r>
            <w:r w:rsidRPr="009F2271">
              <w:rPr>
                <w:rFonts w:eastAsiaTheme="minorEastAsia"/>
                <w:color w:val="000000" w:themeColor="text1"/>
                <w:kern w:val="0"/>
                <w:szCs w:val="21"/>
              </w:rPr>
              <w:t>25</w:t>
            </w:r>
            <w:r w:rsidRPr="009F2271">
              <w:rPr>
                <w:rFonts w:eastAsiaTheme="minorEastAsia"/>
                <w:color w:val="000000" w:themeColor="text1"/>
                <w:kern w:val="0"/>
                <w:szCs w:val="21"/>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北京市西城区闹市口大街</w:t>
            </w:r>
            <w:r w:rsidRPr="009F2271">
              <w:rPr>
                <w:rFonts w:eastAsiaTheme="minorEastAsia"/>
                <w:color w:val="000000" w:themeColor="text1"/>
                <w:kern w:val="0"/>
                <w:szCs w:val="21"/>
              </w:rPr>
              <w:t>1</w:t>
            </w:r>
            <w:r w:rsidRPr="009F2271">
              <w:rPr>
                <w:rFonts w:eastAsiaTheme="minorEastAsia"/>
                <w:color w:val="000000" w:themeColor="text1"/>
                <w:kern w:val="0"/>
                <w:szCs w:val="21"/>
              </w:rPr>
              <w:t>号院</w:t>
            </w:r>
            <w:r w:rsidRPr="009F2271">
              <w:rPr>
                <w:rFonts w:eastAsiaTheme="minorEastAsia"/>
                <w:color w:val="000000" w:themeColor="text1"/>
                <w:kern w:val="0"/>
                <w:szCs w:val="21"/>
              </w:rPr>
              <w:t>1</w:t>
            </w:r>
            <w:r w:rsidRPr="009F2271">
              <w:rPr>
                <w:rFonts w:eastAsiaTheme="minorEastAsia"/>
                <w:color w:val="000000" w:themeColor="text1"/>
                <w:kern w:val="0"/>
                <w:szCs w:val="21"/>
              </w:rPr>
              <w:t>号楼</w:t>
            </w:r>
          </w:p>
        </w:tc>
      </w:tr>
      <w:tr w:rsidR="0028268B" w:rsidRPr="009F2271"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100033</w:t>
            </w:r>
          </w:p>
        </w:tc>
      </w:tr>
      <w:tr w:rsidR="0028268B" w:rsidRPr="009F2271"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0A0F05" w:rsidP="004B36C2">
            <w:pPr>
              <w:autoSpaceDE w:val="0"/>
              <w:autoSpaceDN w:val="0"/>
              <w:adjustRightInd w:val="0"/>
              <w:spacing w:before="29" w:line="360" w:lineRule="auto"/>
              <w:ind w:left="15"/>
              <w:jc w:val="center"/>
              <w:rPr>
                <w:rFonts w:eastAsiaTheme="minorEastAsia"/>
                <w:color w:val="000000" w:themeColor="text1"/>
                <w:kern w:val="0"/>
                <w:szCs w:val="21"/>
              </w:rPr>
            </w:pPr>
            <w:r w:rsidRPr="000A0F05">
              <w:rPr>
                <w:rFonts w:eastAsiaTheme="minorEastAsia" w:hint="eastAsia"/>
                <w:color w:val="000000" w:themeColor="text1"/>
                <w:kern w:val="0"/>
                <w:szCs w:val="21"/>
              </w:rPr>
              <w:t>王大智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田国立</w:t>
            </w:r>
          </w:p>
        </w:tc>
      </w:tr>
    </w:tbl>
    <w:p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7" w:name="_Toc130208685"/>
      <w:r w:rsidRPr="009F2271">
        <w:rPr>
          <w:rFonts w:ascii="Times New Roman" w:eastAsiaTheme="minorEastAsia" w:hAnsi="Times New Roman" w:cs="Times New Roman"/>
          <w:color w:val="000000" w:themeColor="text1"/>
          <w:kern w:val="0"/>
          <w:sz w:val="21"/>
          <w:szCs w:val="21"/>
        </w:rPr>
        <w:t xml:space="preserve">2.4 </w:t>
      </w:r>
      <w:r w:rsidRPr="009F2271">
        <w:rPr>
          <w:rFonts w:ascii="Times New Roman" w:eastAsiaTheme="minorEastAsia" w:hAnsi="Times New Roman" w:cs="Times New Roman"/>
          <w:color w:val="000000" w:themeColor="text1"/>
          <w:kern w:val="0"/>
          <w:sz w:val="21"/>
          <w:szCs w:val="21"/>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8268B" w:rsidRPr="009F2271" w:rsidTr="00824DEC">
        <w:tc>
          <w:tcPr>
            <w:tcW w:w="4820" w:type="dxa"/>
            <w:tcBorders>
              <w:top w:val="single" w:sz="4" w:space="0" w:color="000000"/>
              <w:left w:val="single" w:sz="4" w:space="0" w:color="000000"/>
              <w:bottom w:val="single" w:sz="4" w:space="0" w:color="000000"/>
              <w:right w:val="single" w:sz="4" w:space="0" w:color="000000"/>
            </w:tcBorders>
            <w:hideMark/>
          </w:tcPr>
          <w:p w:rsidR="00223DFB" w:rsidRPr="009F2271" w:rsidRDefault="00223DFB" w:rsidP="004B36C2">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824DEC">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《证券时报》</w:t>
            </w:r>
          </w:p>
        </w:tc>
      </w:tr>
      <w:tr w:rsidR="0028268B" w:rsidRPr="009F2271" w:rsidTr="00824DEC">
        <w:tc>
          <w:tcPr>
            <w:tcW w:w="4820" w:type="dxa"/>
            <w:tcBorders>
              <w:top w:val="single" w:sz="4" w:space="0" w:color="000000"/>
              <w:left w:val="single" w:sz="4" w:space="0" w:color="000000"/>
              <w:bottom w:val="single" w:sz="4" w:space="0" w:color="000000"/>
              <w:right w:val="single" w:sz="4" w:space="0" w:color="000000"/>
            </w:tcBorders>
            <w:hideMark/>
          </w:tcPr>
          <w:p w:rsidR="00223DFB" w:rsidRPr="009F2271" w:rsidRDefault="00223DFB" w:rsidP="004B36C2">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824DEC">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http://www.cifm.com</w:t>
            </w:r>
          </w:p>
        </w:tc>
      </w:tr>
      <w:tr w:rsidR="0028268B" w:rsidRPr="009F2271" w:rsidTr="00824DEC">
        <w:tc>
          <w:tcPr>
            <w:tcW w:w="4820" w:type="dxa"/>
            <w:tcBorders>
              <w:top w:val="single" w:sz="4" w:space="0" w:color="000000"/>
              <w:left w:val="single" w:sz="4" w:space="0" w:color="000000"/>
              <w:bottom w:val="single" w:sz="4" w:space="0" w:color="000000"/>
              <w:right w:val="single" w:sz="4" w:space="0" w:color="000000"/>
            </w:tcBorders>
            <w:hideMark/>
          </w:tcPr>
          <w:p w:rsidR="00223DFB" w:rsidRPr="009F2271" w:rsidRDefault="00223DFB" w:rsidP="004B36C2">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824DEC">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基金管理人、基金托管人的办公场所</w:t>
            </w:r>
          </w:p>
        </w:tc>
      </w:tr>
    </w:tbl>
    <w:p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8" w:name="_Toc130208686"/>
      <w:r w:rsidRPr="009F2271">
        <w:rPr>
          <w:rFonts w:ascii="Times New Roman" w:eastAsiaTheme="minorEastAsia" w:hAnsi="Times New Roman" w:cs="Times New Roman"/>
          <w:color w:val="000000" w:themeColor="text1"/>
          <w:kern w:val="0"/>
          <w:sz w:val="21"/>
          <w:szCs w:val="21"/>
        </w:rPr>
        <w:t xml:space="preserve">2.5 </w:t>
      </w:r>
      <w:r w:rsidRPr="009F2271">
        <w:rPr>
          <w:rFonts w:ascii="Times New Roman" w:eastAsiaTheme="minorEastAsia" w:hAnsi="Times New Roman" w:cs="Times New Roman"/>
          <w:color w:val="000000" w:themeColor="text1"/>
          <w:kern w:val="0"/>
          <w:sz w:val="21"/>
          <w:szCs w:val="21"/>
        </w:rPr>
        <w:t>其他相关资料</w:t>
      </w:r>
      <w:bookmarkEnd w:id="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28268B" w:rsidRPr="009F2271" w:rsidTr="00E0771E">
        <w:tc>
          <w:tcPr>
            <w:tcW w:w="1951" w:type="dxa"/>
          </w:tcPr>
          <w:p w:rsidR="0071300D" w:rsidRPr="009F2271" w:rsidRDefault="0071300D" w:rsidP="004B36C2">
            <w:pPr>
              <w:tabs>
                <w:tab w:val="left" w:pos="1740"/>
              </w:tabs>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3260" w:type="dxa"/>
          </w:tcPr>
          <w:p w:rsidR="0071300D" w:rsidRPr="009F2271" w:rsidRDefault="0071300D" w:rsidP="004B36C2">
            <w:pPr>
              <w:tabs>
                <w:tab w:val="left" w:pos="1740"/>
              </w:tabs>
              <w:spacing w:line="360" w:lineRule="auto"/>
              <w:jc w:val="center"/>
              <w:rPr>
                <w:rFonts w:eastAsiaTheme="minorEastAsia"/>
                <w:color w:val="000000" w:themeColor="text1"/>
                <w:szCs w:val="21"/>
              </w:rPr>
            </w:pPr>
            <w:r w:rsidRPr="009F2271">
              <w:rPr>
                <w:rFonts w:eastAsiaTheme="minorEastAsia"/>
                <w:color w:val="000000" w:themeColor="text1"/>
                <w:szCs w:val="21"/>
              </w:rPr>
              <w:t>名称</w:t>
            </w:r>
          </w:p>
        </w:tc>
        <w:tc>
          <w:tcPr>
            <w:tcW w:w="4075" w:type="dxa"/>
          </w:tcPr>
          <w:p w:rsidR="0071300D" w:rsidRPr="009F2271" w:rsidRDefault="0071300D" w:rsidP="004B36C2">
            <w:pPr>
              <w:tabs>
                <w:tab w:val="left" w:pos="1740"/>
              </w:tabs>
              <w:spacing w:line="360" w:lineRule="auto"/>
              <w:jc w:val="center"/>
              <w:rPr>
                <w:rFonts w:eastAsiaTheme="minorEastAsia"/>
                <w:color w:val="000000" w:themeColor="text1"/>
                <w:szCs w:val="21"/>
              </w:rPr>
            </w:pPr>
            <w:r w:rsidRPr="009F2271">
              <w:rPr>
                <w:rFonts w:eastAsiaTheme="minorEastAsia"/>
                <w:color w:val="000000" w:themeColor="text1"/>
                <w:szCs w:val="21"/>
              </w:rPr>
              <w:t>办公地址</w:t>
            </w:r>
          </w:p>
        </w:tc>
      </w:tr>
      <w:tr w:rsidR="0028268B" w:rsidRPr="009F2271" w:rsidTr="00E0771E">
        <w:tc>
          <w:tcPr>
            <w:tcW w:w="1951" w:type="dxa"/>
            <w:vAlign w:val="center"/>
          </w:tcPr>
          <w:p w:rsidR="0071300D" w:rsidRPr="009F2271" w:rsidRDefault="0071300D" w:rsidP="004B36C2">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会计师事务所</w:t>
            </w:r>
          </w:p>
        </w:tc>
        <w:tc>
          <w:tcPr>
            <w:tcW w:w="3260" w:type="dxa"/>
            <w:vAlign w:val="center"/>
          </w:tcPr>
          <w:p w:rsidR="0071300D" w:rsidRPr="009F2271" w:rsidRDefault="0071300D" w:rsidP="00824DEC">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普华永道中天会计师事务所</w:t>
            </w:r>
            <w:r w:rsidRPr="009F2271">
              <w:rPr>
                <w:rFonts w:eastAsiaTheme="minorEastAsia"/>
                <w:color w:val="000000" w:themeColor="text1"/>
                <w:szCs w:val="21"/>
              </w:rPr>
              <w:t>(</w:t>
            </w:r>
            <w:r w:rsidRPr="009F2271">
              <w:rPr>
                <w:rFonts w:eastAsiaTheme="minorEastAsia"/>
                <w:color w:val="000000" w:themeColor="text1"/>
                <w:szCs w:val="21"/>
              </w:rPr>
              <w:t>特殊普通合伙</w:t>
            </w:r>
            <w:r w:rsidRPr="009F2271">
              <w:rPr>
                <w:rFonts w:eastAsiaTheme="minorEastAsia"/>
                <w:color w:val="000000" w:themeColor="text1"/>
                <w:szCs w:val="21"/>
              </w:rPr>
              <w:t>)</w:t>
            </w:r>
          </w:p>
        </w:tc>
        <w:tc>
          <w:tcPr>
            <w:tcW w:w="4075" w:type="dxa"/>
            <w:vAlign w:val="center"/>
          </w:tcPr>
          <w:p w:rsidR="0071300D" w:rsidRPr="009F2271" w:rsidRDefault="0071300D" w:rsidP="00824DEC">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中国</w:t>
            </w:r>
            <w:r w:rsidRPr="009F2271">
              <w:rPr>
                <w:rFonts w:eastAsiaTheme="minorEastAsia"/>
                <w:color w:val="000000" w:themeColor="text1"/>
                <w:szCs w:val="21"/>
              </w:rPr>
              <w:t xml:space="preserve"> ∙ </w:t>
            </w:r>
            <w:r w:rsidRPr="009F2271">
              <w:rPr>
                <w:rFonts w:eastAsiaTheme="minorEastAsia"/>
                <w:color w:val="000000" w:themeColor="text1"/>
                <w:szCs w:val="21"/>
              </w:rPr>
              <w:t>上海市</w:t>
            </w:r>
          </w:p>
        </w:tc>
      </w:tr>
      <w:tr w:rsidR="0028268B" w:rsidRPr="009F2271" w:rsidTr="00E0771E">
        <w:tc>
          <w:tcPr>
            <w:tcW w:w="1951" w:type="dxa"/>
            <w:vAlign w:val="center"/>
          </w:tcPr>
          <w:p w:rsidR="0071300D" w:rsidRPr="009F2271" w:rsidRDefault="0071300D" w:rsidP="004B36C2">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注册登记机构</w:t>
            </w:r>
          </w:p>
        </w:tc>
        <w:tc>
          <w:tcPr>
            <w:tcW w:w="3260" w:type="dxa"/>
            <w:vAlign w:val="center"/>
          </w:tcPr>
          <w:p w:rsidR="0071300D" w:rsidRPr="009F2271" w:rsidRDefault="0071300D" w:rsidP="00824DEC">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上投摩根基金管理有限公司</w:t>
            </w:r>
          </w:p>
        </w:tc>
        <w:tc>
          <w:tcPr>
            <w:tcW w:w="4075" w:type="dxa"/>
            <w:vAlign w:val="center"/>
          </w:tcPr>
          <w:p w:rsidR="0071300D" w:rsidRPr="009F2271" w:rsidRDefault="0071300D" w:rsidP="00824DEC">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中国（上海）自由贸易试验区富城路</w:t>
            </w:r>
            <w:r w:rsidRPr="009F2271">
              <w:rPr>
                <w:rFonts w:eastAsiaTheme="minorEastAsia"/>
                <w:color w:val="000000" w:themeColor="text1"/>
                <w:szCs w:val="21"/>
              </w:rPr>
              <w:t>99</w:t>
            </w:r>
            <w:r w:rsidRPr="009F2271">
              <w:rPr>
                <w:rFonts w:eastAsiaTheme="minorEastAsia"/>
                <w:color w:val="000000" w:themeColor="text1"/>
                <w:szCs w:val="21"/>
              </w:rPr>
              <w:t>号震旦国际大楼</w:t>
            </w:r>
            <w:r w:rsidRPr="009F2271">
              <w:rPr>
                <w:rFonts w:eastAsiaTheme="minorEastAsia"/>
                <w:color w:val="000000" w:themeColor="text1"/>
                <w:szCs w:val="21"/>
              </w:rPr>
              <w:t>25</w:t>
            </w:r>
            <w:r w:rsidRPr="009F2271">
              <w:rPr>
                <w:rFonts w:eastAsiaTheme="minorEastAsia"/>
                <w:color w:val="000000" w:themeColor="text1"/>
                <w:szCs w:val="21"/>
              </w:rPr>
              <w:t>楼</w:t>
            </w:r>
          </w:p>
        </w:tc>
      </w:tr>
    </w:tbl>
    <w:p w:rsidR="00223DFB" w:rsidRPr="009F2271" w:rsidRDefault="00223DFB"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 w:name="_Toc130208687"/>
      <w:r w:rsidRPr="009F2271">
        <w:rPr>
          <w:rFonts w:eastAsiaTheme="minorEastAsia"/>
          <w:b/>
          <w:bCs/>
          <w:color w:val="000000" w:themeColor="text1"/>
          <w:sz w:val="21"/>
          <w:szCs w:val="21"/>
          <w:lang w:val="en-US"/>
        </w:rPr>
        <w:t xml:space="preserve">§3 </w:t>
      </w:r>
      <w:r w:rsidR="00D03D28" w:rsidRPr="009F2271">
        <w:rPr>
          <w:rFonts w:eastAsiaTheme="minorEastAsia"/>
          <w:b/>
          <w:bCs/>
          <w:color w:val="000000" w:themeColor="text1"/>
          <w:sz w:val="21"/>
          <w:szCs w:val="21"/>
          <w:lang w:val="en-US"/>
        </w:rPr>
        <w:t xml:space="preserve"> </w:t>
      </w:r>
      <w:r w:rsidRPr="009F2271">
        <w:rPr>
          <w:rFonts w:eastAsiaTheme="minorEastAsia"/>
          <w:b/>
          <w:bCs/>
          <w:color w:val="000000" w:themeColor="text1"/>
          <w:sz w:val="21"/>
          <w:szCs w:val="21"/>
          <w:lang w:val="en-US"/>
        </w:rPr>
        <w:t>主要财务指标、基金净值表现及利润分配情况</w:t>
      </w:r>
      <w:bookmarkEnd w:id="9"/>
    </w:p>
    <w:p w:rsidR="00223DFB" w:rsidRPr="009F2271" w:rsidRDefault="00223DFB" w:rsidP="003C3086">
      <w:pPr>
        <w:pStyle w:val="20"/>
        <w:spacing w:before="0" w:after="0"/>
        <w:rPr>
          <w:rFonts w:ascii="Times New Roman" w:eastAsiaTheme="minorEastAsia" w:hAnsi="Times New Roman" w:cs="Times New Roman"/>
          <w:color w:val="000000" w:themeColor="text1"/>
          <w:kern w:val="0"/>
          <w:sz w:val="21"/>
          <w:szCs w:val="21"/>
        </w:rPr>
      </w:pPr>
      <w:bookmarkStart w:id="10" w:name="_Toc130208688"/>
      <w:r w:rsidRPr="009F2271">
        <w:rPr>
          <w:rFonts w:ascii="Times New Roman" w:eastAsiaTheme="minorEastAsia" w:hAnsi="Times New Roman" w:cs="Times New Roman"/>
          <w:color w:val="000000" w:themeColor="text1"/>
          <w:kern w:val="0"/>
          <w:sz w:val="21"/>
          <w:szCs w:val="21"/>
        </w:rPr>
        <w:t xml:space="preserve">3.1 </w:t>
      </w:r>
      <w:r w:rsidRPr="009F2271">
        <w:rPr>
          <w:rFonts w:ascii="Times New Roman" w:eastAsiaTheme="minorEastAsia" w:hAnsi="Times New Roman" w:cs="Times New Roman"/>
          <w:color w:val="000000" w:themeColor="text1"/>
          <w:kern w:val="0"/>
          <w:sz w:val="21"/>
          <w:szCs w:val="21"/>
        </w:rPr>
        <w:t>主要会计数据和财务指标</w:t>
      </w:r>
      <w:bookmarkEnd w:id="10"/>
    </w:p>
    <w:p w:rsidR="00223DFB" w:rsidRPr="009F2271" w:rsidRDefault="00223DFB" w:rsidP="004B36C2">
      <w:pPr>
        <w:autoSpaceDE w:val="0"/>
        <w:autoSpaceDN w:val="0"/>
        <w:adjustRightInd w:val="0"/>
        <w:spacing w:before="29" w:line="360" w:lineRule="auto"/>
        <w:ind w:left="15"/>
        <w:jc w:val="right"/>
        <w:rPr>
          <w:rFonts w:eastAsiaTheme="minorEastAsia"/>
          <w:color w:val="000000" w:themeColor="text1"/>
          <w:kern w:val="0"/>
          <w:szCs w:val="21"/>
        </w:rPr>
      </w:pPr>
      <w:r w:rsidRPr="009F2271">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244"/>
        <w:gridCol w:w="1246"/>
        <w:gridCol w:w="1246"/>
        <w:gridCol w:w="1244"/>
        <w:gridCol w:w="1246"/>
        <w:gridCol w:w="1246"/>
      </w:tblGrid>
      <w:tr w:rsidR="00AC28BA" w:rsidRPr="009F2271" w:rsidTr="00634FF6">
        <w:trPr>
          <w:trHeight w:val="487"/>
        </w:trPr>
        <w:tc>
          <w:tcPr>
            <w:tcW w:w="976"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ind w:leftChars="-51" w:left="-107" w:rightChars="-51" w:right="-107"/>
              <w:jc w:val="center"/>
              <w:rPr>
                <w:rFonts w:eastAsiaTheme="minorEastAsia"/>
                <w:b/>
                <w:color w:val="000000" w:themeColor="text1"/>
                <w:szCs w:val="21"/>
              </w:rPr>
            </w:pPr>
            <w:r w:rsidRPr="009F2271">
              <w:rPr>
                <w:rFonts w:eastAsiaTheme="minorEastAsia"/>
                <w:b/>
                <w:color w:val="000000" w:themeColor="text1"/>
                <w:szCs w:val="21"/>
              </w:rPr>
              <w:t>3.1.1</w:t>
            </w:r>
            <w:r w:rsidRPr="009F2271">
              <w:rPr>
                <w:rFonts w:eastAsiaTheme="minorEastAsia"/>
                <w:b/>
                <w:color w:val="000000" w:themeColor="text1"/>
                <w:szCs w:val="21"/>
              </w:rPr>
              <w:t>期间数据和指</w:t>
            </w:r>
            <w:r w:rsidRPr="009F2271">
              <w:rPr>
                <w:rFonts w:eastAsiaTheme="minorEastAsia"/>
                <w:b/>
                <w:color w:val="000000" w:themeColor="text1"/>
                <w:szCs w:val="21"/>
              </w:rPr>
              <w:lastRenderedPageBreak/>
              <w:t>标</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ind w:leftChars="-51" w:left="-107" w:rightChars="-51" w:right="-107"/>
              <w:jc w:val="center"/>
              <w:rPr>
                <w:rFonts w:eastAsiaTheme="minorEastAsia"/>
                <w:b/>
                <w:color w:val="000000" w:themeColor="text1"/>
                <w:szCs w:val="21"/>
              </w:rPr>
            </w:pPr>
            <w:r w:rsidRPr="009F2271">
              <w:rPr>
                <w:rFonts w:eastAsiaTheme="minorEastAsia"/>
                <w:b/>
                <w:color w:val="000000" w:themeColor="text1"/>
                <w:szCs w:val="21"/>
              </w:rPr>
              <w:lastRenderedPageBreak/>
              <w:t>2022</w:t>
            </w:r>
            <w:r w:rsidRPr="009F2271">
              <w:rPr>
                <w:rFonts w:eastAsiaTheme="minorEastAsia"/>
                <w:b/>
                <w:color w:val="000000" w:themeColor="text1"/>
                <w:szCs w:val="21"/>
              </w:rPr>
              <w:t>年</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ind w:leftChars="-51" w:left="-107" w:rightChars="-51" w:right="-107"/>
              <w:jc w:val="center"/>
              <w:rPr>
                <w:rFonts w:eastAsiaTheme="minorEastAsia"/>
                <w:b/>
                <w:color w:val="000000" w:themeColor="text1"/>
                <w:szCs w:val="21"/>
              </w:rPr>
            </w:pPr>
            <w:r w:rsidRPr="009F2271">
              <w:rPr>
                <w:rFonts w:eastAsiaTheme="minorEastAsia"/>
                <w:b/>
                <w:color w:val="000000" w:themeColor="text1"/>
                <w:szCs w:val="21"/>
              </w:rPr>
              <w:t>2021</w:t>
            </w:r>
            <w:r w:rsidRPr="009F2271">
              <w:rPr>
                <w:rFonts w:eastAsiaTheme="minorEastAsia"/>
                <w:b/>
                <w:color w:val="000000" w:themeColor="text1"/>
                <w:szCs w:val="21"/>
              </w:rPr>
              <w:t>年</w:t>
            </w:r>
          </w:p>
        </w:tc>
        <w:tc>
          <w:tcPr>
            <w:tcW w:w="1342"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ind w:leftChars="-51" w:left="-107" w:rightChars="-51" w:right="-107"/>
              <w:jc w:val="center"/>
              <w:rPr>
                <w:rFonts w:eastAsiaTheme="minorEastAsia"/>
                <w:b/>
                <w:color w:val="000000" w:themeColor="text1"/>
                <w:szCs w:val="21"/>
              </w:rPr>
            </w:pPr>
            <w:r w:rsidRPr="009F2271">
              <w:rPr>
                <w:rFonts w:eastAsiaTheme="minorEastAsia"/>
                <w:b/>
                <w:color w:val="000000" w:themeColor="text1"/>
                <w:szCs w:val="21"/>
              </w:rPr>
              <w:t>2020</w:t>
            </w:r>
            <w:r w:rsidRPr="009F2271">
              <w:rPr>
                <w:rFonts w:eastAsiaTheme="minorEastAsia"/>
                <w:b/>
                <w:color w:val="000000" w:themeColor="text1"/>
                <w:szCs w:val="21"/>
              </w:rPr>
              <w:t>年</w:t>
            </w:r>
          </w:p>
        </w:tc>
      </w:tr>
      <w:tr w:rsidR="00AC28BA" w:rsidRPr="009F2271" w:rsidTr="00634FF6">
        <w:trPr>
          <w:trHeight w:val="487"/>
        </w:trPr>
        <w:tc>
          <w:tcPr>
            <w:tcW w:w="976" w:type="pct"/>
            <w:vMerge/>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widowControl/>
              <w:spacing w:line="360" w:lineRule="auto"/>
              <w:jc w:val="left"/>
              <w:rPr>
                <w:rFonts w:eastAsiaTheme="minorEastAsia"/>
                <w:b/>
                <w:color w:val="000000" w:themeColor="text1"/>
                <w:szCs w:val="21"/>
              </w:rPr>
            </w:pP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A</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B</w:t>
            </w:r>
          </w:p>
        </w:tc>
      </w:tr>
      <w:tr w:rsidR="00AC28BA" w:rsidRPr="009F2271" w:rsidTr="00634FF6">
        <w:tc>
          <w:tcPr>
            <w:tcW w:w="976"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本期已实现收益</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811,402.97</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1,411,289,885.34</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1,019,064.76</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1,944,315,770.98</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1,173,114.68</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1,422,282,191.68</w:t>
            </w:r>
          </w:p>
        </w:tc>
      </w:tr>
      <w:tr w:rsidR="00AC28BA" w:rsidRPr="009F2271" w:rsidTr="00634FF6">
        <w:trPr>
          <w:trHeight w:val="754"/>
        </w:trPr>
        <w:tc>
          <w:tcPr>
            <w:tcW w:w="976"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本期利润</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811,402.97</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1,411,289,885.34</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1,019,064.76</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1,944,315,770.98</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1,173,114.68</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1,422,282,191.68</w:t>
            </w:r>
          </w:p>
        </w:tc>
      </w:tr>
      <w:tr w:rsidR="00AC28BA" w:rsidRPr="009F2271" w:rsidTr="00634FF6">
        <w:tc>
          <w:tcPr>
            <w:tcW w:w="976"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本期净值收益率</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1.5655%</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1.8093%</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1.9168%</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2.1614%</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1.7806%</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2.0250%</w:t>
            </w:r>
          </w:p>
        </w:tc>
      </w:tr>
      <w:tr w:rsidR="00AC28BA" w:rsidRPr="009F2271" w:rsidTr="00634FF6">
        <w:tc>
          <w:tcPr>
            <w:tcW w:w="976"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9F2271" w:rsidRDefault="008336E4" w:rsidP="004B36C2">
            <w:pPr>
              <w:spacing w:line="360" w:lineRule="auto"/>
              <w:ind w:leftChars="-51" w:left="-107" w:rightChars="-51" w:right="-107"/>
              <w:rPr>
                <w:rFonts w:eastAsiaTheme="minorEastAsia"/>
                <w:b/>
                <w:color w:val="000000" w:themeColor="text1"/>
                <w:szCs w:val="21"/>
              </w:rPr>
            </w:pPr>
            <w:r w:rsidRPr="009F2271">
              <w:rPr>
                <w:rFonts w:eastAsiaTheme="minorEastAsia"/>
                <w:b/>
                <w:color w:val="000000" w:themeColor="text1"/>
                <w:szCs w:val="21"/>
              </w:rPr>
              <w:t>3.1.2</w:t>
            </w:r>
            <w:r w:rsidRPr="009F2271">
              <w:rPr>
                <w:rFonts w:eastAsiaTheme="minorEastAsia"/>
                <w:b/>
                <w:color w:val="000000" w:themeColor="text1"/>
                <w:szCs w:val="21"/>
              </w:rPr>
              <w:t>期末数据和指标</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F2271" w:rsidRDefault="008336E4" w:rsidP="004B36C2">
            <w:pPr>
              <w:spacing w:line="360" w:lineRule="auto"/>
              <w:ind w:leftChars="-51" w:left="-107" w:rightChars="-51" w:right="-107"/>
              <w:jc w:val="center"/>
              <w:rPr>
                <w:rFonts w:eastAsiaTheme="minorEastAsia"/>
                <w:b/>
                <w:color w:val="000000" w:themeColor="text1"/>
                <w:szCs w:val="21"/>
              </w:rPr>
            </w:pPr>
            <w:r w:rsidRPr="009F2271">
              <w:rPr>
                <w:rFonts w:eastAsiaTheme="minorEastAsia"/>
                <w:b/>
                <w:color w:val="000000" w:themeColor="text1"/>
                <w:szCs w:val="21"/>
              </w:rPr>
              <w:t>2022</w:t>
            </w:r>
            <w:r w:rsidR="004A7307" w:rsidRPr="009F2271">
              <w:rPr>
                <w:rFonts w:eastAsiaTheme="minorEastAsia"/>
                <w:b/>
                <w:color w:val="000000" w:themeColor="text1"/>
                <w:szCs w:val="21"/>
              </w:rPr>
              <w:t>年</w:t>
            </w:r>
            <w:r w:rsidRPr="009F2271">
              <w:rPr>
                <w:rFonts w:eastAsiaTheme="minorEastAsia"/>
                <w:b/>
                <w:color w:val="000000" w:themeColor="text1"/>
                <w:szCs w:val="21"/>
              </w:rPr>
              <w:t>末</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F2271" w:rsidRDefault="008336E4" w:rsidP="004B36C2">
            <w:pPr>
              <w:spacing w:line="360" w:lineRule="auto"/>
              <w:jc w:val="center"/>
              <w:rPr>
                <w:rFonts w:eastAsiaTheme="minorEastAsia"/>
                <w:b/>
                <w:color w:val="000000" w:themeColor="text1"/>
                <w:szCs w:val="21"/>
              </w:rPr>
            </w:pPr>
            <w:r w:rsidRPr="009F2271">
              <w:rPr>
                <w:rFonts w:eastAsiaTheme="minorEastAsia"/>
                <w:b/>
                <w:color w:val="000000" w:themeColor="text1"/>
                <w:szCs w:val="21"/>
              </w:rPr>
              <w:t>2021</w:t>
            </w:r>
            <w:r w:rsidR="004A7307" w:rsidRPr="009F2271">
              <w:rPr>
                <w:rFonts w:eastAsiaTheme="minorEastAsia"/>
                <w:b/>
                <w:color w:val="000000" w:themeColor="text1"/>
                <w:szCs w:val="21"/>
              </w:rPr>
              <w:t>年</w:t>
            </w:r>
            <w:r w:rsidRPr="009F2271">
              <w:rPr>
                <w:rFonts w:eastAsiaTheme="minorEastAsia"/>
                <w:b/>
                <w:color w:val="000000" w:themeColor="text1"/>
                <w:szCs w:val="21"/>
              </w:rPr>
              <w:t>末</w:t>
            </w:r>
          </w:p>
        </w:tc>
        <w:tc>
          <w:tcPr>
            <w:tcW w:w="1342"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F2271" w:rsidRDefault="008336E4" w:rsidP="004B36C2">
            <w:pPr>
              <w:spacing w:line="360" w:lineRule="auto"/>
              <w:jc w:val="center"/>
              <w:rPr>
                <w:rFonts w:eastAsiaTheme="minorEastAsia"/>
                <w:b/>
                <w:color w:val="000000" w:themeColor="text1"/>
                <w:szCs w:val="21"/>
              </w:rPr>
            </w:pPr>
            <w:r w:rsidRPr="009F2271">
              <w:rPr>
                <w:rFonts w:eastAsiaTheme="minorEastAsia"/>
                <w:b/>
                <w:color w:val="000000" w:themeColor="text1"/>
                <w:szCs w:val="21"/>
              </w:rPr>
              <w:t>2020</w:t>
            </w:r>
            <w:r w:rsidR="004A7307" w:rsidRPr="009F2271">
              <w:rPr>
                <w:rFonts w:eastAsiaTheme="minorEastAsia"/>
                <w:b/>
                <w:color w:val="000000" w:themeColor="text1"/>
                <w:szCs w:val="21"/>
              </w:rPr>
              <w:t>年</w:t>
            </w:r>
            <w:r w:rsidRPr="009F2271">
              <w:rPr>
                <w:rFonts w:eastAsiaTheme="minorEastAsia"/>
                <w:b/>
                <w:color w:val="000000" w:themeColor="text1"/>
                <w:szCs w:val="21"/>
              </w:rPr>
              <w:t>末</w:t>
            </w:r>
          </w:p>
        </w:tc>
      </w:tr>
      <w:tr w:rsidR="00AC28BA" w:rsidRPr="009F2271" w:rsidTr="00634FF6">
        <w:trPr>
          <w:trHeight w:val="373"/>
        </w:trPr>
        <w:tc>
          <w:tcPr>
            <w:tcW w:w="976" w:type="pct"/>
            <w:vMerge/>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widowControl/>
              <w:spacing w:line="360" w:lineRule="auto"/>
              <w:jc w:val="left"/>
              <w:rPr>
                <w:rFonts w:eastAsiaTheme="minorEastAsia"/>
                <w:b/>
                <w:color w:val="000000" w:themeColor="text1"/>
                <w:szCs w:val="21"/>
              </w:rPr>
            </w:pP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A66437">
            <w:pPr>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A66437">
            <w:pPr>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6538FD" w:rsidP="00A66437">
            <w:pPr>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A</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6538FD" w:rsidP="00A66437">
            <w:pPr>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6538FD" w:rsidP="00A66437">
            <w:pPr>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6538FD" w:rsidP="00A66437">
            <w:pPr>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B</w:t>
            </w:r>
          </w:p>
        </w:tc>
      </w:tr>
      <w:tr w:rsidR="00AC28BA" w:rsidRPr="009F2271" w:rsidTr="00634FF6">
        <w:tc>
          <w:tcPr>
            <w:tcW w:w="976"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期末基金资产净值</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52,225,812.42</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51,912,673,511.40</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53,044,681.28</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84,422,831,288.65</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59,389,247.85</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82,995,374,560.50</w:t>
            </w:r>
          </w:p>
        </w:tc>
      </w:tr>
      <w:tr w:rsidR="00AC28BA" w:rsidRPr="009F2271" w:rsidTr="00634FF6">
        <w:tc>
          <w:tcPr>
            <w:tcW w:w="976"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期末基金份额净值</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1.0000</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1.0000</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1.0000</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1.0000</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1.0000</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1.0000</w:t>
            </w:r>
          </w:p>
        </w:tc>
      </w:tr>
      <w:tr w:rsidR="00AC28BA" w:rsidRPr="009F2271" w:rsidTr="00634FF6">
        <w:tc>
          <w:tcPr>
            <w:tcW w:w="976"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9F2271" w:rsidRDefault="008336E4" w:rsidP="004B36C2">
            <w:pPr>
              <w:spacing w:line="360" w:lineRule="auto"/>
              <w:ind w:leftChars="-51" w:left="-107" w:rightChars="-51" w:right="-107"/>
              <w:rPr>
                <w:rFonts w:eastAsiaTheme="minorEastAsia"/>
                <w:b/>
                <w:color w:val="000000" w:themeColor="text1"/>
                <w:szCs w:val="21"/>
              </w:rPr>
            </w:pPr>
            <w:r w:rsidRPr="009F2271">
              <w:rPr>
                <w:rFonts w:eastAsiaTheme="minorEastAsia"/>
                <w:b/>
                <w:color w:val="000000" w:themeColor="text1"/>
                <w:szCs w:val="21"/>
              </w:rPr>
              <w:t>3.1.3</w:t>
            </w:r>
            <w:r w:rsidRPr="009F2271">
              <w:rPr>
                <w:rFonts w:eastAsiaTheme="minorEastAsia"/>
                <w:b/>
                <w:color w:val="000000" w:themeColor="text1"/>
                <w:szCs w:val="21"/>
              </w:rPr>
              <w:t>累计期末指标</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F2271" w:rsidRDefault="008336E4" w:rsidP="004B36C2">
            <w:pPr>
              <w:spacing w:line="360" w:lineRule="auto"/>
              <w:ind w:leftChars="-51" w:left="-107" w:rightChars="-51" w:right="-107"/>
              <w:jc w:val="center"/>
              <w:rPr>
                <w:rFonts w:eastAsiaTheme="minorEastAsia"/>
                <w:b/>
                <w:color w:val="000000" w:themeColor="text1"/>
                <w:szCs w:val="21"/>
              </w:rPr>
            </w:pPr>
            <w:r w:rsidRPr="009F2271">
              <w:rPr>
                <w:rFonts w:eastAsiaTheme="minorEastAsia"/>
                <w:b/>
                <w:color w:val="000000" w:themeColor="text1"/>
                <w:szCs w:val="21"/>
              </w:rPr>
              <w:t>2022</w:t>
            </w:r>
            <w:r w:rsidR="004A7307" w:rsidRPr="009F2271">
              <w:rPr>
                <w:rFonts w:eastAsiaTheme="minorEastAsia"/>
                <w:b/>
                <w:color w:val="000000" w:themeColor="text1"/>
                <w:szCs w:val="21"/>
              </w:rPr>
              <w:t>年</w:t>
            </w:r>
            <w:r w:rsidRPr="009F2271">
              <w:rPr>
                <w:rFonts w:eastAsiaTheme="minorEastAsia"/>
                <w:b/>
                <w:color w:val="000000" w:themeColor="text1"/>
                <w:szCs w:val="21"/>
              </w:rPr>
              <w:t>末</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F2271" w:rsidRDefault="0019415A" w:rsidP="004B36C2">
            <w:pPr>
              <w:spacing w:line="360" w:lineRule="auto"/>
              <w:jc w:val="center"/>
              <w:rPr>
                <w:rFonts w:eastAsiaTheme="minorEastAsia"/>
                <w:b/>
                <w:color w:val="000000" w:themeColor="text1"/>
                <w:szCs w:val="21"/>
              </w:rPr>
            </w:pPr>
            <w:r w:rsidRPr="009F2271">
              <w:rPr>
                <w:rFonts w:eastAsiaTheme="minorEastAsia"/>
                <w:b/>
                <w:color w:val="000000" w:themeColor="text1"/>
                <w:szCs w:val="21"/>
              </w:rPr>
              <w:t>2021</w:t>
            </w:r>
            <w:r w:rsidRPr="009F2271">
              <w:rPr>
                <w:rFonts w:eastAsiaTheme="minorEastAsia"/>
                <w:b/>
                <w:color w:val="000000" w:themeColor="text1"/>
                <w:szCs w:val="21"/>
              </w:rPr>
              <w:t>年末</w:t>
            </w:r>
          </w:p>
        </w:tc>
        <w:tc>
          <w:tcPr>
            <w:tcW w:w="1342"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F2271" w:rsidRDefault="008336E4" w:rsidP="004B36C2">
            <w:pPr>
              <w:spacing w:line="360" w:lineRule="auto"/>
              <w:jc w:val="center"/>
              <w:rPr>
                <w:rFonts w:eastAsiaTheme="minorEastAsia"/>
                <w:b/>
                <w:color w:val="000000" w:themeColor="text1"/>
                <w:szCs w:val="21"/>
              </w:rPr>
            </w:pPr>
            <w:r w:rsidRPr="009F2271">
              <w:rPr>
                <w:rFonts w:eastAsiaTheme="minorEastAsia"/>
                <w:b/>
                <w:color w:val="000000" w:themeColor="text1"/>
                <w:szCs w:val="21"/>
              </w:rPr>
              <w:t>2020</w:t>
            </w:r>
            <w:r w:rsidR="004A7307" w:rsidRPr="009F2271">
              <w:rPr>
                <w:rFonts w:eastAsiaTheme="minorEastAsia"/>
                <w:b/>
                <w:color w:val="000000" w:themeColor="text1"/>
                <w:szCs w:val="21"/>
              </w:rPr>
              <w:t>年</w:t>
            </w:r>
            <w:r w:rsidRPr="009F2271">
              <w:rPr>
                <w:rFonts w:eastAsiaTheme="minorEastAsia"/>
                <w:b/>
                <w:color w:val="000000" w:themeColor="text1"/>
                <w:szCs w:val="21"/>
              </w:rPr>
              <w:t>末</w:t>
            </w:r>
          </w:p>
        </w:tc>
      </w:tr>
      <w:tr w:rsidR="00AC28BA" w:rsidRPr="009F2271" w:rsidTr="00634FF6">
        <w:tc>
          <w:tcPr>
            <w:tcW w:w="976" w:type="pct"/>
            <w:vMerge/>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widowControl/>
              <w:spacing w:line="360" w:lineRule="auto"/>
              <w:jc w:val="left"/>
              <w:rPr>
                <w:rFonts w:eastAsiaTheme="minorEastAsia"/>
                <w:b/>
                <w:color w:val="000000" w:themeColor="text1"/>
                <w:szCs w:val="21"/>
              </w:rPr>
            </w:pP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6538FD" w:rsidP="004E3E27">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A</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6538FD" w:rsidP="004E3E27">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6538FD" w:rsidP="004E3E27">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6538FD" w:rsidP="004E3E27">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B</w:t>
            </w:r>
          </w:p>
        </w:tc>
      </w:tr>
      <w:tr w:rsidR="00AC28BA" w:rsidRPr="009F2271" w:rsidTr="00634FF6">
        <w:tc>
          <w:tcPr>
            <w:tcW w:w="976"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累计净值收益率</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50.0291%</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56.5373%</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47.7166%</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53.7555%</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44.9385%</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50.5026%</w:t>
            </w:r>
          </w:p>
        </w:tc>
      </w:tr>
    </w:tbl>
    <w:p w:rsidR="00B802A2" w:rsidRDefault="00EB148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9F2271" w:rsidRDefault="00FF3081" w:rsidP="00634FF6">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上述基金业绩指标不包括交易基金的各项费用（例如基金转换费等），计入费用后实际收益水平要低于所列数字。</w:t>
      </w:r>
    </w:p>
    <w:p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1" w:name="_Toc130208689"/>
      <w:r w:rsidRPr="009F2271">
        <w:rPr>
          <w:rFonts w:ascii="Times New Roman" w:eastAsiaTheme="minorEastAsia" w:hAnsi="Times New Roman" w:cs="Times New Roman"/>
          <w:color w:val="000000" w:themeColor="text1"/>
          <w:kern w:val="0"/>
          <w:sz w:val="21"/>
          <w:szCs w:val="21"/>
        </w:rPr>
        <w:t xml:space="preserve">3.2 </w:t>
      </w:r>
      <w:r w:rsidRPr="009F2271">
        <w:rPr>
          <w:rFonts w:ascii="Times New Roman" w:eastAsiaTheme="minorEastAsia" w:hAnsi="Times New Roman" w:cs="Times New Roman"/>
          <w:color w:val="000000" w:themeColor="text1"/>
          <w:kern w:val="0"/>
          <w:sz w:val="21"/>
          <w:szCs w:val="21"/>
        </w:rPr>
        <w:t>基金净值表现</w:t>
      </w:r>
      <w:bookmarkEnd w:id="11"/>
    </w:p>
    <w:p w:rsidR="00063497" w:rsidRPr="009F2271" w:rsidRDefault="00063497" w:rsidP="003C3086">
      <w:pPr>
        <w:autoSpaceDE w:val="0"/>
        <w:autoSpaceDN w:val="0"/>
        <w:adjustRightInd w:val="0"/>
        <w:spacing w:line="360" w:lineRule="auto"/>
        <w:jc w:val="left"/>
        <w:rPr>
          <w:rFonts w:eastAsiaTheme="minorEastAsia"/>
          <w:b/>
          <w:color w:val="000000" w:themeColor="text1"/>
          <w:kern w:val="0"/>
          <w:szCs w:val="21"/>
        </w:rPr>
      </w:pPr>
      <w:r w:rsidRPr="009F2271">
        <w:rPr>
          <w:rFonts w:eastAsiaTheme="minorEastAsia"/>
          <w:b/>
          <w:color w:val="000000" w:themeColor="text1"/>
          <w:kern w:val="0"/>
          <w:szCs w:val="21"/>
        </w:rPr>
        <w:t xml:space="preserve">3.2.1 </w:t>
      </w:r>
      <w:r w:rsidRPr="009F2271">
        <w:rPr>
          <w:rFonts w:eastAsiaTheme="minorEastAsia"/>
          <w:b/>
          <w:color w:val="000000" w:themeColor="text1"/>
          <w:kern w:val="0"/>
          <w:szCs w:val="21"/>
        </w:rPr>
        <w:t>基金份额净值收益率及其与同期业绩比较基准收益率的比较</w:t>
      </w:r>
    </w:p>
    <w:p w:rsidR="00063497" w:rsidRPr="009F2271" w:rsidRDefault="00063497" w:rsidP="00634FF6">
      <w:pPr>
        <w:pStyle w:val="22"/>
        <w:spacing w:line="360" w:lineRule="auto"/>
        <w:ind w:firstLineChars="0" w:firstLine="0"/>
        <w:rPr>
          <w:rFonts w:ascii="Times New Roman" w:eastAsiaTheme="minorEastAsia" w:hAnsi="Times New Roman"/>
          <w:b/>
          <w:color w:val="000000" w:themeColor="text1"/>
          <w:sz w:val="21"/>
          <w:szCs w:val="21"/>
        </w:rPr>
      </w:pPr>
      <w:r w:rsidRPr="009F2271">
        <w:rPr>
          <w:rFonts w:ascii="Times New Roman" w:eastAsiaTheme="minorEastAsia" w:hAnsi="Times New Roman"/>
          <w:b/>
          <w:color w:val="000000" w:themeColor="text1"/>
          <w:sz w:val="21"/>
          <w:szCs w:val="21"/>
        </w:rPr>
        <w:t>1</w:t>
      </w:r>
      <w:r w:rsidRPr="009F2271">
        <w:rPr>
          <w:rFonts w:ascii="Times New Roman" w:eastAsiaTheme="minorEastAsia" w:hAnsi="Times New Roman"/>
          <w:b/>
          <w:color w:val="000000" w:themeColor="text1"/>
          <w:sz w:val="21"/>
          <w:szCs w:val="21"/>
        </w:rPr>
        <w:t>．上投摩根货币</w:t>
      </w:r>
      <w:r w:rsidRPr="009F2271">
        <w:rPr>
          <w:rFonts w:ascii="Times New Roman" w:eastAsiaTheme="minorEastAsia" w:hAnsi="Times New Roman"/>
          <w:b/>
          <w:color w:val="000000" w:themeColor="text1"/>
          <w:sz w:val="21"/>
          <w:szCs w:val="21"/>
        </w:rPr>
        <w:t>A</w:t>
      </w:r>
      <w:r w:rsidRPr="009F2271">
        <w:rPr>
          <w:rFonts w:ascii="Times New Roman" w:eastAsiaTheme="minorEastAsia" w:hAnsi="Times New Roman"/>
          <w:b/>
          <w:color w:val="000000" w:themeColor="text1"/>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28268B" w:rsidRPr="009F2271" w:rsidTr="00634FF6">
        <w:tc>
          <w:tcPr>
            <w:tcW w:w="1727" w:type="dxa"/>
            <w:shd w:val="clear" w:color="auto" w:fill="auto"/>
            <w:vAlign w:val="center"/>
          </w:tcPr>
          <w:p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kern w:val="2"/>
                <w:sz w:val="21"/>
                <w:szCs w:val="21"/>
              </w:rPr>
              <w:t>阶段</w:t>
            </w:r>
          </w:p>
        </w:tc>
        <w:tc>
          <w:tcPr>
            <w:tcW w:w="1326" w:type="dxa"/>
            <w:shd w:val="clear" w:color="auto" w:fill="auto"/>
            <w:vAlign w:val="center"/>
          </w:tcPr>
          <w:p w:rsidR="00063497" w:rsidRPr="009F2271" w:rsidRDefault="009945D1"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sz w:val="21"/>
                <w:szCs w:val="21"/>
              </w:rPr>
              <w:t>份额</w:t>
            </w:r>
            <w:r w:rsidR="00063497" w:rsidRPr="009F2271">
              <w:rPr>
                <w:rFonts w:ascii="Times New Roman" w:eastAsiaTheme="minorEastAsia" w:hAnsi="Times New Roman"/>
                <w:color w:val="000000" w:themeColor="text1"/>
                <w:kern w:val="2"/>
                <w:sz w:val="21"/>
                <w:szCs w:val="21"/>
              </w:rPr>
              <w:t>净值收益率</w:t>
            </w:r>
            <w:r w:rsidR="00063497" w:rsidRPr="009F2271">
              <w:rPr>
                <w:rFonts w:cs="宋体" w:hint="eastAsia"/>
                <w:color w:val="000000" w:themeColor="text1"/>
                <w:kern w:val="2"/>
                <w:sz w:val="21"/>
                <w:szCs w:val="21"/>
              </w:rPr>
              <w:t>①</w:t>
            </w:r>
          </w:p>
        </w:tc>
        <w:tc>
          <w:tcPr>
            <w:tcW w:w="1327" w:type="dxa"/>
            <w:shd w:val="clear" w:color="auto" w:fill="auto"/>
            <w:vAlign w:val="center"/>
          </w:tcPr>
          <w:p w:rsidR="00063497" w:rsidRPr="009F2271" w:rsidRDefault="007E5F72"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sz w:val="21"/>
                <w:szCs w:val="21"/>
              </w:rPr>
              <w:t>份额</w:t>
            </w:r>
            <w:r w:rsidR="00063497" w:rsidRPr="009F2271">
              <w:rPr>
                <w:rFonts w:ascii="Times New Roman" w:eastAsiaTheme="minorEastAsia" w:hAnsi="Times New Roman"/>
                <w:color w:val="000000" w:themeColor="text1"/>
                <w:kern w:val="2"/>
                <w:sz w:val="21"/>
                <w:szCs w:val="21"/>
              </w:rPr>
              <w:t>净值收益率标准差</w:t>
            </w:r>
            <w:r w:rsidR="00063497" w:rsidRPr="009F2271">
              <w:rPr>
                <w:rFonts w:cs="宋体" w:hint="eastAsia"/>
                <w:color w:val="000000" w:themeColor="text1"/>
                <w:kern w:val="2"/>
                <w:sz w:val="21"/>
                <w:szCs w:val="21"/>
              </w:rPr>
              <w:t>②</w:t>
            </w:r>
          </w:p>
        </w:tc>
        <w:tc>
          <w:tcPr>
            <w:tcW w:w="1327" w:type="dxa"/>
            <w:shd w:val="clear" w:color="auto" w:fill="auto"/>
            <w:vAlign w:val="center"/>
          </w:tcPr>
          <w:p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kern w:val="2"/>
                <w:sz w:val="21"/>
                <w:szCs w:val="21"/>
              </w:rPr>
              <w:t>业绩比较基准收益率</w:t>
            </w:r>
            <w:r w:rsidRPr="009F2271">
              <w:rPr>
                <w:rFonts w:cs="宋体" w:hint="eastAsia"/>
                <w:color w:val="000000" w:themeColor="text1"/>
                <w:kern w:val="2"/>
                <w:sz w:val="21"/>
                <w:szCs w:val="21"/>
              </w:rPr>
              <w:t>③</w:t>
            </w:r>
          </w:p>
        </w:tc>
        <w:tc>
          <w:tcPr>
            <w:tcW w:w="1327" w:type="dxa"/>
            <w:shd w:val="clear" w:color="auto" w:fill="auto"/>
            <w:vAlign w:val="center"/>
          </w:tcPr>
          <w:p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kern w:val="2"/>
                <w:sz w:val="21"/>
                <w:szCs w:val="21"/>
              </w:rPr>
              <w:t>业绩比较基准收益率标准差</w:t>
            </w:r>
            <w:r w:rsidRPr="009F2271">
              <w:rPr>
                <w:rFonts w:cs="宋体" w:hint="eastAsia"/>
                <w:color w:val="000000" w:themeColor="text1"/>
                <w:kern w:val="2"/>
                <w:sz w:val="21"/>
                <w:szCs w:val="21"/>
              </w:rPr>
              <w:t>④</w:t>
            </w:r>
          </w:p>
        </w:tc>
        <w:tc>
          <w:tcPr>
            <w:tcW w:w="1327" w:type="dxa"/>
            <w:shd w:val="clear" w:color="auto" w:fill="auto"/>
            <w:vAlign w:val="center"/>
          </w:tcPr>
          <w:p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cs="宋体" w:hint="eastAsia"/>
                <w:color w:val="000000" w:themeColor="text1"/>
                <w:kern w:val="2"/>
                <w:sz w:val="21"/>
                <w:szCs w:val="21"/>
              </w:rPr>
              <w:t>①</w:t>
            </w:r>
            <w:r w:rsidRPr="009F2271">
              <w:rPr>
                <w:rFonts w:ascii="Times New Roman" w:eastAsiaTheme="minorEastAsia" w:hAnsi="Times New Roman"/>
                <w:color w:val="000000" w:themeColor="text1"/>
                <w:kern w:val="2"/>
                <w:sz w:val="21"/>
                <w:szCs w:val="21"/>
              </w:rPr>
              <w:t>-</w:t>
            </w:r>
            <w:r w:rsidRPr="009F2271">
              <w:rPr>
                <w:rFonts w:cs="宋体" w:hint="eastAsia"/>
                <w:color w:val="000000" w:themeColor="text1"/>
                <w:kern w:val="2"/>
                <w:sz w:val="21"/>
                <w:szCs w:val="21"/>
              </w:rPr>
              <w:t>③</w:t>
            </w:r>
          </w:p>
        </w:tc>
        <w:tc>
          <w:tcPr>
            <w:tcW w:w="1327" w:type="dxa"/>
            <w:shd w:val="clear" w:color="auto" w:fill="auto"/>
            <w:vAlign w:val="center"/>
          </w:tcPr>
          <w:p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cs="宋体" w:hint="eastAsia"/>
                <w:color w:val="000000" w:themeColor="text1"/>
                <w:kern w:val="2"/>
                <w:sz w:val="21"/>
                <w:szCs w:val="21"/>
              </w:rPr>
              <w:t>②</w:t>
            </w:r>
            <w:r w:rsidRPr="009F2271">
              <w:rPr>
                <w:rFonts w:ascii="Times New Roman" w:eastAsiaTheme="minorEastAsia" w:hAnsi="Times New Roman"/>
                <w:color w:val="000000" w:themeColor="text1"/>
                <w:kern w:val="2"/>
                <w:sz w:val="21"/>
                <w:szCs w:val="21"/>
              </w:rPr>
              <w:t>-</w:t>
            </w:r>
            <w:r w:rsidRPr="009F2271">
              <w:rPr>
                <w:rFonts w:cs="宋体" w:hint="eastAsia"/>
                <w:color w:val="000000" w:themeColor="text1"/>
                <w:kern w:val="2"/>
                <w:sz w:val="21"/>
                <w:szCs w:val="21"/>
              </w:rPr>
              <w:t>④</w:t>
            </w:r>
          </w:p>
        </w:tc>
      </w:tr>
      <w:tr w:rsidR="00B802A2">
        <w:tc>
          <w:tcPr>
            <w:tcW w:w="1727" w:type="dxa"/>
            <w:vAlign w:val="center"/>
          </w:tcPr>
          <w:p w:rsidR="00B802A2" w:rsidRDefault="00EB148D">
            <w:pPr>
              <w:jc w:val="left"/>
            </w:pPr>
            <w:r>
              <w:rPr>
                <w:rFonts w:eastAsiaTheme="minorEastAsia"/>
                <w:color w:val="000000" w:themeColor="text1"/>
                <w:szCs w:val="21"/>
              </w:rPr>
              <w:t>过去三个月</w:t>
            </w:r>
          </w:p>
        </w:tc>
        <w:tc>
          <w:tcPr>
            <w:tcW w:w="1326" w:type="dxa"/>
            <w:vAlign w:val="center"/>
          </w:tcPr>
          <w:p w:rsidR="00B802A2" w:rsidRDefault="00EB148D">
            <w:pPr>
              <w:jc w:val="center"/>
            </w:pPr>
            <w:r>
              <w:rPr>
                <w:rFonts w:eastAsiaTheme="minorEastAsia"/>
                <w:color w:val="000000" w:themeColor="text1"/>
                <w:szCs w:val="21"/>
              </w:rPr>
              <w:t>0.3524%</w:t>
            </w:r>
          </w:p>
        </w:tc>
        <w:tc>
          <w:tcPr>
            <w:tcW w:w="1327" w:type="dxa"/>
            <w:vAlign w:val="center"/>
          </w:tcPr>
          <w:p w:rsidR="00B802A2" w:rsidRDefault="00EB148D">
            <w:pPr>
              <w:jc w:val="center"/>
            </w:pPr>
            <w:r>
              <w:rPr>
                <w:rFonts w:eastAsiaTheme="minorEastAsia"/>
                <w:color w:val="000000" w:themeColor="text1"/>
                <w:szCs w:val="21"/>
              </w:rPr>
              <w:t>0.0008%</w:t>
            </w:r>
          </w:p>
        </w:tc>
        <w:tc>
          <w:tcPr>
            <w:tcW w:w="1327" w:type="dxa"/>
            <w:vAlign w:val="center"/>
          </w:tcPr>
          <w:p w:rsidR="00B802A2" w:rsidRDefault="00EB148D">
            <w:pPr>
              <w:jc w:val="center"/>
            </w:pPr>
            <w:r>
              <w:rPr>
                <w:rFonts w:eastAsiaTheme="minorEastAsia"/>
                <w:color w:val="000000" w:themeColor="text1"/>
                <w:szCs w:val="21"/>
              </w:rPr>
              <w:t>0.3403%</w:t>
            </w:r>
          </w:p>
        </w:tc>
        <w:tc>
          <w:tcPr>
            <w:tcW w:w="1327" w:type="dxa"/>
            <w:vAlign w:val="center"/>
          </w:tcPr>
          <w:p w:rsidR="00B802A2" w:rsidRDefault="00EB148D">
            <w:pPr>
              <w:jc w:val="center"/>
            </w:pPr>
            <w:r>
              <w:rPr>
                <w:rFonts w:eastAsiaTheme="minorEastAsia"/>
                <w:color w:val="000000" w:themeColor="text1"/>
                <w:szCs w:val="21"/>
              </w:rPr>
              <w:t>0.0000%</w:t>
            </w:r>
          </w:p>
        </w:tc>
        <w:tc>
          <w:tcPr>
            <w:tcW w:w="1327" w:type="dxa"/>
            <w:vAlign w:val="center"/>
          </w:tcPr>
          <w:p w:rsidR="00B802A2" w:rsidRDefault="00EB148D">
            <w:pPr>
              <w:jc w:val="center"/>
            </w:pPr>
            <w:r>
              <w:rPr>
                <w:rFonts w:eastAsiaTheme="minorEastAsia"/>
                <w:color w:val="000000" w:themeColor="text1"/>
                <w:szCs w:val="21"/>
              </w:rPr>
              <w:t>0.0121%</w:t>
            </w:r>
          </w:p>
        </w:tc>
        <w:tc>
          <w:tcPr>
            <w:tcW w:w="1327" w:type="dxa"/>
            <w:vAlign w:val="center"/>
          </w:tcPr>
          <w:p w:rsidR="00B802A2" w:rsidRDefault="00EB148D">
            <w:pPr>
              <w:jc w:val="center"/>
            </w:pPr>
            <w:r>
              <w:rPr>
                <w:rFonts w:eastAsiaTheme="minorEastAsia"/>
                <w:color w:val="000000" w:themeColor="text1"/>
                <w:szCs w:val="21"/>
              </w:rPr>
              <w:t>0.0008%</w:t>
            </w:r>
          </w:p>
        </w:tc>
      </w:tr>
      <w:tr w:rsidR="00B802A2">
        <w:tc>
          <w:tcPr>
            <w:tcW w:w="1727" w:type="dxa"/>
            <w:vAlign w:val="center"/>
          </w:tcPr>
          <w:p w:rsidR="00B802A2" w:rsidRDefault="00EB148D">
            <w:pPr>
              <w:jc w:val="left"/>
            </w:pPr>
            <w:r>
              <w:rPr>
                <w:rFonts w:eastAsiaTheme="minorEastAsia"/>
                <w:color w:val="000000" w:themeColor="text1"/>
                <w:szCs w:val="21"/>
              </w:rPr>
              <w:lastRenderedPageBreak/>
              <w:t>过去六个月</w:t>
            </w:r>
          </w:p>
        </w:tc>
        <w:tc>
          <w:tcPr>
            <w:tcW w:w="1326" w:type="dxa"/>
            <w:vAlign w:val="center"/>
          </w:tcPr>
          <w:p w:rsidR="00B802A2" w:rsidRDefault="00EB148D">
            <w:pPr>
              <w:jc w:val="center"/>
            </w:pPr>
            <w:r>
              <w:rPr>
                <w:rFonts w:eastAsiaTheme="minorEastAsia"/>
                <w:color w:val="000000" w:themeColor="text1"/>
                <w:szCs w:val="21"/>
              </w:rPr>
              <w:t>0.6997%</w:t>
            </w:r>
          </w:p>
        </w:tc>
        <w:tc>
          <w:tcPr>
            <w:tcW w:w="1327" w:type="dxa"/>
            <w:vAlign w:val="center"/>
          </w:tcPr>
          <w:p w:rsidR="00B802A2" w:rsidRDefault="00EB148D">
            <w:pPr>
              <w:jc w:val="center"/>
            </w:pPr>
            <w:r>
              <w:rPr>
                <w:rFonts w:eastAsiaTheme="minorEastAsia"/>
                <w:color w:val="000000" w:themeColor="text1"/>
                <w:szCs w:val="21"/>
              </w:rPr>
              <w:t>0.0007%</w:t>
            </w:r>
          </w:p>
        </w:tc>
        <w:tc>
          <w:tcPr>
            <w:tcW w:w="1327" w:type="dxa"/>
            <w:vAlign w:val="center"/>
          </w:tcPr>
          <w:p w:rsidR="00B802A2" w:rsidRDefault="00EB148D">
            <w:pPr>
              <w:jc w:val="center"/>
            </w:pPr>
            <w:r>
              <w:rPr>
                <w:rFonts w:eastAsiaTheme="minorEastAsia"/>
                <w:color w:val="000000" w:themeColor="text1"/>
                <w:szCs w:val="21"/>
              </w:rPr>
              <w:t>0.6805%</w:t>
            </w:r>
          </w:p>
        </w:tc>
        <w:tc>
          <w:tcPr>
            <w:tcW w:w="1327" w:type="dxa"/>
            <w:vAlign w:val="center"/>
          </w:tcPr>
          <w:p w:rsidR="00B802A2" w:rsidRDefault="00EB148D">
            <w:pPr>
              <w:jc w:val="center"/>
            </w:pPr>
            <w:r>
              <w:rPr>
                <w:rFonts w:eastAsiaTheme="minorEastAsia"/>
                <w:color w:val="000000" w:themeColor="text1"/>
                <w:szCs w:val="21"/>
              </w:rPr>
              <w:t>0.0000%</w:t>
            </w:r>
          </w:p>
        </w:tc>
        <w:tc>
          <w:tcPr>
            <w:tcW w:w="1327" w:type="dxa"/>
            <w:vAlign w:val="center"/>
          </w:tcPr>
          <w:p w:rsidR="00B802A2" w:rsidRDefault="00EB148D">
            <w:pPr>
              <w:jc w:val="center"/>
            </w:pPr>
            <w:r>
              <w:rPr>
                <w:rFonts w:eastAsiaTheme="minorEastAsia"/>
                <w:color w:val="000000" w:themeColor="text1"/>
                <w:szCs w:val="21"/>
              </w:rPr>
              <w:t>0.0192%</w:t>
            </w:r>
          </w:p>
        </w:tc>
        <w:tc>
          <w:tcPr>
            <w:tcW w:w="1327" w:type="dxa"/>
            <w:vAlign w:val="center"/>
          </w:tcPr>
          <w:p w:rsidR="00B802A2" w:rsidRDefault="00EB148D">
            <w:pPr>
              <w:jc w:val="center"/>
            </w:pPr>
            <w:r>
              <w:rPr>
                <w:rFonts w:eastAsiaTheme="minorEastAsia"/>
                <w:color w:val="000000" w:themeColor="text1"/>
                <w:szCs w:val="21"/>
              </w:rPr>
              <w:t>0.0007%</w:t>
            </w:r>
          </w:p>
        </w:tc>
      </w:tr>
      <w:tr w:rsidR="00B802A2">
        <w:tc>
          <w:tcPr>
            <w:tcW w:w="1727" w:type="dxa"/>
            <w:vAlign w:val="center"/>
          </w:tcPr>
          <w:p w:rsidR="00B802A2" w:rsidRDefault="00EB148D">
            <w:pPr>
              <w:jc w:val="left"/>
            </w:pPr>
            <w:r>
              <w:rPr>
                <w:rFonts w:eastAsiaTheme="minorEastAsia"/>
                <w:color w:val="000000" w:themeColor="text1"/>
                <w:szCs w:val="21"/>
              </w:rPr>
              <w:t>过去一年</w:t>
            </w:r>
          </w:p>
        </w:tc>
        <w:tc>
          <w:tcPr>
            <w:tcW w:w="1326" w:type="dxa"/>
            <w:vAlign w:val="center"/>
          </w:tcPr>
          <w:p w:rsidR="00B802A2" w:rsidRDefault="00EB148D">
            <w:pPr>
              <w:jc w:val="center"/>
            </w:pPr>
            <w:r>
              <w:rPr>
                <w:rFonts w:eastAsiaTheme="minorEastAsia"/>
                <w:color w:val="000000" w:themeColor="text1"/>
                <w:szCs w:val="21"/>
              </w:rPr>
              <w:t>1.5655%</w:t>
            </w:r>
          </w:p>
        </w:tc>
        <w:tc>
          <w:tcPr>
            <w:tcW w:w="1327" w:type="dxa"/>
            <w:vAlign w:val="center"/>
          </w:tcPr>
          <w:p w:rsidR="00B802A2" w:rsidRDefault="00EB148D">
            <w:pPr>
              <w:jc w:val="center"/>
            </w:pPr>
            <w:r>
              <w:rPr>
                <w:rFonts w:eastAsiaTheme="minorEastAsia"/>
                <w:color w:val="000000" w:themeColor="text1"/>
                <w:szCs w:val="21"/>
              </w:rPr>
              <w:t>0.0009%</w:t>
            </w:r>
          </w:p>
        </w:tc>
        <w:tc>
          <w:tcPr>
            <w:tcW w:w="1327" w:type="dxa"/>
            <w:vAlign w:val="center"/>
          </w:tcPr>
          <w:p w:rsidR="00B802A2" w:rsidRDefault="00EB148D">
            <w:pPr>
              <w:jc w:val="center"/>
            </w:pPr>
            <w:r>
              <w:rPr>
                <w:rFonts w:eastAsiaTheme="minorEastAsia"/>
                <w:color w:val="000000" w:themeColor="text1"/>
                <w:szCs w:val="21"/>
              </w:rPr>
              <w:t>1.3500%</w:t>
            </w:r>
          </w:p>
        </w:tc>
        <w:tc>
          <w:tcPr>
            <w:tcW w:w="1327" w:type="dxa"/>
            <w:vAlign w:val="center"/>
          </w:tcPr>
          <w:p w:rsidR="00B802A2" w:rsidRDefault="00EB148D">
            <w:pPr>
              <w:jc w:val="center"/>
            </w:pPr>
            <w:r>
              <w:rPr>
                <w:rFonts w:eastAsiaTheme="minorEastAsia"/>
                <w:color w:val="000000" w:themeColor="text1"/>
                <w:szCs w:val="21"/>
              </w:rPr>
              <w:t>0.0000%</w:t>
            </w:r>
          </w:p>
        </w:tc>
        <w:tc>
          <w:tcPr>
            <w:tcW w:w="1327" w:type="dxa"/>
            <w:vAlign w:val="center"/>
          </w:tcPr>
          <w:p w:rsidR="00B802A2" w:rsidRDefault="00EB148D">
            <w:pPr>
              <w:jc w:val="center"/>
            </w:pPr>
            <w:r>
              <w:rPr>
                <w:rFonts w:eastAsiaTheme="minorEastAsia"/>
                <w:color w:val="000000" w:themeColor="text1"/>
                <w:szCs w:val="21"/>
              </w:rPr>
              <w:t>0.2155%</w:t>
            </w:r>
          </w:p>
        </w:tc>
        <w:tc>
          <w:tcPr>
            <w:tcW w:w="1327" w:type="dxa"/>
            <w:vAlign w:val="center"/>
          </w:tcPr>
          <w:p w:rsidR="00B802A2" w:rsidRDefault="00EB148D">
            <w:pPr>
              <w:jc w:val="center"/>
            </w:pPr>
            <w:r>
              <w:rPr>
                <w:rFonts w:eastAsiaTheme="minorEastAsia"/>
                <w:color w:val="000000" w:themeColor="text1"/>
                <w:szCs w:val="21"/>
              </w:rPr>
              <w:t>0.0009%</w:t>
            </w:r>
          </w:p>
        </w:tc>
      </w:tr>
      <w:tr w:rsidR="00B802A2">
        <w:tc>
          <w:tcPr>
            <w:tcW w:w="1727" w:type="dxa"/>
            <w:vAlign w:val="center"/>
          </w:tcPr>
          <w:p w:rsidR="00B802A2" w:rsidRDefault="00EB148D">
            <w:pPr>
              <w:jc w:val="left"/>
            </w:pPr>
            <w:r>
              <w:rPr>
                <w:rFonts w:eastAsiaTheme="minorEastAsia"/>
                <w:color w:val="000000" w:themeColor="text1"/>
                <w:szCs w:val="21"/>
              </w:rPr>
              <w:t>过去三年</w:t>
            </w:r>
          </w:p>
        </w:tc>
        <w:tc>
          <w:tcPr>
            <w:tcW w:w="1326" w:type="dxa"/>
            <w:vAlign w:val="center"/>
          </w:tcPr>
          <w:p w:rsidR="00B802A2" w:rsidRDefault="00EB148D">
            <w:pPr>
              <w:jc w:val="center"/>
            </w:pPr>
            <w:r>
              <w:rPr>
                <w:rFonts w:eastAsiaTheme="minorEastAsia"/>
                <w:color w:val="000000" w:themeColor="text1"/>
                <w:szCs w:val="21"/>
              </w:rPr>
              <w:t>5.3554%</w:t>
            </w:r>
          </w:p>
        </w:tc>
        <w:tc>
          <w:tcPr>
            <w:tcW w:w="1327" w:type="dxa"/>
            <w:vAlign w:val="center"/>
          </w:tcPr>
          <w:p w:rsidR="00B802A2" w:rsidRDefault="00EB148D">
            <w:pPr>
              <w:jc w:val="center"/>
            </w:pPr>
            <w:r>
              <w:rPr>
                <w:rFonts w:eastAsiaTheme="minorEastAsia"/>
                <w:color w:val="000000" w:themeColor="text1"/>
                <w:szCs w:val="21"/>
              </w:rPr>
              <w:t>0.0009%</w:t>
            </w:r>
          </w:p>
        </w:tc>
        <w:tc>
          <w:tcPr>
            <w:tcW w:w="1327" w:type="dxa"/>
            <w:vAlign w:val="center"/>
          </w:tcPr>
          <w:p w:rsidR="00B802A2" w:rsidRDefault="00EB148D">
            <w:pPr>
              <w:jc w:val="center"/>
            </w:pPr>
            <w:r>
              <w:rPr>
                <w:rFonts w:eastAsiaTheme="minorEastAsia"/>
                <w:color w:val="000000" w:themeColor="text1"/>
                <w:szCs w:val="21"/>
              </w:rPr>
              <w:t>4.0500%</w:t>
            </w:r>
          </w:p>
        </w:tc>
        <w:tc>
          <w:tcPr>
            <w:tcW w:w="1327" w:type="dxa"/>
            <w:vAlign w:val="center"/>
          </w:tcPr>
          <w:p w:rsidR="00B802A2" w:rsidRDefault="00EB148D">
            <w:pPr>
              <w:jc w:val="center"/>
            </w:pPr>
            <w:r>
              <w:rPr>
                <w:rFonts w:eastAsiaTheme="minorEastAsia"/>
                <w:color w:val="000000" w:themeColor="text1"/>
                <w:szCs w:val="21"/>
              </w:rPr>
              <w:t>0.0000%</w:t>
            </w:r>
          </w:p>
        </w:tc>
        <w:tc>
          <w:tcPr>
            <w:tcW w:w="1327" w:type="dxa"/>
            <w:vAlign w:val="center"/>
          </w:tcPr>
          <w:p w:rsidR="00B802A2" w:rsidRDefault="00EB148D">
            <w:pPr>
              <w:jc w:val="center"/>
            </w:pPr>
            <w:r>
              <w:rPr>
                <w:rFonts w:eastAsiaTheme="minorEastAsia"/>
                <w:color w:val="000000" w:themeColor="text1"/>
                <w:szCs w:val="21"/>
              </w:rPr>
              <w:t>1.3054%</w:t>
            </w:r>
          </w:p>
        </w:tc>
        <w:tc>
          <w:tcPr>
            <w:tcW w:w="1327" w:type="dxa"/>
            <w:vAlign w:val="center"/>
          </w:tcPr>
          <w:p w:rsidR="00B802A2" w:rsidRDefault="00EB148D">
            <w:pPr>
              <w:jc w:val="center"/>
            </w:pPr>
            <w:r>
              <w:rPr>
                <w:rFonts w:eastAsiaTheme="minorEastAsia"/>
                <w:color w:val="000000" w:themeColor="text1"/>
                <w:szCs w:val="21"/>
              </w:rPr>
              <w:t>0.0009%</w:t>
            </w:r>
          </w:p>
        </w:tc>
      </w:tr>
      <w:tr w:rsidR="00B802A2">
        <w:tc>
          <w:tcPr>
            <w:tcW w:w="1727" w:type="dxa"/>
            <w:vAlign w:val="center"/>
          </w:tcPr>
          <w:p w:rsidR="00B802A2" w:rsidRDefault="00EB148D">
            <w:pPr>
              <w:jc w:val="left"/>
            </w:pPr>
            <w:r>
              <w:rPr>
                <w:rFonts w:eastAsiaTheme="minorEastAsia"/>
                <w:color w:val="000000" w:themeColor="text1"/>
                <w:szCs w:val="21"/>
              </w:rPr>
              <w:t>过去五年</w:t>
            </w:r>
          </w:p>
        </w:tc>
        <w:tc>
          <w:tcPr>
            <w:tcW w:w="1326" w:type="dxa"/>
            <w:vAlign w:val="center"/>
          </w:tcPr>
          <w:p w:rsidR="00B802A2" w:rsidRDefault="00EB148D">
            <w:pPr>
              <w:jc w:val="center"/>
            </w:pPr>
            <w:r>
              <w:rPr>
                <w:rFonts w:eastAsiaTheme="minorEastAsia"/>
                <w:color w:val="000000" w:themeColor="text1"/>
                <w:szCs w:val="21"/>
              </w:rPr>
              <w:t>10.9236%</w:t>
            </w:r>
          </w:p>
        </w:tc>
        <w:tc>
          <w:tcPr>
            <w:tcW w:w="1327" w:type="dxa"/>
            <w:vAlign w:val="center"/>
          </w:tcPr>
          <w:p w:rsidR="00B802A2" w:rsidRDefault="00EB148D">
            <w:pPr>
              <w:jc w:val="center"/>
            </w:pPr>
            <w:r>
              <w:rPr>
                <w:rFonts w:eastAsiaTheme="minorEastAsia"/>
                <w:color w:val="000000" w:themeColor="text1"/>
                <w:szCs w:val="21"/>
              </w:rPr>
              <w:t>0.0017%</w:t>
            </w:r>
          </w:p>
        </w:tc>
        <w:tc>
          <w:tcPr>
            <w:tcW w:w="1327" w:type="dxa"/>
            <w:vAlign w:val="center"/>
          </w:tcPr>
          <w:p w:rsidR="00B802A2" w:rsidRDefault="00EB148D">
            <w:pPr>
              <w:jc w:val="center"/>
            </w:pPr>
            <w:r>
              <w:rPr>
                <w:rFonts w:eastAsiaTheme="minorEastAsia"/>
                <w:color w:val="000000" w:themeColor="text1"/>
                <w:szCs w:val="21"/>
              </w:rPr>
              <w:t>6.7500%</w:t>
            </w:r>
          </w:p>
        </w:tc>
        <w:tc>
          <w:tcPr>
            <w:tcW w:w="1327" w:type="dxa"/>
            <w:vAlign w:val="center"/>
          </w:tcPr>
          <w:p w:rsidR="00B802A2" w:rsidRDefault="00EB148D">
            <w:pPr>
              <w:jc w:val="center"/>
            </w:pPr>
            <w:r>
              <w:rPr>
                <w:rFonts w:eastAsiaTheme="minorEastAsia"/>
                <w:color w:val="000000" w:themeColor="text1"/>
                <w:szCs w:val="21"/>
              </w:rPr>
              <w:t>0.0000%</w:t>
            </w:r>
          </w:p>
        </w:tc>
        <w:tc>
          <w:tcPr>
            <w:tcW w:w="1327" w:type="dxa"/>
            <w:vAlign w:val="center"/>
          </w:tcPr>
          <w:p w:rsidR="00B802A2" w:rsidRDefault="00EB148D">
            <w:pPr>
              <w:jc w:val="center"/>
            </w:pPr>
            <w:r>
              <w:rPr>
                <w:rFonts w:eastAsiaTheme="minorEastAsia"/>
                <w:color w:val="000000" w:themeColor="text1"/>
                <w:szCs w:val="21"/>
              </w:rPr>
              <w:t>4.1736%</w:t>
            </w:r>
          </w:p>
        </w:tc>
        <w:tc>
          <w:tcPr>
            <w:tcW w:w="1327" w:type="dxa"/>
            <w:vAlign w:val="center"/>
          </w:tcPr>
          <w:p w:rsidR="00B802A2" w:rsidRDefault="00EB148D">
            <w:pPr>
              <w:jc w:val="center"/>
            </w:pPr>
            <w:r>
              <w:rPr>
                <w:rFonts w:eastAsiaTheme="minorEastAsia"/>
                <w:color w:val="000000" w:themeColor="text1"/>
                <w:szCs w:val="21"/>
              </w:rPr>
              <w:t>0.0017%</w:t>
            </w:r>
          </w:p>
        </w:tc>
      </w:tr>
      <w:tr w:rsidR="00B802A2">
        <w:tc>
          <w:tcPr>
            <w:tcW w:w="1727" w:type="dxa"/>
            <w:vAlign w:val="center"/>
          </w:tcPr>
          <w:p w:rsidR="00B802A2" w:rsidRDefault="00EB148D">
            <w:pPr>
              <w:jc w:val="left"/>
            </w:pPr>
            <w:r>
              <w:rPr>
                <w:rFonts w:eastAsiaTheme="minorEastAsia"/>
                <w:color w:val="000000" w:themeColor="text1"/>
                <w:szCs w:val="21"/>
              </w:rPr>
              <w:t>自基金合同生效起至今</w:t>
            </w:r>
          </w:p>
        </w:tc>
        <w:tc>
          <w:tcPr>
            <w:tcW w:w="1326" w:type="dxa"/>
            <w:vAlign w:val="center"/>
          </w:tcPr>
          <w:p w:rsidR="00B802A2" w:rsidRDefault="00EB148D">
            <w:pPr>
              <w:jc w:val="center"/>
            </w:pPr>
            <w:r>
              <w:rPr>
                <w:rFonts w:eastAsiaTheme="minorEastAsia"/>
                <w:color w:val="000000" w:themeColor="text1"/>
                <w:szCs w:val="21"/>
              </w:rPr>
              <w:t>50.0291%</w:t>
            </w:r>
          </w:p>
        </w:tc>
        <w:tc>
          <w:tcPr>
            <w:tcW w:w="1327" w:type="dxa"/>
            <w:vAlign w:val="center"/>
          </w:tcPr>
          <w:p w:rsidR="00B802A2" w:rsidRDefault="00EB148D">
            <w:pPr>
              <w:jc w:val="center"/>
            </w:pPr>
            <w:r>
              <w:rPr>
                <w:rFonts w:eastAsiaTheme="minorEastAsia"/>
                <w:color w:val="000000" w:themeColor="text1"/>
                <w:szCs w:val="21"/>
              </w:rPr>
              <w:t>0.0032%</w:t>
            </w:r>
          </w:p>
        </w:tc>
        <w:tc>
          <w:tcPr>
            <w:tcW w:w="1327" w:type="dxa"/>
            <w:vAlign w:val="center"/>
          </w:tcPr>
          <w:p w:rsidR="00B802A2" w:rsidRDefault="00EB148D">
            <w:pPr>
              <w:jc w:val="center"/>
            </w:pPr>
            <w:r>
              <w:rPr>
                <w:rFonts w:eastAsiaTheme="minorEastAsia"/>
                <w:color w:val="000000" w:themeColor="text1"/>
                <w:szCs w:val="21"/>
              </w:rPr>
              <w:t>26.8504%</w:t>
            </w:r>
          </w:p>
        </w:tc>
        <w:tc>
          <w:tcPr>
            <w:tcW w:w="1327" w:type="dxa"/>
            <w:vAlign w:val="center"/>
          </w:tcPr>
          <w:p w:rsidR="00B802A2" w:rsidRDefault="00EB148D">
            <w:pPr>
              <w:jc w:val="center"/>
            </w:pPr>
            <w:r>
              <w:rPr>
                <w:rFonts w:eastAsiaTheme="minorEastAsia"/>
                <w:color w:val="000000" w:themeColor="text1"/>
                <w:szCs w:val="21"/>
              </w:rPr>
              <w:t>0.0012%</w:t>
            </w:r>
          </w:p>
        </w:tc>
        <w:tc>
          <w:tcPr>
            <w:tcW w:w="1327" w:type="dxa"/>
            <w:vAlign w:val="center"/>
          </w:tcPr>
          <w:p w:rsidR="00B802A2" w:rsidRDefault="00EB148D">
            <w:pPr>
              <w:jc w:val="center"/>
            </w:pPr>
            <w:r>
              <w:rPr>
                <w:rFonts w:eastAsiaTheme="minorEastAsia"/>
                <w:color w:val="000000" w:themeColor="text1"/>
                <w:szCs w:val="21"/>
              </w:rPr>
              <w:t>23.1787%</w:t>
            </w:r>
          </w:p>
        </w:tc>
        <w:tc>
          <w:tcPr>
            <w:tcW w:w="1327" w:type="dxa"/>
            <w:vAlign w:val="center"/>
          </w:tcPr>
          <w:p w:rsidR="00B802A2" w:rsidRDefault="00EB148D">
            <w:pPr>
              <w:jc w:val="center"/>
            </w:pPr>
            <w:r>
              <w:rPr>
                <w:rFonts w:eastAsiaTheme="minorEastAsia"/>
                <w:color w:val="000000" w:themeColor="text1"/>
                <w:szCs w:val="21"/>
              </w:rPr>
              <w:t>0.0020%</w:t>
            </w:r>
          </w:p>
        </w:tc>
      </w:tr>
    </w:tbl>
    <w:p w:rsidR="00063497" w:rsidRPr="009F2271" w:rsidRDefault="00063497" w:rsidP="00634FF6">
      <w:pPr>
        <w:pStyle w:val="22"/>
        <w:spacing w:line="360" w:lineRule="auto"/>
        <w:ind w:firstLineChars="0" w:firstLine="0"/>
        <w:rPr>
          <w:rFonts w:ascii="Times New Roman" w:eastAsiaTheme="minorEastAsia" w:hAnsi="Times New Roman"/>
          <w:b/>
          <w:color w:val="000000" w:themeColor="text1"/>
          <w:sz w:val="21"/>
          <w:szCs w:val="21"/>
        </w:rPr>
      </w:pPr>
      <w:r w:rsidRPr="009F2271">
        <w:rPr>
          <w:rFonts w:ascii="Times New Roman" w:eastAsiaTheme="minorEastAsia" w:hAnsi="Times New Roman"/>
          <w:b/>
          <w:color w:val="000000" w:themeColor="text1"/>
          <w:sz w:val="21"/>
          <w:szCs w:val="21"/>
        </w:rPr>
        <w:t>2</w:t>
      </w:r>
      <w:r w:rsidRPr="009F2271">
        <w:rPr>
          <w:rFonts w:ascii="Times New Roman" w:eastAsiaTheme="minorEastAsia" w:hAnsi="Times New Roman"/>
          <w:b/>
          <w:color w:val="000000" w:themeColor="text1"/>
          <w:sz w:val="21"/>
          <w:szCs w:val="21"/>
        </w:rPr>
        <w:t>．上投摩根货币</w:t>
      </w:r>
      <w:r w:rsidRPr="009F2271">
        <w:rPr>
          <w:rFonts w:ascii="Times New Roman" w:eastAsiaTheme="minorEastAsia" w:hAnsi="Times New Roman"/>
          <w:b/>
          <w:color w:val="000000" w:themeColor="text1"/>
          <w:sz w:val="21"/>
          <w:szCs w:val="21"/>
        </w:rPr>
        <w:t>B</w:t>
      </w:r>
      <w:r w:rsidRPr="009F2271">
        <w:rPr>
          <w:rFonts w:ascii="Times New Roman" w:eastAsiaTheme="minorEastAsia" w:hAnsi="Times New Roman"/>
          <w:b/>
          <w:color w:val="000000" w:themeColor="text1"/>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28268B" w:rsidRPr="009F2271" w:rsidTr="00634FF6">
        <w:tc>
          <w:tcPr>
            <w:tcW w:w="1727" w:type="dxa"/>
            <w:shd w:val="clear" w:color="auto" w:fill="auto"/>
            <w:vAlign w:val="center"/>
          </w:tcPr>
          <w:p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kern w:val="2"/>
                <w:sz w:val="21"/>
                <w:szCs w:val="21"/>
              </w:rPr>
              <w:t>阶段</w:t>
            </w:r>
          </w:p>
        </w:tc>
        <w:tc>
          <w:tcPr>
            <w:tcW w:w="1326" w:type="dxa"/>
            <w:shd w:val="clear" w:color="auto" w:fill="auto"/>
            <w:vAlign w:val="center"/>
          </w:tcPr>
          <w:p w:rsidR="00063497" w:rsidRPr="009F2271" w:rsidRDefault="009945D1"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sz w:val="21"/>
                <w:szCs w:val="21"/>
              </w:rPr>
              <w:t>份额</w:t>
            </w:r>
            <w:r w:rsidR="00063497" w:rsidRPr="009F2271">
              <w:rPr>
                <w:rFonts w:ascii="Times New Roman" w:eastAsiaTheme="minorEastAsia" w:hAnsi="Times New Roman"/>
                <w:color w:val="000000" w:themeColor="text1"/>
                <w:kern w:val="2"/>
                <w:sz w:val="21"/>
                <w:szCs w:val="21"/>
              </w:rPr>
              <w:t>净值收益率</w:t>
            </w:r>
            <w:r w:rsidR="00063497" w:rsidRPr="009F2271">
              <w:rPr>
                <w:rFonts w:cs="宋体" w:hint="eastAsia"/>
                <w:color w:val="000000" w:themeColor="text1"/>
                <w:kern w:val="2"/>
                <w:sz w:val="21"/>
                <w:szCs w:val="21"/>
              </w:rPr>
              <w:t>①</w:t>
            </w:r>
          </w:p>
        </w:tc>
        <w:tc>
          <w:tcPr>
            <w:tcW w:w="1327" w:type="dxa"/>
            <w:shd w:val="clear" w:color="auto" w:fill="auto"/>
            <w:vAlign w:val="center"/>
          </w:tcPr>
          <w:p w:rsidR="00063497" w:rsidRPr="009F2271" w:rsidRDefault="007E5F72"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sz w:val="21"/>
                <w:szCs w:val="21"/>
              </w:rPr>
              <w:t>份额</w:t>
            </w:r>
            <w:r w:rsidR="00063497" w:rsidRPr="009F2271">
              <w:rPr>
                <w:rFonts w:ascii="Times New Roman" w:eastAsiaTheme="minorEastAsia" w:hAnsi="Times New Roman"/>
                <w:color w:val="000000" w:themeColor="text1"/>
                <w:kern w:val="2"/>
                <w:sz w:val="21"/>
                <w:szCs w:val="21"/>
              </w:rPr>
              <w:t>净值收益率标准差</w:t>
            </w:r>
            <w:r w:rsidR="00063497" w:rsidRPr="009F2271">
              <w:rPr>
                <w:rFonts w:cs="宋体" w:hint="eastAsia"/>
                <w:color w:val="000000" w:themeColor="text1"/>
                <w:kern w:val="2"/>
                <w:sz w:val="21"/>
                <w:szCs w:val="21"/>
              </w:rPr>
              <w:t>②</w:t>
            </w:r>
          </w:p>
        </w:tc>
        <w:tc>
          <w:tcPr>
            <w:tcW w:w="1327" w:type="dxa"/>
            <w:shd w:val="clear" w:color="auto" w:fill="auto"/>
            <w:vAlign w:val="center"/>
          </w:tcPr>
          <w:p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kern w:val="2"/>
                <w:sz w:val="21"/>
                <w:szCs w:val="21"/>
              </w:rPr>
              <w:t>业绩比较基准收益率</w:t>
            </w:r>
            <w:r w:rsidRPr="009F2271">
              <w:rPr>
                <w:rFonts w:cs="宋体" w:hint="eastAsia"/>
                <w:color w:val="000000" w:themeColor="text1"/>
                <w:kern w:val="2"/>
                <w:sz w:val="21"/>
                <w:szCs w:val="21"/>
              </w:rPr>
              <w:t>③</w:t>
            </w:r>
          </w:p>
        </w:tc>
        <w:tc>
          <w:tcPr>
            <w:tcW w:w="1327" w:type="dxa"/>
            <w:shd w:val="clear" w:color="auto" w:fill="auto"/>
            <w:vAlign w:val="center"/>
          </w:tcPr>
          <w:p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kern w:val="2"/>
                <w:sz w:val="21"/>
                <w:szCs w:val="21"/>
              </w:rPr>
              <w:t>业绩比较基准收益率标准差</w:t>
            </w:r>
            <w:r w:rsidRPr="009F2271">
              <w:rPr>
                <w:rFonts w:cs="宋体" w:hint="eastAsia"/>
                <w:color w:val="000000" w:themeColor="text1"/>
                <w:kern w:val="2"/>
                <w:sz w:val="21"/>
                <w:szCs w:val="21"/>
              </w:rPr>
              <w:t>④</w:t>
            </w:r>
          </w:p>
        </w:tc>
        <w:tc>
          <w:tcPr>
            <w:tcW w:w="1327" w:type="dxa"/>
            <w:shd w:val="clear" w:color="auto" w:fill="auto"/>
            <w:vAlign w:val="center"/>
          </w:tcPr>
          <w:p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cs="宋体" w:hint="eastAsia"/>
                <w:color w:val="000000" w:themeColor="text1"/>
                <w:kern w:val="2"/>
                <w:sz w:val="21"/>
                <w:szCs w:val="21"/>
              </w:rPr>
              <w:t>①</w:t>
            </w:r>
            <w:r w:rsidRPr="009F2271">
              <w:rPr>
                <w:rFonts w:ascii="Times New Roman" w:eastAsiaTheme="minorEastAsia" w:hAnsi="Times New Roman"/>
                <w:color w:val="000000" w:themeColor="text1"/>
                <w:kern w:val="2"/>
                <w:sz w:val="21"/>
                <w:szCs w:val="21"/>
              </w:rPr>
              <w:t>-</w:t>
            </w:r>
            <w:r w:rsidRPr="009F2271">
              <w:rPr>
                <w:rFonts w:cs="宋体" w:hint="eastAsia"/>
                <w:color w:val="000000" w:themeColor="text1"/>
                <w:kern w:val="2"/>
                <w:sz w:val="21"/>
                <w:szCs w:val="21"/>
              </w:rPr>
              <w:t>③</w:t>
            </w:r>
          </w:p>
        </w:tc>
        <w:tc>
          <w:tcPr>
            <w:tcW w:w="1327" w:type="dxa"/>
            <w:shd w:val="clear" w:color="auto" w:fill="auto"/>
            <w:vAlign w:val="center"/>
          </w:tcPr>
          <w:p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cs="宋体" w:hint="eastAsia"/>
                <w:color w:val="000000" w:themeColor="text1"/>
                <w:kern w:val="2"/>
                <w:sz w:val="21"/>
                <w:szCs w:val="21"/>
              </w:rPr>
              <w:t>②</w:t>
            </w:r>
            <w:r w:rsidRPr="009F2271">
              <w:rPr>
                <w:rFonts w:ascii="Times New Roman" w:eastAsiaTheme="minorEastAsia" w:hAnsi="Times New Roman"/>
                <w:color w:val="000000" w:themeColor="text1"/>
                <w:kern w:val="2"/>
                <w:sz w:val="21"/>
                <w:szCs w:val="21"/>
              </w:rPr>
              <w:t>-</w:t>
            </w:r>
            <w:r w:rsidRPr="009F2271">
              <w:rPr>
                <w:rFonts w:cs="宋体" w:hint="eastAsia"/>
                <w:color w:val="000000" w:themeColor="text1"/>
                <w:kern w:val="2"/>
                <w:sz w:val="21"/>
                <w:szCs w:val="21"/>
              </w:rPr>
              <w:t>④</w:t>
            </w:r>
          </w:p>
        </w:tc>
      </w:tr>
      <w:tr w:rsidR="00B802A2">
        <w:tc>
          <w:tcPr>
            <w:tcW w:w="1727" w:type="dxa"/>
            <w:vAlign w:val="center"/>
          </w:tcPr>
          <w:p w:rsidR="00B802A2" w:rsidRDefault="00EB148D">
            <w:pPr>
              <w:jc w:val="left"/>
            </w:pPr>
            <w:r>
              <w:rPr>
                <w:rFonts w:eastAsiaTheme="minorEastAsia"/>
                <w:color w:val="000000" w:themeColor="text1"/>
                <w:szCs w:val="21"/>
              </w:rPr>
              <w:t>过去三个月</w:t>
            </w:r>
          </w:p>
        </w:tc>
        <w:tc>
          <w:tcPr>
            <w:tcW w:w="1326" w:type="dxa"/>
            <w:vAlign w:val="center"/>
          </w:tcPr>
          <w:p w:rsidR="00B802A2" w:rsidRDefault="00EB148D">
            <w:pPr>
              <w:jc w:val="center"/>
            </w:pPr>
            <w:r>
              <w:rPr>
                <w:rFonts w:eastAsiaTheme="minorEastAsia"/>
                <w:color w:val="000000" w:themeColor="text1"/>
                <w:szCs w:val="21"/>
              </w:rPr>
              <w:t>0.4131%</w:t>
            </w:r>
          </w:p>
        </w:tc>
        <w:tc>
          <w:tcPr>
            <w:tcW w:w="1327" w:type="dxa"/>
            <w:vAlign w:val="center"/>
          </w:tcPr>
          <w:p w:rsidR="00B802A2" w:rsidRDefault="00EB148D">
            <w:pPr>
              <w:jc w:val="center"/>
            </w:pPr>
            <w:r>
              <w:rPr>
                <w:rFonts w:eastAsiaTheme="minorEastAsia"/>
                <w:color w:val="000000" w:themeColor="text1"/>
                <w:szCs w:val="21"/>
              </w:rPr>
              <w:t>0.0008%</w:t>
            </w:r>
          </w:p>
        </w:tc>
        <w:tc>
          <w:tcPr>
            <w:tcW w:w="1327" w:type="dxa"/>
            <w:vAlign w:val="center"/>
          </w:tcPr>
          <w:p w:rsidR="00B802A2" w:rsidRDefault="00EB148D">
            <w:pPr>
              <w:jc w:val="center"/>
            </w:pPr>
            <w:r>
              <w:rPr>
                <w:rFonts w:eastAsiaTheme="minorEastAsia"/>
                <w:color w:val="000000" w:themeColor="text1"/>
                <w:szCs w:val="21"/>
              </w:rPr>
              <w:t>0.3403%</w:t>
            </w:r>
          </w:p>
        </w:tc>
        <w:tc>
          <w:tcPr>
            <w:tcW w:w="1327" w:type="dxa"/>
            <w:vAlign w:val="center"/>
          </w:tcPr>
          <w:p w:rsidR="00B802A2" w:rsidRDefault="00EB148D">
            <w:pPr>
              <w:jc w:val="center"/>
            </w:pPr>
            <w:r>
              <w:rPr>
                <w:rFonts w:eastAsiaTheme="minorEastAsia"/>
                <w:color w:val="000000" w:themeColor="text1"/>
                <w:szCs w:val="21"/>
              </w:rPr>
              <w:t>0.0000%</w:t>
            </w:r>
          </w:p>
        </w:tc>
        <w:tc>
          <w:tcPr>
            <w:tcW w:w="1327" w:type="dxa"/>
            <w:vAlign w:val="center"/>
          </w:tcPr>
          <w:p w:rsidR="00B802A2" w:rsidRDefault="00EB148D">
            <w:pPr>
              <w:jc w:val="center"/>
            </w:pPr>
            <w:r>
              <w:rPr>
                <w:rFonts w:eastAsiaTheme="minorEastAsia"/>
                <w:color w:val="000000" w:themeColor="text1"/>
                <w:szCs w:val="21"/>
              </w:rPr>
              <w:t>0.0728%</w:t>
            </w:r>
          </w:p>
        </w:tc>
        <w:tc>
          <w:tcPr>
            <w:tcW w:w="1327" w:type="dxa"/>
            <w:vAlign w:val="center"/>
          </w:tcPr>
          <w:p w:rsidR="00B802A2" w:rsidRDefault="00EB148D">
            <w:pPr>
              <w:jc w:val="center"/>
            </w:pPr>
            <w:r>
              <w:rPr>
                <w:rFonts w:eastAsiaTheme="minorEastAsia"/>
                <w:color w:val="000000" w:themeColor="text1"/>
                <w:szCs w:val="21"/>
              </w:rPr>
              <w:t>0.0008%</w:t>
            </w:r>
          </w:p>
        </w:tc>
      </w:tr>
      <w:tr w:rsidR="00B802A2">
        <w:tc>
          <w:tcPr>
            <w:tcW w:w="1727" w:type="dxa"/>
            <w:vAlign w:val="center"/>
          </w:tcPr>
          <w:p w:rsidR="00B802A2" w:rsidRDefault="00EB148D">
            <w:pPr>
              <w:jc w:val="left"/>
            </w:pPr>
            <w:r>
              <w:rPr>
                <w:rFonts w:eastAsiaTheme="minorEastAsia"/>
                <w:color w:val="000000" w:themeColor="text1"/>
                <w:szCs w:val="21"/>
              </w:rPr>
              <w:t>过去六个月</w:t>
            </w:r>
          </w:p>
        </w:tc>
        <w:tc>
          <w:tcPr>
            <w:tcW w:w="1326" w:type="dxa"/>
            <w:vAlign w:val="center"/>
          </w:tcPr>
          <w:p w:rsidR="00B802A2" w:rsidRDefault="00EB148D">
            <w:pPr>
              <w:jc w:val="center"/>
            </w:pPr>
            <w:r>
              <w:rPr>
                <w:rFonts w:eastAsiaTheme="minorEastAsia"/>
                <w:color w:val="000000" w:themeColor="text1"/>
                <w:szCs w:val="21"/>
              </w:rPr>
              <w:t>0.8215%</w:t>
            </w:r>
          </w:p>
        </w:tc>
        <w:tc>
          <w:tcPr>
            <w:tcW w:w="1327" w:type="dxa"/>
            <w:vAlign w:val="center"/>
          </w:tcPr>
          <w:p w:rsidR="00B802A2" w:rsidRDefault="00EB148D">
            <w:pPr>
              <w:jc w:val="center"/>
            </w:pPr>
            <w:r>
              <w:rPr>
                <w:rFonts w:eastAsiaTheme="minorEastAsia"/>
                <w:color w:val="000000" w:themeColor="text1"/>
                <w:szCs w:val="21"/>
              </w:rPr>
              <w:t>0.0007%</w:t>
            </w:r>
          </w:p>
        </w:tc>
        <w:tc>
          <w:tcPr>
            <w:tcW w:w="1327" w:type="dxa"/>
            <w:vAlign w:val="center"/>
          </w:tcPr>
          <w:p w:rsidR="00B802A2" w:rsidRDefault="00EB148D">
            <w:pPr>
              <w:jc w:val="center"/>
            </w:pPr>
            <w:r>
              <w:rPr>
                <w:rFonts w:eastAsiaTheme="minorEastAsia"/>
                <w:color w:val="000000" w:themeColor="text1"/>
                <w:szCs w:val="21"/>
              </w:rPr>
              <w:t>0.6805%</w:t>
            </w:r>
          </w:p>
        </w:tc>
        <w:tc>
          <w:tcPr>
            <w:tcW w:w="1327" w:type="dxa"/>
            <w:vAlign w:val="center"/>
          </w:tcPr>
          <w:p w:rsidR="00B802A2" w:rsidRDefault="00EB148D">
            <w:pPr>
              <w:jc w:val="center"/>
            </w:pPr>
            <w:r>
              <w:rPr>
                <w:rFonts w:eastAsiaTheme="minorEastAsia"/>
                <w:color w:val="000000" w:themeColor="text1"/>
                <w:szCs w:val="21"/>
              </w:rPr>
              <w:t>0.0000%</w:t>
            </w:r>
          </w:p>
        </w:tc>
        <w:tc>
          <w:tcPr>
            <w:tcW w:w="1327" w:type="dxa"/>
            <w:vAlign w:val="center"/>
          </w:tcPr>
          <w:p w:rsidR="00B802A2" w:rsidRDefault="00EB148D">
            <w:pPr>
              <w:jc w:val="center"/>
            </w:pPr>
            <w:r>
              <w:rPr>
                <w:rFonts w:eastAsiaTheme="minorEastAsia"/>
                <w:color w:val="000000" w:themeColor="text1"/>
                <w:szCs w:val="21"/>
              </w:rPr>
              <w:t>0.1410%</w:t>
            </w:r>
          </w:p>
        </w:tc>
        <w:tc>
          <w:tcPr>
            <w:tcW w:w="1327" w:type="dxa"/>
            <w:vAlign w:val="center"/>
          </w:tcPr>
          <w:p w:rsidR="00B802A2" w:rsidRDefault="00EB148D">
            <w:pPr>
              <w:jc w:val="center"/>
            </w:pPr>
            <w:r>
              <w:rPr>
                <w:rFonts w:eastAsiaTheme="minorEastAsia"/>
                <w:color w:val="000000" w:themeColor="text1"/>
                <w:szCs w:val="21"/>
              </w:rPr>
              <w:t>0.0007%</w:t>
            </w:r>
          </w:p>
        </w:tc>
      </w:tr>
      <w:tr w:rsidR="00B802A2">
        <w:tc>
          <w:tcPr>
            <w:tcW w:w="1727" w:type="dxa"/>
            <w:vAlign w:val="center"/>
          </w:tcPr>
          <w:p w:rsidR="00B802A2" w:rsidRDefault="00EB148D">
            <w:pPr>
              <w:jc w:val="left"/>
            </w:pPr>
            <w:r>
              <w:rPr>
                <w:rFonts w:eastAsiaTheme="minorEastAsia"/>
                <w:color w:val="000000" w:themeColor="text1"/>
                <w:szCs w:val="21"/>
              </w:rPr>
              <w:t>过去一年</w:t>
            </w:r>
          </w:p>
        </w:tc>
        <w:tc>
          <w:tcPr>
            <w:tcW w:w="1326" w:type="dxa"/>
            <w:vAlign w:val="center"/>
          </w:tcPr>
          <w:p w:rsidR="00B802A2" w:rsidRDefault="00EB148D">
            <w:pPr>
              <w:jc w:val="center"/>
            </w:pPr>
            <w:r>
              <w:rPr>
                <w:rFonts w:eastAsiaTheme="minorEastAsia"/>
                <w:color w:val="000000" w:themeColor="text1"/>
                <w:szCs w:val="21"/>
              </w:rPr>
              <w:t>1.8093%</w:t>
            </w:r>
          </w:p>
        </w:tc>
        <w:tc>
          <w:tcPr>
            <w:tcW w:w="1327" w:type="dxa"/>
            <w:vAlign w:val="center"/>
          </w:tcPr>
          <w:p w:rsidR="00B802A2" w:rsidRDefault="00EB148D">
            <w:pPr>
              <w:jc w:val="center"/>
            </w:pPr>
            <w:r>
              <w:rPr>
                <w:rFonts w:eastAsiaTheme="minorEastAsia"/>
                <w:color w:val="000000" w:themeColor="text1"/>
                <w:szCs w:val="21"/>
              </w:rPr>
              <w:t>0.0009%</w:t>
            </w:r>
          </w:p>
        </w:tc>
        <w:tc>
          <w:tcPr>
            <w:tcW w:w="1327" w:type="dxa"/>
            <w:vAlign w:val="center"/>
          </w:tcPr>
          <w:p w:rsidR="00B802A2" w:rsidRDefault="00EB148D">
            <w:pPr>
              <w:jc w:val="center"/>
            </w:pPr>
            <w:r>
              <w:rPr>
                <w:rFonts w:eastAsiaTheme="minorEastAsia"/>
                <w:color w:val="000000" w:themeColor="text1"/>
                <w:szCs w:val="21"/>
              </w:rPr>
              <w:t>1.3500%</w:t>
            </w:r>
          </w:p>
        </w:tc>
        <w:tc>
          <w:tcPr>
            <w:tcW w:w="1327" w:type="dxa"/>
            <w:vAlign w:val="center"/>
          </w:tcPr>
          <w:p w:rsidR="00B802A2" w:rsidRDefault="00EB148D">
            <w:pPr>
              <w:jc w:val="center"/>
            </w:pPr>
            <w:r>
              <w:rPr>
                <w:rFonts w:eastAsiaTheme="minorEastAsia"/>
                <w:color w:val="000000" w:themeColor="text1"/>
                <w:szCs w:val="21"/>
              </w:rPr>
              <w:t>0.0000%</w:t>
            </w:r>
          </w:p>
        </w:tc>
        <w:tc>
          <w:tcPr>
            <w:tcW w:w="1327" w:type="dxa"/>
            <w:vAlign w:val="center"/>
          </w:tcPr>
          <w:p w:rsidR="00B802A2" w:rsidRDefault="00EB148D">
            <w:pPr>
              <w:jc w:val="center"/>
            </w:pPr>
            <w:r>
              <w:rPr>
                <w:rFonts w:eastAsiaTheme="minorEastAsia"/>
                <w:color w:val="000000" w:themeColor="text1"/>
                <w:szCs w:val="21"/>
              </w:rPr>
              <w:t>0.4593%</w:t>
            </w:r>
          </w:p>
        </w:tc>
        <w:tc>
          <w:tcPr>
            <w:tcW w:w="1327" w:type="dxa"/>
            <w:vAlign w:val="center"/>
          </w:tcPr>
          <w:p w:rsidR="00B802A2" w:rsidRDefault="00EB148D">
            <w:pPr>
              <w:jc w:val="center"/>
            </w:pPr>
            <w:r>
              <w:rPr>
                <w:rFonts w:eastAsiaTheme="minorEastAsia"/>
                <w:color w:val="000000" w:themeColor="text1"/>
                <w:szCs w:val="21"/>
              </w:rPr>
              <w:t>0.0009%</w:t>
            </w:r>
          </w:p>
        </w:tc>
      </w:tr>
      <w:tr w:rsidR="00B802A2">
        <w:tc>
          <w:tcPr>
            <w:tcW w:w="1727" w:type="dxa"/>
            <w:vAlign w:val="center"/>
          </w:tcPr>
          <w:p w:rsidR="00B802A2" w:rsidRDefault="00EB148D">
            <w:pPr>
              <w:jc w:val="left"/>
            </w:pPr>
            <w:r>
              <w:rPr>
                <w:rFonts w:eastAsiaTheme="minorEastAsia"/>
                <w:color w:val="000000" w:themeColor="text1"/>
                <w:szCs w:val="21"/>
              </w:rPr>
              <w:t>过去三年</w:t>
            </w:r>
          </w:p>
        </w:tc>
        <w:tc>
          <w:tcPr>
            <w:tcW w:w="1326" w:type="dxa"/>
            <w:vAlign w:val="center"/>
          </w:tcPr>
          <w:p w:rsidR="00B802A2" w:rsidRDefault="00EB148D">
            <w:pPr>
              <w:jc w:val="center"/>
            </w:pPr>
            <w:r>
              <w:rPr>
                <w:rFonts w:eastAsiaTheme="minorEastAsia"/>
                <w:color w:val="000000" w:themeColor="text1"/>
                <w:szCs w:val="21"/>
              </w:rPr>
              <w:t>6.1158%</w:t>
            </w:r>
          </w:p>
        </w:tc>
        <w:tc>
          <w:tcPr>
            <w:tcW w:w="1327" w:type="dxa"/>
            <w:vAlign w:val="center"/>
          </w:tcPr>
          <w:p w:rsidR="00B802A2" w:rsidRDefault="00EB148D">
            <w:pPr>
              <w:jc w:val="center"/>
            </w:pPr>
            <w:r>
              <w:rPr>
                <w:rFonts w:eastAsiaTheme="minorEastAsia"/>
                <w:color w:val="000000" w:themeColor="text1"/>
                <w:szCs w:val="21"/>
              </w:rPr>
              <w:t>0.0009%</w:t>
            </w:r>
          </w:p>
        </w:tc>
        <w:tc>
          <w:tcPr>
            <w:tcW w:w="1327" w:type="dxa"/>
            <w:vAlign w:val="center"/>
          </w:tcPr>
          <w:p w:rsidR="00B802A2" w:rsidRDefault="00EB148D">
            <w:pPr>
              <w:jc w:val="center"/>
            </w:pPr>
            <w:r>
              <w:rPr>
                <w:rFonts w:eastAsiaTheme="minorEastAsia"/>
                <w:color w:val="000000" w:themeColor="text1"/>
                <w:szCs w:val="21"/>
              </w:rPr>
              <w:t>4.0500%</w:t>
            </w:r>
          </w:p>
        </w:tc>
        <w:tc>
          <w:tcPr>
            <w:tcW w:w="1327" w:type="dxa"/>
            <w:vAlign w:val="center"/>
          </w:tcPr>
          <w:p w:rsidR="00B802A2" w:rsidRDefault="00EB148D">
            <w:pPr>
              <w:jc w:val="center"/>
            </w:pPr>
            <w:r>
              <w:rPr>
                <w:rFonts w:eastAsiaTheme="minorEastAsia"/>
                <w:color w:val="000000" w:themeColor="text1"/>
                <w:szCs w:val="21"/>
              </w:rPr>
              <w:t>0.0000%</w:t>
            </w:r>
          </w:p>
        </w:tc>
        <w:tc>
          <w:tcPr>
            <w:tcW w:w="1327" w:type="dxa"/>
            <w:vAlign w:val="center"/>
          </w:tcPr>
          <w:p w:rsidR="00B802A2" w:rsidRDefault="00EB148D">
            <w:pPr>
              <w:jc w:val="center"/>
            </w:pPr>
            <w:r>
              <w:rPr>
                <w:rFonts w:eastAsiaTheme="minorEastAsia"/>
                <w:color w:val="000000" w:themeColor="text1"/>
                <w:szCs w:val="21"/>
              </w:rPr>
              <w:t>2.0658%</w:t>
            </w:r>
          </w:p>
        </w:tc>
        <w:tc>
          <w:tcPr>
            <w:tcW w:w="1327" w:type="dxa"/>
            <w:vAlign w:val="center"/>
          </w:tcPr>
          <w:p w:rsidR="00B802A2" w:rsidRDefault="00EB148D">
            <w:pPr>
              <w:jc w:val="center"/>
            </w:pPr>
            <w:r>
              <w:rPr>
                <w:rFonts w:eastAsiaTheme="minorEastAsia"/>
                <w:color w:val="000000" w:themeColor="text1"/>
                <w:szCs w:val="21"/>
              </w:rPr>
              <w:t>0.0009%</w:t>
            </w:r>
          </w:p>
        </w:tc>
      </w:tr>
      <w:tr w:rsidR="00B802A2">
        <w:tc>
          <w:tcPr>
            <w:tcW w:w="1727" w:type="dxa"/>
            <w:vAlign w:val="center"/>
          </w:tcPr>
          <w:p w:rsidR="00B802A2" w:rsidRDefault="00EB148D">
            <w:pPr>
              <w:jc w:val="left"/>
            </w:pPr>
            <w:r>
              <w:rPr>
                <w:rFonts w:eastAsiaTheme="minorEastAsia"/>
                <w:color w:val="000000" w:themeColor="text1"/>
                <w:szCs w:val="21"/>
              </w:rPr>
              <w:t>过去五年</w:t>
            </w:r>
          </w:p>
        </w:tc>
        <w:tc>
          <w:tcPr>
            <w:tcW w:w="1326" w:type="dxa"/>
            <w:vAlign w:val="center"/>
          </w:tcPr>
          <w:p w:rsidR="00B802A2" w:rsidRDefault="00EB148D">
            <w:pPr>
              <w:jc w:val="center"/>
            </w:pPr>
            <w:r>
              <w:rPr>
                <w:rFonts w:eastAsiaTheme="minorEastAsia"/>
                <w:color w:val="000000" w:themeColor="text1"/>
                <w:szCs w:val="21"/>
              </w:rPr>
              <w:t>12.2611%</w:t>
            </w:r>
          </w:p>
        </w:tc>
        <w:tc>
          <w:tcPr>
            <w:tcW w:w="1327" w:type="dxa"/>
            <w:vAlign w:val="center"/>
          </w:tcPr>
          <w:p w:rsidR="00B802A2" w:rsidRDefault="00EB148D">
            <w:pPr>
              <w:jc w:val="center"/>
            </w:pPr>
            <w:r>
              <w:rPr>
                <w:rFonts w:eastAsiaTheme="minorEastAsia"/>
                <w:color w:val="000000" w:themeColor="text1"/>
                <w:szCs w:val="21"/>
              </w:rPr>
              <w:t>0.0017%</w:t>
            </w:r>
          </w:p>
        </w:tc>
        <w:tc>
          <w:tcPr>
            <w:tcW w:w="1327" w:type="dxa"/>
            <w:vAlign w:val="center"/>
          </w:tcPr>
          <w:p w:rsidR="00B802A2" w:rsidRDefault="00EB148D">
            <w:pPr>
              <w:jc w:val="center"/>
            </w:pPr>
            <w:r>
              <w:rPr>
                <w:rFonts w:eastAsiaTheme="minorEastAsia"/>
                <w:color w:val="000000" w:themeColor="text1"/>
                <w:szCs w:val="21"/>
              </w:rPr>
              <w:t>6.7500%</w:t>
            </w:r>
          </w:p>
        </w:tc>
        <w:tc>
          <w:tcPr>
            <w:tcW w:w="1327" w:type="dxa"/>
            <w:vAlign w:val="center"/>
          </w:tcPr>
          <w:p w:rsidR="00B802A2" w:rsidRDefault="00EB148D">
            <w:pPr>
              <w:jc w:val="center"/>
            </w:pPr>
            <w:r>
              <w:rPr>
                <w:rFonts w:eastAsiaTheme="minorEastAsia"/>
                <w:color w:val="000000" w:themeColor="text1"/>
                <w:szCs w:val="21"/>
              </w:rPr>
              <w:t>0.0000%</w:t>
            </w:r>
          </w:p>
        </w:tc>
        <w:tc>
          <w:tcPr>
            <w:tcW w:w="1327" w:type="dxa"/>
            <w:vAlign w:val="center"/>
          </w:tcPr>
          <w:p w:rsidR="00B802A2" w:rsidRDefault="00EB148D">
            <w:pPr>
              <w:jc w:val="center"/>
            </w:pPr>
            <w:r>
              <w:rPr>
                <w:rFonts w:eastAsiaTheme="minorEastAsia"/>
                <w:color w:val="000000" w:themeColor="text1"/>
                <w:szCs w:val="21"/>
              </w:rPr>
              <w:t>5.5111%</w:t>
            </w:r>
          </w:p>
        </w:tc>
        <w:tc>
          <w:tcPr>
            <w:tcW w:w="1327" w:type="dxa"/>
            <w:vAlign w:val="center"/>
          </w:tcPr>
          <w:p w:rsidR="00B802A2" w:rsidRDefault="00EB148D">
            <w:pPr>
              <w:jc w:val="center"/>
            </w:pPr>
            <w:r>
              <w:rPr>
                <w:rFonts w:eastAsiaTheme="minorEastAsia"/>
                <w:color w:val="000000" w:themeColor="text1"/>
                <w:szCs w:val="21"/>
              </w:rPr>
              <w:t>0.0017%</w:t>
            </w:r>
          </w:p>
        </w:tc>
      </w:tr>
      <w:tr w:rsidR="00B802A2">
        <w:tc>
          <w:tcPr>
            <w:tcW w:w="1727" w:type="dxa"/>
            <w:vAlign w:val="center"/>
          </w:tcPr>
          <w:p w:rsidR="00B802A2" w:rsidRDefault="00EB148D">
            <w:pPr>
              <w:jc w:val="left"/>
            </w:pPr>
            <w:r>
              <w:rPr>
                <w:rFonts w:eastAsiaTheme="minorEastAsia"/>
                <w:color w:val="000000" w:themeColor="text1"/>
                <w:szCs w:val="21"/>
              </w:rPr>
              <w:t>自基金合同生效起至今</w:t>
            </w:r>
          </w:p>
        </w:tc>
        <w:tc>
          <w:tcPr>
            <w:tcW w:w="1326" w:type="dxa"/>
            <w:vAlign w:val="center"/>
          </w:tcPr>
          <w:p w:rsidR="00B802A2" w:rsidRDefault="00EB148D">
            <w:pPr>
              <w:jc w:val="center"/>
            </w:pPr>
            <w:r>
              <w:rPr>
                <w:rFonts w:eastAsiaTheme="minorEastAsia"/>
                <w:color w:val="000000" w:themeColor="text1"/>
                <w:szCs w:val="21"/>
              </w:rPr>
              <w:t>56.5373%</w:t>
            </w:r>
          </w:p>
        </w:tc>
        <w:tc>
          <w:tcPr>
            <w:tcW w:w="1327" w:type="dxa"/>
            <w:vAlign w:val="center"/>
          </w:tcPr>
          <w:p w:rsidR="00B802A2" w:rsidRDefault="00EB148D">
            <w:pPr>
              <w:jc w:val="center"/>
            </w:pPr>
            <w:r>
              <w:rPr>
                <w:rFonts w:eastAsiaTheme="minorEastAsia"/>
                <w:color w:val="000000" w:themeColor="text1"/>
                <w:szCs w:val="21"/>
              </w:rPr>
              <w:t>0.0032%</w:t>
            </w:r>
          </w:p>
        </w:tc>
        <w:tc>
          <w:tcPr>
            <w:tcW w:w="1327" w:type="dxa"/>
            <w:vAlign w:val="center"/>
          </w:tcPr>
          <w:p w:rsidR="00B802A2" w:rsidRDefault="00EB148D">
            <w:pPr>
              <w:jc w:val="center"/>
            </w:pPr>
            <w:r>
              <w:rPr>
                <w:rFonts w:eastAsiaTheme="minorEastAsia"/>
                <w:color w:val="000000" w:themeColor="text1"/>
                <w:szCs w:val="21"/>
              </w:rPr>
              <w:t>26.8504%</w:t>
            </w:r>
          </w:p>
        </w:tc>
        <w:tc>
          <w:tcPr>
            <w:tcW w:w="1327" w:type="dxa"/>
            <w:vAlign w:val="center"/>
          </w:tcPr>
          <w:p w:rsidR="00B802A2" w:rsidRDefault="00EB148D">
            <w:pPr>
              <w:jc w:val="center"/>
            </w:pPr>
            <w:r>
              <w:rPr>
                <w:rFonts w:eastAsiaTheme="minorEastAsia"/>
                <w:color w:val="000000" w:themeColor="text1"/>
                <w:szCs w:val="21"/>
              </w:rPr>
              <w:t>0.0012%</w:t>
            </w:r>
          </w:p>
        </w:tc>
        <w:tc>
          <w:tcPr>
            <w:tcW w:w="1327" w:type="dxa"/>
            <w:vAlign w:val="center"/>
          </w:tcPr>
          <w:p w:rsidR="00B802A2" w:rsidRDefault="00EB148D">
            <w:pPr>
              <w:jc w:val="center"/>
            </w:pPr>
            <w:r>
              <w:rPr>
                <w:rFonts w:eastAsiaTheme="minorEastAsia"/>
                <w:color w:val="000000" w:themeColor="text1"/>
                <w:szCs w:val="21"/>
              </w:rPr>
              <w:t>29.6869%</w:t>
            </w:r>
          </w:p>
        </w:tc>
        <w:tc>
          <w:tcPr>
            <w:tcW w:w="1327" w:type="dxa"/>
            <w:vAlign w:val="center"/>
          </w:tcPr>
          <w:p w:rsidR="00B802A2" w:rsidRDefault="00EB148D">
            <w:pPr>
              <w:jc w:val="center"/>
            </w:pPr>
            <w:r>
              <w:rPr>
                <w:rFonts w:eastAsiaTheme="minorEastAsia"/>
                <w:color w:val="000000" w:themeColor="text1"/>
                <w:szCs w:val="21"/>
              </w:rPr>
              <w:t>0.0020%</w:t>
            </w:r>
          </w:p>
        </w:tc>
      </w:tr>
    </w:tbl>
    <w:p w:rsidR="00063497" w:rsidRPr="009F2271" w:rsidRDefault="00063497" w:rsidP="00634FF6">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注：本基金收益分配按月结转份额。</w:t>
      </w:r>
    </w:p>
    <w:p w:rsidR="00C071A4" w:rsidRPr="009F2271" w:rsidRDefault="00C071A4" w:rsidP="000213D6">
      <w:pPr>
        <w:spacing w:beforeLines="100" w:before="312" w:line="360" w:lineRule="auto"/>
        <w:rPr>
          <w:rFonts w:eastAsiaTheme="minorEastAsia"/>
          <w:b/>
          <w:color w:val="000000" w:themeColor="text1"/>
          <w:kern w:val="0"/>
          <w:szCs w:val="21"/>
        </w:rPr>
      </w:pPr>
      <w:r w:rsidRPr="009F2271">
        <w:rPr>
          <w:rFonts w:eastAsiaTheme="minorEastAsia"/>
          <w:b/>
          <w:color w:val="000000" w:themeColor="text1"/>
          <w:kern w:val="0"/>
          <w:szCs w:val="21"/>
        </w:rPr>
        <w:t>3.2.2</w:t>
      </w:r>
      <w:r w:rsidR="00EE548B" w:rsidRPr="009F2271">
        <w:rPr>
          <w:rStyle w:val="aff3"/>
          <w:rFonts w:eastAsiaTheme="minorEastAsia"/>
          <w:color w:val="000000" w:themeColor="text1"/>
          <w:szCs w:val="21"/>
          <w:shd w:val="clear" w:color="auto" w:fill="FFFFFF"/>
        </w:rPr>
        <w:t>自基金合同生效以来</w:t>
      </w:r>
      <w:r w:rsidRPr="009F2271">
        <w:rPr>
          <w:rFonts w:eastAsiaTheme="minorEastAsia"/>
          <w:b/>
          <w:color w:val="000000" w:themeColor="text1"/>
          <w:kern w:val="0"/>
          <w:szCs w:val="21"/>
        </w:rPr>
        <w:t>基金</w:t>
      </w:r>
      <w:r w:rsidR="009945D1" w:rsidRPr="009F2271">
        <w:rPr>
          <w:rFonts w:eastAsiaTheme="minorEastAsia"/>
          <w:b/>
          <w:color w:val="000000" w:themeColor="text1"/>
          <w:kern w:val="0"/>
          <w:szCs w:val="21"/>
        </w:rPr>
        <w:t>份额</w:t>
      </w:r>
      <w:r w:rsidRPr="009F2271">
        <w:rPr>
          <w:rFonts w:eastAsiaTheme="minorEastAsia"/>
          <w:b/>
          <w:color w:val="000000" w:themeColor="text1"/>
          <w:kern w:val="0"/>
          <w:szCs w:val="21"/>
        </w:rPr>
        <w:t>累计净值收益率变动及其与同期业绩比较基准收益率变动的比较</w:t>
      </w:r>
      <w:r w:rsidRPr="009F2271">
        <w:rPr>
          <w:rFonts w:eastAsiaTheme="minorEastAsia"/>
          <w:b/>
          <w:color w:val="000000" w:themeColor="text1"/>
          <w:kern w:val="0"/>
          <w:szCs w:val="21"/>
        </w:rPr>
        <w:t xml:space="preserve"> </w:t>
      </w:r>
    </w:p>
    <w:p w:rsidR="004C58A9" w:rsidRPr="009F2271" w:rsidRDefault="004C58A9" w:rsidP="003C3086">
      <w:pPr>
        <w:spacing w:line="360" w:lineRule="auto"/>
        <w:ind w:firstLine="420"/>
        <w:jc w:val="center"/>
        <w:rPr>
          <w:rFonts w:eastAsiaTheme="minorEastAsia"/>
          <w:b/>
          <w:color w:val="000000" w:themeColor="text1"/>
          <w:kern w:val="0"/>
          <w:szCs w:val="21"/>
        </w:rPr>
      </w:pPr>
      <w:r w:rsidRPr="009F2271">
        <w:rPr>
          <w:rFonts w:eastAsiaTheme="minorEastAsia"/>
          <w:color w:val="000000" w:themeColor="text1"/>
          <w:szCs w:val="21"/>
        </w:rPr>
        <w:t>上投摩根货币市场基金</w:t>
      </w:r>
    </w:p>
    <w:p w:rsidR="004C58A9" w:rsidRPr="009F2271" w:rsidRDefault="000B39C7" w:rsidP="003C3086">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自基金合同生效以来</w:t>
      </w:r>
      <w:r w:rsidR="004C58A9" w:rsidRPr="009F2271">
        <w:rPr>
          <w:rFonts w:eastAsiaTheme="minorEastAsia"/>
          <w:color w:val="000000" w:themeColor="text1"/>
          <w:szCs w:val="21"/>
        </w:rPr>
        <w:t>累计净值收益率与业绩比较基准收益率历史走势对比图</w:t>
      </w:r>
    </w:p>
    <w:p w:rsidR="004C58A9" w:rsidRPr="009F2271" w:rsidRDefault="004C58A9" w:rsidP="003C3086">
      <w:pPr>
        <w:snapToGrid w:val="0"/>
        <w:spacing w:line="360" w:lineRule="auto"/>
        <w:jc w:val="center"/>
        <w:rPr>
          <w:rFonts w:eastAsiaTheme="minorEastAsia"/>
          <w:color w:val="000000" w:themeColor="text1"/>
          <w:szCs w:val="21"/>
        </w:rPr>
      </w:pPr>
      <w:r w:rsidRPr="009F2271">
        <w:rPr>
          <w:rFonts w:eastAsiaTheme="minorEastAsia"/>
          <w:color w:val="000000" w:themeColor="text1"/>
          <w:szCs w:val="21"/>
        </w:rPr>
        <w:t xml:space="preserve"> (2005</w:t>
      </w:r>
      <w:r w:rsidRPr="009F2271">
        <w:rPr>
          <w:rFonts w:eastAsiaTheme="minorEastAsia"/>
          <w:color w:val="000000" w:themeColor="text1"/>
          <w:szCs w:val="21"/>
        </w:rPr>
        <w:t>年</w:t>
      </w:r>
      <w:r w:rsidRPr="009F2271">
        <w:rPr>
          <w:rFonts w:eastAsiaTheme="minorEastAsia"/>
          <w:color w:val="000000" w:themeColor="text1"/>
          <w:szCs w:val="21"/>
        </w:rPr>
        <w:t>4</w:t>
      </w:r>
      <w:r w:rsidRPr="009F2271">
        <w:rPr>
          <w:rFonts w:eastAsiaTheme="minorEastAsia"/>
          <w:color w:val="000000" w:themeColor="text1"/>
          <w:szCs w:val="21"/>
        </w:rPr>
        <w:t>月</w:t>
      </w:r>
      <w:r w:rsidRPr="009F2271">
        <w:rPr>
          <w:rFonts w:eastAsiaTheme="minorEastAsia"/>
          <w:color w:val="000000" w:themeColor="text1"/>
          <w:szCs w:val="21"/>
        </w:rPr>
        <w:t>13</w:t>
      </w:r>
      <w:r w:rsidRPr="009F2271">
        <w:rPr>
          <w:rFonts w:eastAsiaTheme="minorEastAsia"/>
          <w:color w:val="000000" w:themeColor="text1"/>
          <w:szCs w:val="21"/>
        </w:rPr>
        <w:t>日至</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r w:rsidRPr="009F2271">
        <w:rPr>
          <w:rFonts w:eastAsiaTheme="minorEastAsia"/>
          <w:color w:val="000000" w:themeColor="text1"/>
          <w:szCs w:val="21"/>
        </w:rPr>
        <w:t>)</w:t>
      </w:r>
    </w:p>
    <w:p w:rsidR="00223DFB" w:rsidRPr="009F2271" w:rsidRDefault="00223DFB" w:rsidP="00897E8C">
      <w:pPr>
        <w:snapToGrid w:val="0"/>
        <w:spacing w:line="360" w:lineRule="auto"/>
        <w:rPr>
          <w:rFonts w:eastAsiaTheme="minorEastAsia"/>
          <w:b/>
          <w:color w:val="000000" w:themeColor="text1"/>
          <w:szCs w:val="21"/>
        </w:rPr>
      </w:pPr>
      <w:r w:rsidRPr="009F2271">
        <w:rPr>
          <w:rFonts w:eastAsiaTheme="minorEastAsia"/>
          <w:b/>
          <w:color w:val="000000" w:themeColor="text1"/>
          <w:szCs w:val="21"/>
        </w:rPr>
        <w:t>1</w:t>
      </w:r>
      <w:r w:rsidRPr="009F2271">
        <w:rPr>
          <w:rFonts w:eastAsiaTheme="minorEastAsia"/>
          <w:b/>
          <w:color w:val="000000" w:themeColor="text1"/>
          <w:szCs w:val="21"/>
        </w:rPr>
        <w:t>、上投摩根货币</w:t>
      </w:r>
      <w:r w:rsidRPr="009F2271">
        <w:rPr>
          <w:rFonts w:eastAsiaTheme="minorEastAsia"/>
          <w:b/>
          <w:color w:val="000000" w:themeColor="text1"/>
          <w:szCs w:val="21"/>
        </w:rPr>
        <w:t>A</w:t>
      </w:r>
    </w:p>
    <w:p w:rsidR="00223DFB" w:rsidRPr="009F2271" w:rsidRDefault="009132CE" w:rsidP="004B36C2">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9F2271">
        <w:rPr>
          <w:rFonts w:ascii="Times New Roman" w:eastAsiaTheme="minorEastAsia" w:hAnsi="Times New Roman"/>
          <w:noProof/>
          <w:color w:val="000000" w:themeColor="text1"/>
          <w:sz w:val="21"/>
          <w:szCs w:val="21"/>
        </w:rPr>
        <w:lastRenderedPageBreak/>
        <w:drawing>
          <wp:inline distT="0" distB="0" distL="0" distR="0" wp14:anchorId="72826873" wp14:editId="0FEDF825">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9F2271" w:rsidRDefault="00223DFB" w:rsidP="00897E8C">
      <w:pPr>
        <w:snapToGrid w:val="0"/>
        <w:spacing w:line="360" w:lineRule="auto"/>
        <w:rPr>
          <w:rFonts w:eastAsiaTheme="minorEastAsia"/>
          <w:b/>
          <w:color w:val="000000" w:themeColor="text1"/>
          <w:szCs w:val="21"/>
        </w:rPr>
      </w:pPr>
      <w:r w:rsidRPr="009F2271">
        <w:rPr>
          <w:rFonts w:eastAsiaTheme="minorEastAsia"/>
          <w:b/>
          <w:color w:val="000000" w:themeColor="text1"/>
          <w:szCs w:val="21"/>
        </w:rPr>
        <w:t>2</w:t>
      </w:r>
      <w:r w:rsidRPr="009F2271">
        <w:rPr>
          <w:rFonts w:eastAsiaTheme="minorEastAsia"/>
          <w:b/>
          <w:color w:val="000000" w:themeColor="text1"/>
          <w:szCs w:val="21"/>
        </w:rPr>
        <w:t>、上投摩根货币</w:t>
      </w:r>
      <w:r w:rsidRPr="009F2271">
        <w:rPr>
          <w:rFonts w:eastAsiaTheme="minorEastAsia"/>
          <w:b/>
          <w:color w:val="000000" w:themeColor="text1"/>
          <w:szCs w:val="21"/>
        </w:rPr>
        <w:t>B</w:t>
      </w:r>
    </w:p>
    <w:p w:rsidR="00223DFB" w:rsidRPr="009F2271" w:rsidRDefault="009132CE" w:rsidP="004B36C2">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9F2271">
        <w:rPr>
          <w:rFonts w:ascii="Times New Roman" w:eastAsiaTheme="minorEastAsia" w:hAnsi="Times New Roman"/>
          <w:noProof/>
          <w:color w:val="000000" w:themeColor="text1"/>
          <w:sz w:val="21"/>
          <w:szCs w:val="21"/>
        </w:rPr>
        <w:drawing>
          <wp:inline distT="0" distB="0" distL="0" distR="0" wp14:anchorId="37555A5D" wp14:editId="60788118">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802A2" w:rsidRDefault="00EB148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注：按照基金合同的约定，本基金自基金合同生效日起不超过三个月内完成建仓。</w:t>
      </w:r>
    </w:p>
    <w:p w:rsidR="00B802A2" w:rsidRDefault="00EB148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截止</w:t>
      </w:r>
      <w:r>
        <w:rPr>
          <w:rFonts w:eastAsiaTheme="minorEastAsia"/>
          <w:color w:val="000000" w:themeColor="text1"/>
          <w:kern w:val="0"/>
          <w:szCs w:val="21"/>
        </w:rPr>
        <w:t>2005</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日，本基金已根据基金合同完成建仓且资产配置比例符合本基金基金合同规定。</w:t>
      </w:r>
    </w:p>
    <w:p w:rsidR="00223DFB" w:rsidRPr="009F2271" w:rsidRDefault="00A5153D" w:rsidP="00634FF6">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本基金合同生效日为</w:t>
      </w:r>
      <w:r w:rsidRPr="009F2271">
        <w:rPr>
          <w:rFonts w:eastAsiaTheme="minorEastAsia"/>
          <w:color w:val="000000" w:themeColor="text1"/>
          <w:kern w:val="0"/>
          <w:szCs w:val="21"/>
        </w:rPr>
        <w:t>2005</w:t>
      </w:r>
      <w:r w:rsidRPr="009F2271">
        <w:rPr>
          <w:rFonts w:eastAsiaTheme="minorEastAsia"/>
          <w:color w:val="000000" w:themeColor="text1"/>
          <w:kern w:val="0"/>
          <w:szCs w:val="21"/>
        </w:rPr>
        <w:t>年</w:t>
      </w:r>
      <w:r w:rsidRPr="009F2271">
        <w:rPr>
          <w:rFonts w:eastAsiaTheme="minorEastAsia"/>
          <w:color w:val="000000" w:themeColor="text1"/>
          <w:kern w:val="0"/>
          <w:szCs w:val="21"/>
        </w:rPr>
        <w:t>04</w:t>
      </w:r>
      <w:r w:rsidRPr="009F2271">
        <w:rPr>
          <w:rFonts w:eastAsiaTheme="minorEastAsia"/>
          <w:color w:val="000000" w:themeColor="text1"/>
          <w:kern w:val="0"/>
          <w:szCs w:val="21"/>
        </w:rPr>
        <w:t>月</w:t>
      </w:r>
      <w:r w:rsidRPr="009F2271">
        <w:rPr>
          <w:rFonts w:eastAsiaTheme="minorEastAsia"/>
          <w:color w:val="000000" w:themeColor="text1"/>
          <w:kern w:val="0"/>
          <w:szCs w:val="21"/>
        </w:rPr>
        <w:t>13</w:t>
      </w:r>
      <w:r w:rsidRPr="009F2271">
        <w:rPr>
          <w:rFonts w:eastAsiaTheme="minorEastAsia"/>
          <w:color w:val="000000" w:themeColor="text1"/>
          <w:kern w:val="0"/>
          <w:szCs w:val="21"/>
        </w:rPr>
        <w:t>日。</w:t>
      </w:r>
      <w:r w:rsidRPr="009F2271">
        <w:rPr>
          <w:rFonts w:eastAsiaTheme="minorEastAsia"/>
          <w:color w:val="000000" w:themeColor="text1"/>
          <w:kern w:val="0"/>
          <w:szCs w:val="21"/>
        </w:rPr>
        <w:t xml:space="preserve"> </w:t>
      </w:r>
      <w:r w:rsidRPr="009F2271">
        <w:rPr>
          <w:rFonts w:eastAsiaTheme="minorEastAsia"/>
          <w:color w:val="000000" w:themeColor="text1"/>
          <w:kern w:val="0"/>
          <w:szCs w:val="21"/>
        </w:rPr>
        <w:t>图示的时间段为合同生效日至本报告期末。</w:t>
      </w:r>
    </w:p>
    <w:p w:rsidR="00223DFB" w:rsidRPr="009F2271" w:rsidRDefault="00223DFB" w:rsidP="000213D6">
      <w:pPr>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 xml:space="preserve">3.2.3 </w:t>
      </w:r>
      <w:r w:rsidR="00161E5F" w:rsidRPr="009F2271">
        <w:rPr>
          <w:rFonts w:eastAsiaTheme="minorEastAsia"/>
          <w:b/>
          <w:color w:val="000000" w:themeColor="text1"/>
          <w:szCs w:val="21"/>
        </w:rPr>
        <w:t>过去五年</w:t>
      </w:r>
      <w:r w:rsidR="005671B8" w:rsidRPr="009F2271">
        <w:rPr>
          <w:rFonts w:eastAsiaTheme="minorEastAsia"/>
          <w:b/>
          <w:color w:val="000000" w:themeColor="text1"/>
          <w:szCs w:val="21"/>
        </w:rPr>
        <w:t>基金每年净值收益</w:t>
      </w:r>
      <w:r w:rsidRPr="009F2271">
        <w:rPr>
          <w:rFonts w:eastAsiaTheme="minorEastAsia"/>
          <w:b/>
          <w:color w:val="000000" w:themeColor="text1"/>
          <w:szCs w:val="21"/>
        </w:rPr>
        <w:t>率及其与同期业绩比较基准收益率的比较</w:t>
      </w:r>
    </w:p>
    <w:p w:rsidR="001618D4" w:rsidRPr="009F2271" w:rsidRDefault="001618D4" w:rsidP="003C3086">
      <w:pPr>
        <w:spacing w:line="360" w:lineRule="auto"/>
        <w:ind w:firstLine="420"/>
        <w:jc w:val="center"/>
        <w:rPr>
          <w:rFonts w:eastAsiaTheme="minorEastAsia"/>
          <w:b/>
          <w:color w:val="000000" w:themeColor="text1"/>
          <w:kern w:val="0"/>
          <w:szCs w:val="21"/>
        </w:rPr>
      </w:pPr>
      <w:r w:rsidRPr="009F2271">
        <w:rPr>
          <w:rFonts w:eastAsiaTheme="minorEastAsia"/>
          <w:color w:val="000000" w:themeColor="text1"/>
          <w:szCs w:val="21"/>
        </w:rPr>
        <w:lastRenderedPageBreak/>
        <w:t>上投摩根货币市场基金</w:t>
      </w:r>
    </w:p>
    <w:p w:rsidR="001618D4" w:rsidRPr="009F2271" w:rsidRDefault="00161E5F" w:rsidP="003C3086">
      <w:pPr>
        <w:spacing w:line="360" w:lineRule="auto"/>
        <w:jc w:val="center"/>
        <w:rPr>
          <w:rFonts w:eastAsiaTheme="minorEastAsia"/>
          <w:color w:val="000000" w:themeColor="text1"/>
          <w:szCs w:val="21"/>
        </w:rPr>
      </w:pPr>
      <w:r w:rsidRPr="009F2271">
        <w:rPr>
          <w:rFonts w:eastAsiaTheme="minorEastAsia"/>
          <w:color w:val="000000" w:themeColor="text1"/>
          <w:szCs w:val="21"/>
        </w:rPr>
        <w:t>过去五年</w:t>
      </w:r>
      <w:r w:rsidR="0052789E" w:rsidRPr="009F2271">
        <w:rPr>
          <w:rFonts w:eastAsiaTheme="minorEastAsia"/>
          <w:color w:val="000000" w:themeColor="text1"/>
          <w:szCs w:val="21"/>
        </w:rPr>
        <w:t>基金净收益</w:t>
      </w:r>
      <w:r w:rsidR="000C2333" w:rsidRPr="009F2271">
        <w:rPr>
          <w:rFonts w:eastAsiaTheme="minorEastAsia"/>
          <w:color w:val="000000" w:themeColor="text1"/>
          <w:szCs w:val="21"/>
        </w:rPr>
        <w:t>率与业绩比较基准收益率的对比图</w:t>
      </w:r>
    </w:p>
    <w:p w:rsidR="00223DFB" w:rsidRPr="009F2271" w:rsidRDefault="00912C8C" w:rsidP="00897E8C">
      <w:pPr>
        <w:snapToGrid w:val="0"/>
        <w:spacing w:line="360" w:lineRule="auto"/>
        <w:rPr>
          <w:rFonts w:eastAsiaTheme="minorEastAsia"/>
          <w:b/>
          <w:color w:val="000000" w:themeColor="text1"/>
          <w:szCs w:val="21"/>
        </w:rPr>
      </w:pPr>
      <w:r w:rsidRPr="009F2271">
        <w:rPr>
          <w:rFonts w:eastAsiaTheme="minorEastAsia"/>
          <w:b/>
          <w:color w:val="000000" w:themeColor="text1"/>
          <w:szCs w:val="21"/>
        </w:rPr>
        <w:t>1</w:t>
      </w:r>
      <w:r w:rsidRPr="009F2271">
        <w:rPr>
          <w:rFonts w:eastAsiaTheme="minorEastAsia"/>
          <w:b/>
          <w:color w:val="000000" w:themeColor="text1"/>
          <w:szCs w:val="21"/>
        </w:rPr>
        <w:t>、</w:t>
      </w:r>
      <w:r w:rsidR="00223DFB" w:rsidRPr="009F2271">
        <w:rPr>
          <w:rFonts w:eastAsiaTheme="minorEastAsia"/>
          <w:b/>
          <w:color w:val="000000" w:themeColor="text1"/>
          <w:szCs w:val="21"/>
        </w:rPr>
        <w:t>上投摩根货币</w:t>
      </w:r>
      <w:r w:rsidR="00223DFB" w:rsidRPr="009F2271">
        <w:rPr>
          <w:rFonts w:eastAsiaTheme="minorEastAsia"/>
          <w:b/>
          <w:color w:val="000000" w:themeColor="text1"/>
          <w:szCs w:val="21"/>
        </w:rPr>
        <w:t>A</w:t>
      </w:r>
    </w:p>
    <w:p w:rsidR="00223DFB" w:rsidRPr="009F2271" w:rsidRDefault="009132CE" w:rsidP="009132CE">
      <w:pPr>
        <w:adjustRightInd w:val="0"/>
        <w:snapToGrid w:val="0"/>
        <w:spacing w:line="360" w:lineRule="auto"/>
        <w:ind w:firstLineChars="100" w:firstLine="210"/>
        <w:jc w:val="center"/>
        <w:rPr>
          <w:rFonts w:eastAsiaTheme="minorEastAsia"/>
          <w:color w:val="000000" w:themeColor="text1"/>
          <w:szCs w:val="21"/>
        </w:rPr>
      </w:pPr>
      <w:r w:rsidRPr="009F2271">
        <w:rPr>
          <w:rFonts w:eastAsiaTheme="minorEastAsia"/>
          <w:noProof/>
          <w:color w:val="000000" w:themeColor="text1"/>
          <w:szCs w:val="21"/>
        </w:rPr>
        <w:drawing>
          <wp:inline distT="0" distB="0" distL="0" distR="0" wp14:anchorId="09FD515C" wp14:editId="5626EF84">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9F2271" w:rsidRDefault="00223DFB" w:rsidP="00897E8C">
      <w:pPr>
        <w:snapToGrid w:val="0"/>
        <w:spacing w:line="360" w:lineRule="auto"/>
        <w:rPr>
          <w:rFonts w:eastAsiaTheme="minorEastAsia"/>
          <w:b/>
          <w:color w:val="000000" w:themeColor="text1"/>
          <w:szCs w:val="21"/>
        </w:rPr>
      </w:pPr>
      <w:r w:rsidRPr="009F2271">
        <w:rPr>
          <w:rFonts w:eastAsiaTheme="minorEastAsia"/>
          <w:b/>
          <w:color w:val="000000" w:themeColor="text1"/>
          <w:szCs w:val="21"/>
        </w:rPr>
        <w:t>2</w:t>
      </w:r>
      <w:r w:rsidRPr="009F2271">
        <w:rPr>
          <w:rFonts w:eastAsiaTheme="minorEastAsia"/>
          <w:b/>
          <w:color w:val="000000" w:themeColor="text1"/>
          <w:szCs w:val="21"/>
        </w:rPr>
        <w:t>、上投摩根货币</w:t>
      </w:r>
      <w:r w:rsidRPr="009F2271">
        <w:rPr>
          <w:rFonts w:eastAsiaTheme="minorEastAsia"/>
          <w:b/>
          <w:color w:val="000000" w:themeColor="text1"/>
          <w:szCs w:val="21"/>
        </w:rPr>
        <w:t>B</w:t>
      </w:r>
    </w:p>
    <w:p w:rsidR="00223DFB" w:rsidRPr="009F2271" w:rsidRDefault="009132CE" w:rsidP="009132CE">
      <w:pPr>
        <w:adjustRightInd w:val="0"/>
        <w:snapToGrid w:val="0"/>
        <w:spacing w:line="360" w:lineRule="auto"/>
        <w:ind w:firstLineChars="100" w:firstLine="210"/>
        <w:jc w:val="center"/>
        <w:rPr>
          <w:rFonts w:eastAsiaTheme="minorEastAsia"/>
          <w:color w:val="000000" w:themeColor="text1"/>
          <w:szCs w:val="21"/>
        </w:rPr>
      </w:pPr>
      <w:r w:rsidRPr="009F2271">
        <w:rPr>
          <w:rFonts w:eastAsiaTheme="minorEastAsia"/>
          <w:noProof/>
          <w:color w:val="000000" w:themeColor="text1"/>
          <w:szCs w:val="21"/>
        </w:rPr>
        <w:drawing>
          <wp:inline distT="0" distB="0" distL="0" distR="0" wp14:anchorId="2EBF8487" wp14:editId="044C0643">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9F2271" w:rsidRDefault="009A1191" w:rsidP="00634FF6">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注：合同生效当年按照实际存续期计算，不按整个自然年度进行折算。</w:t>
      </w:r>
    </w:p>
    <w:p w:rsidR="00721532" w:rsidRPr="009F2271" w:rsidRDefault="00721532" w:rsidP="00721532">
      <w:pPr>
        <w:tabs>
          <w:tab w:val="left" w:pos="1800"/>
        </w:tabs>
        <w:spacing w:line="360" w:lineRule="auto"/>
        <w:rPr>
          <w:rFonts w:eastAsiaTheme="minorEastAsia"/>
          <w:color w:val="000000" w:themeColor="text1"/>
          <w:szCs w:val="21"/>
        </w:rPr>
      </w:pPr>
    </w:p>
    <w:p w:rsidR="00223DFB" w:rsidRPr="009F2271" w:rsidRDefault="00223DFB" w:rsidP="008C5150">
      <w:pPr>
        <w:pStyle w:val="20"/>
        <w:spacing w:before="0" w:after="0"/>
        <w:rPr>
          <w:rFonts w:ascii="Times New Roman" w:eastAsiaTheme="minorEastAsia" w:hAnsi="Times New Roman" w:cs="Times New Roman"/>
          <w:color w:val="000000" w:themeColor="text1"/>
          <w:sz w:val="21"/>
          <w:szCs w:val="21"/>
        </w:rPr>
      </w:pPr>
      <w:bookmarkStart w:id="12" w:name="_Toc130208690"/>
      <w:r w:rsidRPr="009F2271">
        <w:rPr>
          <w:rFonts w:ascii="Times New Roman" w:eastAsiaTheme="minorEastAsia" w:hAnsi="Times New Roman" w:cs="Times New Roman"/>
          <w:color w:val="000000" w:themeColor="text1"/>
          <w:sz w:val="21"/>
          <w:szCs w:val="21"/>
        </w:rPr>
        <w:lastRenderedPageBreak/>
        <w:t>3.3</w:t>
      </w:r>
      <w:r w:rsidRPr="009F2271">
        <w:rPr>
          <w:rFonts w:ascii="Times New Roman" w:eastAsiaTheme="minorEastAsia" w:hAnsi="Times New Roman" w:cs="Times New Roman"/>
          <w:color w:val="000000" w:themeColor="text1"/>
          <w:sz w:val="21"/>
          <w:szCs w:val="21"/>
        </w:rPr>
        <w:t>过去三年基金的利润分配情况</w:t>
      </w:r>
      <w:bookmarkEnd w:id="12"/>
    </w:p>
    <w:p w:rsidR="00223DFB" w:rsidRPr="009F2271" w:rsidRDefault="00223DFB" w:rsidP="00634FF6">
      <w:pPr>
        <w:adjustRightInd w:val="0"/>
        <w:snapToGrid w:val="0"/>
        <w:spacing w:line="360" w:lineRule="auto"/>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A</w:t>
      </w:r>
      <w:r w:rsidRPr="009F2271">
        <w:rPr>
          <w:rFonts w:eastAsiaTheme="minorEastAsia"/>
          <w:color w:val="000000" w:themeColor="text1"/>
          <w:szCs w:val="21"/>
        </w:rPr>
        <w:t>：</w:t>
      </w:r>
    </w:p>
    <w:p w:rsidR="00223DFB" w:rsidRPr="009F2271" w:rsidRDefault="00223DFB" w:rsidP="004B36C2">
      <w:pPr>
        <w:adjustRightInd w:val="0"/>
        <w:snapToGrid w:val="0"/>
        <w:spacing w:line="360" w:lineRule="auto"/>
        <w:jc w:val="right"/>
        <w:rPr>
          <w:rFonts w:eastAsiaTheme="minorEastAsia"/>
          <w:color w:val="000000" w:themeColor="text1"/>
          <w:szCs w:val="21"/>
        </w:rPr>
      </w:pPr>
      <w:r w:rsidRPr="009F2271">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28268B" w:rsidRPr="009F2271" w:rsidTr="00634FF6">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9F2271"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rsidR="000D2491" w:rsidRPr="009F2271"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rsidR="000D2491" w:rsidRPr="009F2271"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491" w:rsidRPr="009F2271"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9F2271" w:rsidRDefault="000D2491" w:rsidP="004B36C2">
            <w:pPr>
              <w:spacing w:line="360" w:lineRule="auto"/>
              <w:jc w:val="center"/>
              <w:rPr>
                <w:rFonts w:eastAsiaTheme="minorEastAsia"/>
                <w:color w:val="000000" w:themeColor="text1"/>
                <w:szCs w:val="21"/>
                <w:lang w:val="en-AU"/>
              </w:rPr>
            </w:pPr>
            <w:r w:rsidRPr="009F2271">
              <w:rPr>
                <w:rFonts w:eastAsiaTheme="minorEastAsia"/>
                <w:color w:val="000000" w:themeColor="text1"/>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9F2271" w:rsidRDefault="000D2491" w:rsidP="004B36C2">
            <w:pPr>
              <w:spacing w:line="360" w:lineRule="auto"/>
              <w:jc w:val="center"/>
              <w:rPr>
                <w:rFonts w:eastAsiaTheme="minorEastAsia"/>
                <w:color w:val="000000" w:themeColor="text1"/>
                <w:szCs w:val="21"/>
                <w:lang w:val="en-AU"/>
              </w:rPr>
            </w:pPr>
            <w:r w:rsidRPr="009F2271">
              <w:rPr>
                <w:rFonts w:eastAsiaTheme="minorEastAsia"/>
                <w:color w:val="000000" w:themeColor="text1"/>
                <w:szCs w:val="21"/>
                <w:lang w:val="en-AU"/>
              </w:rPr>
              <w:t>备注</w:t>
            </w:r>
          </w:p>
        </w:tc>
      </w:tr>
      <w:tr w:rsidR="00B802A2">
        <w:tc>
          <w:tcPr>
            <w:tcW w:w="1157" w:type="dxa"/>
            <w:vAlign w:val="center"/>
          </w:tcPr>
          <w:p w:rsidR="00B802A2" w:rsidRDefault="00EB148D">
            <w:pPr>
              <w:jc w:val="center"/>
            </w:pPr>
            <w:r>
              <w:rPr>
                <w:rFonts w:eastAsiaTheme="minorEastAsia"/>
                <w:color w:val="000000" w:themeColor="text1"/>
                <w:szCs w:val="21"/>
              </w:rPr>
              <w:t>2022</w:t>
            </w:r>
            <w:r>
              <w:rPr>
                <w:rFonts w:eastAsiaTheme="minorEastAsia"/>
                <w:color w:val="000000" w:themeColor="text1"/>
                <w:szCs w:val="21"/>
              </w:rPr>
              <w:t>年</w:t>
            </w:r>
          </w:p>
        </w:tc>
        <w:tc>
          <w:tcPr>
            <w:tcW w:w="1378" w:type="dxa"/>
            <w:vAlign w:val="center"/>
          </w:tcPr>
          <w:p w:rsidR="00B802A2" w:rsidRDefault="00EB148D" w:rsidP="008E45C3">
            <w:pPr>
              <w:jc w:val="center"/>
            </w:pPr>
            <w:r>
              <w:rPr>
                <w:rFonts w:eastAsiaTheme="minorEastAsia"/>
                <w:color w:val="000000" w:themeColor="text1"/>
                <w:szCs w:val="21"/>
              </w:rPr>
              <w:t>530,034.74</w:t>
            </w:r>
          </w:p>
        </w:tc>
        <w:tc>
          <w:tcPr>
            <w:tcW w:w="1839" w:type="dxa"/>
            <w:vAlign w:val="center"/>
          </w:tcPr>
          <w:p w:rsidR="00B802A2" w:rsidRDefault="00EB148D" w:rsidP="008E45C3">
            <w:pPr>
              <w:jc w:val="center"/>
            </w:pPr>
            <w:r>
              <w:rPr>
                <w:rFonts w:eastAsiaTheme="minorEastAsia"/>
                <w:color w:val="000000" w:themeColor="text1"/>
                <w:szCs w:val="21"/>
              </w:rPr>
              <w:t>330,262.72</w:t>
            </w:r>
          </w:p>
        </w:tc>
        <w:tc>
          <w:tcPr>
            <w:tcW w:w="1950" w:type="dxa"/>
            <w:vAlign w:val="center"/>
          </w:tcPr>
          <w:p w:rsidR="00B802A2" w:rsidRDefault="00EB148D">
            <w:pPr>
              <w:jc w:val="center"/>
            </w:pPr>
            <w:r>
              <w:rPr>
                <w:rFonts w:eastAsiaTheme="minorEastAsia"/>
                <w:color w:val="000000" w:themeColor="text1"/>
                <w:szCs w:val="21"/>
              </w:rPr>
              <w:t>-48,894.49</w:t>
            </w:r>
          </w:p>
        </w:tc>
        <w:tc>
          <w:tcPr>
            <w:tcW w:w="1894" w:type="dxa"/>
            <w:vAlign w:val="center"/>
          </w:tcPr>
          <w:p w:rsidR="00B802A2" w:rsidRDefault="00EB148D" w:rsidP="008E45C3">
            <w:pPr>
              <w:jc w:val="center"/>
            </w:pPr>
            <w:r>
              <w:rPr>
                <w:rFonts w:eastAsiaTheme="minorEastAsia"/>
                <w:color w:val="000000" w:themeColor="text1"/>
                <w:szCs w:val="21"/>
              </w:rPr>
              <w:t>811,402.97</w:t>
            </w:r>
          </w:p>
        </w:tc>
        <w:tc>
          <w:tcPr>
            <w:tcW w:w="1068" w:type="dxa"/>
            <w:vAlign w:val="center"/>
          </w:tcPr>
          <w:p w:rsidR="00B802A2" w:rsidRDefault="00EB148D">
            <w:pPr>
              <w:jc w:val="left"/>
            </w:pPr>
            <w:r>
              <w:rPr>
                <w:rFonts w:eastAsiaTheme="minorEastAsia"/>
                <w:color w:val="000000" w:themeColor="text1"/>
                <w:szCs w:val="21"/>
              </w:rPr>
              <w:t>-</w:t>
            </w:r>
          </w:p>
        </w:tc>
      </w:tr>
      <w:tr w:rsidR="00B802A2">
        <w:tc>
          <w:tcPr>
            <w:tcW w:w="1157" w:type="dxa"/>
            <w:vAlign w:val="center"/>
          </w:tcPr>
          <w:p w:rsidR="00B802A2" w:rsidRDefault="00EB148D">
            <w:pPr>
              <w:jc w:val="center"/>
            </w:pPr>
            <w:r>
              <w:rPr>
                <w:rFonts w:eastAsiaTheme="minorEastAsia"/>
                <w:color w:val="000000" w:themeColor="text1"/>
                <w:szCs w:val="21"/>
              </w:rPr>
              <w:t>2021</w:t>
            </w:r>
            <w:r>
              <w:rPr>
                <w:rFonts w:eastAsiaTheme="minorEastAsia"/>
                <w:color w:val="000000" w:themeColor="text1"/>
                <w:szCs w:val="21"/>
              </w:rPr>
              <w:t>年</w:t>
            </w:r>
          </w:p>
        </w:tc>
        <w:tc>
          <w:tcPr>
            <w:tcW w:w="1378" w:type="dxa"/>
            <w:vAlign w:val="center"/>
          </w:tcPr>
          <w:p w:rsidR="00B802A2" w:rsidRDefault="00EB148D" w:rsidP="008E45C3">
            <w:pPr>
              <w:jc w:val="center"/>
            </w:pPr>
            <w:r>
              <w:rPr>
                <w:rFonts w:eastAsiaTheme="minorEastAsia"/>
                <w:color w:val="000000" w:themeColor="text1"/>
                <w:szCs w:val="21"/>
              </w:rPr>
              <w:t>767,300.96</w:t>
            </w:r>
          </w:p>
        </w:tc>
        <w:tc>
          <w:tcPr>
            <w:tcW w:w="1839" w:type="dxa"/>
            <w:vAlign w:val="center"/>
          </w:tcPr>
          <w:p w:rsidR="00B802A2" w:rsidRDefault="00EB148D" w:rsidP="008E45C3">
            <w:pPr>
              <w:jc w:val="center"/>
            </w:pPr>
            <w:r>
              <w:rPr>
                <w:rFonts w:eastAsiaTheme="minorEastAsia"/>
                <w:color w:val="000000" w:themeColor="text1"/>
                <w:szCs w:val="21"/>
              </w:rPr>
              <w:t>187,621.43</w:t>
            </w:r>
          </w:p>
        </w:tc>
        <w:tc>
          <w:tcPr>
            <w:tcW w:w="1950" w:type="dxa"/>
            <w:vAlign w:val="center"/>
          </w:tcPr>
          <w:p w:rsidR="00B802A2" w:rsidRDefault="00EB148D">
            <w:pPr>
              <w:jc w:val="center"/>
            </w:pPr>
            <w:r>
              <w:rPr>
                <w:rFonts w:eastAsiaTheme="minorEastAsia"/>
                <w:color w:val="000000" w:themeColor="text1"/>
                <w:szCs w:val="21"/>
              </w:rPr>
              <w:t>64,142.37</w:t>
            </w:r>
          </w:p>
        </w:tc>
        <w:tc>
          <w:tcPr>
            <w:tcW w:w="1894" w:type="dxa"/>
            <w:vAlign w:val="center"/>
          </w:tcPr>
          <w:p w:rsidR="00B802A2" w:rsidRDefault="00EB148D" w:rsidP="008E45C3">
            <w:pPr>
              <w:jc w:val="center"/>
            </w:pPr>
            <w:r>
              <w:rPr>
                <w:rFonts w:eastAsiaTheme="minorEastAsia"/>
                <w:color w:val="000000" w:themeColor="text1"/>
                <w:szCs w:val="21"/>
              </w:rPr>
              <w:t>1,019,064.76</w:t>
            </w:r>
          </w:p>
        </w:tc>
        <w:tc>
          <w:tcPr>
            <w:tcW w:w="1068" w:type="dxa"/>
            <w:vAlign w:val="center"/>
          </w:tcPr>
          <w:p w:rsidR="00B802A2" w:rsidRDefault="00EB148D">
            <w:pPr>
              <w:jc w:val="left"/>
            </w:pPr>
            <w:r>
              <w:rPr>
                <w:rFonts w:eastAsiaTheme="minorEastAsia"/>
                <w:color w:val="000000" w:themeColor="text1"/>
                <w:szCs w:val="21"/>
              </w:rPr>
              <w:t>-</w:t>
            </w:r>
          </w:p>
        </w:tc>
      </w:tr>
      <w:tr w:rsidR="00B802A2">
        <w:tc>
          <w:tcPr>
            <w:tcW w:w="1157" w:type="dxa"/>
            <w:vAlign w:val="center"/>
          </w:tcPr>
          <w:p w:rsidR="00B802A2" w:rsidRDefault="00EB148D">
            <w:pPr>
              <w:jc w:val="center"/>
            </w:pPr>
            <w:r>
              <w:rPr>
                <w:rFonts w:eastAsiaTheme="minorEastAsia"/>
                <w:color w:val="000000" w:themeColor="text1"/>
                <w:szCs w:val="21"/>
              </w:rPr>
              <w:t>2020</w:t>
            </w:r>
            <w:r>
              <w:rPr>
                <w:rFonts w:eastAsiaTheme="minorEastAsia"/>
                <w:color w:val="000000" w:themeColor="text1"/>
                <w:szCs w:val="21"/>
              </w:rPr>
              <w:t>年</w:t>
            </w:r>
          </w:p>
        </w:tc>
        <w:tc>
          <w:tcPr>
            <w:tcW w:w="1378" w:type="dxa"/>
            <w:vAlign w:val="center"/>
          </w:tcPr>
          <w:p w:rsidR="00B802A2" w:rsidRDefault="00EB148D" w:rsidP="008E45C3">
            <w:pPr>
              <w:jc w:val="center"/>
            </w:pPr>
            <w:r>
              <w:rPr>
                <w:rFonts w:eastAsiaTheme="minorEastAsia"/>
                <w:color w:val="000000" w:themeColor="text1"/>
                <w:szCs w:val="21"/>
              </w:rPr>
              <w:t>592,361.46</w:t>
            </w:r>
          </w:p>
        </w:tc>
        <w:tc>
          <w:tcPr>
            <w:tcW w:w="1839" w:type="dxa"/>
            <w:vAlign w:val="center"/>
          </w:tcPr>
          <w:p w:rsidR="00B802A2" w:rsidRDefault="00EB148D" w:rsidP="008E45C3">
            <w:pPr>
              <w:jc w:val="center"/>
            </w:pPr>
            <w:r>
              <w:rPr>
                <w:rFonts w:eastAsiaTheme="minorEastAsia"/>
                <w:color w:val="000000" w:themeColor="text1"/>
                <w:szCs w:val="21"/>
              </w:rPr>
              <w:t>570,376.07</w:t>
            </w:r>
          </w:p>
        </w:tc>
        <w:tc>
          <w:tcPr>
            <w:tcW w:w="1950" w:type="dxa"/>
            <w:vAlign w:val="center"/>
          </w:tcPr>
          <w:p w:rsidR="00B802A2" w:rsidRDefault="00EB148D">
            <w:pPr>
              <w:jc w:val="center"/>
            </w:pPr>
            <w:r>
              <w:rPr>
                <w:rFonts w:eastAsiaTheme="minorEastAsia"/>
                <w:color w:val="000000" w:themeColor="text1"/>
                <w:szCs w:val="21"/>
              </w:rPr>
              <w:t>10,377.15</w:t>
            </w:r>
          </w:p>
        </w:tc>
        <w:tc>
          <w:tcPr>
            <w:tcW w:w="1894" w:type="dxa"/>
            <w:vAlign w:val="center"/>
          </w:tcPr>
          <w:p w:rsidR="00B802A2" w:rsidRDefault="00EB148D" w:rsidP="008E45C3">
            <w:pPr>
              <w:jc w:val="center"/>
            </w:pPr>
            <w:r>
              <w:rPr>
                <w:rFonts w:eastAsiaTheme="minorEastAsia"/>
                <w:color w:val="000000" w:themeColor="text1"/>
                <w:szCs w:val="21"/>
              </w:rPr>
              <w:t>1,173,114.68</w:t>
            </w:r>
          </w:p>
        </w:tc>
        <w:tc>
          <w:tcPr>
            <w:tcW w:w="1068" w:type="dxa"/>
            <w:vAlign w:val="center"/>
          </w:tcPr>
          <w:p w:rsidR="00B802A2" w:rsidRDefault="00EB148D">
            <w:pPr>
              <w:jc w:val="left"/>
            </w:pPr>
            <w:r>
              <w:rPr>
                <w:rFonts w:eastAsiaTheme="minorEastAsia"/>
                <w:color w:val="000000" w:themeColor="text1"/>
                <w:szCs w:val="21"/>
              </w:rPr>
              <w:t>-</w:t>
            </w:r>
          </w:p>
        </w:tc>
      </w:tr>
      <w:tr w:rsidR="0028268B" w:rsidRPr="009F2271" w:rsidTr="00634FF6">
        <w:tc>
          <w:tcPr>
            <w:tcW w:w="1157" w:type="dxa"/>
            <w:tcBorders>
              <w:top w:val="single" w:sz="4" w:space="0" w:color="auto"/>
              <w:left w:val="single" w:sz="4" w:space="0" w:color="auto"/>
              <w:bottom w:val="single" w:sz="4" w:space="0" w:color="auto"/>
              <w:right w:val="single" w:sz="4" w:space="0" w:color="auto"/>
            </w:tcBorders>
            <w:hideMark/>
          </w:tcPr>
          <w:p w:rsidR="00223DFB" w:rsidRPr="009F2271" w:rsidRDefault="00223DFB"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rsidR="00223DFB" w:rsidRPr="009F2271" w:rsidRDefault="00223DFB" w:rsidP="008E45C3">
            <w:pPr>
              <w:spacing w:line="360" w:lineRule="auto"/>
              <w:jc w:val="center"/>
              <w:rPr>
                <w:rFonts w:eastAsiaTheme="minorEastAsia"/>
                <w:color w:val="000000" w:themeColor="text1"/>
                <w:szCs w:val="21"/>
              </w:rPr>
            </w:pPr>
            <w:r w:rsidRPr="009F2271">
              <w:rPr>
                <w:rFonts w:eastAsiaTheme="minorEastAsia"/>
                <w:color w:val="000000" w:themeColor="text1"/>
                <w:szCs w:val="21"/>
              </w:rPr>
              <w:t>1,889,697.16</w:t>
            </w:r>
          </w:p>
        </w:tc>
        <w:tc>
          <w:tcPr>
            <w:tcW w:w="1839" w:type="dxa"/>
            <w:tcBorders>
              <w:top w:val="single" w:sz="4" w:space="0" w:color="auto"/>
              <w:left w:val="single" w:sz="4" w:space="0" w:color="auto"/>
              <w:bottom w:val="single" w:sz="4" w:space="0" w:color="auto"/>
              <w:right w:val="single" w:sz="4" w:space="0" w:color="auto"/>
            </w:tcBorders>
            <w:vAlign w:val="bottom"/>
            <w:hideMark/>
          </w:tcPr>
          <w:p w:rsidR="00223DFB" w:rsidRPr="009F2271" w:rsidRDefault="00223DFB" w:rsidP="008E45C3">
            <w:pPr>
              <w:spacing w:line="360" w:lineRule="auto"/>
              <w:jc w:val="center"/>
              <w:rPr>
                <w:rFonts w:eastAsiaTheme="minorEastAsia"/>
                <w:color w:val="000000" w:themeColor="text1"/>
                <w:szCs w:val="21"/>
              </w:rPr>
            </w:pPr>
            <w:r w:rsidRPr="009F2271">
              <w:rPr>
                <w:rFonts w:eastAsiaTheme="minorEastAsia"/>
                <w:color w:val="000000" w:themeColor="text1"/>
                <w:szCs w:val="21"/>
              </w:rPr>
              <w:t>1,088,260.22</w:t>
            </w:r>
          </w:p>
        </w:tc>
        <w:tc>
          <w:tcPr>
            <w:tcW w:w="1950" w:type="dxa"/>
            <w:tcBorders>
              <w:top w:val="single" w:sz="4" w:space="0" w:color="auto"/>
              <w:left w:val="single" w:sz="4" w:space="0" w:color="auto"/>
              <w:bottom w:val="single" w:sz="4" w:space="0" w:color="auto"/>
              <w:right w:val="single" w:sz="4" w:space="0" w:color="auto"/>
            </w:tcBorders>
            <w:vAlign w:val="bottom"/>
            <w:hideMark/>
          </w:tcPr>
          <w:p w:rsidR="00223DFB" w:rsidRPr="009F2271" w:rsidRDefault="00223DFB" w:rsidP="008E45C3">
            <w:pPr>
              <w:spacing w:line="360" w:lineRule="auto"/>
              <w:jc w:val="center"/>
              <w:rPr>
                <w:rFonts w:eastAsiaTheme="minorEastAsia"/>
                <w:color w:val="000000" w:themeColor="text1"/>
                <w:szCs w:val="21"/>
              </w:rPr>
            </w:pPr>
            <w:r w:rsidRPr="009F2271">
              <w:rPr>
                <w:rFonts w:eastAsiaTheme="minorEastAsia"/>
                <w:color w:val="000000" w:themeColor="text1"/>
                <w:szCs w:val="21"/>
              </w:rPr>
              <w:t>25,625.03</w:t>
            </w:r>
          </w:p>
        </w:tc>
        <w:tc>
          <w:tcPr>
            <w:tcW w:w="1894" w:type="dxa"/>
            <w:tcBorders>
              <w:top w:val="single" w:sz="4" w:space="0" w:color="auto"/>
              <w:left w:val="single" w:sz="4" w:space="0" w:color="auto"/>
              <w:bottom w:val="single" w:sz="4" w:space="0" w:color="auto"/>
              <w:right w:val="single" w:sz="4" w:space="0" w:color="auto"/>
            </w:tcBorders>
            <w:vAlign w:val="bottom"/>
            <w:hideMark/>
          </w:tcPr>
          <w:p w:rsidR="00223DFB" w:rsidRPr="009F2271" w:rsidRDefault="00223DFB" w:rsidP="008E45C3">
            <w:pPr>
              <w:spacing w:line="360" w:lineRule="auto"/>
              <w:jc w:val="center"/>
              <w:rPr>
                <w:rFonts w:eastAsiaTheme="minorEastAsia"/>
                <w:color w:val="000000" w:themeColor="text1"/>
                <w:szCs w:val="21"/>
              </w:rPr>
            </w:pPr>
            <w:r w:rsidRPr="009F2271">
              <w:rPr>
                <w:rFonts w:eastAsiaTheme="minorEastAsia"/>
                <w:color w:val="000000" w:themeColor="text1"/>
                <w:szCs w:val="21"/>
              </w:rPr>
              <w:t>3,003,582.41</w:t>
            </w:r>
          </w:p>
        </w:tc>
        <w:tc>
          <w:tcPr>
            <w:tcW w:w="1068" w:type="dxa"/>
            <w:tcBorders>
              <w:top w:val="single" w:sz="4" w:space="0" w:color="auto"/>
              <w:left w:val="single" w:sz="4" w:space="0" w:color="auto"/>
              <w:bottom w:val="single" w:sz="4" w:space="0" w:color="auto"/>
              <w:right w:val="single" w:sz="4" w:space="0" w:color="auto"/>
            </w:tcBorders>
            <w:vAlign w:val="bottom"/>
            <w:hideMark/>
          </w:tcPr>
          <w:p w:rsidR="00223DFB" w:rsidRPr="009F2271" w:rsidRDefault="00223DFB" w:rsidP="008E45C3">
            <w:pPr>
              <w:spacing w:line="360" w:lineRule="auto"/>
              <w:jc w:val="left"/>
              <w:rPr>
                <w:rFonts w:eastAsiaTheme="minorEastAsia"/>
                <w:color w:val="000000" w:themeColor="text1"/>
                <w:szCs w:val="21"/>
              </w:rPr>
            </w:pPr>
            <w:r w:rsidRPr="009F2271">
              <w:rPr>
                <w:rFonts w:eastAsiaTheme="minorEastAsia"/>
                <w:color w:val="000000" w:themeColor="text1"/>
                <w:szCs w:val="21"/>
              </w:rPr>
              <w:t>-</w:t>
            </w:r>
          </w:p>
        </w:tc>
      </w:tr>
    </w:tbl>
    <w:p w:rsidR="00223DFB" w:rsidRPr="009F2271" w:rsidRDefault="00223DFB" w:rsidP="00634FF6">
      <w:pPr>
        <w:adjustRightInd w:val="0"/>
        <w:snapToGrid w:val="0"/>
        <w:spacing w:line="360" w:lineRule="auto"/>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B</w:t>
      </w:r>
      <w:r w:rsidRPr="009F2271">
        <w:rPr>
          <w:rFonts w:eastAsiaTheme="minorEastAsia"/>
          <w:color w:val="000000" w:themeColor="text1"/>
          <w:szCs w:val="21"/>
        </w:rPr>
        <w:t>：</w:t>
      </w:r>
    </w:p>
    <w:p w:rsidR="00223DFB" w:rsidRPr="009F2271" w:rsidRDefault="00223DFB" w:rsidP="004B36C2">
      <w:pPr>
        <w:adjustRightInd w:val="0"/>
        <w:snapToGrid w:val="0"/>
        <w:spacing w:line="360" w:lineRule="auto"/>
        <w:jc w:val="right"/>
        <w:rPr>
          <w:rFonts w:eastAsiaTheme="minorEastAsia"/>
          <w:color w:val="000000" w:themeColor="text1"/>
          <w:szCs w:val="21"/>
        </w:rPr>
      </w:pPr>
      <w:r w:rsidRPr="009F2271">
        <w:rPr>
          <w:rFonts w:eastAsiaTheme="minorEastAsia"/>
          <w:color w:val="000000" w:themeColor="text1"/>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820"/>
        <w:gridCol w:w="1559"/>
        <w:gridCol w:w="1788"/>
        <w:gridCol w:w="1894"/>
        <w:gridCol w:w="1068"/>
      </w:tblGrid>
      <w:tr w:rsidR="0028268B" w:rsidRPr="009F2271" w:rsidTr="008E45C3">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9F2271" w:rsidRDefault="000D2491" w:rsidP="004B36C2">
            <w:pPr>
              <w:widowControl/>
              <w:tabs>
                <w:tab w:val="left" w:pos="1680"/>
              </w:tabs>
              <w:autoSpaceDE w:val="0"/>
              <w:autoSpaceDN w:val="0"/>
              <w:spacing w:line="360" w:lineRule="auto"/>
              <w:jc w:val="center"/>
              <w:textAlignment w:val="bottom"/>
              <w:rPr>
                <w:rFonts w:eastAsiaTheme="minorEastAsia"/>
                <w:b/>
                <w:color w:val="000000" w:themeColor="text1"/>
                <w:szCs w:val="21"/>
              </w:rPr>
            </w:pPr>
            <w:r w:rsidRPr="009F2271">
              <w:rPr>
                <w:rFonts w:eastAsiaTheme="minorEastAsia"/>
                <w:color w:val="000000" w:themeColor="text1"/>
                <w:szCs w:val="21"/>
              </w:rPr>
              <w:t>年度</w:t>
            </w:r>
          </w:p>
        </w:tc>
        <w:tc>
          <w:tcPr>
            <w:tcW w:w="1820" w:type="dxa"/>
            <w:tcBorders>
              <w:top w:val="single" w:sz="4" w:space="0" w:color="auto"/>
              <w:left w:val="single" w:sz="4" w:space="0" w:color="auto"/>
              <w:bottom w:val="single" w:sz="4" w:space="0" w:color="auto"/>
              <w:right w:val="single" w:sz="4" w:space="0" w:color="auto"/>
            </w:tcBorders>
            <w:vAlign w:val="center"/>
            <w:hideMark/>
          </w:tcPr>
          <w:p w:rsidR="000D2491" w:rsidRPr="009F2271"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lang w:val="en-AU"/>
              </w:rPr>
              <w:t>已按再投资形式转实收基金</w:t>
            </w:r>
          </w:p>
        </w:tc>
        <w:tc>
          <w:tcPr>
            <w:tcW w:w="1559" w:type="dxa"/>
            <w:tcBorders>
              <w:top w:val="single" w:sz="4" w:space="0" w:color="auto"/>
              <w:left w:val="single" w:sz="4" w:space="0" w:color="auto"/>
              <w:bottom w:val="single" w:sz="4" w:space="0" w:color="auto"/>
              <w:right w:val="single" w:sz="4" w:space="0" w:color="auto"/>
            </w:tcBorders>
            <w:hideMark/>
          </w:tcPr>
          <w:p w:rsidR="000D2491" w:rsidRPr="009F2271"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直接通过应付赎回款转出金额</w:t>
            </w:r>
          </w:p>
        </w:tc>
        <w:tc>
          <w:tcPr>
            <w:tcW w:w="1788" w:type="dxa"/>
            <w:tcBorders>
              <w:top w:val="single" w:sz="4" w:space="0" w:color="auto"/>
              <w:left w:val="single" w:sz="4" w:space="0" w:color="auto"/>
              <w:bottom w:val="single" w:sz="4" w:space="0" w:color="auto"/>
              <w:right w:val="single" w:sz="4" w:space="0" w:color="auto"/>
            </w:tcBorders>
            <w:vAlign w:val="center"/>
            <w:hideMark/>
          </w:tcPr>
          <w:p w:rsidR="000D2491" w:rsidRPr="009F2271"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9F2271" w:rsidRDefault="000D2491" w:rsidP="004B36C2">
            <w:pPr>
              <w:spacing w:line="360" w:lineRule="auto"/>
              <w:jc w:val="center"/>
              <w:rPr>
                <w:rFonts w:eastAsiaTheme="minorEastAsia"/>
                <w:color w:val="000000" w:themeColor="text1"/>
                <w:szCs w:val="21"/>
                <w:lang w:val="en-AU"/>
              </w:rPr>
            </w:pPr>
            <w:r w:rsidRPr="009F2271">
              <w:rPr>
                <w:rFonts w:eastAsiaTheme="minorEastAsia"/>
                <w:color w:val="000000" w:themeColor="text1"/>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9F2271" w:rsidRDefault="000D2491" w:rsidP="004B36C2">
            <w:pPr>
              <w:spacing w:line="360" w:lineRule="auto"/>
              <w:jc w:val="center"/>
              <w:rPr>
                <w:rFonts w:eastAsiaTheme="minorEastAsia"/>
                <w:color w:val="000000" w:themeColor="text1"/>
                <w:szCs w:val="21"/>
                <w:lang w:val="en-AU"/>
              </w:rPr>
            </w:pPr>
            <w:r w:rsidRPr="009F2271">
              <w:rPr>
                <w:rFonts w:eastAsiaTheme="minorEastAsia"/>
                <w:color w:val="000000" w:themeColor="text1"/>
                <w:szCs w:val="21"/>
                <w:lang w:val="en-AU"/>
              </w:rPr>
              <w:t>备注</w:t>
            </w:r>
          </w:p>
        </w:tc>
      </w:tr>
      <w:tr w:rsidR="00B802A2" w:rsidTr="008E45C3">
        <w:tc>
          <w:tcPr>
            <w:tcW w:w="1157" w:type="dxa"/>
            <w:vAlign w:val="center"/>
          </w:tcPr>
          <w:p w:rsidR="00B802A2" w:rsidRDefault="00EB148D">
            <w:pPr>
              <w:jc w:val="center"/>
            </w:pPr>
            <w:r>
              <w:rPr>
                <w:rFonts w:eastAsiaTheme="minorEastAsia"/>
                <w:color w:val="000000" w:themeColor="text1"/>
                <w:szCs w:val="21"/>
              </w:rPr>
              <w:t>2022</w:t>
            </w:r>
            <w:r>
              <w:rPr>
                <w:rFonts w:eastAsiaTheme="minorEastAsia"/>
                <w:color w:val="000000" w:themeColor="text1"/>
                <w:szCs w:val="21"/>
              </w:rPr>
              <w:t>年</w:t>
            </w:r>
          </w:p>
        </w:tc>
        <w:tc>
          <w:tcPr>
            <w:tcW w:w="1820" w:type="dxa"/>
            <w:vAlign w:val="center"/>
          </w:tcPr>
          <w:p w:rsidR="00B802A2" w:rsidRDefault="00EB148D" w:rsidP="008E45C3">
            <w:pPr>
              <w:jc w:val="center"/>
            </w:pPr>
            <w:r>
              <w:rPr>
                <w:rFonts w:eastAsiaTheme="minorEastAsia"/>
                <w:color w:val="000000" w:themeColor="text1"/>
                <w:szCs w:val="21"/>
              </w:rPr>
              <w:t>1,344,688,644.14</w:t>
            </w:r>
          </w:p>
        </w:tc>
        <w:tc>
          <w:tcPr>
            <w:tcW w:w="1559" w:type="dxa"/>
            <w:vAlign w:val="center"/>
          </w:tcPr>
          <w:p w:rsidR="00B802A2" w:rsidRDefault="00EB148D" w:rsidP="008E45C3">
            <w:pPr>
              <w:jc w:val="center"/>
            </w:pPr>
            <w:r>
              <w:rPr>
                <w:rFonts w:eastAsiaTheme="minorEastAsia"/>
                <w:color w:val="000000" w:themeColor="text1"/>
                <w:szCs w:val="21"/>
              </w:rPr>
              <w:t>75,846,882.40</w:t>
            </w:r>
          </w:p>
        </w:tc>
        <w:tc>
          <w:tcPr>
            <w:tcW w:w="1788" w:type="dxa"/>
            <w:vAlign w:val="center"/>
          </w:tcPr>
          <w:p w:rsidR="00B802A2" w:rsidRDefault="00EB148D">
            <w:pPr>
              <w:jc w:val="center"/>
            </w:pPr>
            <w:r>
              <w:rPr>
                <w:rFonts w:eastAsiaTheme="minorEastAsia"/>
                <w:color w:val="000000" w:themeColor="text1"/>
                <w:szCs w:val="21"/>
              </w:rPr>
              <w:t>-9,245,641.20</w:t>
            </w:r>
          </w:p>
        </w:tc>
        <w:tc>
          <w:tcPr>
            <w:tcW w:w="1894" w:type="dxa"/>
            <w:vAlign w:val="center"/>
          </w:tcPr>
          <w:p w:rsidR="00B802A2" w:rsidRDefault="00EB148D" w:rsidP="008E45C3">
            <w:pPr>
              <w:jc w:val="center"/>
            </w:pPr>
            <w:r>
              <w:rPr>
                <w:rFonts w:eastAsiaTheme="minorEastAsia"/>
                <w:color w:val="000000" w:themeColor="text1"/>
                <w:szCs w:val="21"/>
              </w:rPr>
              <w:t>1,411,289,885.34</w:t>
            </w:r>
          </w:p>
        </w:tc>
        <w:tc>
          <w:tcPr>
            <w:tcW w:w="1068" w:type="dxa"/>
            <w:vAlign w:val="center"/>
          </w:tcPr>
          <w:p w:rsidR="00B802A2" w:rsidRDefault="00EB148D">
            <w:pPr>
              <w:jc w:val="left"/>
            </w:pPr>
            <w:r>
              <w:rPr>
                <w:rFonts w:eastAsiaTheme="minorEastAsia"/>
                <w:color w:val="000000" w:themeColor="text1"/>
                <w:szCs w:val="21"/>
              </w:rPr>
              <w:t>-</w:t>
            </w:r>
          </w:p>
        </w:tc>
      </w:tr>
      <w:tr w:rsidR="00B802A2" w:rsidTr="008E45C3">
        <w:tc>
          <w:tcPr>
            <w:tcW w:w="1157" w:type="dxa"/>
            <w:vAlign w:val="center"/>
          </w:tcPr>
          <w:p w:rsidR="00B802A2" w:rsidRDefault="00EB148D">
            <w:pPr>
              <w:jc w:val="center"/>
            </w:pPr>
            <w:r>
              <w:rPr>
                <w:rFonts w:eastAsiaTheme="minorEastAsia"/>
                <w:color w:val="000000" w:themeColor="text1"/>
                <w:szCs w:val="21"/>
              </w:rPr>
              <w:t>2021</w:t>
            </w:r>
            <w:r>
              <w:rPr>
                <w:rFonts w:eastAsiaTheme="minorEastAsia"/>
                <w:color w:val="000000" w:themeColor="text1"/>
                <w:szCs w:val="21"/>
              </w:rPr>
              <w:t>年</w:t>
            </w:r>
          </w:p>
        </w:tc>
        <w:tc>
          <w:tcPr>
            <w:tcW w:w="1820" w:type="dxa"/>
            <w:vAlign w:val="center"/>
          </w:tcPr>
          <w:p w:rsidR="00B802A2" w:rsidRDefault="00EB148D" w:rsidP="008E45C3">
            <w:pPr>
              <w:jc w:val="center"/>
            </w:pPr>
            <w:r>
              <w:rPr>
                <w:rFonts w:eastAsiaTheme="minorEastAsia"/>
                <w:color w:val="000000" w:themeColor="text1"/>
                <w:szCs w:val="21"/>
              </w:rPr>
              <w:t>1,878,897,212.48</w:t>
            </w:r>
          </w:p>
        </w:tc>
        <w:tc>
          <w:tcPr>
            <w:tcW w:w="1559" w:type="dxa"/>
            <w:vAlign w:val="center"/>
          </w:tcPr>
          <w:p w:rsidR="00B802A2" w:rsidRDefault="00EB148D" w:rsidP="008E45C3">
            <w:pPr>
              <w:jc w:val="center"/>
            </w:pPr>
            <w:r>
              <w:rPr>
                <w:rFonts w:eastAsiaTheme="minorEastAsia"/>
                <w:color w:val="000000" w:themeColor="text1"/>
                <w:szCs w:val="21"/>
              </w:rPr>
              <w:t>72,955,402.16</w:t>
            </w:r>
          </w:p>
        </w:tc>
        <w:tc>
          <w:tcPr>
            <w:tcW w:w="1788" w:type="dxa"/>
            <w:vAlign w:val="center"/>
          </w:tcPr>
          <w:p w:rsidR="00B802A2" w:rsidRDefault="00EB148D">
            <w:pPr>
              <w:jc w:val="center"/>
            </w:pPr>
            <w:r>
              <w:rPr>
                <w:rFonts w:eastAsiaTheme="minorEastAsia"/>
                <w:color w:val="000000" w:themeColor="text1"/>
                <w:szCs w:val="21"/>
              </w:rPr>
              <w:t>-7,536,843.66</w:t>
            </w:r>
          </w:p>
        </w:tc>
        <w:tc>
          <w:tcPr>
            <w:tcW w:w="1894" w:type="dxa"/>
            <w:vAlign w:val="center"/>
          </w:tcPr>
          <w:p w:rsidR="00B802A2" w:rsidRDefault="00EB148D" w:rsidP="008E45C3">
            <w:pPr>
              <w:jc w:val="center"/>
            </w:pPr>
            <w:r>
              <w:rPr>
                <w:rFonts w:eastAsiaTheme="minorEastAsia"/>
                <w:color w:val="000000" w:themeColor="text1"/>
                <w:szCs w:val="21"/>
              </w:rPr>
              <w:t>1,944,315,770.98</w:t>
            </w:r>
          </w:p>
        </w:tc>
        <w:tc>
          <w:tcPr>
            <w:tcW w:w="1068" w:type="dxa"/>
            <w:vAlign w:val="center"/>
          </w:tcPr>
          <w:p w:rsidR="00B802A2" w:rsidRDefault="00EB148D">
            <w:pPr>
              <w:jc w:val="left"/>
            </w:pPr>
            <w:r>
              <w:rPr>
                <w:rFonts w:eastAsiaTheme="minorEastAsia"/>
                <w:color w:val="000000" w:themeColor="text1"/>
                <w:szCs w:val="21"/>
              </w:rPr>
              <w:t>-</w:t>
            </w:r>
          </w:p>
        </w:tc>
      </w:tr>
      <w:tr w:rsidR="00B802A2" w:rsidTr="008E45C3">
        <w:tc>
          <w:tcPr>
            <w:tcW w:w="1157" w:type="dxa"/>
            <w:vAlign w:val="center"/>
          </w:tcPr>
          <w:p w:rsidR="00B802A2" w:rsidRDefault="00EB148D">
            <w:pPr>
              <w:jc w:val="center"/>
            </w:pPr>
            <w:r>
              <w:rPr>
                <w:rFonts w:eastAsiaTheme="minorEastAsia"/>
                <w:color w:val="000000" w:themeColor="text1"/>
                <w:szCs w:val="21"/>
              </w:rPr>
              <w:t>2020</w:t>
            </w:r>
            <w:r>
              <w:rPr>
                <w:rFonts w:eastAsiaTheme="minorEastAsia"/>
                <w:color w:val="000000" w:themeColor="text1"/>
                <w:szCs w:val="21"/>
              </w:rPr>
              <w:t>年</w:t>
            </w:r>
          </w:p>
        </w:tc>
        <w:tc>
          <w:tcPr>
            <w:tcW w:w="1820" w:type="dxa"/>
            <w:vAlign w:val="center"/>
          </w:tcPr>
          <w:p w:rsidR="00B802A2" w:rsidRDefault="00EB148D" w:rsidP="008E45C3">
            <w:pPr>
              <w:jc w:val="center"/>
            </w:pPr>
            <w:r>
              <w:rPr>
                <w:rFonts w:eastAsiaTheme="minorEastAsia"/>
                <w:color w:val="000000" w:themeColor="text1"/>
                <w:szCs w:val="21"/>
              </w:rPr>
              <w:t>1,363,420,729.23</w:t>
            </w:r>
          </w:p>
        </w:tc>
        <w:tc>
          <w:tcPr>
            <w:tcW w:w="1559" w:type="dxa"/>
            <w:vAlign w:val="center"/>
          </w:tcPr>
          <w:p w:rsidR="00B802A2" w:rsidRDefault="00EB148D" w:rsidP="008E45C3">
            <w:pPr>
              <w:jc w:val="center"/>
            </w:pPr>
            <w:r>
              <w:rPr>
                <w:rFonts w:eastAsiaTheme="minorEastAsia"/>
                <w:color w:val="000000" w:themeColor="text1"/>
                <w:szCs w:val="21"/>
              </w:rPr>
              <w:t>57,127,802.94</w:t>
            </w:r>
          </w:p>
        </w:tc>
        <w:tc>
          <w:tcPr>
            <w:tcW w:w="1788" w:type="dxa"/>
            <w:vAlign w:val="center"/>
          </w:tcPr>
          <w:p w:rsidR="00B802A2" w:rsidRDefault="00EB148D">
            <w:pPr>
              <w:jc w:val="center"/>
            </w:pPr>
            <w:r>
              <w:rPr>
                <w:rFonts w:eastAsiaTheme="minorEastAsia"/>
                <w:color w:val="000000" w:themeColor="text1"/>
                <w:szCs w:val="21"/>
              </w:rPr>
              <w:t>1,733,659.51</w:t>
            </w:r>
          </w:p>
        </w:tc>
        <w:tc>
          <w:tcPr>
            <w:tcW w:w="1894" w:type="dxa"/>
            <w:vAlign w:val="center"/>
          </w:tcPr>
          <w:p w:rsidR="00B802A2" w:rsidRDefault="00EB148D" w:rsidP="008E45C3">
            <w:pPr>
              <w:jc w:val="center"/>
            </w:pPr>
            <w:r>
              <w:rPr>
                <w:rFonts w:eastAsiaTheme="minorEastAsia"/>
                <w:color w:val="000000" w:themeColor="text1"/>
                <w:szCs w:val="21"/>
              </w:rPr>
              <w:t>1,422,282,191.68</w:t>
            </w:r>
          </w:p>
        </w:tc>
        <w:tc>
          <w:tcPr>
            <w:tcW w:w="1068" w:type="dxa"/>
            <w:vAlign w:val="center"/>
          </w:tcPr>
          <w:p w:rsidR="00B802A2" w:rsidRDefault="00EB148D">
            <w:pPr>
              <w:jc w:val="left"/>
            </w:pPr>
            <w:r>
              <w:rPr>
                <w:rFonts w:eastAsiaTheme="minorEastAsia"/>
                <w:color w:val="000000" w:themeColor="text1"/>
                <w:szCs w:val="21"/>
              </w:rPr>
              <w:t>-</w:t>
            </w:r>
          </w:p>
        </w:tc>
      </w:tr>
      <w:tr w:rsidR="0028268B" w:rsidRPr="009F2271" w:rsidTr="008E45C3">
        <w:tc>
          <w:tcPr>
            <w:tcW w:w="1157" w:type="dxa"/>
            <w:tcBorders>
              <w:top w:val="single" w:sz="4" w:space="0" w:color="auto"/>
              <w:left w:val="single" w:sz="4" w:space="0" w:color="auto"/>
              <w:bottom w:val="single" w:sz="4" w:space="0" w:color="auto"/>
              <w:right w:val="single" w:sz="4" w:space="0" w:color="auto"/>
            </w:tcBorders>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合计</w:t>
            </w:r>
          </w:p>
        </w:tc>
        <w:tc>
          <w:tcPr>
            <w:tcW w:w="1820" w:type="dxa"/>
            <w:tcBorders>
              <w:top w:val="single" w:sz="4" w:space="0" w:color="auto"/>
              <w:left w:val="single" w:sz="4" w:space="0" w:color="auto"/>
              <w:bottom w:val="single" w:sz="4" w:space="0" w:color="auto"/>
              <w:right w:val="single" w:sz="4" w:space="0" w:color="auto"/>
            </w:tcBorders>
            <w:vAlign w:val="bottom"/>
            <w:hideMark/>
          </w:tcPr>
          <w:p w:rsidR="00223DFB" w:rsidRPr="009F2271" w:rsidRDefault="00223DFB" w:rsidP="008E45C3">
            <w:pPr>
              <w:spacing w:line="360" w:lineRule="auto"/>
              <w:jc w:val="center"/>
              <w:rPr>
                <w:rFonts w:eastAsiaTheme="minorEastAsia"/>
                <w:color w:val="000000" w:themeColor="text1"/>
                <w:szCs w:val="21"/>
              </w:rPr>
            </w:pPr>
            <w:r w:rsidRPr="009F2271">
              <w:rPr>
                <w:rFonts w:eastAsiaTheme="minorEastAsia"/>
                <w:color w:val="000000" w:themeColor="text1"/>
                <w:szCs w:val="21"/>
              </w:rPr>
              <w:t>4,587,006,585.85</w:t>
            </w:r>
          </w:p>
        </w:tc>
        <w:tc>
          <w:tcPr>
            <w:tcW w:w="1559" w:type="dxa"/>
            <w:tcBorders>
              <w:top w:val="single" w:sz="4" w:space="0" w:color="auto"/>
              <w:left w:val="single" w:sz="4" w:space="0" w:color="auto"/>
              <w:bottom w:val="single" w:sz="4" w:space="0" w:color="auto"/>
              <w:right w:val="single" w:sz="4" w:space="0" w:color="auto"/>
            </w:tcBorders>
            <w:vAlign w:val="bottom"/>
            <w:hideMark/>
          </w:tcPr>
          <w:p w:rsidR="00223DFB" w:rsidRPr="009F2271" w:rsidRDefault="00223DFB" w:rsidP="008E45C3">
            <w:pPr>
              <w:spacing w:line="360" w:lineRule="auto"/>
              <w:jc w:val="center"/>
              <w:rPr>
                <w:rFonts w:eastAsiaTheme="minorEastAsia"/>
                <w:color w:val="000000" w:themeColor="text1"/>
                <w:szCs w:val="21"/>
              </w:rPr>
            </w:pPr>
            <w:r w:rsidRPr="009F2271">
              <w:rPr>
                <w:rFonts w:eastAsiaTheme="minorEastAsia"/>
                <w:color w:val="000000" w:themeColor="text1"/>
                <w:szCs w:val="21"/>
              </w:rPr>
              <w:t>205,930,087.50</w:t>
            </w:r>
          </w:p>
        </w:tc>
        <w:tc>
          <w:tcPr>
            <w:tcW w:w="1788" w:type="dxa"/>
            <w:tcBorders>
              <w:top w:val="single" w:sz="4" w:space="0" w:color="auto"/>
              <w:left w:val="single" w:sz="4" w:space="0" w:color="auto"/>
              <w:bottom w:val="single" w:sz="4" w:space="0" w:color="auto"/>
              <w:right w:val="single" w:sz="4" w:space="0" w:color="auto"/>
            </w:tcBorders>
            <w:vAlign w:val="bottom"/>
            <w:hideMark/>
          </w:tcPr>
          <w:p w:rsidR="00223DFB" w:rsidRPr="009F2271" w:rsidRDefault="00223DFB" w:rsidP="008E45C3">
            <w:pPr>
              <w:spacing w:line="360" w:lineRule="auto"/>
              <w:jc w:val="center"/>
              <w:rPr>
                <w:rFonts w:eastAsiaTheme="minorEastAsia"/>
                <w:color w:val="000000" w:themeColor="text1"/>
                <w:szCs w:val="21"/>
              </w:rPr>
            </w:pPr>
            <w:r w:rsidRPr="009F2271">
              <w:rPr>
                <w:rFonts w:eastAsiaTheme="minorEastAsia"/>
                <w:color w:val="000000" w:themeColor="text1"/>
                <w:szCs w:val="21"/>
              </w:rPr>
              <w:t>-15,048,825.35</w:t>
            </w:r>
          </w:p>
        </w:tc>
        <w:tc>
          <w:tcPr>
            <w:tcW w:w="1894" w:type="dxa"/>
            <w:tcBorders>
              <w:top w:val="single" w:sz="4" w:space="0" w:color="auto"/>
              <w:left w:val="single" w:sz="4" w:space="0" w:color="auto"/>
              <w:bottom w:val="single" w:sz="4" w:space="0" w:color="auto"/>
              <w:right w:val="single" w:sz="4" w:space="0" w:color="auto"/>
            </w:tcBorders>
            <w:vAlign w:val="bottom"/>
            <w:hideMark/>
          </w:tcPr>
          <w:p w:rsidR="00223DFB" w:rsidRPr="009F2271" w:rsidRDefault="00223DFB" w:rsidP="008E45C3">
            <w:pPr>
              <w:spacing w:line="360" w:lineRule="auto"/>
              <w:jc w:val="center"/>
              <w:rPr>
                <w:rFonts w:eastAsiaTheme="minorEastAsia"/>
                <w:color w:val="000000" w:themeColor="text1"/>
                <w:szCs w:val="21"/>
              </w:rPr>
            </w:pPr>
            <w:r w:rsidRPr="009F2271">
              <w:rPr>
                <w:rFonts w:eastAsiaTheme="minorEastAsia"/>
                <w:color w:val="000000" w:themeColor="text1"/>
                <w:szCs w:val="21"/>
              </w:rPr>
              <w:t>4,777,887,848.00</w:t>
            </w:r>
          </w:p>
        </w:tc>
        <w:tc>
          <w:tcPr>
            <w:tcW w:w="1068" w:type="dxa"/>
            <w:tcBorders>
              <w:top w:val="single" w:sz="4" w:space="0" w:color="auto"/>
              <w:left w:val="single" w:sz="4" w:space="0" w:color="auto"/>
              <w:bottom w:val="single" w:sz="4" w:space="0" w:color="auto"/>
              <w:right w:val="single" w:sz="4" w:space="0" w:color="auto"/>
            </w:tcBorders>
            <w:vAlign w:val="bottom"/>
            <w:hideMark/>
          </w:tcPr>
          <w:p w:rsidR="00223DFB" w:rsidRPr="009F2271" w:rsidRDefault="00223DFB" w:rsidP="008E45C3">
            <w:pPr>
              <w:spacing w:line="360" w:lineRule="auto"/>
              <w:jc w:val="left"/>
              <w:rPr>
                <w:rFonts w:eastAsiaTheme="minorEastAsia"/>
                <w:color w:val="000000" w:themeColor="text1"/>
                <w:szCs w:val="21"/>
              </w:rPr>
            </w:pPr>
            <w:r w:rsidRPr="009F2271">
              <w:rPr>
                <w:rFonts w:eastAsiaTheme="minorEastAsia"/>
                <w:color w:val="000000" w:themeColor="text1"/>
                <w:szCs w:val="21"/>
              </w:rPr>
              <w:t>-</w:t>
            </w:r>
          </w:p>
        </w:tc>
      </w:tr>
    </w:tbl>
    <w:p w:rsidR="00223DFB" w:rsidRPr="009F2271" w:rsidRDefault="00223DFB"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130208691"/>
      <w:r w:rsidRPr="009F2271">
        <w:rPr>
          <w:rFonts w:eastAsiaTheme="minorEastAsia"/>
          <w:b/>
          <w:bCs/>
          <w:color w:val="000000" w:themeColor="text1"/>
          <w:sz w:val="21"/>
          <w:szCs w:val="21"/>
          <w:lang w:val="en-US"/>
        </w:rPr>
        <w:t xml:space="preserve">§4  </w:t>
      </w:r>
      <w:r w:rsidRPr="009F2271">
        <w:rPr>
          <w:rFonts w:eastAsiaTheme="minorEastAsia"/>
          <w:b/>
          <w:bCs/>
          <w:color w:val="000000" w:themeColor="text1"/>
          <w:sz w:val="21"/>
          <w:szCs w:val="21"/>
          <w:lang w:val="en-US"/>
        </w:rPr>
        <w:t>管理人报告</w:t>
      </w:r>
      <w:bookmarkEnd w:id="13"/>
    </w:p>
    <w:p w:rsidR="00223DFB" w:rsidRPr="009F2271" w:rsidRDefault="00223DFB" w:rsidP="008C5150">
      <w:pPr>
        <w:pStyle w:val="20"/>
        <w:spacing w:before="0" w:after="0"/>
        <w:rPr>
          <w:rFonts w:ascii="Times New Roman" w:eastAsiaTheme="minorEastAsia" w:hAnsi="Times New Roman" w:cs="Times New Roman"/>
          <w:color w:val="000000" w:themeColor="text1"/>
          <w:kern w:val="0"/>
          <w:sz w:val="21"/>
          <w:szCs w:val="21"/>
        </w:rPr>
      </w:pPr>
      <w:bookmarkStart w:id="14" w:name="_Toc130208692"/>
      <w:r w:rsidRPr="009F2271">
        <w:rPr>
          <w:rFonts w:ascii="Times New Roman" w:eastAsiaTheme="minorEastAsia" w:hAnsi="Times New Roman" w:cs="Times New Roman"/>
          <w:color w:val="000000" w:themeColor="text1"/>
          <w:kern w:val="0"/>
          <w:sz w:val="21"/>
          <w:szCs w:val="21"/>
        </w:rPr>
        <w:t xml:space="preserve">4.1 </w:t>
      </w:r>
      <w:r w:rsidRPr="009F2271">
        <w:rPr>
          <w:rFonts w:ascii="Times New Roman" w:eastAsiaTheme="minorEastAsia" w:hAnsi="Times New Roman" w:cs="Times New Roman"/>
          <w:color w:val="000000" w:themeColor="text1"/>
          <w:kern w:val="0"/>
          <w:sz w:val="21"/>
          <w:szCs w:val="21"/>
        </w:rPr>
        <w:t>基金管理人及基金经理情况</w:t>
      </w:r>
      <w:bookmarkEnd w:id="14"/>
    </w:p>
    <w:p w:rsidR="00223DFB" w:rsidRPr="009F2271" w:rsidRDefault="00223DFB" w:rsidP="008C5150">
      <w:pPr>
        <w:autoSpaceDE w:val="0"/>
        <w:autoSpaceDN w:val="0"/>
        <w:spacing w:line="360" w:lineRule="auto"/>
        <w:jc w:val="left"/>
        <w:rPr>
          <w:rFonts w:eastAsiaTheme="minorEastAsia"/>
          <w:b/>
          <w:color w:val="000000" w:themeColor="text1"/>
          <w:kern w:val="0"/>
          <w:szCs w:val="21"/>
        </w:rPr>
      </w:pPr>
      <w:r w:rsidRPr="009F2271">
        <w:rPr>
          <w:rFonts w:eastAsiaTheme="minorEastAsia"/>
          <w:b/>
          <w:color w:val="000000" w:themeColor="text1"/>
          <w:kern w:val="0"/>
          <w:szCs w:val="21"/>
        </w:rPr>
        <w:t>4.1.1</w:t>
      </w:r>
      <w:r w:rsidRPr="009F2271">
        <w:rPr>
          <w:rFonts w:eastAsiaTheme="minorEastAsia"/>
          <w:b/>
          <w:color w:val="000000" w:themeColor="text1"/>
          <w:kern w:val="0"/>
          <w:szCs w:val="21"/>
        </w:rPr>
        <w:t>基金管理人及其管理基金的经验</w:t>
      </w:r>
    </w:p>
    <w:p w:rsidR="00223DFB" w:rsidRPr="009F2271" w:rsidRDefault="00223DFB" w:rsidP="00634FF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上投摩根基金管理有限公司经中国证券监督管理委员会批准，于</w:t>
      </w:r>
      <w:r w:rsidRPr="009F2271">
        <w:rPr>
          <w:rFonts w:eastAsiaTheme="minorEastAsia"/>
          <w:color w:val="000000" w:themeColor="text1"/>
          <w:szCs w:val="21"/>
        </w:rPr>
        <w:t>2004</w:t>
      </w:r>
      <w:r w:rsidRPr="009F2271">
        <w:rPr>
          <w:rFonts w:eastAsiaTheme="minorEastAsia"/>
          <w:color w:val="000000" w:themeColor="text1"/>
          <w:szCs w:val="21"/>
        </w:rPr>
        <w:t>年</w:t>
      </w:r>
      <w:r w:rsidRPr="009F2271">
        <w:rPr>
          <w:rFonts w:eastAsiaTheme="minorEastAsia"/>
          <w:color w:val="000000" w:themeColor="text1"/>
          <w:szCs w:val="21"/>
        </w:rPr>
        <w:t>5</w:t>
      </w:r>
      <w:r w:rsidRPr="009F2271">
        <w:rPr>
          <w:rFonts w:eastAsiaTheme="minorEastAsia"/>
          <w:color w:val="000000" w:themeColor="text1"/>
          <w:szCs w:val="21"/>
        </w:rPr>
        <w:t>月</w:t>
      </w:r>
      <w:r w:rsidRPr="009F2271">
        <w:rPr>
          <w:rFonts w:eastAsiaTheme="minorEastAsia"/>
          <w:color w:val="000000" w:themeColor="text1"/>
          <w:szCs w:val="21"/>
        </w:rPr>
        <w:t>12</w:t>
      </w:r>
      <w:r w:rsidRPr="009F2271">
        <w:rPr>
          <w:rFonts w:eastAsiaTheme="minorEastAsia"/>
          <w:color w:val="000000" w:themeColor="text1"/>
          <w:szCs w:val="21"/>
        </w:rPr>
        <w:t>日正式成立，注册资本为</w:t>
      </w:r>
      <w:r w:rsidRPr="009F2271">
        <w:rPr>
          <w:rFonts w:eastAsiaTheme="minorEastAsia"/>
          <w:color w:val="000000" w:themeColor="text1"/>
          <w:szCs w:val="21"/>
        </w:rPr>
        <w:t>2.5</w:t>
      </w:r>
      <w:r w:rsidRPr="009F2271">
        <w:rPr>
          <w:rFonts w:eastAsiaTheme="minorEastAsia"/>
          <w:color w:val="000000" w:themeColor="text1"/>
          <w:szCs w:val="21"/>
        </w:rPr>
        <w:t>亿元人民币，注册地上海。公司由上海国际信托有限公司与摩根资产管理（英国）有限公司合资设立。</w:t>
      </w: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19</w:t>
      </w:r>
      <w:r w:rsidRPr="009F2271">
        <w:rPr>
          <w:rFonts w:eastAsiaTheme="minorEastAsia"/>
          <w:color w:val="000000" w:themeColor="text1"/>
          <w:szCs w:val="21"/>
        </w:rPr>
        <w:t>日，经中国证监会批准，本公司原股东之一上海国际信托有限公司将其持有的本公司</w:t>
      </w:r>
      <w:r w:rsidRPr="009F2271">
        <w:rPr>
          <w:rFonts w:eastAsiaTheme="minorEastAsia"/>
          <w:color w:val="000000" w:themeColor="text1"/>
          <w:szCs w:val="21"/>
        </w:rPr>
        <w:t>51%</w:t>
      </w:r>
      <w:r w:rsidRPr="009F2271">
        <w:rPr>
          <w:rFonts w:eastAsiaTheme="minorEastAsia"/>
          <w:color w:val="000000" w:themeColor="text1"/>
          <w:szCs w:val="21"/>
        </w:rPr>
        <w:t>股权，与原另一股东</w:t>
      </w:r>
      <w:r w:rsidRPr="009F2271">
        <w:rPr>
          <w:rFonts w:eastAsiaTheme="minorEastAsia"/>
          <w:color w:val="000000" w:themeColor="text1"/>
          <w:szCs w:val="21"/>
        </w:rPr>
        <w:t>JPMorgan Asset Management (UK) Limited</w:t>
      </w:r>
      <w:r w:rsidRPr="009F2271">
        <w:rPr>
          <w:rFonts w:eastAsiaTheme="minorEastAsia"/>
          <w:color w:val="000000" w:themeColor="text1"/>
          <w:szCs w:val="21"/>
        </w:rPr>
        <w:t>将其持有的本公司</w:t>
      </w:r>
      <w:r w:rsidRPr="009F2271">
        <w:rPr>
          <w:rFonts w:eastAsiaTheme="minorEastAsia"/>
          <w:color w:val="000000" w:themeColor="text1"/>
          <w:szCs w:val="21"/>
        </w:rPr>
        <w:t>49%</w:t>
      </w:r>
      <w:r w:rsidRPr="009F2271">
        <w:rPr>
          <w:rFonts w:eastAsiaTheme="minorEastAsia"/>
          <w:color w:val="000000" w:themeColor="text1"/>
          <w:szCs w:val="21"/>
        </w:rPr>
        <w:t>股权转让给摩根资产管理控股公司（</w:t>
      </w:r>
      <w:r w:rsidRPr="009F2271">
        <w:rPr>
          <w:rFonts w:eastAsiaTheme="minorEastAsia"/>
          <w:color w:val="000000" w:themeColor="text1"/>
          <w:szCs w:val="21"/>
        </w:rPr>
        <w:t>JPMorgan Asset Management Holdings Inc.</w:t>
      </w:r>
      <w:r w:rsidRPr="009F2271">
        <w:rPr>
          <w:rFonts w:eastAsiaTheme="minorEastAsia"/>
          <w:color w:val="000000" w:themeColor="text1"/>
          <w:szCs w:val="21"/>
        </w:rPr>
        <w:t>），从而摩根资产管理控股公司取得本公司全部股权。截至</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底，公司旗下运作的基金共有八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w:t>
      </w:r>
      <w:r w:rsidRPr="009F2271">
        <w:rPr>
          <w:rFonts w:eastAsiaTheme="minorEastAsia"/>
          <w:color w:val="000000" w:themeColor="text1"/>
          <w:szCs w:val="21"/>
        </w:rPr>
        <w:lastRenderedPageBreak/>
        <w:t>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核心优选混合型证券投资基金、上投摩根智选</w:t>
      </w:r>
      <w:r w:rsidRPr="009F2271">
        <w:rPr>
          <w:rFonts w:eastAsiaTheme="minorEastAsia"/>
          <w:color w:val="000000" w:themeColor="text1"/>
          <w:szCs w:val="21"/>
        </w:rPr>
        <w:t>30</w:t>
      </w:r>
      <w:r w:rsidRPr="009F2271">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中国生物医药混合型证券投资基金（</w:t>
      </w:r>
      <w:r w:rsidRPr="009F2271">
        <w:rPr>
          <w:rFonts w:eastAsiaTheme="minorEastAsia"/>
          <w:color w:val="000000" w:themeColor="text1"/>
          <w:szCs w:val="21"/>
        </w:rPr>
        <w:t>QDII</w:t>
      </w:r>
      <w:r w:rsidRPr="009F2271">
        <w:rPr>
          <w:rFonts w:eastAsiaTheme="minorEastAsia"/>
          <w:color w:val="000000" w:themeColor="text1"/>
          <w:szCs w:val="21"/>
        </w:rPr>
        <w:t>）、上投摩根中国世纪灵活配置混合型证券投资基金</w:t>
      </w:r>
      <w:r w:rsidRPr="009F2271">
        <w:rPr>
          <w:rFonts w:eastAsiaTheme="minorEastAsia"/>
          <w:color w:val="000000" w:themeColor="text1"/>
          <w:szCs w:val="21"/>
        </w:rPr>
        <w:t>(QDII)</w:t>
      </w:r>
      <w:r w:rsidRPr="009F2271">
        <w:rPr>
          <w:rFonts w:eastAsiaTheme="minorEastAsia"/>
          <w:color w:val="000000" w:themeColor="text1"/>
          <w:szCs w:val="21"/>
        </w:rPr>
        <w:t>、上投摩根全球多元配置证券投资基金</w:t>
      </w:r>
      <w:r w:rsidRPr="009F2271">
        <w:rPr>
          <w:rFonts w:eastAsiaTheme="minorEastAsia"/>
          <w:color w:val="000000" w:themeColor="text1"/>
          <w:szCs w:val="21"/>
        </w:rPr>
        <w:t>(QDII)</w:t>
      </w:r>
      <w:r w:rsidRPr="009F2271">
        <w:rPr>
          <w:rFonts w:eastAsiaTheme="minorEastAsia"/>
          <w:color w:val="000000" w:themeColor="text1"/>
          <w:szCs w:val="21"/>
        </w:rPr>
        <w:t>、上投摩根安通回报混合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9F2271">
        <w:rPr>
          <w:rFonts w:eastAsiaTheme="minorEastAsia"/>
          <w:color w:val="000000" w:themeColor="text1"/>
          <w:szCs w:val="21"/>
        </w:rPr>
        <w:t>REITs</w:t>
      </w:r>
      <w:r w:rsidRPr="009F2271">
        <w:rPr>
          <w:rFonts w:eastAsiaTheme="minorEastAsia"/>
          <w:color w:val="000000" w:themeColor="text1"/>
          <w:szCs w:val="21"/>
        </w:rPr>
        <w:t>指数型证券投资基金（</w:t>
      </w:r>
      <w:r w:rsidRPr="009F2271">
        <w:rPr>
          <w:rFonts w:eastAsiaTheme="minorEastAsia"/>
          <w:color w:val="000000" w:themeColor="text1"/>
          <w:szCs w:val="21"/>
        </w:rPr>
        <w:t>QDII</w:t>
      </w:r>
      <w:r w:rsidRPr="009F2271">
        <w:rPr>
          <w:rFonts w:eastAsiaTheme="minorEastAsia"/>
          <w:color w:val="000000" w:themeColor="text1"/>
          <w:szCs w:val="21"/>
        </w:rPr>
        <w:t>）、上投摩根香港精选港股通混合型证券投资基金、上投摩根尚睿混合型基金中基金</w:t>
      </w:r>
      <w:r w:rsidRPr="009F2271">
        <w:rPr>
          <w:rFonts w:eastAsiaTheme="minorEastAsia"/>
          <w:color w:val="000000" w:themeColor="text1"/>
          <w:szCs w:val="21"/>
        </w:rPr>
        <w:t>(FOF)</w:t>
      </w:r>
      <w:r w:rsidRPr="009F2271">
        <w:rPr>
          <w:rFonts w:eastAsiaTheme="minorEastAsia"/>
          <w:color w:val="000000" w:themeColor="text1"/>
          <w:szCs w:val="21"/>
        </w:rPr>
        <w:t>、上投摩根安裕回报混合型证券投资基金、上投摩根欧洲动力策略股票型证券投资基金</w:t>
      </w:r>
      <w:r w:rsidRPr="009F2271">
        <w:rPr>
          <w:rFonts w:eastAsiaTheme="minorEastAsia"/>
          <w:color w:val="000000" w:themeColor="text1"/>
          <w:szCs w:val="21"/>
        </w:rPr>
        <w:t>(QDII)</w:t>
      </w:r>
      <w:r w:rsidRPr="009F2271">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9F2271">
        <w:rPr>
          <w:rFonts w:eastAsiaTheme="minorEastAsia"/>
          <w:color w:val="000000" w:themeColor="text1"/>
          <w:szCs w:val="21"/>
        </w:rPr>
        <w:t>QDII</w:t>
      </w:r>
      <w:r w:rsidRPr="009F2271">
        <w:rPr>
          <w:rFonts w:eastAsiaTheme="minorEastAsia"/>
          <w:color w:val="000000" w:themeColor="text1"/>
          <w:szCs w:val="21"/>
        </w:rPr>
        <w:t>）、上投摩根锦程均衡养老目标三年持有期混合型基金中基金（</w:t>
      </w:r>
      <w:r w:rsidRPr="009F2271">
        <w:rPr>
          <w:rFonts w:eastAsiaTheme="minorEastAsia"/>
          <w:color w:val="000000" w:themeColor="text1"/>
          <w:szCs w:val="21"/>
        </w:rPr>
        <w:t>FOF</w:t>
      </w:r>
      <w:r w:rsidRPr="009F2271">
        <w:rPr>
          <w:rFonts w:eastAsiaTheme="minorEastAsia"/>
          <w:color w:val="000000" w:themeColor="text1"/>
          <w:szCs w:val="21"/>
        </w:rPr>
        <w:t>）、上投摩根瑞益纯债债券型证券投资基金、上投摩根慧选成长股票型证券投资基金、上投摩根瑞泰</w:t>
      </w:r>
      <w:r w:rsidRPr="009F2271">
        <w:rPr>
          <w:rFonts w:eastAsiaTheme="minorEastAsia"/>
          <w:color w:val="000000" w:themeColor="text1"/>
          <w:szCs w:val="21"/>
        </w:rPr>
        <w:t>38</w:t>
      </w:r>
      <w:r w:rsidRPr="009F2271">
        <w:rPr>
          <w:rFonts w:eastAsiaTheme="minorEastAsia"/>
          <w:color w:val="000000" w:themeColor="text1"/>
          <w:szCs w:val="21"/>
        </w:rPr>
        <w:t>个月定期开放债券型证券投资基金、上投摩根锦程稳健养老目标一年持有期混合型基金中基金</w:t>
      </w:r>
      <w:r w:rsidRPr="009F2271">
        <w:rPr>
          <w:rFonts w:eastAsiaTheme="minorEastAsia"/>
          <w:color w:val="000000" w:themeColor="text1"/>
          <w:szCs w:val="21"/>
        </w:rPr>
        <w:t>(FOF)</w:t>
      </w:r>
      <w:r w:rsidRPr="009F2271">
        <w:rPr>
          <w:rFonts w:eastAsiaTheme="minorEastAsia"/>
          <w:color w:val="000000" w:themeColor="text1"/>
          <w:szCs w:val="21"/>
        </w:rPr>
        <w:t>、上投摩根锦程积极成长养老目标五年持有期混合型发起式基金中基金</w:t>
      </w:r>
      <w:r w:rsidRPr="009F2271">
        <w:rPr>
          <w:rFonts w:eastAsiaTheme="minorEastAsia"/>
          <w:color w:val="000000" w:themeColor="text1"/>
          <w:szCs w:val="21"/>
        </w:rPr>
        <w:t>(FOF)</w:t>
      </w:r>
      <w:r w:rsidRPr="009F2271">
        <w:rPr>
          <w:rFonts w:eastAsiaTheme="minorEastAsia"/>
          <w:color w:val="000000" w:themeColor="text1"/>
          <w:szCs w:val="21"/>
        </w:rPr>
        <w:t>、上投摩根</w:t>
      </w:r>
      <w:r w:rsidRPr="009F2271">
        <w:rPr>
          <w:rFonts w:eastAsiaTheme="minorEastAsia"/>
          <w:color w:val="000000" w:themeColor="text1"/>
          <w:szCs w:val="21"/>
        </w:rPr>
        <w:t>MSCI</w:t>
      </w:r>
      <w:r w:rsidRPr="009F2271">
        <w:rPr>
          <w:rFonts w:eastAsiaTheme="minorEastAsia"/>
          <w:color w:val="000000" w:themeColor="text1"/>
          <w:szCs w:val="21"/>
        </w:rPr>
        <w:t>中国</w:t>
      </w:r>
      <w:r w:rsidRPr="009F2271">
        <w:rPr>
          <w:rFonts w:eastAsiaTheme="minorEastAsia"/>
          <w:color w:val="000000" w:themeColor="text1"/>
          <w:szCs w:val="21"/>
        </w:rPr>
        <w:t>A</w:t>
      </w:r>
      <w:r w:rsidRPr="009F2271">
        <w:rPr>
          <w:rFonts w:eastAsiaTheme="minorEastAsia"/>
          <w:color w:val="000000" w:themeColor="text1"/>
          <w:szCs w:val="21"/>
        </w:rPr>
        <w:t>股交易型开放式指数证券投资基金、上投摩根研究驱动股票型证券投资基金、上投摩根</w:t>
      </w:r>
      <w:r w:rsidRPr="009F2271">
        <w:rPr>
          <w:rFonts w:eastAsiaTheme="minorEastAsia"/>
          <w:color w:val="000000" w:themeColor="text1"/>
          <w:szCs w:val="21"/>
        </w:rPr>
        <w:t>MSCI</w:t>
      </w:r>
      <w:r w:rsidRPr="009F2271">
        <w:rPr>
          <w:rFonts w:eastAsiaTheme="minorEastAsia"/>
          <w:color w:val="000000" w:themeColor="text1"/>
          <w:szCs w:val="21"/>
        </w:rPr>
        <w:t>中国</w:t>
      </w:r>
      <w:r w:rsidRPr="009F2271">
        <w:rPr>
          <w:rFonts w:eastAsiaTheme="minorEastAsia"/>
          <w:color w:val="000000" w:themeColor="text1"/>
          <w:szCs w:val="21"/>
        </w:rPr>
        <w:t>A</w:t>
      </w:r>
      <w:r w:rsidRPr="009F2271">
        <w:rPr>
          <w:rFonts w:eastAsiaTheme="minorEastAsia"/>
          <w:color w:val="000000" w:themeColor="text1"/>
          <w:szCs w:val="21"/>
        </w:rPr>
        <w:t>股交易型开放式指数证券投资基金联接基金、上投摩根瑞盛</w:t>
      </w:r>
      <w:r w:rsidRPr="009F2271">
        <w:rPr>
          <w:rFonts w:eastAsiaTheme="minorEastAsia"/>
          <w:color w:val="000000" w:themeColor="text1"/>
          <w:szCs w:val="21"/>
        </w:rPr>
        <w:t>87</w:t>
      </w:r>
      <w:r w:rsidRPr="009F2271">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9F2271">
        <w:rPr>
          <w:rFonts w:eastAsiaTheme="minorEastAsia"/>
          <w:color w:val="000000" w:themeColor="text1"/>
          <w:szCs w:val="21"/>
        </w:rPr>
        <w:t>1-3</w:t>
      </w:r>
      <w:r w:rsidRPr="009F2271">
        <w:rPr>
          <w:rFonts w:eastAsiaTheme="minorEastAsia"/>
          <w:color w:val="000000" w:themeColor="text1"/>
          <w:szCs w:val="21"/>
        </w:rPr>
        <w:t>年国开行债券指数证券投资基金、上投摩根景气甄选混合型证券投资基</w:t>
      </w:r>
      <w:r w:rsidRPr="009F2271">
        <w:rPr>
          <w:rFonts w:eastAsiaTheme="minorEastAsia"/>
          <w:color w:val="000000" w:themeColor="text1"/>
          <w:szCs w:val="21"/>
        </w:rPr>
        <w:lastRenderedPageBreak/>
        <w:t>金、上投摩根均衡优选混合型证券投资基金、上投摩根中证沪港深科技</w:t>
      </w:r>
      <w:r w:rsidRPr="009F2271">
        <w:rPr>
          <w:rFonts w:eastAsiaTheme="minorEastAsia"/>
          <w:color w:val="000000" w:themeColor="text1"/>
          <w:szCs w:val="21"/>
        </w:rPr>
        <w:t>100</w:t>
      </w:r>
      <w:r w:rsidRPr="009F2271">
        <w:rPr>
          <w:rFonts w:eastAsiaTheme="minorEastAsia"/>
          <w:color w:val="000000" w:themeColor="text1"/>
          <w:szCs w:val="21"/>
        </w:rPr>
        <w:t>交易型开放式指数证券投资基金、上投摩根恒生科技交易型开放式指数证券投资基金（</w:t>
      </w:r>
      <w:r w:rsidRPr="009F2271">
        <w:rPr>
          <w:rFonts w:eastAsiaTheme="minorEastAsia"/>
          <w:color w:val="000000" w:themeColor="text1"/>
          <w:szCs w:val="21"/>
        </w:rPr>
        <w:t>QDII</w:t>
      </w:r>
      <w:r w:rsidRPr="009F2271">
        <w:rPr>
          <w:rFonts w:eastAsiaTheme="minorEastAsia"/>
          <w:color w:val="000000" w:themeColor="text1"/>
          <w:szCs w:val="21"/>
        </w:rPr>
        <w:t>）、上投摩根月月盈</w:t>
      </w:r>
      <w:r w:rsidRPr="009F2271">
        <w:rPr>
          <w:rFonts w:eastAsiaTheme="minorEastAsia"/>
          <w:color w:val="000000" w:themeColor="text1"/>
          <w:szCs w:val="21"/>
        </w:rPr>
        <w:t>30</w:t>
      </w:r>
      <w:r w:rsidRPr="009F2271">
        <w:rPr>
          <w:rFonts w:eastAsiaTheme="minorEastAsia"/>
          <w:color w:val="000000" w:themeColor="text1"/>
          <w:szCs w:val="21"/>
        </w:rPr>
        <w:t>天滚动持有发起式短债债券型证券投资基金、上投摩根全景优势股票型证券投资基金、上投摩根鑫睿优选一年持有期混合型证券投资基金、上投摩根沃享远见一年持有期混合型证券投资基金、上投摩根博睿均衡一年持有期混合型基金中基金（</w:t>
      </w:r>
      <w:r w:rsidRPr="009F2271">
        <w:rPr>
          <w:rFonts w:eastAsiaTheme="minorEastAsia"/>
          <w:color w:val="000000" w:themeColor="text1"/>
          <w:szCs w:val="21"/>
        </w:rPr>
        <w:t>FOF</w:t>
      </w:r>
      <w:r w:rsidRPr="009F2271">
        <w:rPr>
          <w:rFonts w:eastAsiaTheme="minorEastAsia"/>
          <w:color w:val="000000" w:themeColor="text1"/>
          <w:szCs w:val="21"/>
        </w:rPr>
        <w:t>）、上投摩根中证创新药产业交易型开放式指数证券投资基金、上投摩根慧享成长混合型证券投资基金、上投摩根瑞享纯债债券型证券投资基金、上投摩根中证碳中和</w:t>
      </w:r>
      <w:r w:rsidRPr="009F2271">
        <w:rPr>
          <w:rFonts w:eastAsiaTheme="minorEastAsia"/>
          <w:color w:val="000000" w:themeColor="text1"/>
          <w:szCs w:val="21"/>
        </w:rPr>
        <w:t>60</w:t>
      </w:r>
      <w:r w:rsidRPr="009F2271">
        <w:rPr>
          <w:rFonts w:eastAsiaTheme="minorEastAsia"/>
          <w:color w:val="000000" w:themeColor="text1"/>
          <w:szCs w:val="21"/>
        </w:rPr>
        <w:t>交易型开放式指数证券投资基金、上投摩根沪深</w:t>
      </w:r>
      <w:r w:rsidRPr="009F2271">
        <w:rPr>
          <w:rFonts w:eastAsiaTheme="minorEastAsia"/>
          <w:color w:val="000000" w:themeColor="text1"/>
          <w:szCs w:val="21"/>
        </w:rPr>
        <w:t>300</w:t>
      </w:r>
      <w:r w:rsidRPr="009F2271">
        <w:rPr>
          <w:rFonts w:eastAsiaTheme="minorEastAsia"/>
          <w:color w:val="000000" w:themeColor="text1"/>
          <w:szCs w:val="21"/>
        </w:rPr>
        <w:t>指数增强型发起式证券投资基金。</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color w:val="000000" w:themeColor="text1"/>
          <w:kern w:val="0"/>
          <w:szCs w:val="21"/>
        </w:rPr>
        <w:t>4.1.2</w:t>
      </w:r>
      <w:r w:rsidRPr="009F2271">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260"/>
        <w:gridCol w:w="3240"/>
      </w:tblGrid>
      <w:tr w:rsidR="0028268B" w:rsidRPr="009F2271" w:rsidTr="00634FF6">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9F2271" w:rsidRDefault="00872DF5"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任本基金的基金经理</w:t>
            </w:r>
          </w:p>
          <w:p w:rsidR="00223DFB" w:rsidRPr="009F2271" w:rsidRDefault="00872DF5"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说明</w:t>
            </w:r>
          </w:p>
        </w:tc>
      </w:tr>
      <w:tr w:rsidR="0028268B" w:rsidRPr="009F2271" w:rsidTr="00634FF6">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9F2271" w:rsidRDefault="00223DFB" w:rsidP="004B36C2">
            <w:pPr>
              <w:widowControl/>
              <w:spacing w:line="360" w:lineRule="auto"/>
              <w:jc w:val="left"/>
              <w:rPr>
                <w:rFonts w:eastAsiaTheme="minorEastAsia"/>
                <w:color w:val="000000" w:themeColor="text1"/>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9F2271" w:rsidRDefault="00223DFB" w:rsidP="004B36C2">
            <w:pPr>
              <w:widowControl/>
              <w:spacing w:line="360" w:lineRule="auto"/>
              <w:jc w:val="left"/>
              <w:rPr>
                <w:rFonts w:eastAsiaTheme="minorEastAsia"/>
                <w:color w:val="000000" w:themeColor="text1"/>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9F2271" w:rsidRDefault="00223DFB" w:rsidP="004B36C2">
            <w:pPr>
              <w:widowControl/>
              <w:spacing w:line="360" w:lineRule="auto"/>
              <w:jc w:val="left"/>
              <w:rPr>
                <w:rFonts w:eastAsiaTheme="minorEastAsia"/>
                <w:color w:val="000000" w:themeColor="text1"/>
                <w:szCs w:val="21"/>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9F2271" w:rsidRDefault="00223DFB" w:rsidP="004B36C2">
            <w:pPr>
              <w:widowControl/>
              <w:spacing w:line="360" w:lineRule="auto"/>
              <w:jc w:val="left"/>
              <w:rPr>
                <w:rFonts w:eastAsiaTheme="minorEastAsia"/>
                <w:color w:val="000000" w:themeColor="text1"/>
                <w:szCs w:val="21"/>
              </w:rPr>
            </w:pPr>
          </w:p>
        </w:tc>
      </w:tr>
      <w:tr w:rsidR="00B802A2">
        <w:tc>
          <w:tcPr>
            <w:tcW w:w="1090" w:type="dxa"/>
            <w:vAlign w:val="center"/>
          </w:tcPr>
          <w:p w:rsidR="00B802A2" w:rsidRDefault="00EB148D">
            <w:pPr>
              <w:jc w:val="center"/>
            </w:pPr>
            <w:r>
              <w:rPr>
                <w:rFonts w:eastAsiaTheme="minorEastAsia"/>
                <w:color w:val="000000" w:themeColor="text1"/>
                <w:szCs w:val="21"/>
              </w:rPr>
              <w:t>鞠婷</w:t>
            </w:r>
          </w:p>
        </w:tc>
        <w:tc>
          <w:tcPr>
            <w:tcW w:w="1075" w:type="dxa"/>
            <w:vAlign w:val="center"/>
          </w:tcPr>
          <w:p w:rsidR="00B802A2" w:rsidRDefault="00EB148D">
            <w:pPr>
              <w:jc w:val="center"/>
            </w:pPr>
            <w:r>
              <w:rPr>
                <w:rFonts w:eastAsiaTheme="minorEastAsia"/>
                <w:color w:val="000000" w:themeColor="text1"/>
                <w:szCs w:val="21"/>
              </w:rPr>
              <w:t>本基金基金经理</w:t>
            </w:r>
          </w:p>
        </w:tc>
        <w:tc>
          <w:tcPr>
            <w:tcW w:w="1615" w:type="dxa"/>
            <w:vAlign w:val="center"/>
          </w:tcPr>
          <w:p w:rsidR="00B802A2" w:rsidRDefault="00EB148D">
            <w:pPr>
              <w:jc w:val="center"/>
            </w:pPr>
            <w:r>
              <w:rPr>
                <w:rFonts w:eastAsiaTheme="minorEastAsia"/>
                <w:color w:val="000000" w:themeColor="text1"/>
                <w:szCs w:val="21"/>
              </w:rPr>
              <w:t>2020-03-20</w:t>
            </w:r>
          </w:p>
        </w:tc>
        <w:tc>
          <w:tcPr>
            <w:tcW w:w="1260" w:type="dxa"/>
            <w:vAlign w:val="center"/>
          </w:tcPr>
          <w:p w:rsidR="00B802A2" w:rsidRDefault="00EB148D">
            <w:pPr>
              <w:jc w:val="center"/>
            </w:pPr>
            <w:r>
              <w:rPr>
                <w:rFonts w:eastAsiaTheme="minorEastAsia"/>
                <w:color w:val="000000" w:themeColor="text1"/>
                <w:szCs w:val="21"/>
              </w:rPr>
              <w:t>-</w:t>
            </w:r>
          </w:p>
        </w:tc>
        <w:tc>
          <w:tcPr>
            <w:tcW w:w="1260" w:type="dxa"/>
            <w:vAlign w:val="center"/>
          </w:tcPr>
          <w:p w:rsidR="00B802A2" w:rsidRDefault="00EB148D">
            <w:pPr>
              <w:jc w:val="center"/>
            </w:pPr>
            <w:r>
              <w:rPr>
                <w:rFonts w:eastAsiaTheme="minorEastAsia"/>
                <w:color w:val="000000" w:themeColor="text1"/>
                <w:szCs w:val="21"/>
              </w:rPr>
              <w:t>17</w:t>
            </w:r>
            <w:r>
              <w:rPr>
                <w:rFonts w:eastAsiaTheme="minorEastAsia"/>
                <w:color w:val="000000" w:themeColor="text1"/>
                <w:szCs w:val="21"/>
              </w:rPr>
              <w:t>年</w:t>
            </w:r>
          </w:p>
        </w:tc>
        <w:tc>
          <w:tcPr>
            <w:tcW w:w="3240" w:type="dxa"/>
            <w:vAlign w:val="center"/>
          </w:tcPr>
          <w:p w:rsidR="00B802A2" w:rsidRDefault="00EB148D">
            <w:r>
              <w:rPr>
                <w:rFonts w:eastAsiaTheme="minorEastAsia"/>
                <w:color w:val="000000" w:themeColor="text1"/>
                <w:szCs w:val="21"/>
              </w:rPr>
              <w:t>鞠婷女士，</w:t>
            </w:r>
            <w:r>
              <w:rPr>
                <w:rFonts w:eastAsiaTheme="minorEastAsia"/>
                <w:color w:val="000000" w:themeColor="text1"/>
                <w:szCs w:val="21"/>
              </w:rPr>
              <w:t>1997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月在中国建设银行第一支行担任助理经济师，</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月在瑞穗银行总行担任总经理助理。自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月起加入上投摩根基金管理有限公司，先后担任我公司货币市场投资部基金经理助理、基金经理、高级基金经理、货币市场投资部副总监兼资深基金经理，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月担任上投摩根现金管理货币市场基金基金经理，自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月起担任上投摩根天添盈货币市场基金和上投摩根天添宝货币市场基金基金经理，自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月起同时担任上投摩根货币市场基金基金经理。</w:t>
            </w:r>
          </w:p>
        </w:tc>
      </w:tr>
      <w:tr w:rsidR="00B802A2">
        <w:tc>
          <w:tcPr>
            <w:tcW w:w="1090" w:type="dxa"/>
            <w:vAlign w:val="center"/>
          </w:tcPr>
          <w:p w:rsidR="00B802A2" w:rsidRDefault="00EB148D">
            <w:pPr>
              <w:jc w:val="center"/>
            </w:pPr>
            <w:r>
              <w:rPr>
                <w:rFonts w:eastAsiaTheme="minorEastAsia"/>
                <w:color w:val="000000" w:themeColor="text1"/>
                <w:szCs w:val="21"/>
              </w:rPr>
              <w:t>忻佳华</w:t>
            </w:r>
          </w:p>
        </w:tc>
        <w:tc>
          <w:tcPr>
            <w:tcW w:w="1075" w:type="dxa"/>
            <w:vAlign w:val="center"/>
          </w:tcPr>
          <w:p w:rsidR="00B802A2" w:rsidRDefault="00EB148D">
            <w:pPr>
              <w:jc w:val="center"/>
            </w:pPr>
            <w:r>
              <w:rPr>
                <w:rFonts w:eastAsiaTheme="minorEastAsia"/>
                <w:color w:val="000000" w:themeColor="text1"/>
                <w:szCs w:val="21"/>
              </w:rPr>
              <w:t>本基金基金经理</w:t>
            </w:r>
          </w:p>
        </w:tc>
        <w:tc>
          <w:tcPr>
            <w:tcW w:w="1615" w:type="dxa"/>
            <w:vAlign w:val="center"/>
          </w:tcPr>
          <w:p w:rsidR="00B802A2" w:rsidRDefault="00EB148D">
            <w:pPr>
              <w:jc w:val="center"/>
            </w:pPr>
            <w:r>
              <w:rPr>
                <w:rFonts w:eastAsiaTheme="minorEastAsia"/>
                <w:color w:val="000000" w:themeColor="text1"/>
                <w:szCs w:val="21"/>
              </w:rPr>
              <w:t>2020-08-07</w:t>
            </w:r>
          </w:p>
        </w:tc>
        <w:tc>
          <w:tcPr>
            <w:tcW w:w="1260" w:type="dxa"/>
            <w:vAlign w:val="center"/>
          </w:tcPr>
          <w:p w:rsidR="00B802A2" w:rsidRDefault="00EB148D">
            <w:pPr>
              <w:jc w:val="center"/>
            </w:pPr>
            <w:r>
              <w:rPr>
                <w:rFonts w:eastAsiaTheme="minorEastAsia"/>
                <w:color w:val="000000" w:themeColor="text1"/>
                <w:szCs w:val="21"/>
              </w:rPr>
              <w:t>-</w:t>
            </w:r>
          </w:p>
        </w:tc>
        <w:tc>
          <w:tcPr>
            <w:tcW w:w="1260" w:type="dxa"/>
            <w:vAlign w:val="center"/>
          </w:tcPr>
          <w:p w:rsidR="00B802A2" w:rsidRDefault="00EB148D">
            <w:pPr>
              <w:jc w:val="center"/>
            </w:pPr>
            <w:r>
              <w:rPr>
                <w:rFonts w:eastAsiaTheme="minorEastAsia"/>
                <w:color w:val="000000" w:themeColor="text1"/>
                <w:szCs w:val="21"/>
              </w:rPr>
              <w:t>10</w:t>
            </w:r>
            <w:r>
              <w:rPr>
                <w:rFonts w:eastAsiaTheme="minorEastAsia"/>
                <w:color w:val="000000" w:themeColor="text1"/>
                <w:szCs w:val="21"/>
              </w:rPr>
              <w:t>年</w:t>
            </w:r>
          </w:p>
        </w:tc>
        <w:tc>
          <w:tcPr>
            <w:tcW w:w="3240" w:type="dxa"/>
            <w:vAlign w:val="center"/>
          </w:tcPr>
          <w:p w:rsidR="00B802A2" w:rsidRDefault="00EB148D">
            <w:r>
              <w:rPr>
                <w:rFonts w:eastAsiaTheme="minorEastAsia"/>
                <w:color w:val="000000" w:themeColor="text1"/>
                <w:szCs w:val="21"/>
              </w:rPr>
              <w:t>忻佳华先生，上海交通大学机械工程及自动化</w:t>
            </w:r>
            <w:r>
              <w:rPr>
                <w:rFonts w:eastAsiaTheme="minorEastAsia"/>
                <w:color w:val="000000" w:themeColor="text1"/>
                <w:szCs w:val="21"/>
              </w:rPr>
              <w:t>/</w:t>
            </w:r>
            <w:r>
              <w:rPr>
                <w:rFonts w:eastAsiaTheme="minorEastAsia"/>
                <w:color w:val="000000" w:themeColor="text1"/>
                <w:szCs w:val="21"/>
              </w:rPr>
              <w:t>国际经济与贸易学士。忻佳华先生自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月在中国建设银行股份有限公司上海市分行担任个人客户经理；自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月在上海农村商业银行股份有限公司担任投资交易岗；自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月起加入上投摩根基金管理有限公司，历任货币市场投</w:t>
            </w:r>
            <w:r>
              <w:rPr>
                <w:rFonts w:eastAsiaTheme="minorEastAsia"/>
                <w:color w:val="000000" w:themeColor="text1"/>
                <w:szCs w:val="21"/>
              </w:rPr>
              <w:lastRenderedPageBreak/>
              <w:t>资部基金经理助理、基金经理，自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月起担任上投摩根货币市场基金基金经理。</w:t>
            </w:r>
          </w:p>
        </w:tc>
      </w:tr>
      <w:tr w:rsidR="00B802A2">
        <w:tc>
          <w:tcPr>
            <w:tcW w:w="1090" w:type="dxa"/>
            <w:vAlign w:val="center"/>
          </w:tcPr>
          <w:p w:rsidR="00B802A2" w:rsidRDefault="00EB148D">
            <w:pPr>
              <w:jc w:val="center"/>
            </w:pPr>
            <w:r>
              <w:rPr>
                <w:rFonts w:eastAsiaTheme="minorEastAsia"/>
                <w:color w:val="000000" w:themeColor="text1"/>
                <w:szCs w:val="21"/>
              </w:rPr>
              <w:lastRenderedPageBreak/>
              <w:t>孟晨波</w:t>
            </w:r>
          </w:p>
        </w:tc>
        <w:tc>
          <w:tcPr>
            <w:tcW w:w="1075" w:type="dxa"/>
            <w:vAlign w:val="center"/>
          </w:tcPr>
          <w:p w:rsidR="00B802A2" w:rsidRDefault="00EB148D">
            <w:pPr>
              <w:jc w:val="center"/>
            </w:pPr>
            <w:r>
              <w:rPr>
                <w:rFonts w:eastAsiaTheme="minorEastAsia"/>
                <w:color w:val="000000" w:themeColor="text1"/>
                <w:szCs w:val="21"/>
              </w:rPr>
              <w:t>本基金基金经理、货币市场投资部总监、总经理助理</w:t>
            </w:r>
          </w:p>
        </w:tc>
        <w:tc>
          <w:tcPr>
            <w:tcW w:w="1615" w:type="dxa"/>
            <w:vAlign w:val="center"/>
          </w:tcPr>
          <w:p w:rsidR="00B802A2" w:rsidRDefault="00EB148D">
            <w:pPr>
              <w:jc w:val="center"/>
            </w:pPr>
            <w:r>
              <w:rPr>
                <w:rFonts w:eastAsiaTheme="minorEastAsia"/>
                <w:color w:val="000000" w:themeColor="text1"/>
                <w:szCs w:val="21"/>
              </w:rPr>
              <w:t>2009-09-17</w:t>
            </w:r>
          </w:p>
        </w:tc>
        <w:tc>
          <w:tcPr>
            <w:tcW w:w="1260" w:type="dxa"/>
            <w:vAlign w:val="center"/>
          </w:tcPr>
          <w:p w:rsidR="00B802A2" w:rsidRDefault="00EB148D">
            <w:pPr>
              <w:jc w:val="center"/>
            </w:pPr>
            <w:r>
              <w:rPr>
                <w:rFonts w:eastAsiaTheme="minorEastAsia"/>
                <w:color w:val="000000" w:themeColor="text1"/>
                <w:szCs w:val="21"/>
              </w:rPr>
              <w:t>-</w:t>
            </w:r>
          </w:p>
        </w:tc>
        <w:tc>
          <w:tcPr>
            <w:tcW w:w="1260" w:type="dxa"/>
            <w:vAlign w:val="center"/>
          </w:tcPr>
          <w:p w:rsidR="00B802A2" w:rsidRDefault="00EB148D">
            <w:pPr>
              <w:jc w:val="center"/>
            </w:pPr>
            <w:r>
              <w:rPr>
                <w:rFonts w:eastAsiaTheme="minorEastAsia"/>
                <w:color w:val="000000" w:themeColor="text1"/>
                <w:szCs w:val="21"/>
              </w:rPr>
              <w:t>18</w:t>
            </w:r>
            <w:r>
              <w:rPr>
                <w:rFonts w:eastAsiaTheme="minorEastAsia"/>
                <w:color w:val="000000" w:themeColor="text1"/>
                <w:szCs w:val="21"/>
              </w:rPr>
              <w:t>年（金融领域从业经验</w:t>
            </w:r>
            <w:r>
              <w:rPr>
                <w:rFonts w:eastAsiaTheme="minorEastAsia"/>
                <w:color w:val="000000" w:themeColor="text1"/>
                <w:szCs w:val="21"/>
              </w:rPr>
              <w:t>28</w:t>
            </w:r>
            <w:r>
              <w:rPr>
                <w:rFonts w:eastAsiaTheme="minorEastAsia"/>
                <w:color w:val="000000" w:themeColor="text1"/>
                <w:szCs w:val="21"/>
              </w:rPr>
              <w:t>年）</w:t>
            </w:r>
          </w:p>
        </w:tc>
        <w:tc>
          <w:tcPr>
            <w:tcW w:w="3240" w:type="dxa"/>
            <w:vAlign w:val="center"/>
          </w:tcPr>
          <w:p w:rsidR="00B802A2" w:rsidRDefault="00EB148D">
            <w:r>
              <w:rPr>
                <w:rFonts w:eastAsiaTheme="minorEastAsia"/>
                <w:color w:val="000000" w:themeColor="text1"/>
                <w:szCs w:val="21"/>
              </w:rPr>
              <w:t>孟晨波女士，经济学学士，历任荷兰银行上海分行资金部高级交易员，星展银行上海分行资金部经理，比利时富通银行上海分行资金部联席董事，花旗银行（中国）有限公司金融市场部副总监。</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月起加入上投摩根基金管理有限公司，先后担任固定收益部总监，总经理助理</w:t>
            </w:r>
            <w:r>
              <w:rPr>
                <w:rFonts w:eastAsiaTheme="minorEastAsia"/>
                <w:color w:val="000000" w:themeColor="text1"/>
                <w:szCs w:val="21"/>
              </w:rPr>
              <w:t>/</w:t>
            </w:r>
            <w:r>
              <w:rPr>
                <w:rFonts w:eastAsiaTheme="minorEastAsia"/>
                <w:color w:val="000000" w:themeColor="text1"/>
                <w:szCs w:val="21"/>
              </w:rPr>
              <w:t>货币市场投资部总监兼资深基金经理，自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月起任上投摩根货币市场基金基金经理，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月担任上投摩根现金管理货币市场基金基金经理，自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月起担任上投摩根天添宝货币市场基金基金经理，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月同时担任上投摩根天添盈货币市场基金基金经理。</w:t>
            </w:r>
          </w:p>
        </w:tc>
      </w:tr>
      <w:tr w:rsidR="00B802A2">
        <w:tc>
          <w:tcPr>
            <w:tcW w:w="1090" w:type="dxa"/>
            <w:vAlign w:val="center"/>
          </w:tcPr>
          <w:p w:rsidR="00B802A2" w:rsidRDefault="00EB148D">
            <w:pPr>
              <w:jc w:val="center"/>
            </w:pPr>
            <w:r>
              <w:rPr>
                <w:rFonts w:eastAsiaTheme="minorEastAsia"/>
                <w:color w:val="000000" w:themeColor="text1"/>
                <w:szCs w:val="21"/>
              </w:rPr>
              <w:t>邱林晶</w:t>
            </w:r>
          </w:p>
        </w:tc>
        <w:tc>
          <w:tcPr>
            <w:tcW w:w="1075" w:type="dxa"/>
            <w:vAlign w:val="center"/>
          </w:tcPr>
          <w:p w:rsidR="00B802A2" w:rsidRDefault="00EB148D">
            <w:pPr>
              <w:jc w:val="center"/>
            </w:pPr>
            <w:r>
              <w:rPr>
                <w:rFonts w:eastAsiaTheme="minorEastAsia"/>
                <w:color w:val="000000" w:themeColor="text1"/>
                <w:szCs w:val="21"/>
              </w:rPr>
              <w:t>本基金基金经理助理</w:t>
            </w:r>
          </w:p>
        </w:tc>
        <w:tc>
          <w:tcPr>
            <w:tcW w:w="1615" w:type="dxa"/>
            <w:vAlign w:val="center"/>
          </w:tcPr>
          <w:p w:rsidR="00B802A2" w:rsidRDefault="00EB148D">
            <w:pPr>
              <w:jc w:val="center"/>
            </w:pPr>
            <w:r>
              <w:rPr>
                <w:rFonts w:eastAsiaTheme="minorEastAsia"/>
                <w:color w:val="000000" w:themeColor="text1"/>
                <w:szCs w:val="21"/>
              </w:rPr>
              <w:t>2022-06-17</w:t>
            </w:r>
          </w:p>
        </w:tc>
        <w:tc>
          <w:tcPr>
            <w:tcW w:w="1260" w:type="dxa"/>
            <w:vAlign w:val="center"/>
          </w:tcPr>
          <w:p w:rsidR="00B802A2" w:rsidRDefault="00EB148D">
            <w:pPr>
              <w:jc w:val="center"/>
            </w:pPr>
            <w:r>
              <w:rPr>
                <w:rFonts w:eastAsiaTheme="minorEastAsia"/>
                <w:color w:val="000000" w:themeColor="text1"/>
                <w:szCs w:val="21"/>
              </w:rPr>
              <w:t>-</w:t>
            </w:r>
          </w:p>
        </w:tc>
        <w:tc>
          <w:tcPr>
            <w:tcW w:w="1260" w:type="dxa"/>
            <w:vAlign w:val="center"/>
          </w:tcPr>
          <w:p w:rsidR="00B802A2" w:rsidRDefault="00EB148D">
            <w:pPr>
              <w:jc w:val="center"/>
            </w:pPr>
            <w:r>
              <w:rPr>
                <w:rFonts w:eastAsiaTheme="minorEastAsia"/>
                <w:color w:val="000000" w:themeColor="text1"/>
                <w:szCs w:val="21"/>
              </w:rPr>
              <w:t>9</w:t>
            </w:r>
            <w:r>
              <w:rPr>
                <w:rFonts w:eastAsiaTheme="minorEastAsia"/>
                <w:color w:val="000000" w:themeColor="text1"/>
                <w:szCs w:val="21"/>
              </w:rPr>
              <w:t>年</w:t>
            </w:r>
          </w:p>
        </w:tc>
        <w:tc>
          <w:tcPr>
            <w:tcW w:w="3240" w:type="dxa"/>
            <w:vAlign w:val="center"/>
          </w:tcPr>
          <w:p w:rsidR="00B802A2" w:rsidRDefault="00EB148D">
            <w:r>
              <w:rPr>
                <w:rFonts w:eastAsiaTheme="minorEastAsia"/>
                <w:color w:val="000000" w:themeColor="text1"/>
                <w:szCs w:val="21"/>
              </w:rPr>
              <w:t>英国伦敦政治经济学院金融与经济硕士，现任货币市场投资部基金经理助理。邱林晶女士自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月在国泰基金管理有限公司担任风险管理部分析师；自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月在平安资产管理有限责任公司担任固收交易员；自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月在中银理财有限责任公司担任活期理财产品部高级经理；自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月加入上投摩根基金管理有限公司，现任货币市场投资部基金经理助理。</w:t>
            </w:r>
          </w:p>
        </w:tc>
      </w:tr>
    </w:tbl>
    <w:p w:rsidR="00B802A2" w:rsidRDefault="00EB148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223DFB" w:rsidRPr="009F2271" w:rsidRDefault="00223DFB" w:rsidP="00634FF6">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2.</w:t>
      </w:r>
      <w:r w:rsidRPr="009F2271">
        <w:rPr>
          <w:rFonts w:eastAsiaTheme="minorEastAsia"/>
          <w:color w:val="000000" w:themeColor="text1"/>
          <w:kern w:val="0"/>
          <w:szCs w:val="21"/>
        </w:rPr>
        <w:t>证券从业的含义遵从行业协会《证券业从业人员资格管理办法》的相关规定。</w:t>
      </w:r>
    </w:p>
    <w:p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5" w:name="_Toc130208693"/>
      <w:r w:rsidRPr="009F2271">
        <w:rPr>
          <w:rFonts w:ascii="Times New Roman" w:eastAsiaTheme="minorEastAsia" w:hAnsi="Times New Roman" w:cs="Times New Roman"/>
          <w:color w:val="000000" w:themeColor="text1"/>
          <w:kern w:val="0"/>
          <w:sz w:val="21"/>
          <w:szCs w:val="21"/>
        </w:rPr>
        <w:t xml:space="preserve">4.2 </w:t>
      </w:r>
      <w:r w:rsidRPr="009F2271">
        <w:rPr>
          <w:rFonts w:ascii="Times New Roman" w:eastAsiaTheme="minorEastAsia" w:hAnsi="Times New Roman" w:cs="Times New Roman"/>
          <w:color w:val="000000" w:themeColor="text1"/>
          <w:kern w:val="0"/>
          <w:sz w:val="21"/>
          <w:szCs w:val="21"/>
        </w:rPr>
        <w:t>管理人对报告期内本基金运作遵规守信情况的说明</w:t>
      </w:r>
      <w:bookmarkEnd w:id="15"/>
    </w:p>
    <w:p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货币市场基金基金合同》的规定。基金经理对个股和投资组合的比例遵循了投资决策委员会的授权限制，基</w:t>
      </w:r>
      <w:r w:rsidRPr="009F2271">
        <w:rPr>
          <w:rFonts w:eastAsiaTheme="minorEastAsia"/>
          <w:color w:val="000000" w:themeColor="text1"/>
          <w:szCs w:val="21"/>
        </w:rPr>
        <w:lastRenderedPageBreak/>
        <w:t>金投资比例符合基金合同和法律法规的要求。</w:t>
      </w:r>
    </w:p>
    <w:p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6" w:name="_Toc130208694"/>
      <w:r w:rsidRPr="009F2271">
        <w:rPr>
          <w:rFonts w:ascii="Times New Roman" w:eastAsiaTheme="minorEastAsia" w:hAnsi="Times New Roman" w:cs="Times New Roman"/>
          <w:color w:val="000000" w:themeColor="text1"/>
          <w:kern w:val="0"/>
          <w:sz w:val="21"/>
          <w:szCs w:val="21"/>
        </w:rPr>
        <w:t xml:space="preserve">4.3 </w:t>
      </w:r>
      <w:r w:rsidRPr="009F2271">
        <w:rPr>
          <w:rFonts w:ascii="Times New Roman" w:eastAsiaTheme="minorEastAsia" w:hAnsi="Times New Roman" w:cs="Times New Roman"/>
          <w:color w:val="000000" w:themeColor="text1"/>
          <w:kern w:val="0"/>
          <w:sz w:val="21"/>
          <w:szCs w:val="21"/>
        </w:rPr>
        <w:t>管理人对报告期内公平交易情况的专项说明</w:t>
      </w:r>
      <w:bookmarkEnd w:id="16"/>
    </w:p>
    <w:p w:rsidR="00223DFB" w:rsidRPr="009F2271" w:rsidRDefault="00223DFB" w:rsidP="006B6A5D">
      <w:pPr>
        <w:spacing w:line="360" w:lineRule="auto"/>
        <w:rPr>
          <w:rFonts w:eastAsiaTheme="minorEastAsia"/>
          <w:b/>
          <w:color w:val="000000" w:themeColor="text1"/>
          <w:szCs w:val="21"/>
        </w:rPr>
      </w:pPr>
      <w:r w:rsidRPr="009F2271">
        <w:rPr>
          <w:rFonts w:eastAsiaTheme="minorEastAsia"/>
          <w:b/>
          <w:color w:val="000000" w:themeColor="text1"/>
          <w:szCs w:val="21"/>
        </w:rPr>
        <w:t>4.3.1</w:t>
      </w:r>
      <w:r w:rsidRPr="009F2271">
        <w:rPr>
          <w:rFonts w:eastAsiaTheme="minorEastAsia"/>
          <w:b/>
          <w:color w:val="000000" w:themeColor="text1"/>
          <w:szCs w:val="21"/>
        </w:rPr>
        <w:t>公平交易制度和控制方法</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223DFB" w:rsidRPr="009F2271" w:rsidRDefault="00223DFB" w:rsidP="000213D6">
      <w:pPr>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4.3.2</w:t>
      </w:r>
      <w:r w:rsidRPr="009F2271">
        <w:rPr>
          <w:rFonts w:eastAsiaTheme="minorEastAsia"/>
          <w:b/>
          <w:color w:val="000000" w:themeColor="text1"/>
          <w:szCs w:val="21"/>
        </w:rPr>
        <w:t>公平交易制度的执行情况</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w:t>
      </w:r>
      <w:r>
        <w:rPr>
          <w:rFonts w:eastAsiaTheme="minorEastAsia"/>
          <w:color w:val="000000" w:themeColor="text1"/>
          <w:szCs w:val="21"/>
        </w:rPr>
        <w:lastRenderedPageBreak/>
        <w:t>价格占优的交易次数占比分析。</w:t>
      </w:r>
    </w:p>
    <w:p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报告期内，通过前述分析方法，未发现不同投资组合之间同向交易价差异常的情况。</w:t>
      </w:r>
    </w:p>
    <w:p w:rsidR="00223DFB" w:rsidRPr="009F2271" w:rsidRDefault="00223DFB" w:rsidP="000213D6">
      <w:pPr>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4.3.3</w:t>
      </w:r>
      <w:r w:rsidRPr="009F2271">
        <w:rPr>
          <w:rFonts w:eastAsiaTheme="minorEastAsia"/>
          <w:b/>
          <w:color w:val="000000" w:themeColor="text1"/>
          <w:szCs w:val="21"/>
        </w:rPr>
        <w:t>异常交易行为的专项说明</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报告期内，所有投资组合参与的交易所公开竞价同日反向交易成交较少的单边交易量超过该证券当日成交量的</w:t>
      </w:r>
      <w:r w:rsidRPr="009F2271">
        <w:rPr>
          <w:rFonts w:eastAsiaTheme="minorEastAsia"/>
          <w:color w:val="000000" w:themeColor="text1"/>
          <w:szCs w:val="21"/>
        </w:rPr>
        <w:t>5%</w:t>
      </w:r>
      <w:r w:rsidRPr="009F2271">
        <w:rPr>
          <w:rFonts w:eastAsiaTheme="minorEastAsia"/>
          <w:color w:val="000000" w:themeColor="text1"/>
          <w:szCs w:val="21"/>
        </w:rPr>
        <w:t>的情形：无。</w:t>
      </w:r>
      <w:r w:rsidRPr="009F2271">
        <w:rPr>
          <w:rFonts w:eastAsiaTheme="minorEastAsia"/>
          <w:color w:val="000000" w:themeColor="text1"/>
          <w:szCs w:val="21"/>
        </w:rPr>
        <w:t xml:space="preserve"> </w:t>
      </w:r>
    </w:p>
    <w:p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7" w:name="_Toc130208695"/>
      <w:r w:rsidRPr="009F2271">
        <w:rPr>
          <w:rFonts w:ascii="Times New Roman" w:eastAsiaTheme="minorEastAsia" w:hAnsi="Times New Roman" w:cs="Times New Roman"/>
          <w:color w:val="000000" w:themeColor="text1"/>
          <w:kern w:val="0"/>
          <w:sz w:val="21"/>
          <w:szCs w:val="21"/>
        </w:rPr>
        <w:t xml:space="preserve">4.4 </w:t>
      </w:r>
      <w:r w:rsidRPr="009F2271">
        <w:rPr>
          <w:rFonts w:ascii="Times New Roman" w:eastAsiaTheme="minorEastAsia" w:hAnsi="Times New Roman" w:cs="Times New Roman"/>
          <w:color w:val="000000" w:themeColor="text1"/>
          <w:kern w:val="0"/>
          <w:sz w:val="21"/>
          <w:szCs w:val="21"/>
        </w:rPr>
        <w:t>管理人对报告期内基金的投资策略和业绩表现的说明</w:t>
      </w:r>
      <w:bookmarkEnd w:id="17"/>
    </w:p>
    <w:p w:rsidR="00223DFB" w:rsidRPr="009F2271" w:rsidRDefault="00223DFB" w:rsidP="006B6A5D">
      <w:pPr>
        <w:spacing w:line="360" w:lineRule="auto"/>
        <w:rPr>
          <w:rFonts w:eastAsiaTheme="minorEastAsia"/>
          <w:b/>
          <w:color w:val="000000" w:themeColor="text1"/>
          <w:szCs w:val="21"/>
        </w:rPr>
      </w:pPr>
      <w:r w:rsidRPr="009F2271">
        <w:rPr>
          <w:rFonts w:eastAsiaTheme="minorEastAsia"/>
          <w:b/>
          <w:color w:val="000000" w:themeColor="text1"/>
          <w:szCs w:val="21"/>
        </w:rPr>
        <w:t>4.4.1</w:t>
      </w:r>
      <w:r w:rsidRPr="009F2271">
        <w:rPr>
          <w:rFonts w:eastAsiaTheme="minorEastAsia"/>
          <w:b/>
          <w:color w:val="000000" w:themeColor="text1"/>
          <w:szCs w:val="21"/>
        </w:rPr>
        <w:t>报告期内基金投资策略和运作分析</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年，面对风高浪急的国际环境和艰巨繁重的国内改革发展稳定任务，全党全国各族人民迎难而上、沉着应对，有效应对各种超预期因素的冲击，我国宏观经济大盘总体稳定，高质量发展取得新的成效。</w:t>
      </w:r>
      <w:r>
        <w:rPr>
          <w:rFonts w:eastAsiaTheme="minorEastAsia"/>
          <w:color w:val="000000" w:themeColor="text1"/>
          <w:szCs w:val="21"/>
        </w:rPr>
        <w:t>2022</w:t>
      </w:r>
      <w:r>
        <w:rPr>
          <w:rFonts w:eastAsiaTheme="minorEastAsia"/>
          <w:color w:val="000000" w:themeColor="text1"/>
          <w:szCs w:val="21"/>
        </w:rPr>
        <w:t>年我国</w:t>
      </w:r>
      <w:r>
        <w:rPr>
          <w:rFonts w:eastAsiaTheme="minorEastAsia"/>
          <w:color w:val="000000" w:themeColor="text1"/>
          <w:szCs w:val="21"/>
        </w:rPr>
        <w:t>GDP</w:t>
      </w:r>
      <w:r>
        <w:rPr>
          <w:rFonts w:eastAsiaTheme="minorEastAsia"/>
          <w:color w:val="000000" w:themeColor="text1"/>
          <w:szCs w:val="21"/>
        </w:rPr>
        <w:t>突破</w:t>
      </w:r>
      <w:r>
        <w:rPr>
          <w:rFonts w:eastAsiaTheme="minorEastAsia"/>
          <w:color w:val="000000" w:themeColor="text1"/>
          <w:szCs w:val="21"/>
        </w:rPr>
        <w:t>120</w:t>
      </w:r>
      <w:r>
        <w:rPr>
          <w:rFonts w:eastAsiaTheme="minorEastAsia"/>
          <w:color w:val="000000" w:themeColor="text1"/>
          <w:szCs w:val="21"/>
        </w:rPr>
        <w:t>万亿元，经济总量再上新台阶。初步统计，</w:t>
      </w:r>
      <w:r>
        <w:rPr>
          <w:rFonts w:eastAsiaTheme="minorEastAsia"/>
          <w:color w:val="000000" w:themeColor="text1"/>
          <w:szCs w:val="21"/>
        </w:rPr>
        <w:t>2022</w:t>
      </w:r>
      <w:r>
        <w:rPr>
          <w:rFonts w:eastAsiaTheme="minorEastAsia"/>
          <w:color w:val="000000" w:themeColor="text1"/>
          <w:szCs w:val="21"/>
        </w:rPr>
        <w:t>年全年社会融资规模增量累计为</w:t>
      </w:r>
      <w:r>
        <w:rPr>
          <w:rFonts w:eastAsiaTheme="minorEastAsia"/>
          <w:color w:val="000000" w:themeColor="text1"/>
          <w:szCs w:val="21"/>
        </w:rPr>
        <w:t>32.01</w:t>
      </w:r>
      <w:r>
        <w:rPr>
          <w:rFonts w:eastAsiaTheme="minorEastAsia"/>
          <w:color w:val="000000" w:themeColor="text1"/>
          <w:szCs w:val="21"/>
        </w:rPr>
        <w:t>万亿元，比上年多</w:t>
      </w:r>
      <w:r>
        <w:rPr>
          <w:rFonts w:eastAsiaTheme="minorEastAsia"/>
          <w:color w:val="000000" w:themeColor="text1"/>
          <w:szCs w:val="21"/>
        </w:rPr>
        <w:t>6689</w:t>
      </w:r>
      <w:r>
        <w:rPr>
          <w:rFonts w:eastAsiaTheme="minorEastAsia"/>
          <w:color w:val="000000" w:themeColor="text1"/>
          <w:szCs w:val="21"/>
        </w:rPr>
        <w:t>亿元，其中对实体经济发放的人民币贷款占同期社会融资规模的</w:t>
      </w:r>
      <w:r>
        <w:rPr>
          <w:rFonts w:eastAsiaTheme="minorEastAsia"/>
          <w:color w:val="000000" w:themeColor="text1"/>
          <w:szCs w:val="21"/>
        </w:rPr>
        <w:t>65.32%</w:t>
      </w:r>
      <w:r>
        <w:rPr>
          <w:rFonts w:eastAsiaTheme="minorEastAsia"/>
          <w:color w:val="000000" w:themeColor="text1"/>
          <w:szCs w:val="21"/>
        </w:rPr>
        <w:t>，同比增长</w:t>
      </w:r>
      <w:r>
        <w:rPr>
          <w:rFonts w:eastAsiaTheme="minorEastAsia"/>
          <w:color w:val="000000" w:themeColor="text1"/>
          <w:szCs w:val="21"/>
        </w:rPr>
        <w:t>1.7</w:t>
      </w:r>
      <w:r>
        <w:rPr>
          <w:rFonts w:eastAsiaTheme="minorEastAsia"/>
          <w:color w:val="000000" w:themeColor="text1"/>
          <w:szCs w:val="21"/>
        </w:rPr>
        <w:t>个百分点，体现出金融支持实体经济的力度正持续加大。</w:t>
      </w:r>
      <w:r>
        <w:rPr>
          <w:rFonts w:eastAsiaTheme="minorEastAsia"/>
          <w:color w:val="000000" w:themeColor="text1"/>
          <w:szCs w:val="21"/>
        </w:rPr>
        <w:t>2022</w:t>
      </w:r>
      <w:r>
        <w:rPr>
          <w:rFonts w:eastAsiaTheme="minorEastAsia"/>
          <w:color w:val="000000" w:themeColor="text1"/>
          <w:szCs w:val="21"/>
        </w:rPr>
        <w:t>年在地缘政治冲突和全球主要发达经济体持续加息的背景下，国际大宗商品价格出现大幅波动。国家有关部门加大了重要民生商品的保供力度，采取了一系列稳物价的调控措施，全年物价总体保持平稳运行。</w:t>
      </w:r>
      <w:r>
        <w:rPr>
          <w:rFonts w:eastAsiaTheme="minorEastAsia"/>
          <w:color w:val="000000" w:themeColor="text1"/>
          <w:szCs w:val="21"/>
        </w:rPr>
        <w:t>2022</w:t>
      </w:r>
      <w:r>
        <w:rPr>
          <w:rFonts w:eastAsiaTheme="minorEastAsia"/>
          <w:color w:val="000000" w:themeColor="text1"/>
          <w:szCs w:val="21"/>
        </w:rPr>
        <w:t>年全国居民消费价格（</w:t>
      </w:r>
      <w:r>
        <w:rPr>
          <w:rFonts w:eastAsiaTheme="minorEastAsia"/>
          <w:color w:val="000000" w:themeColor="text1"/>
          <w:szCs w:val="21"/>
        </w:rPr>
        <w:t>CPI</w:t>
      </w:r>
      <w:r>
        <w:rPr>
          <w:rFonts w:eastAsiaTheme="minorEastAsia"/>
          <w:color w:val="000000" w:themeColor="text1"/>
          <w:szCs w:val="21"/>
        </w:rPr>
        <w:t>）比上年上涨</w:t>
      </w:r>
      <w:r>
        <w:rPr>
          <w:rFonts w:eastAsiaTheme="minorEastAsia"/>
          <w:color w:val="000000" w:themeColor="text1"/>
          <w:szCs w:val="21"/>
        </w:rPr>
        <w:t>2.0%</w:t>
      </w:r>
      <w:r>
        <w:rPr>
          <w:rFonts w:eastAsiaTheme="minorEastAsia"/>
          <w:color w:val="000000" w:themeColor="text1"/>
          <w:szCs w:val="21"/>
        </w:rPr>
        <w:t>，其中各月的同比涨幅均在</w:t>
      </w:r>
      <w:r>
        <w:rPr>
          <w:rFonts w:eastAsiaTheme="minorEastAsia"/>
          <w:color w:val="000000" w:themeColor="text1"/>
          <w:szCs w:val="21"/>
        </w:rPr>
        <w:t>3%</w:t>
      </w:r>
      <w:r>
        <w:rPr>
          <w:rFonts w:eastAsiaTheme="minorEastAsia"/>
          <w:color w:val="000000" w:themeColor="text1"/>
          <w:szCs w:val="21"/>
        </w:rPr>
        <w:t>以下。</w:t>
      </w:r>
      <w:r>
        <w:rPr>
          <w:rFonts w:eastAsiaTheme="minorEastAsia"/>
          <w:color w:val="000000" w:themeColor="text1"/>
          <w:szCs w:val="21"/>
        </w:rPr>
        <w:t>2022</w:t>
      </w:r>
      <w:r>
        <w:rPr>
          <w:rFonts w:eastAsiaTheme="minorEastAsia"/>
          <w:color w:val="000000" w:themeColor="text1"/>
          <w:szCs w:val="21"/>
        </w:rPr>
        <w:t>年全国工业生产者出厂价格指数（</w:t>
      </w:r>
      <w:r>
        <w:rPr>
          <w:rFonts w:eastAsiaTheme="minorEastAsia"/>
          <w:color w:val="000000" w:themeColor="text1"/>
          <w:szCs w:val="21"/>
        </w:rPr>
        <w:t>PPI</w:t>
      </w:r>
      <w:r>
        <w:rPr>
          <w:rFonts w:eastAsiaTheme="minorEastAsia"/>
          <w:color w:val="000000" w:themeColor="text1"/>
          <w:szCs w:val="21"/>
        </w:rPr>
        <w:t>）比上年上涨</w:t>
      </w:r>
      <w:r>
        <w:rPr>
          <w:rFonts w:eastAsiaTheme="minorEastAsia"/>
          <w:color w:val="000000" w:themeColor="text1"/>
          <w:szCs w:val="21"/>
        </w:rPr>
        <w:t>4.1%</w:t>
      </w:r>
      <w:r>
        <w:rPr>
          <w:rFonts w:eastAsiaTheme="minorEastAsia"/>
          <w:color w:val="000000" w:themeColor="text1"/>
          <w:szCs w:val="21"/>
        </w:rPr>
        <w:t>，低于</w:t>
      </w:r>
      <w:r>
        <w:rPr>
          <w:rFonts w:eastAsiaTheme="minorEastAsia"/>
          <w:color w:val="000000" w:themeColor="text1"/>
          <w:szCs w:val="21"/>
        </w:rPr>
        <w:t>2021</w:t>
      </w:r>
      <w:r>
        <w:rPr>
          <w:rFonts w:eastAsiaTheme="minorEastAsia"/>
          <w:color w:val="000000" w:themeColor="text1"/>
          <w:szCs w:val="21"/>
        </w:rPr>
        <w:t>年全年</w:t>
      </w:r>
      <w:r>
        <w:rPr>
          <w:rFonts w:eastAsiaTheme="minorEastAsia"/>
          <w:color w:val="000000" w:themeColor="text1"/>
          <w:szCs w:val="21"/>
        </w:rPr>
        <w:t>8.1%</w:t>
      </w:r>
      <w:r>
        <w:rPr>
          <w:rFonts w:eastAsiaTheme="minorEastAsia"/>
          <w:color w:val="000000" w:themeColor="text1"/>
          <w:szCs w:val="21"/>
        </w:rPr>
        <w:t>的涨幅。</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年，在美联储持续加息的背景下，美元兑人民币汇率不断走强，并在</w:t>
      </w:r>
      <w:r>
        <w:rPr>
          <w:rFonts w:eastAsiaTheme="minorEastAsia"/>
          <w:color w:val="000000" w:themeColor="text1"/>
          <w:szCs w:val="21"/>
        </w:rPr>
        <w:t>11</w:t>
      </w:r>
      <w:r>
        <w:rPr>
          <w:rFonts w:eastAsiaTheme="minorEastAsia"/>
          <w:color w:val="000000" w:themeColor="text1"/>
          <w:szCs w:val="21"/>
        </w:rPr>
        <w:t>月初创出了近</w:t>
      </w:r>
      <w:r>
        <w:rPr>
          <w:rFonts w:eastAsiaTheme="minorEastAsia"/>
          <w:color w:val="000000" w:themeColor="text1"/>
          <w:szCs w:val="21"/>
        </w:rPr>
        <w:t>15</w:t>
      </w:r>
      <w:r>
        <w:rPr>
          <w:rFonts w:eastAsiaTheme="minorEastAsia"/>
          <w:color w:val="000000" w:themeColor="text1"/>
          <w:szCs w:val="21"/>
        </w:rPr>
        <w:t>年来的高点。与此同时，</w:t>
      </w:r>
      <w:r>
        <w:rPr>
          <w:rFonts w:eastAsiaTheme="minorEastAsia"/>
          <w:color w:val="000000" w:themeColor="text1"/>
          <w:szCs w:val="21"/>
        </w:rPr>
        <w:t>10</w:t>
      </w:r>
      <w:r>
        <w:rPr>
          <w:rFonts w:eastAsiaTheme="minorEastAsia"/>
          <w:color w:val="000000" w:themeColor="text1"/>
          <w:szCs w:val="21"/>
        </w:rPr>
        <w:t>年期美国国债收益率也持续走高，一度与我国</w:t>
      </w:r>
      <w:r>
        <w:rPr>
          <w:rFonts w:eastAsiaTheme="minorEastAsia"/>
          <w:color w:val="000000" w:themeColor="text1"/>
          <w:szCs w:val="21"/>
        </w:rPr>
        <w:t>10</w:t>
      </w:r>
      <w:r>
        <w:rPr>
          <w:rFonts w:eastAsiaTheme="minorEastAsia"/>
          <w:color w:val="000000" w:themeColor="text1"/>
          <w:szCs w:val="21"/>
        </w:rPr>
        <w:t>年期国债收益率形成深度倒挂。我国央行面对复杂的国内外经济形势，把握住内部均衡和外部均衡的平衡，有效运用多种政策工具，为经济高质量发展营造了适宜的货币金融环境。为稳定外汇市场预期，央行在</w:t>
      </w:r>
      <w:r>
        <w:rPr>
          <w:rFonts w:eastAsiaTheme="minorEastAsia"/>
          <w:color w:val="000000" w:themeColor="text1"/>
          <w:szCs w:val="21"/>
        </w:rPr>
        <w:t>9</w:t>
      </w:r>
      <w:r>
        <w:rPr>
          <w:rFonts w:eastAsiaTheme="minorEastAsia"/>
          <w:color w:val="000000" w:themeColor="text1"/>
          <w:szCs w:val="21"/>
        </w:rPr>
        <w:t>月下调了金融机构外汇存款准备金率</w:t>
      </w:r>
      <w:r>
        <w:rPr>
          <w:rFonts w:eastAsiaTheme="minorEastAsia"/>
          <w:color w:val="000000" w:themeColor="text1"/>
          <w:szCs w:val="21"/>
        </w:rPr>
        <w:t>2</w:t>
      </w:r>
      <w:r>
        <w:rPr>
          <w:rFonts w:eastAsiaTheme="minorEastAsia"/>
          <w:color w:val="000000" w:themeColor="text1"/>
          <w:szCs w:val="21"/>
        </w:rPr>
        <w:t>个百分点，并将远期售汇业务的外汇风险准备金率从</w:t>
      </w:r>
      <w:r>
        <w:rPr>
          <w:rFonts w:eastAsiaTheme="minorEastAsia"/>
          <w:color w:val="000000" w:themeColor="text1"/>
          <w:szCs w:val="21"/>
        </w:rPr>
        <w:t>0</w:t>
      </w:r>
      <w:r>
        <w:rPr>
          <w:rFonts w:eastAsiaTheme="minorEastAsia"/>
          <w:color w:val="000000" w:themeColor="text1"/>
          <w:szCs w:val="21"/>
        </w:rPr>
        <w:t>上调至</w:t>
      </w:r>
      <w:r>
        <w:rPr>
          <w:rFonts w:eastAsiaTheme="minorEastAsia"/>
          <w:color w:val="000000" w:themeColor="text1"/>
          <w:szCs w:val="21"/>
        </w:rPr>
        <w:t>20%</w:t>
      </w:r>
      <w:r>
        <w:rPr>
          <w:rFonts w:eastAsiaTheme="minorEastAsia"/>
          <w:color w:val="000000" w:themeColor="text1"/>
          <w:szCs w:val="21"/>
        </w:rPr>
        <w:t>，有效稳定住了人民币的汇率走势。全年来看，央行在</w:t>
      </w:r>
      <w:r>
        <w:rPr>
          <w:rFonts w:eastAsiaTheme="minorEastAsia"/>
          <w:color w:val="000000" w:themeColor="text1"/>
          <w:szCs w:val="21"/>
        </w:rPr>
        <w:t>1</w:t>
      </w:r>
      <w:r>
        <w:rPr>
          <w:rFonts w:eastAsiaTheme="minorEastAsia"/>
          <w:color w:val="000000" w:themeColor="text1"/>
          <w:szCs w:val="21"/>
        </w:rPr>
        <w:t>月中旬和</w:t>
      </w:r>
      <w:r>
        <w:rPr>
          <w:rFonts w:eastAsiaTheme="minorEastAsia"/>
          <w:color w:val="000000" w:themeColor="text1"/>
          <w:szCs w:val="21"/>
        </w:rPr>
        <w:t>8</w:t>
      </w:r>
      <w:r>
        <w:rPr>
          <w:rFonts w:eastAsiaTheme="minorEastAsia"/>
          <w:color w:val="000000" w:themeColor="text1"/>
          <w:szCs w:val="21"/>
        </w:rPr>
        <w:t>月中旬分别下调</w:t>
      </w:r>
      <w:r>
        <w:rPr>
          <w:rFonts w:eastAsiaTheme="minorEastAsia"/>
          <w:color w:val="000000" w:themeColor="text1"/>
          <w:szCs w:val="21"/>
        </w:rPr>
        <w:t>MLF</w:t>
      </w:r>
      <w:r>
        <w:rPr>
          <w:rFonts w:eastAsiaTheme="minorEastAsia"/>
          <w:color w:val="000000" w:themeColor="text1"/>
          <w:szCs w:val="21"/>
        </w:rPr>
        <w:t>利率</w:t>
      </w:r>
      <w:r>
        <w:rPr>
          <w:rFonts w:eastAsiaTheme="minorEastAsia"/>
          <w:color w:val="000000" w:themeColor="text1"/>
          <w:szCs w:val="21"/>
        </w:rPr>
        <w:t>10BP</w:t>
      </w:r>
      <w:r>
        <w:rPr>
          <w:rFonts w:eastAsiaTheme="minorEastAsia"/>
          <w:color w:val="000000" w:themeColor="text1"/>
          <w:szCs w:val="21"/>
        </w:rPr>
        <w:t>，引导</w:t>
      </w:r>
      <w:r>
        <w:rPr>
          <w:rFonts w:eastAsiaTheme="minorEastAsia"/>
          <w:color w:val="000000" w:themeColor="text1"/>
          <w:szCs w:val="21"/>
        </w:rPr>
        <w:t>1</w:t>
      </w:r>
      <w:r>
        <w:rPr>
          <w:rFonts w:eastAsiaTheme="minorEastAsia"/>
          <w:color w:val="000000" w:themeColor="text1"/>
          <w:szCs w:val="21"/>
        </w:rPr>
        <w:t>年期</w:t>
      </w:r>
      <w:r>
        <w:rPr>
          <w:rFonts w:eastAsiaTheme="minorEastAsia"/>
          <w:color w:val="000000" w:themeColor="text1"/>
          <w:szCs w:val="21"/>
        </w:rPr>
        <w:t>LPR</w:t>
      </w:r>
      <w:r>
        <w:rPr>
          <w:rFonts w:eastAsiaTheme="minorEastAsia"/>
          <w:color w:val="000000" w:themeColor="text1"/>
          <w:szCs w:val="21"/>
        </w:rPr>
        <w:t>和</w:t>
      </w:r>
      <w:r>
        <w:rPr>
          <w:rFonts w:eastAsiaTheme="minorEastAsia"/>
          <w:color w:val="000000" w:themeColor="text1"/>
          <w:szCs w:val="21"/>
        </w:rPr>
        <w:t>5</w:t>
      </w:r>
      <w:r>
        <w:rPr>
          <w:rFonts w:eastAsiaTheme="minorEastAsia"/>
          <w:color w:val="000000" w:themeColor="text1"/>
          <w:szCs w:val="21"/>
        </w:rPr>
        <w:t>年期</w:t>
      </w:r>
      <w:r>
        <w:rPr>
          <w:rFonts w:eastAsiaTheme="minorEastAsia"/>
          <w:color w:val="000000" w:themeColor="text1"/>
          <w:szCs w:val="21"/>
        </w:rPr>
        <w:t>LPR</w:t>
      </w:r>
      <w:r>
        <w:rPr>
          <w:rFonts w:eastAsiaTheme="minorEastAsia"/>
          <w:color w:val="000000" w:themeColor="text1"/>
          <w:szCs w:val="21"/>
        </w:rPr>
        <w:t>分别累计下调</w:t>
      </w:r>
      <w:r>
        <w:rPr>
          <w:rFonts w:eastAsiaTheme="minorEastAsia"/>
          <w:color w:val="000000" w:themeColor="text1"/>
          <w:szCs w:val="21"/>
        </w:rPr>
        <w:t>15BP</w:t>
      </w:r>
      <w:r>
        <w:rPr>
          <w:rFonts w:eastAsiaTheme="minorEastAsia"/>
          <w:color w:val="000000" w:themeColor="text1"/>
          <w:szCs w:val="21"/>
        </w:rPr>
        <w:t>和</w:t>
      </w:r>
      <w:r>
        <w:rPr>
          <w:rFonts w:eastAsiaTheme="minorEastAsia"/>
          <w:color w:val="000000" w:themeColor="text1"/>
          <w:szCs w:val="21"/>
        </w:rPr>
        <w:t>35BP</w:t>
      </w:r>
      <w:r>
        <w:rPr>
          <w:rFonts w:eastAsiaTheme="minorEastAsia"/>
          <w:color w:val="000000" w:themeColor="text1"/>
          <w:szCs w:val="21"/>
        </w:rPr>
        <w:t>，进而有效引导了社会综合融资成本进一步下行。另外，央行在</w:t>
      </w:r>
      <w:r>
        <w:rPr>
          <w:rFonts w:eastAsiaTheme="minorEastAsia"/>
          <w:color w:val="000000" w:themeColor="text1"/>
          <w:szCs w:val="21"/>
        </w:rPr>
        <w:t>4</w:t>
      </w:r>
      <w:r>
        <w:rPr>
          <w:rFonts w:eastAsiaTheme="minorEastAsia"/>
          <w:color w:val="000000" w:themeColor="text1"/>
          <w:szCs w:val="21"/>
        </w:rPr>
        <w:t>月和</w:t>
      </w:r>
      <w:r>
        <w:rPr>
          <w:rFonts w:eastAsiaTheme="minorEastAsia"/>
          <w:color w:val="000000" w:themeColor="text1"/>
          <w:szCs w:val="21"/>
        </w:rPr>
        <w:t>12</w:t>
      </w:r>
      <w:r>
        <w:rPr>
          <w:rFonts w:eastAsiaTheme="minorEastAsia"/>
          <w:color w:val="000000" w:themeColor="text1"/>
          <w:szCs w:val="21"/>
        </w:rPr>
        <w:t>月分别下调存款准备金率</w:t>
      </w:r>
      <w:r>
        <w:rPr>
          <w:rFonts w:eastAsiaTheme="minorEastAsia"/>
          <w:color w:val="000000" w:themeColor="text1"/>
          <w:szCs w:val="21"/>
        </w:rPr>
        <w:t>0.25</w:t>
      </w:r>
      <w:r>
        <w:rPr>
          <w:rFonts w:eastAsiaTheme="minorEastAsia"/>
          <w:color w:val="000000" w:themeColor="text1"/>
          <w:szCs w:val="21"/>
        </w:rPr>
        <w:t>个百分点，累计释放了长期资金约</w:t>
      </w:r>
      <w:r>
        <w:rPr>
          <w:rFonts w:eastAsiaTheme="minorEastAsia"/>
          <w:color w:val="000000" w:themeColor="text1"/>
          <w:szCs w:val="21"/>
        </w:rPr>
        <w:t>1.03</w:t>
      </w:r>
      <w:r>
        <w:rPr>
          <w:rFonts w:eastAsiaTheme="minorEastAsia"/>
          <w:color w:val="000000" w:themeColor="text1"/>
          <w:szCs w:val="21"/>
        </w:rPr>
        <w:t>万亿元，为货币市场创造了合理充裕的流动性环境。全年货币市场利率呈现先下后上的走势，总体来看，</w:t>
      </w:r>
      <w:r>
        <w:rPr>
          <w:rFonts w:eastAsiaTheme="minorEastAsia"/>
          <w:color w:val="000000" w:themeColor="text1"/>
          <w:szCs w:val="21"/>
        </w:rPr>
        <w:t>1</w:t>
      </w:r>
      <w:r>
        <w:rPr>
          <w:rFonts w:eastAsiaTheme="minorEastAsia"/>
          <w:color w:val="000000" w:themeColor="text1"/>
          <w:szCs w:val="21"/>
        </w:rPr>
        <w:t>年期国债、</w:t>
      </w:r>
      <w:r>
        <w:rPr>
          <w:rFonts w:eastAsiaTheme="minorEastAsia"/>
          <w:color w:val="000000" w:themeColor="text1"/>
          <w:szCs w:val="21"/>
        </w:rPr>
        <w:t>1</w:t>
      </w:r>
      <w:r>
        <w:rPr>
          <w:rFonts w:eastAsiaTheme="minorEastAsia"/>
          <w:color w:val="000000" w:themeColor="text1"/>
          <w:szCs w:val="21"/>
        </w:rPr>
        <w:t>年期国开债和</w:t>
      </w:r>
      <w:r>
        <w:rPr>
          <w:rFonts w:eastAsiaTheme="minorEastAsia"/>
          <w:color w:val="000000" w:themeColor="text1"/>
          <w:szCs w:val="21"/>
        </w:rPr>
        <w:t>1</w:t>
      </w:r>
      <w:r>
        <w:rPr>
          <w:rFonts w:eastAsiaTheme="minorEastAsia"/>
          <w:color w:val="000000" w:themeColor="text1"/>
          <w:szCs w:val="21"/>
        </w:rPr>
        <w:t>年期国股行同业存单收益率全年分别下行约</w:t>
      </w:r>
      <w:r>
        <w:rPr>
          <w:rFonts w:eastAsiaTheme="minorEastAsia"/>
          <w:color w:val="000000" w:themeColor="text1"/>
          <w:szCs w:val="21"/>
        </w:rPr>
        <w:t>15BP</w:t>
      </w:r>
      <w:r>
        <w:rPr>
          <w:rFonts w:eastAsiaTheme="minorEastAsia"/>
          <w:color w:val="000000" w:themeColor="text1"/>
          <w:szCs w:val="21"/>
        </w:rPr>
        <w:t>、</w:t>
      </w:r>
      <w:r>
        <w:rPr>
          <w:rFonts w:eastAsiaTheme="minorEastAsia"/>
          <w:color w:val="000000" w:themeColor="text1"/>
          <w:szCs w:val="21"/>
        </w:rPr>
        <w:t>8BP</w:t>
      </w:r>
      <w:r>
        <w:rPr>
          <w:rFonts w:eastAsiaTheme="minorEastAsia"/>
          <w:color w:val="000000" w:themeColor="text1"/>
          <w:szCs w:val="21"/>
        </w:rPr>
        <w:t>和</w:t>
      </w:r>
      <w:r>
        <w:rPr>
          <w:rFonts w:eastAsiaTheme="minorEastAsia"/>
          <w:color w:val="000000" w:themeColor="text1"/>
          <w:szCs w:val="21"/>
        </w:rPr>
        <w:t>18BP</w:t>
      </w:r>
      <w:r>
        <w:rPr>
          <w:rFonts w:eastAsiaTheme="minorEastAsia"/>
          <w:color w:val="000000" w:themeColor="text1"/>
          <w:szCs w:val="21"/>
        </w:rPr>
        <w:t>。</w:t>
      </w:r>
    </w:p>
    <w:p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lastRenderedPageBreak/>
        <w:t>2022</w:t>
      </w:r>
      <w:r w:rsidRPr="009F2271">
        <w:rPr>
          <w:rFonts w:eastAsiaTheme="minorEastAsia"/>
          <w:color w:val="000000" w:themeColor="text1"/>
          <w:szCs w:val="21"/>
        </w:rPr>
        <w:t>年本基金面对复杂多变的市场环境，及时进行了有效的应对，在确保流动性安全的提前下，给投资者带来了较为稳定的业绩回报。在货币市场利率下行阶段，我们总体维持了相对较长的组合久期。四季度初我们逐步降低了组合久期，在货币市场利率快速上行阶段有效控制了组合的偏离度。同时我们密切关注各关键时点客户申购赎回情况，全方位做好流动性管理，有效把控组合整体的流动性风险。</w:t>
      </w:r>
    </w:p>
    <w:p w:rsidR="00223DFB" w:rsidRPr="009F2271" w:rsidRDefault="00223DFB" w:rsidP="000213D6">
      <w:pPr>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4.4.2</w:t>
      </w:r>
      <w:r w:rsidRPr="009F2271">
        <w:rPr>
          <w:rFonts w:eastAsiaTheme="minorEastAsia"/>
          <w:b/>
          <w:color w:val="000000" w:themeColor="text1"/>
          <w:szCs w:val="21"/>
        </w:rPr>
        <w:t>报告期内基金的业绩表现</w:t>
      </w:r>
    </w:p>
    <w:p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本报告期本基金</w:t>
      </w:r>
      <w:r w:rsidRPr="009F2271">
        <w:rPr>
          <w:rFonts w:eastAsiaTheme="minorEastAsia"/>
          <w:color w:val="000000" w:themeColor="text1"/>
          <w:szCs w:val="21"/>
        </w:rPr>
        <w:t>A</w:t>
      </w:r>
      <w:r w:rsidRPr="009F2271">
        <w:rPr>
          <w:rFonts w:eastAsiaTheme="minorEastAsia"/>
          <w:color w:val="000000" w:themeColor="text1"/>
          <w:szCs w:val="21"/>
        </w:rPr>
        <w:t>类和</w:t>
      </w:r>
      <w:r w:rsidRPr="009F2271">
        <w:rPr>
          <w:rFonts w:eastAsiaTheme="minorEastAsia"/>
          <w:color w:val="000000" w:themeColor="text1"/>
          <w:szCs w:val="21"/>
        </w:rPr>
        <w:t>B</w:t>
      </w:r>
      <w:r w:rsidRPr="009F2271">
        <w:rPr>
          <w:rFonts w:eastAsiaTheme="minorEastAsia"/>
          <w:color w:val="000000" w:themeColor="text1"/>
          <w:szCs w:val="21"/>
        </w:rPr>
        <w:t>类的净值收益率分别为</w:t>
      </w:r>
      <w:r w:rsidRPr="009F2271">
        <w:rPr>
          <w:rFonts w:eastAsiaTheme="minorEastAsia"/>
          <w:color w:val="000000" w:themeColor="text1"/>
          <w:szCs w:val="21"/>
        </w:rPr>
        <w:t>1.5655%</w:t>
      </w:r>
      <w:r w:rsidRPr="009F2271">
        <w:rPr>
          <w:rFonts w:eastAsiaTheme="minorEastAsia"/>
          <w:color w:val="000000" w:themeColor="text1"/>
          <w:szCs w:val="21"/>
        </w:rPr>
        <w:t>和</w:t>
      </w:r>
      <w:r w:rsidRPr="009F2271">
        <w:rPr>
          <w:rFonts w:eastAsiaTheme="minorEastAsia"/>
          <w:color w:val="000000" w:themeColor="text1"/>
          <w:szCs w:val="21"/>
        </w:rPr>
        <w:t>1.8093%</w:t>
      </w:r>
      <w:r w:rsidRPr="009F2271">
        <w:rPr>
          <w:rFonts w:eastAsiaTheme="minorEastAsia"/>
          <w:color w:val="000000" w:themeColor="text1"/>
          <w:szCs w:val="21"/>
        </w:rPr>
        <w:t>，同期业绩比较基准收益率为</w:t>
      </w:r>
      <w:r w:rsidRPr="009F2271">
        <w:rPr>
          <w:rFonts w:eastAsiaTheme="minorEastAsia"/>
          <w:color w:val="000000" w:themeColor="text1"/>
          <w:szCs w:val="21"/>
        </w:rPr>
        <w:t>1.3500%</w:t>
      </w:r>
      <w:r w:rsidRPr="009F2271">
        <w:rPr>
          <w:rFonts w:eastAsiaTheme="minorEastAsia"/>
          <w:color w:val="000000" w:themeColor="text1"/>
          <w:szCs w:val="21"/>
        </w:rPr>
        <w:t>。</w:t>
      </w:r>
    </w:p>
    <w:p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8" w:name="_Toc130208696"/>
      <w:r w:rsidRPr="009F2271">
        <w:rPr>
          <w:rFonts w:ascii="Times New Roman" w:eastAsiaTheme="minorEastAsia" w:hAnsi="Times New Roman" w:cs="Times New Roman"/>
          <w:color w:val="000000" w:themeColor="text1"/>
          <w:kern w:val="0"/>
          <w:sz w:val="21"/>
          <w:szCs w:val="21"/>
        </w:rPr>
        <w:t xml:space="preserve">4.5 </w:t>
      </w:r>
      <w:r w:rsidRPr="009F2271">
        <w:rPr>
          <w:rFonts w:ascii="Times New Roman" w:eastAsiaTheme="minorEastAsia" w:hAnsi="Times New Roman" w:cs="Times New Roman"/>
          <w:color w:val="000000" w:themeColor="text1"/>
          <w:kern w:val="0"/>
          <w:sz w:val="21"/>
          <w:szCs w:val="21"/>
        </w:rPr>
        <w:t>管理人对宏观经济、证券市场及行业走势的简要展望</w:t>
      </w:r>
      <w:bookmarkEnd w:id="18"/>
    </w:p>
    <w:p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展望</w:t>
      </w:r>
      <w:r w:rsidRPr="009F2271">
        <w:rPr>
          <w:rFonts w:eastAsiaTheme="minorEastAsia"/>
          <w:color w:val="000000" w:themeColor="text1"/>
          <w:szCs w:val="21"/>
        </w:rPr>
        <w:t>2023</w:t>
      </w:r>
      <w:r w:rsidRPr="009F2271">
        <w:rPr>
          <w:rFonts w:eastAsiaTheme="minorEastAsia"/>
          <w:color w:val="000000" w:themeColor="text1"/>
          <w:szCs w:val="21"/>
        </w:rPr>
        <w:t>年，随着我国疫情防控政策的不断优化以及稳地产等政策持续加码，影响</w:t>
      </w:r>
      <w:r w:rsidRPr="009F2271">
        <w:rPr>
          <w:rFonts w:eastAsiaTheme="minorEastAsia"/>
          <w:color w:val="000000" w:themeColor="text1"/>
          <w:szCs w:val="21"/>
        </w:rPr>
        <w:t>2022</w:t>
      </w:r>
      <w:r w:rsidRPr="009F2271">
        <w:rPr>
          <w:rFonts w:eastAsiaTheme="minorEastAsia"/>
          <w:color w:val="000000" w:themeColor="text1"/>
          <w:szCs w:val="21"/>
        </w:rPr>
        <w:t>年经济基本面的不利因素将逐步得到改善。经过疫情感染高峰后，各项社会经济活动有序恢复，我国经济复苏的信心得到了有效提振。稳字当头、稳中求进依然是党中央对于</w:t>
      </w:r>
      <w:r w:rsidRPr="009F2271">
        <w:rPr>
          <w:rFonts w:eastAsiaTheme="minorEastAsia"/>
          <w:color w:val="000000" w:themeColor="text1"/>
          <w:szCs w:val="21"/>
        </w:rPr>
        <w:t>2023</w:t>
      </w:r>
      <w:r w:rsidRPr="009F2271">
        <w:rPr>
          <w:rFonts w:eastAsiaTheme="minorEastAsia"/>
          <w:color w:val="000000" w:themeColor="text1"/>
          <w:szCs w:val="21"/>
        </w:rPr>
        <w:t>年经济工作的总体要求，相关政策仍将继续精准发力，助力形成高质量发展合力。在此背景下，预计</w:t>
      </w:r>
      <w:r w:rsidRPr="009F2271">
        <w:rPr>
          <w:rFonts w:eastAsiaTheme="minorEastAsia"/>
          <w:color w:val="000000" w:themeColor="text1"/>
          <w:szCs w:val="21"/>
        </w:rPr>
        <w:t>2023</w:t>
      </w:r>
      <w:r w:rsidRPr="009F2271">
        <w:rPr>
          <w:rFonts w:eastAsiaTheme="minorEastAsia"/>
          <w:color w:val="000000" w:themeColor="text1"/>
          <w:szCs w:val="21"/>
        </w:rPr>
        <w:t>年货币政策整体将延续现有节奏，市场流动性继续维持在合理充裕的状态，货币市场利率波动幅度将较</w:t>
      </w:r>
      <w:r w:rsidRPr="009F2271">
        <w:rPr>
          <w:rFonts w:eastAsiaTheme="minorEastAsia"/>
          <w:color w:val="000000" w:themeColor="text1"/>
          <w:szCs w:val="21"/>
        </w:rPr>
        <w:t>2022</w:t>
      </w:r>
      <w:r w:rsidRPr="009F2271">
        <w:rPr>
          <w:rFonts w:eastAsiaTheme="minorEastAsia"/>
          <w:color w:val="000000" w:themeColor="text1"/>
          <w:szCs w:val="21"/>
        </w:rPr>
        <w:t>年有所收敛。本基金将继续秉持现金管理工具的理念，密切关注海内外市场及政策变化，进行及时的分析和有效的应对。同时将继续严格遵守各项监管制度和要求，严控组合久期和偏离度，延续稳健的投资风格，力争持续为投资者带来更好的体验。</w:t>
      </w:r>
    </w:p>
    <w:p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9" w:name="_Toc130208697"/>
      <w:r w:rsidRPr="009F2271">
        <w:rPr>
          <w:rFonts w:ascii="Times New Roman" w:eastAsiaTheme="minorEastAsia" w:hAnsi="Times New Roman" w:cs="Times New Roman"/>
          <w:color w:val="000000" w:themeColor="text1"/>
          <w:kern w:val="0"/>
          <w:sz w:val="21"/>
          <w:szCs w:val="21"/>
        </w:rPr>
        <w:t xml:space="preserve">4.6 </w:t>
      </w:r>
      <w:r w:rsidRPr="009F2271">
        <w:rPr>
          <w:rFonts w:ascii="Times New Roman" w:eastAsiaTheme="minorEastAsia" w:hAnsi="Times New Roman" w:cs="Times New Roman"/>
          <w:color w:val="000000" w:themeColor="text1"/>
          <w:kern w:val="0"/>
          <w:sz w:val="21"/>
          <w:szCs w:val="21"/>
        </w:rPr>
        <w:t>管理人内部有关本基金的监察稽核工作情况</w:t>
      </w:r>
      <w:bookmarkEnd w:id="19"/>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20" w:name="_Toc130208698"/>
      <w:r w:rsidRPr="009F2271">
        <w:rPr>
          <w:rFonts w:ascii="Times New Roman" w:eastAsiaTheme="minorEastAsia" w:hAnsi="Times New Roman" w:cs="Times New Roman"/>
          <w:color w:val="000000" w:themeColor="text1"/>
          <w:kern w:val="0"/>
          <w:sz w:val="21"/>
          <w:szCs w:val="21"/>
        </w:rPr>
        <w:t xml:space="preserve">4.7 </w:t>
      </w:r>
      <w:r w:rsidRPr="009F2271">
        <w:rPr>
          <w:rFonts w:ascii="Times New Roman" w:eastAsiaTheme="minorEastAsia" w:hAnsi="Times New Roman" w:cs="Times New Roman"/>
          <w:color w:val="000000" w:themeColor="text1"/>
          <w:kern w:val="0"/>
          <w:sz w:val="21"/>
          <w:szCs w:val="21"/>
        </w:rPr>
        <w:t>管理人对报告期内基金估值程序等事项的说明</w:t>
      </w:r>
      <w:bookmarkEnd w:id="20"/>
    </w:p>
    <w:p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223DFB" w:rsidRPr="009F2271" w:rsidRDefault="00106004"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21" w:name="_Toc130208699"/>
      <w:r w:rsidRPr="009F2271">
        <w:rPr>
          <w:rFonts w:ascii="Times New Roman" w:eastAsiaTheme="minorEastAsia" w:hAnsi="Times New Roman"/>
          <w:color w:val="000000" w:themeColor="text1"/>
          <w:kern w:val="0"/>
          <w:sz w:val="21"/>
          <w:szCs w:val="21"/>
        </w:rPr>
        <w:t>4.</w:t>
      </w:r>
      <w:r w:rsidRPr="009F2271">
        <w:rPr>
          <w:rFonts w:ascii="Times New Roman" w:eastAsiaTheme="minorEastAsia" w:hAnsi="Times New Roman" w:hint="eastAsia"/>
          <w:color w:val="000000" w:themeColor="text1"/>
          <w:kern w:val="0"/>
          <w:sz w:val="21"/>
          <w:szCs w:val="21"/>
        </w:rPr>
        <w:t>8</w:t>
      </w:r>
      <w:r w:rsidR="00223DFB" w:rsidRPr="009F2271">
        <w:rPr>
          <w:rFonts w:ascii="Times New Roman" w:eastAsiaTheme="minorEastAsia" w:hAnsi="Times New Roman" w:cs="Times New Roman"/>
          <w:color w:val="000000" w:themeColor="text1"/>
          <w:kern w:val="0"/>
          <w:sz w:val="21"/>
          <w:szCs w:val="21"/>
        </w:rPr>
        <w:t>管理人对报告期内基金利润分配情况的说明</w:t>
      </w:r>
      <w:bookmarkEnd w:id="21"/>
    </w:p>
    <w:p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本基金于成立后的每月</w:t>
      </w:r>
      <w:r w:rsidRPr="009F2271">
        <w:rPr>
          <w:rFonts w:eastAsiaTheme="minorEastAsia"/>
          <w:color w:val="000000" w:themeColor="text1"/>
          <w:szCs w:val="21"/>
        </w:rPr>
        <w:t>25</w:t>
      </w:r>
      <w:r w:rsidRPr="009F2271">
        <w:rPr>
          <w:rFonts w:eastAsiaTheme="minorEastAsia"/>
          <w:color w:val="000000" w:themeColor="text1"/>
          <w:szCs w:val="21"/>
        </w:rPr>
        <w:t>日进行收益分配（如遇</w:t>
      </w:r>
      <w:r w:rsidRPr="009F2271">
        <w:rPr>
          <w:rFonts w:eastAsiaTheme="minorEastAsia"/>
          <w:color w:val="000000" w:themeColor="text1"/>
          <w:szCs w:val="21"/>
        </w:rPr>
        <w:t>25</w:t>
      </w:r>
      <w:r w:rsidRPr="009F2271">
        <w:rPr>
          <w:rFonts w:eastAsiaTheme="minorEastAsia"/>
          <w:color w:val="000000" w:themeColor="text1"/>
          <w:szCs w:val="21"/>
        </w:rPr>
        <w:t>日为节假日则顺延至下个工作日）</w:t>
      </w:r>
      <w:r w:rsidRPr="009F2271">
        <w:rPr>
          <w:rFonts w:eastAsiaTheme="minorEastAsia"/>
          <w:color w:val="000000" w:themeColor="text1"/>
          <w:szCs w:val="21"/>
        </w:rPr>
        <w:t>,</w:t>
      </w:r>
      <w:r w:rsidRPr="009F2271">
        <w:rPr>
          <w:rFonts w:eastAsiaTheme="minorEastAsia"/>
          <w:color w:val="000000" w:themeColor="text1"/>
          <w:szCs w:val="21"/>
        </w:rPr>
        <w:t>收益分配采用红利再投资方式</w:t>
      </w:r>
      <w:r w:rsidRPr="009F2271">
        <w:rPr>
          <w:rFonts w:eastAsiaTheme="minorEastAsia"/>
          <w:color w:val="000000" w:themeColor="text1"/>
          <w:szCs w:val="21"/>
        </w:rPr>
        <w:t>,</w:t>
      </w:r>
      <w:r w:rsidRPr="009F2271">
        <w:rPr>
          <w:rFonts w:eastAsiaTheme="minorEastAsia"/>
          <w:color w:val="000000" w:themeColor="text1"/>
          <w:szCs w:val="21"/>
        </w:rPr>
        <w:t>按月结转份额。</w:t>
      </w:r>
      <w:r w:rsidRPr="009F2271">
        <w:rPr>
          <w:rFonts w:eastAsiaTheme="minorEastAsia"/>
          <w:color w:val="000000" w:themeColor="text1"/>
          <w:szCs w:val="21"/>
        </w:rPr>
        <w:t>2022</w:t>
      </w:r>
      <w:r w:rsidRPr="009F2271">
        <w:rPr>
          <w:rFonts w:eastAsiaTheme="minorEastAsia"/>
          <w:color w:val="000000" w:themeColor="text1"/>
          <w:szCs w:val="21"/>
        </w:rPr>
        <w:t>年本基金</w:t>
      </w:r>
      <w:r w:rsidRPr="009F2271">
        <w:rPr>
          <w:rFonts w:eastAsiaTheme="minorEastAsia"/>
          <w:color w:val="000000" w:themeColor="text1"/>
          <w:szCs w:val="21"/>
        </w:rPr>
        <w:t>A</w:t>
      </w:r>
      <w:r w:rsidRPr="009F2271">
        <w:rPr>
          <w:rFonts w:eastAsiaTheme="minorEastAsia"/>
          <w:color w:val="000000" w:themeColor="text1"/>
          <w:szCs w:val="21"/>
        </w:rPr>
        <w:t>类收益分配金额为</w:t>
      </w:r>
      <w:r w:rsidRPr="009F2271">
        <w:rPr>
          <w:rFonts w:eastAsiaTheme="minorEastAsia"/>
          <w:color w:val="000000" w:themeColor="text1"/>
          <w:szCs w:val="21"/>
        </w:rPr>
        <w:t>80,159,069.78</w:t>
      </w:r>
      <w:r w:rsidRPr="009F2271">
        <w:rPr>
          <w:rFonts w:eastAsiaTheme="minorEastAsia"/>
          <w:color w:val="000000" w:themeColor="text1"/>
          <w:szCs w:val="21"/>
        </w:rPr>
        <w:t>元</w:t>
      </w:r>
      <w:r w:rsidRPr="009F2271">
        <w:rPr>
          <w:rFonts w:eastAsiaTheme="minorEastAsia"/>
          <w:color w:val="000000" w:themeColor="text1"/>
          <w:szCs w:val="21"/>
        </w:rPr>
        <w:t>,B</w:t>
      </w:r>
      <w:r w:rsidRPr="009F2271">
        <w:rPr>
          <w:rFonts w:eastAsiaTheme="minorEastAsia"/>
          <w:color w:val="000000" w:themeColor="text1"/>
          <w:szCs w:val="21"/>
        </w:rPr>
        <w:t>类收益分配金额为</w:t>
      </w:r>
      <w:r w:rsidRPr="009F2271">
        <w:rPr>
          <w:rFonts w:eastAsiaTheme="minorEastAsia"/>
          <w:color w:val="000000" w:themeColor="text1"/>
          <w:szCs w:val="21"/>
        </w:rPr>
        <w:t>1,411,566,786.27</w:t>
      </w:r>
      <w:r w:rsidRPr="009F2271">
        <w:rPr>
          <w:rFonts w:eastAsiaTheme="minorEastAsia"/>
          <w:color w:val="000000" w:themeColor="text1"/>
          <w:szCs w:val="21"/>
        </w:rPr>
        <w:t>元。</w:t>
      </w:r>
    </w:p>
    <w:p w:rsidR="003F737D" w:rsidRPr="009F2271" w:rsidRDefault="00106004" w:rsidP="000213D6">
      <w:pPr>
        <w:pStyle w:val="20"/>
        <w:spacing w:beforeLines="100" w:before="312" w:after="0"/>
        <w:rPr>
          <w:rFonts w:ascii="Times New Roman" w:eastAsiaTheme="minorEastAsia" w:hAnsi="Times New Roman"/>
          <w:color w:val="000000" w:themeColor="text1"/>
          <w:kern w:val="0"/>
          <w:sz w:val="21"/>
          <w:szCs w:val="21"/>
        </w:rPr>
      </w:pPr>
      <w:bookmarkStart w:id="22" w:name="_Toc130208700"/>
      <w:r w:rsidRPr="009F2271">
        <w:rPr>
          <w:rFonts w:ascii="Times New Roman" w:eastAsiaTheme="minorEastAsia" w:hAnsi="Times New Roman"/>
          <w:color w:val="000000" w:themeColor="text1"/>
          <w:kern w:val="0"/>
          <w:sz w:val="21"/>
          <w:szCs w:val="21"/>
        </w:rPr>
        <w:t>4.9</w:t>
      </w:r>
      <w:r w:rsidRPr="009F2271">
        <w:rPr>
          <w:rFonts w:ascii="Times New Roman" w:eastAsiaTheme="minorEastAsia" w:hAnsi="Times New Roman" w:hint="eastAsia"/>
          <w:color w:val="000000" w:themeColor="text1"/>
          <w:kern w:val="0"/>
          <w:sz w:val="21"/>
          <w:szCs w:val="21"/>
        </w:rPr>
        <w:t xml:space="preserve"> </w:t>
      </w:r>
      <w:r w:rsidR="00AC4205" w:rsidRPr="009F2271">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22"/>
    </w:p>
    <w:p w:rsidR="003F737D" w:rsidRPr="009F2271" w:rsidRDefault="003F737D" w:rsidP="003F737D">
      <w:pPr>
        <w:spacing w:line="360" w:lineRule="auto"/>
        <w:ind w:firstLineChars="200" w:firstLine="420"/>
        <w:rPr>
          <w:rFonts w:eastAsiaTheme="minorEastAsia"/>
          <w:color w:val="000000" w:themeColor="text1"/>
          <w:szCs w:val="21"/>
        </w:rPr>
      </w:pPr>
      <w:r w:rsidRPr="009F2271">
        <w:rPr>
          <w:rFonts w:eastAsiaTheme="minorEastAsia"/>
          <w:color w:val="000000" w:themeColor="text1"/>
          <w:kern w:val="0"/>
          <w:szCs w:val="21"/>
        </w:rPr>
        <w:t>无。</w:t>
      </w:r>
    </w:p>
    <w:p w:rsidR="00223DFB" w:rsidRPr="009F2271" w:rsidRDefault="00223DFB"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 w:name="_Toc130208701"/>
      <w:r w:rsidRPr="009F2271">
        <w:rPr>
          <w:rFonts w:eastAsiaTheme="minorEastAsia"/>
          <w:b/>
          <w:bCs/>
          <w:color w:val="000000" w:themeColor="text1"/>
          <w:sz w:val="21"/>
          <w:szCs w:val="21"/>
          <w:lang w:val="en-US"/>
        </w:rPr>
        <w:t xml:space="preserve">§5  </w:t>
      </w:r>
      <w:r w:rsidRPr="009F2271">
        <w:rPr>
          <w:rFonts w:eastAsiaTheme="minorEastAsia"/>
          <w:b/>
          <w:bCs/>
          <w:color w:val="000000" w:themeColor="text1"/>
          <w:sz w:val="21"/>
          <w:szCs w:val="21"/>
          <w:lang w:val="en-US"/>
        </w:rPr>
        <w:t>托管人报告</w:t>
      </w:r>
      <w:bookmarkEnd w:id="23"/>
    </w:p>
    <w:p w:rsidR="00223DFB" w:rsidRPr="009F2271" w:rsidRDefault="00223DFB" w:rsidP="008B63E6">
      <w:pPr>
        <w:pStyle w:val="20"/>
        <w:spacing w:before="0" w:after="0"/>
        <w:rPr>
          <w:rFonts w:ascii="Times New Roman" w:eastAsiaTheme="minorEastAsia" w:hAnsi="Times New Roman" w:cs="Times New Roman"/>
          <w:color w:val="000000" w:themeColor="text1"/>
          <w:kern w:val="0"/>
          <w:sz w:val="21"/>
          <w:szCs w:val="21"/>
        </w:rPr>
      </w:pPr>
      <w:bookmarkStart w:id="24" w:name="_Toc130208702"/>
      <w:r w:rsidRPr="009F2271">
        <w:rPr>
          <w:rFonts w:ascii="Times New Roman" w:eastAsiaTheme="minorEastAsia" w:hAnsi="Times New Roman" w:cs="Times New Roman"/>
          <w:color w:val="000000" w:themeColor="text1"/>
          <w:kern w:val="0"/>
          <w:sz w:val="21"/>
          <w:szCs w:val="21"/>
        </w:rPr>
        <w:t xml:space="preserve">5.1 </w:t>
      </w:r>
      <w:r w:rsidRPr="009F2271">
        <w:rPr>
          <w:rFonts w:ascii="Times New Roman" w:eastAsiaTheme="minorEastAsia" w:hAnsi="Times New Roman" w:cs="Times New Roman"/>
          <w:color w:val="000000" w:themeColor="text1"/>
          <w:kern w:val="0"/>
          <w:sz w:val="21"/>
          <w:szCs w:val="21"/>
        </w:rPr>
        <w:t>报告期内本基金托管人遵规守信情况声明</w:t>
      </w:r>
      <w:bookmarkEnd w:id="24"/>
    </w:p>
    <w:p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25" w:name="_Toc130208703"/>
      <w:r w:rsidRPr="009F2271">
        <w:rPr>
          <w:rFonts w:ascii="Times New Roman" w:eastAsiaTheme="minorEastAsia" w:hAnsi="Times New Roman" w:cs="Times New Roman"/>
          <w:color w:val="000000" w:themeColor="text1"/>
          <w:kern w:val="0"/>
          <w:sz w:val="21"/>
          <w:szCs w:val="21"/>
        </w:rPr>
        <w:lastRenderedPageBreak/>
        <w:t xml:space="preserve">5.2 </w:t>
      </w:r>
      <w:r w:rsidRPr="009F2271">
        <w:rPr>
          <w:rFonts w:ascii="Times New Roman" w:eastAsiaTheme="minorEastAsia" w:hAnsi="Times New Roman" w:cs="Times New Roman"/>
          <w:color w:val="000000" w:themeColor="text1"/>
          <w:kern w:val="0"/>
          <w:sz w:val="21"/>
          <w:szCs w:val="21"/>
        </w:rPr>
        <w:t>托管人对报告期内本基金投资运作遵规守信、净值计算、利润分配等情况的说明</w:t>
      </w:r>
      <w:bookmarkEnd w:id="25"/>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报告期内，本基金利润分配情况符合法律法规和基金合同的相关约定。</w:t>
      </w:r>
    </w:p>
    <w:p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26" w:name="_Toc130208704"/>
      <w:r w:rsidRPr="009F2271">
        <w:rPr>
          <w:rFonts w:ascii="Times New Roman" w:eastAsiaTheme="minorEastAsia" w:hAnsi="Times New Roman" w:cs="Times New Roman"/>
          <w:color w:val="000000" w:themeColor="text1"/>
          <w:kern w:val="0"/>
          <w:sz w:val="21"/>
          <w:szCs w:val="21"/>
        </w:rPr>
        <w:t xml:space="preserve">5.3 </w:t>
      </w:r>
      <w:r w:rsidRPr="009F2271">
        <w:rPr>
          <w:rFonts w:ascii="Times New Roman" w:eastAsiaTheme="minorEastAsia" w:hAnsi="Times New Roman" w:cs="Times New Roman"/>
          <w:color w:val="000000" w:themeColor="text1"/>
          <w:kern w:val="0"/>
          <w:sz w:val="21"/>
          <w:szCs w:val="21"/>
        </w:rPr>
        <w:t>托管人对本年度报告中财务信息等内容的真实、准确和完整发表意见</w:t>
      </w:r>
      <w:bookmarkEnd w:id="26"/>
    </w:p>
    <w:p w:rsidR="00223DFB" w:rsidRPr="009F2271" w:rsidRDefault="00223DFB" w:rsidP="008B63E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rsidR="00A56422" w:rsidRPr="009F2271" w:rsidRDefault="00A56422" w:rsidP="000213D6">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27" w:name="_Toc245801814"/>
      <w:bookmarkStart w:id="28" w:name="_Toc247959464"/>
      <w:bookmarkStart w:id="29" w:name="_Toc352255986"/>
      <w:bookmarkStart w:id="30" w:name="_Toc352256054"/>
      <w:bookmarkStart w:id="31" w:name="_Toc352331232"/>
      <w:bookmarkStart w:id="32" w:name="_Toc362424010"/>
      <w:bookmarkStart w:id="33" w:name="_Toc374459272"/>
      <w:bookmarkStart w:id="34" w:name="_Toc130208705"/>
      <w:r w:rsidRPr="009F2271">
        <w:rPr>
          <w:rFonts w:eastAsiaTheme="minorEastAsia"/>
          <w:b/>
          <w:bCs/>
          <w:color w:val="000000" w:themeColor="text1"/>
          <w:sz w:val="21"/>
          <w:szCs w:val="21"/>
          <w:lang w:val="en-US"/>
        </w:rPr>
        <w:t xml:space="preserve">§6  </w:t>
      </w:r>
      <w:r w:rsidRPr="009F2271">
        <w:rPr>
          <w:rFonts w:eastAsiaTheme="minorEastAsia"/>
          <w:b/>
          <w:bCs/>
          <w:color w:val="000000" w:themeColor="text1"/>
          <w:sz w:val="21"/>
          <w:szCs w:val="21"/>
          <w:lang w:val="en-US"/>
        </w:rPr>
        <w:t>审计报告</w:t>
      </w:r>
      <w:bookmarkEnd w:id="27"/>
      <w:bookmarkEnd w:id="28"/>
      <w:bookmarkEnd w:id="29"/>
      <w:bookmarkEnd w:id="30"/>
      <w:bookmarkEnd w:id="31"/>
      <w:bookmarkEnd w:id="32"/>
      <w:bookmarkEnd w:id="33"/>
      <w:bookmarkEnd w:id="34"/>
    </w:p>
    <w:p w:rsidR="00A56422" w:rsidRPr="009F2271" w:rsidRDefault="00A56422" w:rsidP="00A56422">
      <w:pPr>
        <w:widowControl/>
        <w:spacing w:line="360" w:lineRule="auto"/>
        <w:jc w:val="right"/>
        <w:rPr>
          <w:rFonts w:eastAsiaTheme="minorEastAsia"/>
          <w:color w:val="000000" w:themeColor="text1"/>
          <w:szCs w:val="21"/>
        </w:rPr>
      </w:pPr>
      <w:r w:rsidRPr="009F2271">
        <w:rPr>
          <w:rFonts w:eastAsiaTheme="minorEastAsia"/>
          <w:color w:val="000000" w:themeColor="text1"/>
          <w:kern w:val="0"/>
          <w:szCs w:val="21"/>
        </w:rPr>
        <w:t>普华永道中天审字</w:t>
      </w:r>
      <w:r w:rsidRPr="009F2271">
        <w:rPr>
          <w:rFonts w:eastAsiaTheme="minorEastAsia"/>
          <w:color w:val="000000" w:themeColor="text1"/>
          <w:kern w:val="0"/>
          <w:szCs w:val="21"/>
        </w:rPr>
        <w:t>(2023)</w:t>
      </w:r>
      <w:r w:rsidRPr="009F2271">
        <w:rPr>
          <w:rFonts w:eastAsiaTheme="minorEastAsia"/>
          <w:color w:val="000000" w:themeColor="text1"/>
          <w:kern w:val="0"/>
          <w:szCs w:val="21"/>
        </w:rPr>
        <w:t>第</w:t>
      </w:r>
      <w:r w:rsidRPr="009F2271">
        <w:rPr>
          <w:rFonts w:eastAsiaTheme="minorEastAsia"/>
          <w:color w:val="000000" w:themeColor="text1"/>
          <w:kern w:val="0"/>
          <w:szCs w:val="21"/>
        </w:rPr>
        <w:t>22752</w:t>
      </w:r>
      <w:r w:rsidRPr="009F2271">
        <w:rPr>
          <w:rFonts w:eastAsiaTheme="minorEastAsia"/>
          <w:color w:val="000000" w:themeColor="text1"/>
          <w:kern w:val="0"/>
          <w:szCs w:val="21"/>
        </w:rPr>
        <w:t>号</w:t>
      </w:r>
    </w:p>
    <w:p w:rsidR="00A56422" w:rsidRPr="009F2271" w:rsidRDefault="00A56422" w:rsidP="00A56422">
      <w:pPr>
        <w:widowControl/>
        <w:spacing w:line="360" w:lineRule="auto"/>
        <w:jc w:val="left"/>
        <w:rPr>
          <w:rFonts w:eastAsiaTheme="minorEastAsia"/>
          <w:color w:val="000000" w:themeColor="text1"/>
          <w:kern w:val="0"/>
          <w:szCs w:val="21"/>
        </w:rPr>
      </w:pPr>
      <w:r w:rsidRPr="009F2271">
        <w:rPr>
          <w:rFonts w:eastAsiaTheme="minorEastAsia"/>
          <w:color w:val="000000" w:themeColor="text1"/>
          <w:kern w:val="0"/>
          <w:szCs w:val="21"/>
        </w:rPr>
        <w:t>上投摩根货币市场基金全体基金份额持有人</w:t>
      </w:r>
      <w:r w:rsidRPr="009F2271">
        <w:rPr>
          <w:rFonts w:eastAsiaTheme="minorEastAsia"/>
          <w:color w:val="000000" w:themeColor="text1"/>
          <w:szCs w:val="21"/>
        </w:rPr>
        <w:t>：</w:t>
      </w:r>
    </w:p>
    <w:p w:rsidR="00A56422" w:rsidRPr="009F2271" w:rsidRDefault="00A56422" w:rsidP="000213D6">
      <w:pPr>
        <w:pStyle w:val="20"/>
        <w:spacing w:beforeLines="50" w:before="156" w:after="0"/>
        <w:rPr>
          <w:rFonts w:ascii="Times New Roman" w:eastAsiaTheme="minorEastAsia" w:hAnsi="Times New Roman"/>
          <w:color w:val="000000" w:themeColor="text1"/>
          <w:kern w:val="0"/>
          <w:sz w:val="21"/>
          <w:szCs w:val="21"/>
        </w:rPr>
      </w:pPr>
      <w:bookmarkStart w:id="35" w:name="_Toc286996149"/>
      <w:bookmarkStart w:id="36" w:name="_Toc352255989"/>
      <w:bookmarkStart w:id="37" w:name="_Toc352256057"/>
      <w:bookmarkStart w:id="38" w:name="_Toc352331235"/>
      <w:bookmarkStart w:id="39" w:name="_Toc362424013"/>
      <w:bookmarkStart w:id="40" w:name="_Toc374459275"/>
      <w:bookmarkStart w:id="41" w:name="_Toc130208706"/>
      <w:bookmarkStart w:id="42" w:name="_Toc286996147"/>
      <w:bookmarkStart w:id="43" w:name="_Toc352255987"/>
      <w:bookmarkStart w:id="44" w:name="_Toc352256055"/>
      <w:bookmarkStart w:id="45" w:name="_Toc352331233"/>
      <w:bookmarkStart w:id="46" w:name="_Toc362424011"/>
      <w:bookmarkStart w:id="47" w:name="_Toc374459273"/>
      <w:r w:rsidRPr="009F2271">
        <w:rPr>
          <w:rFonts w:ascii="Times New Roman" w:eastAsiaTheme="minorEastAsia" w:hAnsi="Times New Roman"/>
          <w:color w:val="000000" w:themeColor="text1"/>
          <w:kern w:val="0"/>
          <w:sz w:val="21"/>
          <w:szCs w:val="21"/>
        </w:rPr>
        <w:t>6.1</w:t>
      </w:r>
      <w:r w:rsidRPr="009F2271">
        <w:rPr>
          <w:rFonts w:ascii="Times New Roman" w:eastAsiaTheme="minorEastAsia" w:hAnsi="Times New Roman" w:hint="eastAsia"/>
          <w:color w:val="000000" w:themeColor="text1"/>
          <w:kern w:val="0"/>
          <w:sz w:val="21"/>
          <w:szCs w:val="21"/>
        </w:rPr>
        <w:t xml:space="preserve"> </w:t>
      </w:r>
      <w:r w:rsidRPr="009F2271">
        <w:rPr>
          <w:rFonts w:ascii="Times New Roman" w:eastAsiaTheme="minorEastAsia" w:hAnsi="Times New Roman"/>
          <w:color w:val="000000" w:themeColor="text1"/>
          <w:kern w:val="0"/>
          <w:sz w:val="21"/>
          <w:szCs w:val="21"/>
        </w:rPr>
        <w:t>审计意见</w:t>
      </w:r>
      <w:bookmarkEnd w:id="35"/>
      <w:bookmarkEnd w:id="36"/>
      <w:bookmarkEnd w:id="37"/>
      <w:bookmarkEnd w:id="38"/>
      <w:bookmarkEnd w:id="39"/>
      <w:bookmarkEnd w:id="40"/>
      <w:bookmarkEnd w:id="41"/>
    </w:p>
    <w:p w:rsidR="00B802A2" w:rsidRDefault="00EB148D">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我们审计了上投摩根货币市场基金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上投摩根货币基金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2022</w:t>
      </w:r>
      <w:r>
        <w:rPr>
          <w:rFonts w:eastAsiaTheme="minorEastAsia"/>
          <w:color w:val="000000" w:themeColor="text1"/>
          <w:kern w:val="0"/>
          <w:szCs w:val="21"/>
        </w:rPr>
        <w:t>年度的利润表和净资产</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A56422" w:rsidRPr="009F2271" w:rsidRDefault="00A56422" w:rsidP="00A56422">
      <w:pPr>
        <w:widowControl/>
        <w:spacing w:line="360" w:lineRule="auto"/>
        <w:ind w:firstLine="420"/>
        <w:rPr>
          <w:rFonts w:eastAsiaTheme="minorEastAsia"/>
          <w:color w:val="000000" w:themeColor="text1"/>
          <w:kern w:val="0"/>
          <w:szCs w:val="21"/>
        </w:rPr>
      </w:pPr>
      <w:r w:rsidRPr="009F2271">
        <w:rPr>
          <w:rFonts w:eastAsiaTheme="minorEastAsia"/>
          <w:color w:val="000000" w:themeColor="text1"/>
          <w:kern w:val="0"/>
          <w:szCs w:val="21"/>
        </w:rPr>
        <w:t>我们认为，后附的财务报表在所有重大方面按照企业会计准则和在财务报表附注中所列示的中国证券监督管理委员会</w:t>
      </w:r>
      <w:r w:rsidRPr="009F2271">
        <w:rPr>
          <w:rFonts w:eastAsiaTheme="minorEastAsia"/>
          <w:color w:val="000000" w:themeColor="text1"/>
          <w:kern w:val="0"/>
          <w:szCs w:val="21"/>
        </w:rPr>
        <w:t>(</w:t>
      </w:r>
      <w:r w:rsidRPr="009F2271">
        <w:rPr>
          <w:rFonts w:eastAsiaTheme="minorEastAsia"/>
          <w:color w:val="000000" w:themeColor="text1"/>
          <w:kern w:val="0"/>
          <w:szCs w:val="21"/>
        </w:rPr>
        <w:t>以下简称</w:t>
      </w:r>
      <w:r w:rsidRPr="009F2271">
        <w:rPr>
          <w:rFonts w:eastAsiaTheme="minorEastAsia"/>
          <w:color w:val="000000" w:themeColor="text1"/>
          <w:kern w:val="0"/>
          <w:szCs w:val="21"/>
        </w:rPr>
        <w:t>“</w:t>
      </w:r>
      <w:r w:rsidRPr="009F2271">
        <w:rPr>
          <w:rFonts w:eastAsiaTheme="minorEastAsia"/>
          <w:color w:val="000000" w:themeColor="text1"/>
          <w:kern w:val="0"/>
          <w:szCs w:val="21"/>
        </w:rPr>
        <w:t>中国证监会</w:t>
      </w:r>
      <w:r w:rsidRPr="009F2271">
        <w:rPr>
          <w:rFonts w:eastAsiaTheme="minorEastAsia"/>
          <w:color w:val="000000" w:themeColor="text1"/>
          <w:kern w:val="0"/>
          <w:szCs w:val="21"/>
        </w:rPr>
        <w:t>”)</w:t>
      </w:r>
      <w:r w:rsidRPr="009F2271">
        <w:rPr>
          <w:rFonts w:eastAsiaTheme="minorEastAsia"/>
          <w:color w:val="000000" w:themeColor="text1"/>
          <w:kern w:val="0"/>
          <w:szCs w:val="21"/>
        </w:rPr>
        <w:t>、中国证券投资基金业协会</w:t>
      </w:r>
      <w:r w:rsidRPr="009F2271">
        <w:rPr>
          <w:rFonts w:eastAsiaTheme="minorEastAsia"/>
          <w:color w:val="000000" w:themeColor="text1"/>
          <w:kern w:val="0"/>
          <w:szCs w:val="21"/>
        </w:rPr>
        <w:t>(</w:t>
      </w:r>
      <w:r w:rsidRPr="009F2271">
        <w:rPr>
          <w:rFonts w:eastAsiaTheme="minorEastAsia"/>
          <w:color w:val="000000" w:themeColor="text1"/>
          <w:kern w:val="0"/>
          <w:szCs w:val="21"/>
        </w:rPr>
        <w:t>以下简称</w:t>
      </w:r>
      <w:r w:rsidRPr="009F2271">
        <w:rPr>
          <w:rFonts w:eastAsiaTheme="minorEastAsia"/>
          <w:color w:val="000000" w:themeColor="text1"/>
          <w:kern w:val="0"/>
          <w:szCs w:val="21"/>
        </w:rPr>
        <w:t>“</w:t>
      </w:r>
      <w:r w:rsidRPr="009F2271">
        <w:rPr>
          <w:rFonts w:eastAsiaTheme="minorEastAsia"/>
          <w:color w:val="000000" w:themeColor="text1"/>
          <w:kern w:val="0"/>
          <w:szCs w:val="21"/>
        </w:rPr>
        <w:t>中国基金业协会</w:t>
      </w:r>
      <w:r w:rsidRPr="009F2271">
        <w:rPr>
          <w:rFonts w:eastAsiaTheme="minorEastAsia"/>
          <w:color w:val="000000" w:themeColor="text1"/>
          <w:kern w:val="0"/>
          <w:szCs w:val="21"/>
        </w:rPr>
        <w:t>”)</w:t>
      </w:r>
      <w:r w:rsidRPr="009F2271">
        <w:rPr>
          <w:rFonts w:eastAsiaTheme="minorEastAsia"/>
          <w:color w:val="000000" w:themeColor="text1"/>
          <w:kern w:val="0"/>
          <w:szCs w:val="21"/>
        </w:rPr>
        <w:t>发布的有关规定及允许的基金行业实务操作编制，公允反映了上投摩根货币基金</w:t>
      </w:r>
      <w:r w:rsidRPr="009F2271">
        <w:rPr>
          <w:rFonts w:eastAsiaTheme="minorEastAsia"/>
          <w:color w:val="000000" w:themeColor="text1"/>
          <w:kern w:val="0"/>
          <w:szCs w:val="21"/>
        </w:rPr>
        <w:t>2022</w:t>
      </w:r>
      <w:r w:rsidRPr="009F2271">
        <w:rPr>
          <w:rFonts w:eastAsiaTheme="minorEastAsia"/>
          <w:color w:val="000000" w:themeColor="text1"/>
          <w:kern w:val="0"/>
          <w:szCs w:val="21"/>
        </w:rPr>
        <w:t>年</w:t>
      </w:r>
      <w:r w:rsidRPr="009F2271">
        <w:rPr>
          <w:rFonts w:eastAsiaTheme="minorEastAsia"/>
          <w:color w:val="000000" w:themeColor="text1"/>
          <w:kern w:val="0"/>
          <w:szCs w:val="21"/>
        </w:rPr>
        <w:t>12</w:t>
      </w:r>
      <w:r w:rsidRPr="009F2271">
        <w:rPr>
          <w:rFonts w:eastAsiaTheme="minorEastAsia"/>
          <w:color w:val="000000" w:themeColor="text1"/>
          <w:kern w:val="0"/>
          <w:szCs w:val="21"/>
        </w:rPr>
        <w:t>月</w:t>
      </w:r>
      <w:r w:rsidRPr="009F2271">
        <w:rPr>
          <w:rFonts w:eastAsiaTheme="minorEastAsia"/>
          <w:color w:val="000000" w:themeColor="text1"/>
          <w:kern w:val="0"/>
          <w:szCs w:val="21"/>
        </w:rPr>
        <w:t>31</w:t>
      </w:r>
      <w:r w:rsidRPr="009F2271">
        <w:rPr>
          <w:rFonts w:eastAsiaTheme="minorEastAsia"/>
          <w:color w:val="000000" w:themeColor="text1"/>
          <w:kern w:val="0"/>
          <w:szCs w:val="21"/>
        </w:rPr>
        <w:t>日的财务状况以及</w:t>
      </w:r>
      <w:r w:rsidRPr="009F2271">
        <w:rPr>
          <w:rFonts w:eastAsiaTheme="minorEastAsia"/>
          <w:color w:val="000000" w:themeColor="text1"/>
          <w:kern w:val="0"/>
          <w:szCs w:val="21"/>
        </w:rPr>
        <w:t>2022</w:t>
      </w:r>
      <w:r w:rsidRPr="009F2271">
        <w:rPr>
          <w:rFonts w:eastAsiaTheme="minorEastAsia"/>
          <w:color w:val="000000" w:themeColor="text1"/>
          <w:kern w:val="0"/>
          <w:szCs w:val="21"/>
        </w:rPr>
        <w:t>年度的经营成果和净资产变动情况。</w:t>
      </w:r>
    </w:p>
    <w:p w:rsidR="00A56422" w:rsidRPr="009F2271" w:rsidRDefault="00A56422" w:rsidP="000213D6">
      <w:pPr>
        <w:pStyle w:val="20"/>
        <w:spacing w:beforeLines="50" w:before="156" w:after="0"/>
        <w:rPr>
          <w:rFonts w:ascii="Times New Roman" w:eastAsiaTheme="minorEastAsia" w:hAnsi="Times New Roman"/>
          <w:color w:val="000000" w:themeColor="text1"/>
          <w:kern w:val="0"/>
          <w:sz w:val="21"/>
          <w:szCs w:val="21"/>
        </w:rPr>
      </w:pPr>
      <w:bookmarkStart w:id="48" w:name="_Toc130208707"/>
      <w:r w:rsidRPr="009F2271">
        <w:rPr>
          <w:rFonts w:ascii="Times New Roman" w:eastAsiaTheme="minorEastAsia" w:hAnsi="Times New Roman"/>
          <w:color w:val="000000" w:themeColor="text1"/>
          <w:kern w:val="0"/>
          <w:sz w:val="21"/>
          <w:szCs w:val="21"/>
        </w:rPr>
        <w:t>6.2</w:t>
      </w:r>
      <w:r w:rsidRPr="009F2271">
        <w:rPr>
          <w:rFonts w:ascii="Times New Roman" w:eastAsiaTheme="minorEastAsia" w:hAnsi="Times New Roman" w:hint="eastAsia"/>
          <w:color w:val="000000" w:themeColor="text1"/>
          <w:kern w:val="0"/>
          <w:sz w:val="21"/>
          <w:szCs w:val="21"/>
        </w:rPr>
        <w:t xml:space="preserve"> </w:t>
      </w:r>
      <w:r w:rsidRPr="009F2271">
        <w:rPr>
          <w:rFonts w:ascii="Times New Roman" w:eastAsiaTheme="minorEastAsia" w:hAnsi="Times New Roman" w:hint="eastAsia"/>
          <w:color w:val="000000" w:themeColor="text1"/>
          <w:kern w:val="0"/>
          <w:sz w:val="21"/>
          <w:szCs w:val="21"/>
        </w:rPr>
        <w:t>形成审计意见的基础</w:t>
      </w:r>
      <w:bookmarkEnd w:id="48"/>
    </w:p>
    <w:p w:rsidR="00B802A2" w:rsidRDefault="00EB148D">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B802A2" w:rsidRDefault="00B802A2">
      <w:pPr>
        <w:spacing w:line="360" w:lineRule="auto"/>
        <w:ind w:firstLineChars="200" w:firstLine="420"/>
        <w:rPr>
          <w:rFonts w:eastAsiaTheme="minorEastAsia"/>
          <w:color w:val="000000" w:themeColor="text1"/>
          <w:szCs w:val="21"/>
        </w:rPr>
      </w:pPr>
    </w:p>
    <w:p w:rsidR="00A56422" w:rsidRPr="009F2271" w:rsidRDefault="00A56422" w:rsidP="00A56422">
      <w:pPr>
        <w:spacing w:line="360" w:lineRule="auto"/>
        <w:ind w:firstLineChars="200" w:firstLine="420"/>
        <w:rPr>
          <w:rFonts w:eastAsiaTheme="minorEastAsia"/>
          <w:color w:val="000000" w:themeColor="text1"/>
          <w:szCs w:val="21"/>
        </w:rPr>
      </w:pPr>
      <w:r w:rsidRPr="009F2271">
        <w:rPr>
          <w:rFonts w:eastAsiaTheme="minorEastAsia" w:hint="eastAsia"/>
          <w:color w:val="000000" w:themeColor="text1"/>
          <w:szCs w:val="21"/>
        </w:rPr>
        <w:t>按照中国注册会计师职业道德守则，我们独立于上投摩根货币基金，并履行了职业道德方面的其他责任。</w:t>
      </w:r>
    </w:p>
    <w:p w:rsidR="00A56422" w:rsidRPr="009F2271" w:rsidRDefault="00A56422" w:rsidP="000213D6">
      <w:pPr>
        <w:pStyle w:val="20"/>
        <w:spacing w:beforeLines="50" w:before="156" w:after="0"/>
        <w:rPr>
          <w:rFonts w:ascii="Times New Roman" w:eastAsiaTheme="minorEastAsia" w:hAnsi="Times New Roman"/>
          <w:color w:val="000000" w:themeColor="text1"/>
          <w:kern w:val="0"/>
          <w:sz w:val="21"/>
          <w:szCs w:val="21"/>
        </w:rPr>
      </w:pPr>
      <w:bookmarkStart w:id="49" w:name="_Toc130208708"/>
      <w:r w:rsidRPr="009F2271">
        <w:rPr>
          <w:rFonts w:ascii="Times New Roman" w:eastAsiaTheme="minorEastAsia" w:hAnsi="Times New Roman"/>
          <w:color w:val="000000" w:themeColor="text1"/>
          <w:kern w:val="0"/>
          <w:sz w:val="21"/>
          <w:szCs w:val="21"/>
        </w:rPr>
        <w:t>6.3</w:t>
      </w:r>
      <w:r w:rsidRPr="009F2271">
        <w:rPr>
          <w:rFonts w:ascii="Times New Roman" w:eastAsiaTheme="minorEastAsia" w:hAnsi="Times New Roman" w:hint="eastAsia"/>
          <w:color w:val="000000" w:themeColor="text1"/>
          <w:kern w:val="0"/>
          <w:sz w:val="21"/>
          <w:szCs w:val="21"/>
        </w:rPr>
        <w:t xml:space="preserve"> </w:t>
      </w:r>
      <w:r w:rsidRPr="009F2271">
        <w:rPr>
          <w:rFonts w:ascii="Times New Roman" w:eastAsiaTheme="minorEastAsia" w:hAnsi="Times New Roman"/>
          <w:color w:val="000000" w:themeColor="text1"/>
          <w:kern w:val="0"/>
          <w:sz w:val="21"/>
          <w:szCs w:val="21"/>
        </w:rPr>
        <w:t>管理层对财务报表的责任</w:t>
      </w:r>
      <w:bookmarkEnd w:id="42"/>
      <w:bookmarkEnd w:id="43"/>
      <w:bookmarkEnd w:id="44"/>
      <w:bookmarkEnd w:id="45"/>
      <w:bookmarkEnd w:id="46"/>
      <w:bookmarkEnd w:id="47"/>
      <w:bookmarkEnd w:id="49"/>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上投摩根货币基金的基金管理人上投摩根基金管理有限公司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w:t>
      </w:r>
      <w:r>
        <w:rPr>
          <w:rFonts w:eastAsiaTheme="minorEastAsia"/>
          <w:color w:val="000000" w:themeColor="text1"/>
          <w:szCs w:val="21"/>
        </w:rPr>
        <w:lastRenderedPageBreak/>
        <w:t>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在编制财务报表时，基金管理人管理层负责评估上投摩根货币基金的持续经营能力，披露与持续经营相关的事项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，并运用持续经营假设，除非基金管理人管理层计划清算上投摩根货币基金、终止运营或别无其他现实的选择。</w:t>
      </w:r>
    </w:p>
    <w:p w:rsidR="00A56422" w:rsidRPr="009F2271" w:rsidRDefault="00A56422" w:rsidP="00A56422">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基金管理人治理层负责监督上投摩根货币基金的财务报告过程。</w:t>
      </w:r>
    </w:p>
    <w:p w:rsidR="00A56422" w:rsidRPr="009F2271" w:rsidRDefault="00A56422" w:rsidP="000213D6">
      <w:pPr>
        <w:pStyle w:val="20"/>
        <w:spacing w:beforeLines="50" w:before="156" w:after="0"/>
        <w:rPr>
          <w:rFonts w:ascii="Times New Roman" w:eastAsiaTheme="minorEastAsia" w:hAnsi="Times New Roman"/>
          <w:color w:val="000000" w:themeColor="text1"/>
          <w:kern w:val="0"/>
          <w:sz w:val="21"/>
          <w:szCs w:val="21"/>
        </w:rPr>
      </w:pPr>
      <w:bookmarkStart w:id="50" w:name="_Toc286996148"/>
      <w:bookmarkStart w:id="51" w:name="_Toc352255988"/>
      <w:bookmarkStart w:id="52" w:name="_Toc352256056"/>
      <w:bookmarkStart w:id="53" w:name="_Toc352331234"/>
      <w:bookmarkStart w:id="54" w:name="_Toc362424012"/>
      <w:bookmarkStart w:id="55" w:name="_Toc374459274"/>
      <w:bookmarkStart w:id="56" w:name="_Toc130208709"/>
      <w:r w:rsidRPr="009F2271">
        <w:rPr>
          <w:rFonts w:ascii="Times New Roman" w:eastAsiaTheme="minorEastAsia" w:hAnsi="Times New Roman"/>
          <w:color w:val="000000" w:themeColor="text1"/>
          <w:kern w:val="0"/>
          <w:sz w:val="21"/>
          <w:szCs w:val="21"/>
        </w:rPr>
        <w:t>6.4</w:t>
      </w:r>
      <w:r w:rsidRPr="009F2271">
        <w:rPr>
          <w:rFonts w:ascii="Times New Roman" w:eastAsiaTheme="minorEastAsia" w:hAnsi="Times New Roman" w:hint="eastAsia"/>
          <w:color w:val="000000" w:themeColor="text1"/>
          <w:kern w:val="0"/>
          <w:sz w:val="21"/>
          <w:szCs w:val="21"/>
        </w:rPr>
        <w:t xml:space="preserve"> </w:t>
      </w:r>
      <w:r w:rsidRPr="009F2271">
        <w:rPr>
          <w:rFonts w:ascii="Times New Roman" w:eastAsiaTheme="minorEastAsia" w:hAnsi="Times New Roman"/>
          <w:color w:val="000000" w:themeColor="text1"/>
          <w:kern w:val="0"/>
          <w:sz w:val="21"/>
          <w:szCs w:val="21"/>
        </w:rPr>
        <w:t>注册会计师的责任</w:t>
      </w:r>
      <w:bookmarkEnd w:id="50"/>
      <w:bookmarkEnd w:id="51"/>
      <w:bookmarkEnd w:id="52"/>
      <w:bookmarkEnd w:id="53"/>
      <w:bookmarkEnd w:id="54"/>
      <w:bookmarkEnd w:id="55"/>
      <w:bookmarkEnd w:id="56"/>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货币基金不能持续经营。</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A56422" w:rsidRPr="009F2271" w:rsidRDefault="00A56422" w:rsidP="00A56422">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我们与基金管理人治理层就计划的审计范围、时间安排和重大审计发现等事项进行沟通，包括</w:t>
      </w:r>
      <w:r w:rsidRPr="009F2271">
        <w:rPr>
          <w:rFonts w:eastAsiaTheme="minorEastAsia"/>
          <w:color w:val="000000" w:themeColor="text1"/>
          <w:szCs w:val="21"/>
        </w:rPr>
        <w:lastRenderedPageBreak/>
        <w:t>沟通我们在审计中识别出的值得关注的内部控制缺陷。</w:t>
      </w:r>
    </w:p>
    <w:p w:rsidR="00A56422" w:rsidRPr="009F2271" w:rsidRDefault="00A56422" w:rsidP="000213D6">
      <w:pPr>
        <w:spacing w:beforeLines="100" w:before="312" w:line="360" w:lineRule="auto"/>
        <w:jc w:val="right"/>
        <w:rPr>
          <w:rFonts w:eastAsiaTheme="minorEastAsia"/>
          <w:color w:val="000000" w:themeColor="text1"/>
          <w:szCs w:val="21"/>
        </w:rPr>
      </w:pPr>
      <w:r w:rsidRPr="009F2271">
        <w:rPr>
          <w:rFonts w:eastAsiaTheme="minorEastAsia"/>
          <w:color w:val="000000" w:themeColor="text1"/>
          <w:kern w:val="0"/>
          <w:szCs w:val="21"/>
        </w:rPr>
        <w:t>普华永道中天会计师事务所</w:t>
      </w:r>
      <w:r w:rsidRPr="009F2271">
        <w:rPr>
          <w:rFonts w:eastAsiaTheme="minorEastAsia"/>
          <w:color w:val="000000" w:themeColor="text1"/>
          <w:kern w:val="0"/>
          <w:szCs w:val="21"/>
        </w:rPr>
        <w:t>(</w:t>
      </w:r>
      <w:r w:rsidRPr="009F2271">
        <w:rPr>
          <w:rFonts w:eastAsiaTheme="minorEastAsia"/>
          <w:color w:val="000000" w:themeColor="text1"/>
          <w:kern w:val="0"/>
          <w:szCs w:val="21"/>
        </w:rPr>
        <w:t>特殊普通合伙</w:t>
      </w:r>
      <w:r w:rsidRPr="009F2271">
        <w:rPr>
          <w:rFonts w:eastAsiaTheme="minorEastAsia"/>
          <w:color w:val="000000" w:themeColor="text1"/>
          <w:kern w:val="0"/>
          <w:szCs w:val="21"/>
        </w:rPr>
        <w:t>)</w:t>
      </w:r>
      <w:r w:rsidRPr="009F2271">
        <w:rPr>
          <w:rFonts w:eastAsiaTheme="minorEastAsia"/>
          <w:color w:val="000000" w:themeColor="text1"/>
          <w:kern w:val="0"/>
          <w:szCs w:val="21"/>
        </w:rPr>
        <w:tab/>
      </w:r>
      <w:r w:rsidRPr="009F2271">
        <w:rPr>
          <w:rFonts w:eastAsiaTheme="minorEastAsia"/>
          <w:color w:val="000000" w:themeColor="text1"/>
          <w:kern w:val="0"/>
          <w:szCs w:val="21"/>
        </w:rPr>
        <w:tab/>
      </w:r>
      <w:r w:rsidRPr="009F2271">
        <w:rPr>
          <w:rFonts w:eastAsiaTheme="minorEastAsia"/>
          <w:color w:val="000000" w:themeColor="text1"/>
          <w:szCs w:val="21"/>
        </w:rPr>
        <w:t>中国注册会计师</w:t>
      </w:r>
    </w:p>
    <w:p w:rsidR="00A56422" w:rsidRPr="009F2271" w:rsidRDefault="00A56422" w:rsidP="00A56422">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 xml:space="preserve">  </w:t>
      </w:r>
      <w:r w:rsidRPr="009F2271">
        <w:rPr>
          <w:rFonts w:eastAsiaTheme="minorEastAsia"/>
          <w:color w:val="000000" w:themeColor="text1"/>
          <w:kern w:val="0"/>
          <w:szCs w:val="21"/>
        </w:rPr>
        <w:t>陈熹</w:t>
      </w:r>
      <w:r w:rsidRPr="009F2271">
        <w:rPr>
          <w:rFonts w:eastAsiaTheme="minorEastAsia"/>
          <w:color w:val="000000" w:themeColor="text1"/>
          <w:kern w:val="0"/>
          <w:szCs w:val="21"/>
        </w:rPr>
        <w:t xml:space="preserve">  </w:t>
      </w:r>
      <w:r w:rsidRPr="009F2271">
        <w:rPr>
          <w:rFonts w:eastAsiaTheme="minorEastAsia"/>
          <w:color w:val="000000" w:themeColor="text1"/>
          <w:kern w:val="0"/>
          <w:szCs w:val="21"/>
        </w:rPr>
        <w:t>金诗涛</w:t>
      </w:r>
    </w:p>
    <w:p w:rsidR="00A56422" w:rsidRPr="009F2271" w:rsidRDefault="00A56422" w:rsidP="00A56422">
      <w:pPr>
        <w:widowControl/>
        <w:spacing w:line="360" w:lineRule="auto"/>
        <w:jc w:val="right"/>
        <w:rPr>
          <w:rFonts w:eastAsiaTheme="minorEastAsia"/>
          <w:color w:val="000000" w:themeColor="text1"/>
          <w:szCs w:val="21"/>
        </w:rPr>
      </w:pPr>
      <w:r w:rsidRPr="009F2271">
        <w:rPr>
          <w:rFonts w:eastAsiaTheme="minorEastAsia"/>
          <w:color w:val="000000" w:themeColor="text1"/>
          <w:kern w:val="0"/>
          <w:szCs w:val="21"/>
        </w:rPr>
        <w:t>中国</w:t>
      </w:r>
      <w:r w:rsidRPr="009F2271">
        <w:rPr>
          <w:rFonts w:eastAsiaTheme="minorEastAsia"/>
          <w:color w:val="000000" w:themeColor="text1"/>
          <w:kern w:val="0"/>
          <w:szCs w:val="21"/>
        </w:rPr>
        <w:t xml:space="preserve"> ∙ </w:t>
      </w:r>
      <w:r w:rsidRPr="009F2271">
        <w:rPr>
          <w:rFonts w:eastAsiaTheme="minorEastAsia"/>
          <w:color w:val="000000" w:themeColor="text1"/>
          <w:kern w:val="0"/>
          <w:szCs w:val="21"/>
        </w:rPr>
        <w:t>上海市</w:t>
      </w:r>
    </w:p>
    <w:p w:rsidR="00A56422" w:rsidRPr="009F2271" w:rsidRDefault="00A56422" w:rsidP="00A56422">
      <w:pPr>
        <w:widowControl/>
        <w:spacing w:line="360" w:lineRule="auto"/>
        <w:jc w:val="right"/>
        <w:rPr>
          <w:rFonts w:eastAsiaTheme="minorEastAsia"/>
          <w:color w:val="000000" w:themeColor="text1"/>
          <w:szCs w:val="21"/>
        </w:rPr>
      </w:pPr>
      <w:r w:rsidRPr="009F2271">
        <w:rPr>
          <w:rFonts w:eastAsiaTheme="minorEastAsia"/>
          <w:color w:val="000000" w:themeColor="text1"/>
          <w:kern w:val="0"/>
          <w:szCs w:val="21"/>
        </w:rPr>
        <w:t>202</w:t>
      </w:r>
      <w:r w:rsidR="0045108D">
        <w:rPr>
          <w:rFonts w:eastAsiaTheme="minorEastAsia"/>
          <w:color w:val="000000" w:themeColor="text1"/>
          <w:kern w:val="0"/>
          <w:szCs w:val="21"/>
        </w:rPr>
        <w:t>3</w:t>
      </w:r>
      <w:r w:rsidRPr="009F2271">
        <w:rPr>
          <w:rFonts w:eastAsiaTheme="minorEastAsia"/>
          <w:color w:val="000000" w:themeColor="text1"/>
          <w:kern w:val="0"/>
          <w:szCs w:val="21"/>
        </w:rPr>
        <w:t>年</w:t>
      </w:r>
      <w:r w:rsidRPr="009F2271">
        <w:rPr>
          <w:rFonts w:eastAsiaTheme="minorEastAsia"/>
          <w:color w:val="000000" w:themeColor="text1"/>
          <w:kern w:val="0"/>
          <w:szCs w:val="21"/>
        </w:rPr>
        <w:t>3</w:t>
      </w:r>
      <w:r w:rsidRPr="009F2271">
        <w:rPr>
          <w:rFonts w:eastAsiaTheme="minorEastAsia"/>
          <w:color w:val="000000" w:themeColor="text1"/>
          <w:kern w:val="0"/>
          <w:szCs w:val="21"/>
        </w:rPr>
        <w:t>月</w:t>
      </w:r>
      <w:r w:rsidRPr="009F2271">
        <w:rPr>
          <w:rFonts w:eastAsiaTheme="minorEastAsia"/>
          <w:color w:val="000000" w:themeColor="text1"/>
          <w:kern w:val="0"/>
          <w:szCs w:val="21"/>
        </w:rPr>
        <w:t>29</w:t>
      </w:r>
      <w:r w:rsidRPr="009F2271">
        <w:rPr>
          <w:rFonts w:eastAsiaTheme="minorEastAsia"/>
          <w:color w:val="000000" w:themeColor="text1"/>
          <w:kern w:val="0"/>
          <w:szCs w:val="21"/>
        </w:rPr>
        <w:t>日</w:t>
      </w:r>
    </w:p>
    <w:p w:rsidR="00223DFB" w:rsidRPr="009F2271" w:rsidRDefault="00223DFB"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7" w:name="_Toc130208710"/>
      <w:r w:rsidRPr="009F2271">
        <w:rPr>
          <w:rFonts w:eastAsiaTheme="minorEastAsia"/>
          <w:b/>
          <w:bCs/>
          <w:color w:val="000000" w:themeColor="text1"/>
          <w:sz w:val="21"/>
          <w:szCs w:val="21"/>
          <w:lang w:val="en-US"/>
        </w:rPr>
        <w:t>§7</w:t>
      </w:r>
      <w:r w:rsidR="00250A79" w:rsidRPr="009F2271">
        <w:rPr>
          <w:rFonts w:eastAsiaTheme="minorEastAsia"/>
          <w:b/>
          <w:bCs/>
          <w:color w:val="000000" w:themeColor="text1"/>
          <w:sz w:val="21"/>
          <w:szCs w:val="21"/>
          <w:lang w:val="en-US"/>
        </w:rPr>
        <w:t xml:space="preserve">  </w:t>
      </w:r>
      <w:r w:rsidRPr="009F2271">
        <w:rPr>
          <w:rFonts w:eastAsiaTheme="minorEastAsia"/>
          <w:b/>
          <w:bCs/>
          <w:color w:val="000000" w:themeColor="text1"/>
          <w:sz w:val="21"/>
          <w:szCs w:val="21"/>
          <w:lang w:val="en-US"/>
        </w:rPr>
        <w:t>年度财务报表</w:t>
      </w:r>
      <w:bookmarkEnd w:id="57"/>
    </w:p>
    <w:p w:rsidR="00223DFB" w:rsidRPr="009F2271" w:rsidRDefault="00223DFB" w:rsidP="00725719">
      <w:pPr>
        <w:pStyle w:val="20"/>
        <w:spacing w:before="0" w:after="0"/>
        <w:rPr>
          <w:rFonts w:ascii="Times New Roman" w:eastAsiaTheme="minorEastAsia" w:hAnsi="Times New Roman" w:cs="Times New Roman"/>
          <w:color w:val="000000" w:themeColor="text1"/>
          <w:kern w:val="0"/>
          <w:sz w:val="21"/>
          <w:szCs w:val="21"/>
        </w:rPr>
      </w:pPr>
      <w:bookmarkStart w:id="58" w:name="_Toc130208711"/>
      <w:r w:rsidRPr="009F2271">
        <w:rPr>
          <w:rFonts w:ascii="Times New Roman" w:eastAsiaTheme="minorEastAsia" w:hAnsi="Times New Roman" w:cs="Times New Roman"/>
          <w:color w:val="000000" w:themeColor="text1"/>
          <w:kern w:val="0"/>
          <w:sz w:val="21"/>
          <w:szCs w:val="21"/>
        </w:rPr>
        <w:t xml:space="preserve">7.1 </w:t>
      </w:r>
      <w:r w:rsidRPr="009F2271">
        <w:rPr>
          <w:rFonts w:ascii="Times New Roman" w:eastAsiaTheme="minorEastAsia" w:hAnsi="Times New Roman" w:cs="Times New Roman"/>
          <w:color w:val="000000" w:themeColor="text1"/>
          <w:kern w:val="0"/>
          <w:sz w:val="21"/>
          <w:szCs w:val="21"/>
        </w:rPr>
        <w:t>资产负债表</w:t>
      </w:r>
      <w:bookmarkEnd w:id="58"/>
    </w:p>
    <w:p w:rsidR="00223DFB" w:rsidRPr="009F2271" w:rsidRDefault="00223DFB" w:rsidP="00725719">
      <w:pPr>
        <w:spacing w:line="360" w:lineRule="auto"/>
        <w:rPr>
          <w:rFonts w:eastAsiaTheme="minorEastAsia"/>
          <w:color w:val="000000" w:themeColor="text1"/>
          <w:szCs w:val="21"/>
        </w:rPr>
      </w:pPr>
      <w:r w:rsidRPr="009F2271">
        <w:rPr>
          <w:rFonts w:eastAsiaTheme="minorEastAsia"/>
          <w:color w:val="000000" w:themeColor="text1"/>
          <w:szCs w:val="21"/>
        </w:rPr>
        <w:t>会计主体：上投摩根货币市场基金</w:t>
      </w:r>
    </w:p>
    <w:p w:rsidR="00223DFB" w:rsidRPr="009F2271" w:rsidRDefault="00223DFB" w:rsidP="00725719">
      <w:pPr>
        <w:spacing w:line="360" w:lineRule="auto"/>
        <w:rPr>
          <w:rFonts w:eastAsiaTheme="minorEastAsia"/>
          <w:color w:val="000000" w:themeColor="text1"/>
          <w:szCs w:val="21"/>
        </w:rPr>
      </w:pPr>
      <w:r w:rsidRPr="009F2271">
        <w:rPr>
          <w:rFonts w:eastAsiaTheme="minorEastAsia"/>
          <w:color w:val="000000" w:themeColor="text1"/>
          <w:szCs w:val="21"/>
        </w:rPr>
        <w:t>报告截止日：</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p w:rsidR="00F646CF" w:rsidRPr="009F2271" w:rsidRDefault="00F646CF" w:rsidP="00F646CF">
      <w:pPr>
        <w:autoSpaceDE w:val="0"/>
        <w:autoSpaceDN w:val="0"/>
        <w:adjustRightInd w:val="0"/>
        <w:spacing w:before="29" w:line="360" w:lineRule="auto"/>
        <w:ind w:left="15"/>
        <w:jc w:val="right"/>
        <w:rPr>
          <w:rFonts w:eastAsiaTheme="minorEastAsia"/>
          <w:color w:val="000000" w:themeColor="text1"/>
          <w:kern w:val="0"/>
          <w:szCs w:val="21"/>
        </w:rPr>
      </w:pPr>
      <w:r w:rsidRPr="009F2271">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8268B" w:rsidRPr="009F2271" w:rsidTr="000118FF">
        <w:tc>
          <w:tcPr>
            <w:tcW w:w="2880" w:type="dxa"/>
            <w:vAlign w:val="center"/>
          </w:tcPr>
          <w:p w:rsidR="00F646CF" w:rsidRPr="009F2271" w:rsidRDefault="00F646CF" w:rsidP="000118FF">
            <w:pPr>
              <w:pStyle w:val="aff1"/>
              <w:spacing w:line="360" w:lineRule="auto"/>
              <w:jc w:val="center"/>
              <w:rPr>
                <w:rFonts w:ascii="Times New Roman" w:hAnsi="Times New Roman"/>
                <w:b/>
                <w:color w:val="000000" w:themeColor="text1"/>
                <w:sz w:val="21"/>
                <w:szCs w:val="21"/>
              </w:rPr>
            </w:pPr>
            <w:r w:rsidRPr="009F2271">
              <w:rPr>
                <w:rFonts w:ascii="Times New Roman" w:eastAsiaTheme="minorEastAsia" w:hAnsi="Times New Roman"/>
                <w:b/>
                <w:color w:val="000000" w:themeColor="text1"/>
                <w:sz w:val="21"/>
                <w:szCs w:val="21"/>
              </w:rPr>
              <w:t>资产</w:t>
            </w:r>
          </w:p>
        </w:tc>
        <w:tc>
          <w:tcPr>
            <w:tcW w:w="1080" w:type="dxa"/>
            <w:vAlign w:val="center"/>
          </w:tcPr>
          <w:p w:rsidR="00F646CF" w:rsidRPr="009F2271" w:rsidRDefault="00F646CF" w:rsidP="000118FF">
            <w:pPr>
              <w:pStyle w:val="aff1"/>
              <w:spacing w:line="360" w:lineRule="auto"/>
              <w:jc w:val="center"/>
              <w:rPr>
                <w:rFonts w:ascii="Times New Roman" w:hAnsi="Times New Roman"/>
                <w:b/>
                <w:color w:val="000000" w:themeColor="text1"/>
                <w:sz w:val="21"/>
                <w:szCs w:val="21"/>
              </w:rPr>
            </w:pPr>
            <w:r w:rsidRPr="009F2271">
              <w:rPr>
                <w:rFonts w:ascii="Times New Roman" w:eastAsiaTheme="minorEastAsia" w:hAnsi="Times New Roman"/>
                <w:b/>
                <w:color w:val="000000" w:themeColor="text1"/>
                <w:sz w:val="21"/>
                <w:szCs w:val="21"/>
              </w:rPr>
              <w:t>附注号</w:t>
            </w:r>
          </w:p>
        </w:tc>
        <w:tc>
          <w:tcPr>
            <w:tcW w:w="2520" w:type="dxa"/>
            <w:vAlign w:val="center"/>
          </w:tcPr>
          <w:p w:rsidR="00F646CF" w:rsidRPr="009F2271" w:rsidRDefault="00F646CF" w:rsidP="000118FF">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9F2271">
              <w:rPr>
                <w:rFonts w:ascii="Times New Roman" w:eastAsiaTheme="minorEastAsia" w:hAnsi="Times New Roman"/>
                <w:b/>
                <w:color w:val="000000" w:themeColor="text1"/>
                <w:sz w:val="21"/>
                <w:szCs w:val="21"/>
              </w:rPr>
              <w:t>本期末</w:t>
            </w:r>
          </w:p>
          <w:p w:rsidR="00F646CF" w:rsidRPr="009F2271" w:rsidRDefault="00F646CF"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9F2271">
              <w:rPr>
                <w:rFonts w:ascii="Times New Roman" w:eastAsiaTheme="minorEastAsia" w:hAnsi="Times New Roman"/>
                <w:b/>
                <w:color w:val="000000" w:themeColor="text1"/>
                <w:kern w:val="2"/>
                <w:sz w:val="21"/>
                <w:szCs w:val="21"/>
              </w:rPr>
              <w:t>2022</w:t>
            </w:r>
            <w:r w:rsidRPr="009F2271">
              <w:rPr>
                <w:rFonts w:ascii="Times New Roman" w:eastAsiaTheme="minorEastAsia" w:hAnsi="Times New Roman"/>
                <w:b/>
                <w:color w:val="000000" w:themeColor="text1"/>
                <w:kern w:val="2"/>
                <w:sz w:val="21"/>
                <w:szCs w:val="21"/>
              </w:rPr>
              <w:t>年</w:t>
            </w:r>
            <w:r w:rsidRPr="009F2271">
              <w:rPr>
                <w:rFonts w:ascii="Times New Roman" w:eastAsiaTheme="minorEastAsia" w:hAnsi="Times New Roman"/>
                <w:b/>
                <w:color w:val="000000" w:themeColor="text1"/>
                <w:kern w:val="2"/>
                <w:sz w:val="21"/>
                <w:szCs w:val="21"/>
              </w:rPr>
              <w:t>12</w:t>
            </w:r>
            <w:r w:rsidRPr="009F2271">
              <w:rPr>
                <w:rFonts w:ascii="Times New Roman" w:eastAsiaTheme="minorEastAsia" w:hAnsi="Times New Roman"/>
                <w:b/>
                <w:color w:val="000000" w:themeColor="text1"/>
                <w:kern w:val="2"/>
                <w:sz w:val="21"/>
                <w:szCs w:val="21"/>
              </w:rPr>
              <w:t>月</w:t>
            </w:r>
            <w:r w:rsidRPr="009F2271">
              <w:rPr>
                <w:rFonts w:ascii="Times New Roman" w:eastAsiaTheme="minorEastAsia" w:hAnsi="Times New Roman"/>
                <w:b/>
                <w:color w:val="000000" w:themeColor="text1"/>
                <w:kern w:val="2"/>
                <w:sz w:val="21"/>
                <w:szCs w:val="21"/>
              </w:rPr>
              <w:t>31</w:t>
            </w:r>
            <w:r w:rsidRPr="009F2271">
              <w:rPr>
                <w:rFonts w:ascii="Times New Roman" w:eastAsiaTheme="minorEastAsia" w:hAnsi="Times New Roman"/>
                <w:b/>
                <w:color w:val="000000" w:themeColor="text1"/>
                <w:kern w:val="2"/>
                <w:sz w:val="21"/>
                <w:szCs w:val="21"/>
              </w:rPr>
              <w:t>日</w:t>
            </w:r>
          </w:p>
        </w:tc>
        <w:tc>
          <w:tcPr>
            <w:tcW w:w="2520" w:type="dxa"/>
            <w:vAlign w:val="center"/>
          </w:tcPr>
          <w:p w:rsidR="00F646CF" w:rsidRPr="009F2271" w:rsidRDefault="00F646CF" w:rsidP="000118FF">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9F2271">
              <w:rPr>
                <w:rFonts w:ascii="Times New Roman" w:eastAsiaTheme="minorEastAsia" w:hAnsi="Times New Roman"/>
                <w:b/>
                <w:color w:val="000000" w:themeColor="text1"/>
                <w:sz w:val="21"/>
                <w:szCs w:val="21"/>
              </w:rPr>
              <w:t>上年度末</w:t>
            </w:r>
          </w:p>
          <w:p w:rsidR="00F646CF" w:rsidRPr="009F2271" w:rsidRDefault="00F646CF"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9F2271">
              <w:rPr>
                <w:rFonts w:ascii="Times New Roman" w:eastAsiaTheme="minorEastAsia" w:hAnsi="Times New Roman"/>
                <w:b/>
                <w:color w:val="000000" w:themeColor="text1"/>
                <w:sz w:val="21"/>
                <w:szCs w:val="21"/>
              </w:rPr>
              <w:t>2021</w:t>
            </w:r>
            <w:r w:rsidRPr="009F2271">
              <w:rPr>
                <w:rFonts w:ascii="Times New Roman" w:eastAsiaTheme="minorEastAsia" w:hAnsi="Times New Roman"/>
                <w:b/>
                <w:color w:val="000000" w:themeColor="text1"/>
                <w:sz w:val="21"/>
                <w:szCs w:val="21"/>
              </w:rPr>
              <w:t>年</w:t>
            </w:r>
            <w:r w:rsidRPr="009F2271">
              <w:rPr>
                <w:rFonts w:ascii="Times New Roman" w:eastAsiaTheme="minorEastAsia" w:hAnsi="Times New Roman"/>
                <w:b/>
                <w:color w:val="000000" w:themeColor="text1"/>
                <w:sz w:val="21"/>
                <w:szCs w:val="21"/>
              </w:rPr>
              <w:t>12</w:t>
            </w:r>
            <w:r w:rsidRPr="009F2271">
              <w:rPr>
                <w:rFonts w:ascii="Times New Roman" w:eastAsiaTheme="minorEastAsia" w:hAnsi="Times New Roman"/>
                <w:b/>
                <w:color w:val="000000" w:themeColor="text1"/>
                <w:sz w:val="21"/>
                <w:szCs w:val="21"/>
              </w:rPr>
              <w:t>月</w:t>
            </w:r>
            <w:r w:rsidRPr="009F2271">
              <w:rPr>
                <w:rFonts w:ascii="Times New Roman" w:eastAsiaTheme="minorEastAsia" w:hAnsi="Times New Roman"/>
                <w:b/>
                <w:color w:val="000000" w:themeColor="text1"/>
                <w:sz w:val="21"/>
                <w:szCs w:val="21"/>
              </w:rPr>
              <w:t>31</w:t>
            </w:r>
            <w:r w:rsidRPr="009F2271">
              <w:rPr>
                <w:rFonts w:ascii="Times New Roman" w:eastAsiaTheme="minorEastAsia" w:hAnsi="Times New Roman"/>
                <w:b/>
                <w:color w:val="000000" w:themeColor="text1"/>
                <w:sz w:val="21"/>
                <w:szCs w:val="21"/>
              </w:rPr>
              <w:t>日</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b/>
                <w:color w:val="000000" w:themeColor="text1"/>
                <w:szCs w:val="21"/>
              </w:rPr>
              <w:t>资</w:t>
            </w:r>
            <w:r w:rsidRPr="009F2271">
              <w:rPr>
                <w:b/>
                <w:color w:val="000000" w:themeColor="text1"/>
                <w:szCs w:val="21"/>
              </w:rPr>
              <w:t xml:space="preserve"> </w:t>
            </w:r>
            <w:r w:rsidRPr="009F2271">
              <w:rPr>
                <w:b/>
                <w:color w:val="000000" w:themeColor="text1"/>
                <w:szCs w:val="21"/>
              </w:rPr>
              <w:t>产：</w:t>
            </w:r>
          </w:p>
        </w:tc>
        <w:tc>
          <w:tcPr>
            <w:tcW w:w="1080" w:type="dxa"/>
            <w:vAlign w:val="center"/>
          </w:tcPr>
          <w:p w:rsidR="00F646CF" w:rsidRPr="009F2271" w:rsidRDefault="00F646CF" w:rsidP="000118FF">
            <w:pPr>
              <w:widowControl/>
              <w:autoSpaceDE w:val="0"/>
              <w:autoSpaceDN w:val="0"/>
              <w:spacing w:line="360" w:lineRule="auto"/>
              <w:ind w:right="-15"/>
              <w:jc w:val="center"/>
              <w:textAlignment w:val="bottom"/>
              <w:rPr>
                <w:color w:val="000000" w:themeColor="text1"/>
                <w:szCs w:val="21"/>
              </w:rPr>
            </w:pPr>
          </w:p>
        </w:tc>
        <w:tc>
          <w:tcPr>
            <w:tcW w:w="2520" w:type="dxa"/>
            <w:vAlign w:val="bottom"/>
          </w:tcPr>
          <w:p w:rsidR="00F646CF" w:rsidRPr="009F2271" w:rsidRDefault="00F646CF" w:rsidP="000118FF">
            <w:pPr>
              <w:spacing w:line="360" w:lineRule="auto"/>
              <w:jc w:val="right"/>
              <w:rPr>
                <w:color w:val="000000" w:themeColor="text1"/>
                <w:szCs w:val="21"/>
              </w:rPr>
            </w:pPr>
          </w:p>
        </w:tc>
        <w:tc>
          <w:tcPr>
            <w:tcW w:w="2520" w:type="dxa"/>
            <w:vAlign w:val="bottom"/>
          </w:tcPr>
          <w:p w:rsidR="00F646CF" w:rsidRPr="009F2271" w:rsidRDefault="00F646CF" w:rsidP="000118FF">
            <w:pPr>
              <w:spacing w:line="360" w:lineRule="auto"/>
              <w:jc w:val="right"/>
              <w:rPr>
                <w:color w:val="000000" w:themeColor="text1"/>
                <w:szCs w:val="21"/>
              </w:rPr>
            </w:pP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银行存款</w:t>
            </w:r>
          </w:p>
        </w:tc>
        <w:tc>
          <w:tcPr>
            <w:tcW w:w="1080" w:type="dxa"/>
            <w:vAlign w:val="center"/>
          </w:tcPr>
          <w:p w:rsidR="00F646CF" w:rsidRPr="009F2271" w:rsidRDefault="00F646CF" w:rsidP="000118FF">
            <w:pPr>
              <w:widowControl/>
              <w:autoSpaceDE w:val="0"/>
              <w:autoSpaceDN w:val="0"/>
              <w:spacing w:line="360" w:lineRule="auto"/>
              <w:ind w:right="-15"/>
              <w:jc w:val="center"/>
              <w:textAlignment w:val="bottom"/>
              <w:rPr>
                <w:color w:val="000000" w:themeColor="text1"/>
                <w:szCs w:val="21"/>
              </w:rPr>
            </w:pPr>
            <w:r w:rsidRPr="009F2271">
              <w:rPr>
                <w:color w:val="000000" w:themeColor="text1"/>
                <w:szCs w:val="21"/>
              </w:rPr>
              <w:t>7.4.7.1</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11,106,805,779.21</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25,147,796,649.46</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结算备付金</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1,225,793,776.73</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1,344,097,904.47</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存出保证金</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交易性金融资产</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r w:rsidRPr="009F2271">
              <w:rPr>
                <w:rFonts w:ascii="Times New Roman" w:hAnsi="Times New Roman"/>
                <w:color w:val="000000" w:themeColor="text1"/>
                <w:sz w:val="21"/>
                <w:szCs w:val="21"/>
              </w:rPr>
              <w:t>7.4.7.2</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20,560,446,014.90</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29,050,286,558.23</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其中：股票投资</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rsidTr="000118FF">
        <w:tc>
          <w:tcPr>
            <w:tcW w:w="2880" w:type="dxa"/>
            <w:vAlign w:val="center"/>
          </w:tcPr>
          <w:p w:rsidR="00F646CF" w:rsidRPr="009F2271" w:rsidRDefault="00F646CF" w:rsidP="000118FF">
            <w:pPr>
              <w:pStyle w:val="aff1"/>
              <w:spacing w:line="360" w:lineRule="auto"/>
              <w:ind w:firstLineChars="300" w:firstLine="630"/>
              <w:jc w:val="both"/>
              <w:rPr>
                <w:rFonts w:ascii="Times New Roman" w:hAnsi="Times New Roman"/>
                <w:color w:val="000000" w:themeColor="text1"/>
                <w:sz w:val="21"/>
                <w:szCs w:val="21"/>
              </w:rPr>
            </w:pPr>
            <w:r w:rsidRPr="009F2271">
              <w:rPr>
                <w:rFonts w:ascii="Times New Roman" w:hAnsi="Times New Roman"/>
                <w:color w:val="000000" w:themeColor="text1"/>
                <w:sz w:val="21"/>
                <w:szCs w:val="21"/>
              </w:rPr>
              <w:t>基金投资</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rsidTr="000118FF">
        <w:tc>
          <w:tcPr>
            <w:tcW w:w="2880" w:type="dxa"/>
            <w:vAlign w:val="center"/>
          </w:tcPr>
          <w:p w:rsidR="00F646CF" w:rsidRPr="009F2271" w:rsidRDefault="00F646CF" w:rsidP="000118FF">
            <w:pPr>
              <w:spacing w:line="360" w:lineRule="auto"/>
              <w:ind w:firstLineChars="300" w:firstLine="630"/>
              <w:rPr>
                <w:color w:val="000000" w:themeColor="text1"/>
                <w:szCs w:val="21"/>
              </w:rPr>
            </w:pPr>
            <w:r w:rsidRPr="009F2271">
              <w:rPr>
                <w:color w:val="000000" w:themeColor="text1"/>
                <w:szCs w:val="21"/>
              </w:rPr>
              <w:t>债券投资</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20,560,446,014.90</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29,050,286,558.23</w:t>
            </w:r>
          </w:p>
        </w:tc>
      </w:tr>
      <w:tr w:rsidR="0028268B" w:rsidRPr="009F2271" w:rsidTr="000118FF">
        <w:tc>
          <w:tcPr>
            <w:tcW w:w="2880" w:type="dxa"/>
            <w:vAlign w:val="center"/>
          </w:tcPr>
          <w:p w:rsidR="00F646CF" w:rsidRPr="009F2271" w:rsidRDefault="00F646CF" w:rsidP="000118FF">
            <w:pPr>
              <w:spacing w:line="360" w:lineRule="auto"/>
              <w:ind w:firstLineChars="300" w:firstLine="630"/>
              <w:rPr>
                <w:color w:val="000000" w:themeColor="text1"/>
                <w:szCs w:val="21"/>
              </w:rPr>
            </w:pPr>
            <w:r w:rsidRPr="009F2271">
              <w:rPr>
                <w:color w:val="000000" w:themeColor="text1"/>
                <w:szCs w:val="21"/>
              </w:rPr>
              <w:t>资产支持证券投资</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rsidTr="000118FF">
        <w:tc>
          <w:tcPr>
            <w:tcW w:w="2880" w:type="dxa"/>
            <w:vAlign w:val="center"/>
          </w:tcPr>
          <w:p w:rsidR="00F646CF" w:rsidRPr="009F2271" w:rsidRDefault="00F646CF" w:rsidP="000118FF">
            <w:pPr>
              <w:spacing w:line="360" w:lineRule="auto"/>
              <w:ind w:firstLineChars="300" w:firstLine="630"/>
              <w:rPr>
                <w:rFonts w:eastAsiaTheme="minorEastAsia"/>
                <w:color w:val="000000" w:themeColor="text1"/>
                <w:szCs w:val="21"/>
              </w:rPr>
            </w:pPr>
            <w:r w:rsidRPr="009F2271">
              <w:rPr>
                <w:color w:val="000000" w:themeColor="text1"/>
              </w:rPr>
              <w:t>贵金属投资</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520" w:type="dxa"/>
            <w:vAlign w:val="center"/>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2880" w:type="dxa"/>
            <w:vAlign w:val="center"/>
          </w:tcPr>
          <w:p w:rsidR="00F646CF" w:rsidRPr="009F2271" w:rsidRDefault="00F646CF" w:rsidP="000118FF">
            <w:pPr>
              <w:spacing w:line="360" w:lineRule="auto"/>
              <w:ind w:firstLineChars="300" w:firstLine="630"/>
              <w:rPr>
                <w:color w:val="000000" w:themeColor="text1"/>
              </w:rPr>
            </w:pPr>
            <w:r w:rsidRPr="009F2271">
              <w:rPr>
                <w:rFonts w:hint="eastAsia"/>
                <w:color w:val="000000" w:themeColor="text1"/>
              </w:rPr>
              <w:t>其他投资</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520" w:type="dxa"/>
            <w:vAlign w:val="center"/>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衍生金融资产</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r w:rsidRPr="009F2271">
              <w:rPr>
                <w:rFonts w:ascii="Times New Roman" w:hAnsi="Times New Roman"/>
                <w:color w:val="000000" w:themeColor="text1"/>
                <w:sz w:val="21"/>
                <w:szCs w:val="21"/>
              </w:rPr>
              <w:t>7.4.7.3</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买入返售金融资产</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r w:rsidRPr="009F2271">
              <w:rPr>
                <w:rFonts w:ascii="Times New Roman" w:hAnsi="Times New Roman"/>
                <w:color w:val="000000" w:themeColor="text1"/>
                <w:sz w:val="21"/>
                <w:szCs w:val="21"/>
              </w:rPr>
              <w:t>7.4.7.4</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19,114,056,076.92</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28,640,689,360.00</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应收清算款</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center"/>
          </w:tcPr>
          <w:p w:rsidR="00F646CF" w:rsidRPr="009F2271" w:rsidRDefault="00F646CF" w:rsidP="000118FF">
            <w:pPr>
              <w:spacing w:line="360" w:lineRule="auto"/>
              <w:jc w:val="right"/>
              <w:rPr>
                <w:color w:val="000000" w:themeColor="text1"/>
                <w:szCs w:val="21"/>
              </w:rPr>
            </w:pPr>
            <w:r w:rsidRPr="009F2271">
              <w:rPr>
                <w:rFonts w:eastAsiaTheme="minorEastAsia"/>
                <w:color w:val="000000" w:themeColor="text1"/>
                <w:szCs w:val="21"/>
              </w:rPr>
              <w:t>699,186,267.82</w:t>
            </w:r>
          </w:p>
        </w:tc>
        <w:tc>
          <w:tcPr>
            <w:tcW w:w="2520" w:type="dxa"/>
            <w:vAlign w:val="center"/>
          </w:tcPr>
          <w:p w:rsidR="00F646CF" w:rsidRPr="009F2271" w:rsidRDefault="00F646CF" w:rsidP="000118FF">
            <w:pPr>
              <w:spacing w:line="360" w:lineRule="auto"/>
              <w:jc w:val="right"/>
              <w:rPr>
                <w:color w:val="000000" w:themeColor="text1"/>
                <w:szCs w:val="21"/>
              </w:rPr>
            </w:pPr>
            <w:r w:rsidRPr="009F2271">
              <w:rPr>
                <w:rFonts w:eastAsiaTheme="minorEastAsia"/>
                <w:color w:val="000000" w:themeColor="text1"/>
                <w:szCs w:val="21"/>
              </w:rPr>
              <w:t>1,508,941,439.08</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应收股利</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lastRenderedPageBreak/>
              <w:t>应收申购款</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125,000.00</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161,337.89</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递延所得税资产</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其他资产</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r w:rsidRPr="009F2271">
              <w:rPr>
                <w:rFonts w:ascii="Times New Roman" w:hAnsi="Times New Roman"/>
                <w:color w:val="000000" w:themeColor="text1"/>
                <w:sz w:val="21"/>
                <w:szCs w:val="21"/>
              </w:rPr>
              <w:t>7.4.7.5</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357,219,844.69</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资产总计</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52,706,412,915.58</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86,049,193,093.82</w:t>
            </w:r>
          </w:p>
        </w:tc>
      </w:tr>
      <w:tr w:rsidR="0028268B" w:rsidRPr="009F2271" w:rsidTr="000118FF">
        <w:tc>
          <w:tcPr>
            <w:tcW w:w="2880" w:type="dxa"/>
            <w:vAlign w:val="center"/>
          </w:tcPr>
          <w:p w:rsidR="00F646CF" w:rsidRPr="009F2271" w:rsidRDefault="00F646CF" w:rsidP="000118FF">
            <w:pPr>
              <w:pStyle w:val="aff1"/>
              <w:spacing w:line="360" w:lineRule="auto"/>
              <w:jc w:val="center"/>
              <w:rPr>
                <w:rFonts w:ascii="Times New Roman" w:hAnsi="Times New Roman"/>
                <w:b/>
                <w:color w:val="000000" w:themeColor="text1"/>
                <w:sz w:val="21"/>
                <w:szCs w:val="21"/>
              </w:rPr>
            </w:pPr>
            <w:r w:rsidRPr="009F2271">
              <w:rPr>
                <w:rFonts w:ascii="Times New Roman" w:hAnsi="Times New Roman"/>
                <w:b/>
                <w:color w:val="000000" w:themeColor="text1"/>
                <w:sz w:val="21"/>
                <w:szCs w:val="21"/>
              </w:rPr>
              <w:t>负债和</w:t>
            </w:r>
            <w:r w:rsidRPr="009F2271">
              <w:rPr>
                <w:rFonts w:ascii="Times New Roman" w:hAnsi="Times New Roman" w:hint="eastAsia"/>
                <w:b/>
                <w:color w:val="000000" w:themeColor="text1"/>
                <w:sz w:val="21"/>
                <w:szCs w:val="21"/>
              </w:rPr>
              <w:t>净资产</w:t>
            </w:r>
          </w:p>
        </w:tc>
        <w:tc>
          <w:tcPr>
            <w:tcW w:w="1080" w:type="dxa"/>
            <w:vAlign w:val="center"/>
          </w:tcPr>
          <w:p w:rsidR="00F646CF" w:rsidRPr="009F2271" w:rsidRDefault="00F646CF" w:rsidP="000118FF">
            <w:pPr>
              <w:pStyle w:val="aff1"/>
              <w:spacing w:line="360" w:lineRule="auto"/>
              <w:jc w:val="center"/>
              <w:rPr>
                <w:rFonts w:ascii="Times New Roman" w:hAnsi="Times New Roman"/>
                <w:b/>
                <w:color w:val="000000" w:themeColor="text1"/>
                <w:sz w:val="21"/>
                <w:szCs w:val="21"/>
              </w:rPr>
            </w:pPr>
            <w:r w:rsidRPr="009F2271">
              <w:rPr>
                <w:rFonts w:ascii="Times New Roman" w:hAnsi="Times New Roman"/>
                <w:b/>
                <w:color w:val="000000" w:themeColor="text1"/>
                <w:sz w:val="21"/>
                <w:szCs w:val="21"/>
              </w:rPr>
              <w:t>附注号</w:t>
            </w:r>
          </w:p>
        </w:tc>
        <w:tc>
          <w:tcPr>
            <w:tcW w:w="2520" w:type="dxa"/>
            <w:vAlign w:val="center"/>
          </w:tcPr>
          <w:p w:rsidR="00F646CF" w:rsidRPr="009F2271" w:rsidRDefault="00F646CF"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9F2271">
              <w:rPr>
                <w:rFonts w:ascii="Times New Roman" w:hAnsi="Times New Roman"/>
                <w:b/>
                <w:color w:val="000000" w:themeColor="text1"/>
                <w:sz w:val="21"/>
                <w:szCs w:val="21"/>
              </w:rPr>
              <w:t>本期末</w:t>
            </w:r>
          </w:p>
          <w:p w:rsidR="00F646CF" w:rsidRPr="009F2271" w:rsidRDefault="00F646CF"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9F2271">
              <w:rPr>
                <w:rFonts w:ascii="Times New Roman" w:hAnsi="Times New Roman"/>
                <w:b/>
                <w:color w:val="000000" w:themeColor="text1"/>
                <w:kern w:val="2"/>
                <w:sz w:val="21"/>
                <w:szCs w:val="21"/>
              </w:rPr>
              <w:t>2022</w:t>
            </w:r>
            <w:r w:rsidRPr="009F2271">
              <w:rPr>
                <w:rFonts w:ascii="Times New Roman" w:hAnsi="Times New Roman"/>
                <w:b/>
                <w:color w:val="000000" w:themeColor="text1"/>
                <w:kern w:val="2"/>
                <w:sz w:val="21"/>
                <w:szCs w:val="21"/>
              </w:rPr>
              <w:t>年</w:t>
            </w:r>
            <w:r w:rsidRPr="009F2271">
              <w:rPr>
                <w:rFonts w:ascii="Times New Roman" w:hAnsi="Times New Roman"/>
                <w:b/>
                <w:color w:val="000000" w:themeColor="text1"/>
                <w:kern w:val="2"/>
                <w:sz w:val="21"/>
                <w:szCs w:val="21"/>
              </w:rPr>
              <w:t>12</w:t>
            </w:r>
            <w:r w:rsidRPr="009F2271">
              <w:rPr>
                <w:rFonts w:ascii="Times New Roman" w:hAnsi="Times New Roman"/>
                <w:b/>
                <w:color w:val="000000" w:themeColor="text1"/>
                <w:kern w:val="2"/>
                <w:sz w:val="21"/>
                <w:szCs w:val="21"/>
              </w:rPr>
              <w:t>月</w:t>
            </w:r>
            <w:r w:rsidRPr="009F2271">
              <w:rPr>
                <w:rFonts w:ascii="Times New Roman" w:hAnsi="Times New Roman"/>
                <w:b/>
                <w:color w:val="000000" w:themeColor="text1"/>
                <w:kern w:val="2"/>
                <w:sz w:val="21"/>
                <w:szCs w:val="21"/>
              </w:rPr>
              <w:t>31</w:t>
            </w:r>
            <w:r w:rsidRPr="009F2271">
              <w:rPr>
                <w:rFonts w:ascii="Times New Roman" w:hAnsi="Times New Roman"/>
                <w:b/>
                <w:color w:val="000000" w:themeColor="text1"/>
                <w:kern w:val="2"/>
                <w:sz w:val="21"/>
                <w:szCs w:val="21"/>
              </w:rPr>
              <w:t>日</w:t>
            </w:r>
          </w:p>
        </w:tc>
        <w:tc>
          <w:tcPr>
            <w:tcW w:w="2520" w:type="dxa"/>
            <w:vAlign w:val="center"/>
          </w:tcPr>
          <w:p w:rsidR="00F646CF" w:rsidRPr="009F2271" w:rsidRDefault="00F646CF"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9F2271">
              <w:rPr>
                <w:rFonts w:ascii="Times New Roman" w:hAnsi="Times New Roman"/>
                <w:b/>
                <w:color w:val="000000" w:themeColor="text1"/>
                <w:sz w:val="21"/>
                <w:szCs w:val="21"/>
              </w:rPr>
              <w:t>上年度末</w:t>
            </w:r>
          </w:p>
          <w:p w:rsidR="00F646CF" w:rsidRPr="009F2271" w:rsidRDefault="00F646CF"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9F2271">
              <w:rPr>
                <w:rFonts w:ascii="Times New Roman" w:hAnsi="Times New Roman"/>
                <w:b/>
                <w:color w:val="000000" w:themeColor="text1"/>
                <w:sz w:val="21"/>
                <w:szCs w:val="21"/>
              </w:rPr>
              <w:t>2021</w:t>
            </w:r>
            <w:r w:rsidRPr="009F2271">
              <w:rPr>
                <w:rFonts w:ascii="Times New Roman" w:hAnsi="Times New Roman"/>
                <w:b/>
                <w:color w:val="000000" w:themeColor="text1"/>
                <w:sz w:val="21"/>
                <w:szCs w:val="21"/>
              </w:rPr>
              <w:t>年</w:t>
            </w:r>
            <w:r w:rsidRPr="009F2271">
              <w:rPr>
                <w:rFonts w:ascii="Times New Roman" w:hAnsi="Times New Roman"/>
                <w:b/>
                <w:color w:val="000000" w:themeColor="text1"/>
                <w:sz w:val="21"/>
                <w:szCs w:val="21"/>
              </w:rPr>
              <w:t>12</w:t>
            </w:r>
            <w:r w:rsidRPr="009F2271">
              <w:rPr>
                <w:rFonts w:ascii="Times New Roman" w:hAnsi="Times New Roman"/>
                <w:b/>
                <w:color w:val="000000" w:themeColor="text1"/>
                <w:sz w:val="21"/>
                <w:szCs w:val="21"/>
              </w:rPr>
              <w:t>月</w:t>
            </w:r>
            <w:r w:rsidRPr="009F2271">
              <w:rPr>
                <w:rFonts w:ascii="Times New Roman" w:hAnsi="Times New Roman"/>
                <w:b/>
                <w:color w:val="000000" w:themeColor="text1"/>
                <w:sz w:val="21"/>
                <w:szCs w:val="21"/>
              </w:rPr>
              <w:t>31</w:t>
            </w:r>
            <w:r w:rsidRPr="009F2271">
              <w:rPr>
                <w:rFonts w:ascii="Times New Roman" w:hAnsi="Times New Roman"/>
                <w:b/>
                <w:color w:val="000000" w:themeColor="text1"/>
                <w:sz w:val="21"/>
                <w:szCs w:val="21"/>
              </w:rPr>
              <w:t>日</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b/>
                <w:color w:val="000000" w:themeColor="text1"/>
                <w:szCs w:val="21"/>
              </w:rPr>
              <w:t>负</w:t>
            </w:r>
            <w:r w:rsidRPr="009F2271">
              <w:rPr>
                <w:b/>
                <w:color w:val="000000" w:themeColor="text1"/>
                <w:szCs w:val="21"/>
              </w:rPr>
              <w:t xml:space="preserve"> </w:t>
            </w:r>
            <w:r w:rsidRPr="009F2271">
              <w:rPr>
                <w:b/>
                <w:color w:val="000000" w:themeColor="text1"/>
                <w:szCs w:val="21"/>
              </w:rPr>
              <w:t>债：</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p>
        </w:tc>
        <w:tc>
          <w:tcPr>
            <w:tcW w:w="2520" w:type="dxa"/>
            <w:vAlign w:val="bottom"/>
          </w:tcPr>
          <w:p w:rsidR="00F646CF" w:rsidRPr="009F2271" w:rsidRDefault="00F646CF" w:rsidP="000118FF">
            <w:pPr>
              <w:spacing w:line="360" w:lineRule="auto"/>
              <w:jc w:val="right"/>
              <w:rPr>
                <w:color w:val="000000" w:themeColor="text1"/>
                <w:szCs w:val="21"/>
              </w:rPr>
            </w:pP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短期借款</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交易性金融负债</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衍生金融负债</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r w:rsidRPr="009F2271">
              <w:rPr>
                <w:rFonts w:ascii="Times New Roman" w:hAnsi="Times New Roman"/>
                <w:color w:val="000000" w:themeColor="text1"/>
                <w:sz w:val="21"/>
                <w:szCs w:val="21"/>
              </w:rPr>
              <w:t>7.4.7.3</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卖出回购金融资产款</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应付清算款</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700,000,000.00</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1,509,393,684.98</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应付赎回款</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3,291.08</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12,118.19</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应付管理人报酬</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16,333,810.99</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25,860,878.34</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应付托管费</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4,949,639.68</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7,836,629.85</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应付销售服务费</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505,524.20</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795,120.32</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rFonts w:hint="eastAsia"/>
                <w:color w:val="000000" w:themeColor="text1"/>
              </w:rPr>
              <w:t>应付投资顾问费</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center"/>
          </w:tcPr>
          <w:p w:rsidR="00F646CF" w:rsidRPr="009F2271" w:rsidRDefault="00F646CF" w:rsidP="000118FF">
            <w:pPr>
              <w:spacing w:line="360" w:lineRule="auto"/>
              <w:jc w:val="right"/>
              <w:rPr>
                <w:color w:val="000000" w:themeColor="text1"/>
                <w:szCs w:val="21"/>
              </w:rPr>
            </w:pPr>
            <w:r w:rsidRPr="009F2271">
              <w:rPr>
                <w:rFonts w:eastAsiaTheme="minorEastAsia"/>
                <w:color w:val="000000" w:themeColor="text1"/>
                <w:szCs w:val="21"/>
              </w:rPr>
              <w:t>-</w:t>
            </w:r>
          </w:p>
        </w:tc>
        <w:tc>
          <w:tcPr>
            <w:tcW w:w="2520" w:type="dxa"/>
            <w:vAlign w:val="center"/>
          </w:tcPr>
          <w:p w:rsidR="00F646CF" w:rsidRPr="009F2271" w:rsidRDefault="00F646CF" w:rsidP="000118FF">
            <w:pPr>
              <w:spacing w:line="360" w:lineRule="auto"/>
              <w:jc w:val="right"/>
              <w:rPr>
                <w:color w:val="000000" w:themeColor="text1"/>
                <w:szCs w:val="21"/>
              </w:rPr>
            </w:pPr>
            <w:r w:rsidRPr="009F2271">
              <w:rPr>
                <w:rFonts w:eastAsiaTheme="minorEastAsia"/>
                <w:color w:val="000000" w:themeColor="text1"/>
                <w:szCs w:val="21"/>
              </w:rPr>
              <w:t>-</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应交税费</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312,012.49</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699,405.09</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应付利润</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19,011,499.40</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28,306,035.09</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递延所得税负债</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其他负债</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r w:rsidRPr="009F2271">
              <w:rPr>
                <w:rFonts w:ascii="Times New Roman" w:hAnsi="Times New Roman"/>
                <w:color w:val="000000" w:themeColor="text1"/>
                <w:sz w:val="21"/>
                <w:szCs w:val="21"/>
              </w:rPr>
              <w:t>7.4.7.6</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397,813.92</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413,252.03</w:t>
            </w:r>
          </w:p>
        </w:tc>
      </w:tr>
      <w:tr w:rsidR="0028268B" w:rsidRPr="009F2271" w:rsidTr="000118FF">
        <w:tc>
          <w:tcPr>
            <w:tcW w:w="2880" w:type="dxa"/>
            <w:vAlign w:val="center"/>
          </w:tcPr>
          <w:p w:rsidR="00F646CF" w:rsidRPr="009F2271" w:rsidRDefault="00F646CF" w:rsidP="000118FF">
            <w:pPr>
              <w:pStyle w:val="aff1"/>
              <w:spacing w:line="360" w:lineRule="auto"/>
              <w:jc w:val="both"/>
              <w:rPr>
                <w:rFonts w:ascii="Times New Roman" w:hAnsi="Times New Roman"/>
                <w:color w:val="000000" w:themeColor="text1"/>
                <w:sz w:val="21"/>
                <w:szCs w:val="21"/>
              </w:rPr>
            </w:pPr>
            <w:r w:rsidRPr="009F2271">
              <w:rPr>
                <w:rFonts w:ascii="Times New Roman" w:hAnsi="Times New Roman"/>
                <w:color w:val="000000" w:themeColor="text1"/>
                <w:sz w:val="21"/>
                <w:szCs w:val="21"/>
              </w:rPr>
              <w:t>负债合计</w:t>
            </w:r>
          </w:p>
        </w:tc>
        <w:tc>
          <w:tcPr>
            <w:tcW w:w="1080" w:type="dxa"/>
            <w:vAlign w:val="center"/>
          </w:tcPr>
          <w:p w:rsidR="00F646CF" w:rsidRPr="009F2271" w:rsidRDefault="00F646CF" w:rsidP="000118FF">
            <w:pPr>
              <w:pStyle w:val="aff1"/>
              <w:spacing w:line="360" w:lineRule="auto"/>
              <w:jc w:val="center"/>
              <w:rPr>
                <w:rFonts w:ascii="Times New Roman" w:hAnsi="Times New Roman"/>
                <w:b/>
                <w:color w:val="000000" w:themeColor="text1"/>
                <w:sz w:val="21"/>
                <w:szCs w:val="21"/>
              </w:rPr>
            </w:pP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741,513,591.76</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1,573,317,123.89</w:t>
            </w:r>
          </w:p>
        </w:tc>
      </w:tr>
      <w:tr w:rsidR="0028268B" w:rsidRPr="009F2271" w:rsidTr="000118FF">
        <w:tc>
          <w:tcPr>
            <w:tcW w:w="2880" w:type="dxa"/>
            <w:vAlign w:val="center"/>
          </w:tcPr>
          <w:p w:rsidR="00F646CF" w:rsidRPr="009F2271" w:rsidRDefault="00F646CF" w:rsidP="000118FF">
            <w:pPr>
              <w:spacing w:line="360" w:lineRule="auto"/>
              <w:rPr>
                <w:b/>
                <w:color w:val="000000" w:themeColor="text1"/>
                <w:szCs w:val="21"/>
              </w:rPr>
            </w:pPr>
            <w:r w:rsidRPr="009F2271">
              <w:rPr>
                <w:rFonts w:hint="eastAsia"/>
                <w:b/>
                <w:color w:val="000000" w:themeColor="text1"/>
              </w:rPr>
              <w:t>净资产：</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rsidR="00F646CF" w:rsidRPr="009F2271" w:rsidRDefault="00F646CF" w:rsidP="000118FF">
            <w:pPr>
              <w:spacing w:line="360" w:lineRule="auto"/>
              <w:jc w:val="right"/>
              <w:rPr>
                <w:b/>
                <w:color w:val="000000" w:themeColor="text1"/>
                <w:szCs w:val="21"/>
              </w:rPr>
            </w:pPr>
          </w:p>
        </w:tc>
        <w:tc>
          <w:tcPr>
            <w:tcW w:w="2520" w:type="dxa"/>
            <w:vAlign w:val="bottom"/>
          </w:tcPr>
          <w:p w:rsidR="00F646CF" w:rsidRPr="009F2271" w:rsidRDefault="00F646CF" w:rsidP="000118FF">
            <w:pPr>
              <w:spacing w:line="360" w:lineRule="auto"/>
              <w:jc w:val="right"/>
              <w:rPr>
                <w:b/>
                <w:color w:val="000000" w:themeColor="text1"/>
                <w:szCs w:val="21"/>
              </w:rPr>
            </w:pP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实收基金</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r w:rsidRPr="009F2271">
              <w:rPr>
                <w:rFonts w:ascii="Times New Roman" w:hAnsi="Times New Roman"/>
                <w:color w:val="000000" w:themeColor="text1"/>
                <w:sz w:val="21"/>
                <w:szCs w:val="21"/>
              </w:rPr>
              <w:t xml:space="preserve">7.4.7.7 </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51,964,899,323.82</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84,475,875,969.93</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color w:val="000000" w:themeColor="text1"/>
                <w:szCs w:val="21"/>
              </w:rPr>
              <w:t>未分配利润</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r w:rsidRPr="009F2271">
              <w:rPr>
                <w:rFonts w:ascii="Times New Roman" w:hAnsi="Times New Roman"/>
                <w:color w:val="000000" w:themeColor="text1"/>
                <w:sz w:val="21"/>
                <w:szCs w:val="21"/>
              </w:rPr>
              <w:t xml:space="preserve">7.4.7.8 </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rFonts w:hint="eastAsia"/>
                <w:color w:val="000000" w:themeColor="text1"/>
              </w:rPr>
              <w:t>净资产合计</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center"/>
          </w:tcPr>
          <w:p w:rsidR="00F646CF" w:rsidRPr="009F2271" w:rsidRDefault="00F646CF" w:rsidP="000118FF">
            <w:pPr>
              <w:spacing w:line="360" w:lineRule="auto"/>
              <w:jc w:val="right"/>
              <w:rPr>
                <w:color w:val="000000" w:themeColor="text1"/>
                <w:szCs w:val="21"/>
              </w:rPr>
            </w:pPr>
            <w:r w:rsidRPr="009F2271">
              <w:rPr>
                <w:rFonts w:eastAsiaTheme="minorEastAsia"/>
                <w:color w:val="000000" w:themeColor="text1"/>
                <w:szCs w:val="21"/>
              </w:rPr>
              <w:t>51,964,899,323.82</w:t>
            </w:r>
          </w:p>
        </w:tc>
        <w:tc>
          <w:tcPr>
            <w:tcW w:w="2520" w:type="dxa"/>
            <w:vAlign w:val="center"/>
          </w:tcPr>
          <w:p w:rsidR="00F646CF" w:rsidRPr="009F2271" w:rsidRDefault="00F646CF" w:rsidP="000118FF">
            <w:pPr>
              <w:spacing w:line="360" w:lineRule="auto"/>
              <w:jc w:val="right"/>
              <w:rPr>
                <w:color w:val="000000" w:themeColor="text1"/>
                <w:szCs w:val="21"/>
              </w:rPr>
            </w:pPr>
            <w:r w:rsidRPr="009F2271">
              <w:rPr>
                <w:rFonts w:eastAsiaTheme="minorEastAsia"/>
                <w:color w:val="000000" w:themeColor="text1"/>
                <w:szCs w:val="21"/>
              </w:rPr>
              <w:t>84,475,875,969.93</w:t>
            </w:r>
          </w:p>
        </w:tc>
      </w:tr>
      <w:tr w:rsidR="0028268B" w:rsidRPr="009F2271" w:rsidTr="000118FF">
        <w:tc>
          <w:tcPr>
            <w:tcW w:w="2880" w:type="dxa"/>
            <w:vAlign w:val="center"/>
          </w:tcPr>
          <w:p w:rsidR="00F646CF" w:rsidRPr="009F2271" w:rsidRDefault="00F646CF" w:rsidP="000118FF">
            <w:pPr>
              <w:spacing w:line="360" w:lineRule="auto"/>
              <w:rPr>
                <w:color w:val="000000" w:themeColor="text1"/>
                <w:szCs w:val="21"/>
              </w:rPr>
            </w:pPr>
            <w:r w:rsidRPr="009F2271">
              <w:rPr>
                <w:rFonts w:hint="eastAsia"/>
                <w:color w:val="000000" w:themeColor="text1"/>
              </w:rPr>
              <w:t>负债和净资产总计</w:t>
            </w:r>
          </w:p>
        </w:tc>
        <w:tc>
          <w:tcPr>
            <w:tcW w:w="1080" w:type="dxa"/>
            <w:vAlign w:val="center"/>
          </w:tcPr>
          <w:p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center"/>
          </w:tcPr>
          <w:p w:rsidR="00F646CF" w:rsidRPr="009F2271" w:rsidRDefault="00F646CF" w:rsidP="000118FF">
            <w:pPr>
              <w:spacing w:line="360" w:lineRule="auto"/>
              <w:jc w:val="right"/>
              <w:rPr>
                <w:color w:val="000000" w:themeColor="text1"/>
                <w:szCs w:val="21"/>
              </w:rPr>
            </w:pPr>
            <w:r w:rsidRPr="009F2271">
              <w:rPr>
                <w:rFonts w:eastAsiaTheme="minorEastAsia"/>
                <w:color w:val="000000" w:themeColor="text1"/>
                <w:szCs w:val="21"/>
              </w:rPr>
              <w:t>52,706,412,915.58</w:t>
            </w:r>
          </w:p>
        </w:tc>
        <w:tc>
          <w:tcPr>
            <w:tcW w:w="2520" w:type="dxa"/>
            <w:vAlign w:val="center"/>
          </w:tcPr>
          <w:p w:rsidR="00F646CF" w:rsidRPr="009F2271" w:rsidRDefault="00F646CF" w:rsidP="000118FF">
            <w:pPr>
              <w:spacing w:line="360" w:lineRule="auto"/>
              <w:jc w:val="right"/>
              <w:rPr>
                <w:color w:val="000000" w:themeColor="text1"/>
                <w:szCs w:val="21"/>
              </w:rPr>
            </w:pPr>
            <w:r w:rsidRPr="009F2271">
              <w:rPr>
                <w:rFonts w:eastAsiaTheme="minorEastAsia"/>
                <w:color w:val="000000" w:themeColor="text1"/>
                <w:szCs w:val="21"/>
              </w:rPr>
              <w:t>86,049,193,093.82</w:t>
            </w:r>
          </w:p>
        </w:tc>
      </w:tr>
    </w:tbl>
    <w:p w:rsidR="00B802A2" w:rsidRDefault="00EB148D">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2022</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:51,964,899,323.82</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rsidR="00B802A2" w:rsidRDefault="00EB148D">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:1.0000</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:52,225,812.42</w:t>
      </w:r>
      <w:r>
        <w:rPr>
          <w:color w:val="000000" w:themeColor="text1"/>
          <w:kern w:val="0"/>
          <w:szCs w:val="21"/>
        </w:rPr>
        <w:t>份</w:t>
      </w:r>
      <w:r>
        <w:rPr>
          <w:color w:val="000000" w:themeColor="text1"/>
          <w:kern w:val="0"/>
          <w:szCs w:val="21"/>
        </w:rPr>
        <w:t>,</w:t>
      </w:r>
    </w:p>
    <w:p w:rsidR="00F646CF" w:rsidRPr="009F2271" w:rsidRDefault="00F646CF" w:rsidP="00F646CF">
      <w:pPr>
        <w:tabs>
          <w:tab w:val="left" w:pos="426"/>
        </w:tabs>
        <w:spacing w:line="360" w:lineRule="auto"/>
        <w:ind w:firstLineChars="200" w:firstLine="420"/>
        <w:jc w:val="left"/>
        <w:rPr>
          <w:color w:val="000000" w:themeColor="text1"/>
          <w:kern w:val="0"/>
          <w:szCs w:val="21"/>
        </w:rPr>
      </w:pPr>
      <w:r w:rsidRPr="009F2271">
        <w:rPr>
          <w:color w:val="000000" w:themeColor="text1"/>
          <w:kern w:val="0"/>
          <w:szCs w:val="21"/>
        </w:rPr>
        <w:lastRenderedPageBreak/>
        <w:t>B</w:t>
      </w:r>
      <w:r w:rsidRPr="009F2271">
        <w:rPr>
          <w:color w:val="000000" w:themeColor="text1"/>
          <w:kern w:val="0"/>
          <w:szCs w:val="21"/>
        </w:rPr>
        <w:t>类</w:t>
      </w:r>
      <w:r w:rsidRPr="009F2271">
        <w:rPr>
          <w:color w:val="000000" w:themeColor="text1"/>
          <w:kern w:val="0"/>
          <w:szCs w:val="21"/>
        </w:rPr>
        <w:t>,</w:t>
      </w:r>
      <w:r w:rsidRPr="009F2271">
        <w:rPr>
          <w:color w:val="000000" w:themeColor="text1"/>
          <w:kern w:val="0"/>
          <w:szCs w:val="21"/>
        </w:rPr>
        <w:t>基金份额净值</w:t>
      </w:r>
      <w:r w:rsidRPr="009F2271">
        <w:rPr>
          <w:color w:val="000000" w:themeColor="text1"/>
          <w:kern w:val="0"/>
          <w:szCs w:val="21"/>
        </w:rPr>
        <w:t>:1.0000</w:t>
      </w:r>
      <w:r w:rsidRPr="009F2271">
        <w:rPr>
          <w:color w:val="000000" w:themeColor="text1"/>
          <w:kern w:val="0"/>
          <w:szCs w:val="21"/>
        </w:rPr>
        <w:t>元</w:t>
      </w:r>
      <w:r w:rsidRPr="009F2271">
        <w:rPr>
          <w:color w:val="000000" w:themeColor="text1"/>
          <w:kern w:val="0"/>
          <w:szCs w:val="21"/>
        </w:rPr>
        <w:t>,</w:t>
      </w:r>
      <w:r w:rsidRPr="009F2271">
        <w:rPr>
          <w:color w:val="000000" w:themeColor="text1"/>
          <w:kern w:val="0"/>
          <w:szCs w:val="21"/>
        </w:rPr>
        <w:t>基金份额</w:t>
      </w:r>
      <w:r w:rsidRPr="009F2271">
        <w:rPr>
          <w:color w:val="000000" w:themeColor="text1"/>
          <w:kern w:val="0"/>
          <w:szCs w:val="21"/>
        </w:rPr>
        <w:t>:51,912,673,511.40</w:t>
      </w:r>
      <w:r w:rsidRPr="009F2271">
        <w:rPr>
          <w:color w:val="000000" w:themeColor="text1"/>
          <w:kern w:val="0"/>
          <w:szCs w:val="21"/>
        </w:rPr>
        <w:t>份。</w:t>
      </w:r>
    </w:p>
    <w:p w:rsidR="00F646CF" w:rsidRPr="009F2271" w:rsidRDefault="00F646CF" w:rsidP="00F646CF">
      <w:pPr>
        <w:pStyle w:val="20"/>
        <w:spacing w:beforeLines="100" w:before="312" w:after="0"/>
        <w:rPr>
          <w:rFonts w:ascii="Times New Roman" w:eastAsiaTheme="minorEastAsia" w:hAnsi="Times New Roman"/>
          <w:color w:val="000000" w:themeColor="text1"/>
          <w:kern w:val="0"/>
          <w:sz w:val="21"/>
          <w:szCs w:val="21"/>
        </w:rPr>
      </w:pPr>
      <w:bookmarkStart w:id="59" w:name="_Toc361324874"/>
      <w:bookmarkStart w:id="60" w:name="_Toc64625393"/>
      <w:bookmarkStart w:id="61" w:name="_Toc225498269"/>
      <w:bookmarkStart w:id="62" w:name="_Toc130208712"/>
      <w:r w:rsidRPr="009F2271">
        <w:rPr>
          <w:rFonts w:ascii="Times New Roman" w:eastAsiaTheme="minorEastAsia" w:hAnsi="Times New Roman"/>
          <w:color w:val="000000" w:themeColor="text1"/>
          <w:kern w:val="0"/>
          <w:sz w:val="21"/>
          <w:szCs w:val="21"/>
        </w:rPr>
        <w:t xml:space="preserve">7.2 </w:t>
      </w:r>
      <w:r w:rsidRPr="009F2271">
        <w:rPr>
          <w:rFonts w:ascii="Times New Roman" w:eastAsiaTheme="minorEastAsia" w:hAnsi="Times New Roman"/>
          <w:color w:val="000000" w:themeColor="text1"/>
          <w:kern w:val="0"/>
          <w:sz w:val="21"/>
          <w:szCs w:val="21"/>
        </w:rPr>
        <w:t>利润表</w:t>
      </w:r>
      <w:bookmarkEnd w:id="59"/>
      <w:bookmarkEnd w:id="60"/>
      <w:bookmarkEnd w:id="61"/>
      <w:bookmarkEnd w:id="62"/>
    </w:p>
    <w:p w:rsidR="00F646CF" w:rsidRPr="009F2271" w:rsidRDefault="00F646CF" w:rsidP="00F646CF">
      <w:pPr>
        <w:spacing w:line="360" w:lineRule="auto"/>
        <w:rPr>
          <w:rFonts w:eastAsiaTheme="minorEastAsia"/>
          <w:color w:val="000000" w:themeColor="text1"/>
          <w:kern w:val="0"/>
          <w:szCs w:val="21"/>
        </w:rPr>
      </w:pPr>
      <w:r w:rsidRPr="009F2271">
        <w:rPr>
          <w:rFonts w:eastAsiaTheme="minorEastAsia"/>
          <w:color w:val="000000" w:themeColor="text1"/>
          <w:szCs w:val="21"/>
        </w:rPr>
        <w:t>会计主体：</w:t>
      </w:r>
      <w:r w:rsidRPr="009F2271">
        <w:rPr>
          <w:rFonts w:eastAsiaTheme="minorEastAsia"/>
          <w:color w:val="000000" w:themeColor="text1"/>
          <w:kern w:val="0"/>
          <w:szCs w:val="21"/>
        </w:rPr>
        <w:t>上投摩根货币市场基金</w:t>
      </w:r>
    </w:p>
    <w:p w:rsidR="00F646CF" w:rsidRPr="009F2271" w:rsidRDefault="00F646CF" w:rsidP="00F646CF">
      <w:pPr>
        <w:spacing w:line="360" w:lineRule="auto"/>
        <w:rPr>
          <w:rFonts w:eastAsiaTheme="minorEastAsia"/>
          <w:color w:val="000000" w:themeColor="text1"/>
          <w:kern w:val="0"/>
          <w:szCs w:val="21"/>
        </w:rPr>
      </w:pPr>
      <w:r w:rsidRPr="009F2271">
        <w:rPr>
          <w:rFonts w:eastAsiaTheme="minorEastAsia"/>
          <w:color w:val="000000" w:themeColor="text1"/>
          <w:szCs w:val="21"/>
        </w:rPr>
        <w:t>本报告期：</w:t>
      </w:r>
      <w:r w:rsidRPr="009F2271">
        <w:rPr>
          <w:rFonts w:eastAsiaTheme="minorEastAsia"/>
          <w:color w:val="000000" w:themeColor="text1"/>
          <w:kern w:val="0"/>
          <w:szCs w:val="21"/>
        </w:rPr>
        <w:t>2022</w:t>
      </w:r>
      <w:r w:rsidRPr="009F2271">
        <w:rPr>
          <w:rFonts w:eastAsiaTheme="minorEastAsia"/>
          <w:color w:val="000000" w:themeColor="text1"/>
          <w:kern w:val="0"/>
          <w:szCs w:val="21"/>
        </w:rPr>
        <w:t>年</w:t>
      </w:r>
      <w:r w:rsidRPr="009F2271">
        <w:rPr>
          <w:rFonts w:eastAsiaTheme="minorEastAsia"/>
          <w:color w:val="000000" w:themeColor="text1"/>
          <w:kern w:val="0"/>
          <w:szCs w:val="21"/>
        </w:rPr>
        <w:t>1</w:t>
      </w:r>
      <w:r w:rsidRPr="009F2271">
        <w:rPr>
          <w:rFonts w:eastAsiaTheme="minorEastAsia"/>
          <w:color w:val="000000" w:themeColor="text1"/>
          <w:kern w:val="0"/>
          <w:szCs w:val="21"/>
        </w:rPr>
        <w:t>月</w:t>
      </w:r>
      <w:r w:rsidRPr="009F2271">
        <w:rPr>
          <w:rFonts w:eastAsiaTheme="minorEastAsia"/>
          <w:color w:val="000000" w:themeColor="text1"/>
          <w:kern w:val="0"/>
          <w:szCs w:val="21"/>
        </w:rPr>
        <w:t>1</w:t>
      </w:r>
      <w:r w:rsidRPr="009F2271">
        <w:rPr>
          <w:rFonts w:eastAsiaTheme="minorEastAsia"/>
          <w:color w:val="000000" w:themeColor="text1"/>
          <w:kern w:val="0"/>
          <w:szCs w:val="21"/>
        </w:rPr>
        <w:t>日至</w:t>
      </w:r>
      <w:r w:rsidRPr="009F2271">
        <w:rPr>
          <w:rFonts w:eastAsiaTheme="minorEastAsia"/>
          <w:color w:val="000000" w:themeColor="text1"/>
          <w:kern w:val="0"/>
          <w:szCs w:val="21"/>
        </w:rPr>
        <w:t>2022</w:t>
      </w:r>
      <w:r w:rsidRPr="009F2271">
        <w:rPr>
          <w:rFonts w:eastAsiaTheme="minorEastAsia"/>
          <w:color w:val="000000" w:themeColor="text1"/>
          <w:kern w:val="0"/>
          <w:szCs w:val="21"/>
        </w:rPr>
        <w:t>年</w:t>
      </w:r>
      <w:r w:rsidRPr="009F2271">
        <w:rPr>
          <w:rFonts w:eastAsiaTheme="minorEastAsia"/>
          <w:color w:val="000000" w:themeColor="text1"/>
          <w:kern w:val="0"/>
          <w:szCs w:val="21"/>
        </w:rPr>
        <w:t>12</w:t>
      </w:r>
      <w:r w:rsidRPr="009F2271">
        <w:rPr>
          <w:rFonts w:eastAsiaTheme="minorEastAsia"/>
          <w:color w:val="000000" w:themeColor="text1"/>
          <w:kern w:val="0"/>
          <w:szCs w:val="21"/>
        </w:rPr>
        <w:t>月</w:t>
      </w:r>
      <w:r w:rsidRPr="009F2271">
        <w:rPr>
          <w:rFonts w:eastAsiaTheme="minorEastAsia"/>
          <w:color w:val="000000" w:themeColor="text1"/>
          <w:kern w:val="0"/>
          <w:szCs w:val="21"/>
        </w:rPr>
        <w:t>31</w:t>
      </w:r>
      <w:r w:rsidRPr="009F2271">
        <w:rPr>
          <w:rFonts w:eastAsiaTheme="minorEastAsia"/>
          <w:color w:val="000000" w:themeColor="text1"/>
          <w:kern w:val="0"/>
          <w:szCs w:val="21"/>
        </w:rPr>
        <w:t>日</w:t>
      </w:r>
    </w:p>
    <w:p w:rsidR="00F646CF" w:rsidRPr="009F2271" w:rsidRDefault="00F646CF" w:rsidP="00F646CF">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bookmarkStart w:id="63" w:name="_Toc361324875"/>
      <w:bookmarkStart w:id="64" w:name="_Toc225498270"/>
      <w:r w:rsidRPr="009F2271">
        <w:rPr>
          <w:rFonts w:asciiTheme="minorEastAsia" w:eastAsiaTheme="minorEastAsia" w:hAnsiTheme="minorEastAsia" w:hint="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8268B" w:rsidRPr="009F2271" w:rsidTr="000118FF">
        <w:tc>
          <w:tcPr>
            <w:tcW w:w="3420" w:type="dxa"/>
            <w:vAlign w:val="center"/>
          </w:tcPr>
          <w:p w:rsidR="00F646CF" w:rsidRPr="009F2271" w:rsidRDefault="00F646CF" w:rsidP="000118FF">
            <w:pPr>
              <w:pStyle w:val="aff1"/>
              <w:spacing w:line="360" w:lineRule="auto"/>
              <w:ind w:firstLine="422"/>
              <w:jc w:val="center"/>
              <w:rPr>
                <w:rFonts w:ascii="Times New Roman" w:eastAsiaTheme="minorEastAsia" w:hAnsi="Times New Roman"/>
                <w:b/>
                <w:color w:val="000000" w:themeColor="text1"/>
                <w:sz w:val="21"/>
                <w:szCs w:val="21"/>
              </w:rPr>
            </w:pPr>
            <w:r w:rsidRPr="009F2271">
              <w:rPr>
                <w:rFonts w:ascii="Times New Roman" w:eastAsiaTheme="minorEastAsia" w:hAnsi="Times New Roman"/>
                <w:b/>
                <w:color w:val="000000" w:themeColor="text1"/>
                <w:sz w:val="21"/>
                <w:szCs w:val="21"/>
              </w:rPr>
              <w:t>项目</w:t>
            </w:r>
          </w:p>
        </w:tc>
        <w:tc>
          <w:tcPr>
            <w:tcW w:w="1080" w:type="dxa"/>
            <w:vAlign w:val="center"/>
          </w:tcPr>
          <w:p w:rsidR="00F646CF" w:rsidRPr="009F2271" w:rsidRDefault="00F646CF" w:rsidP="000118FF">
            <w:pPr>
              <w:pStyle w:val="aff1"/>
              <w:spacing w:before="0" w:beforeAutospacing="0" w:after="0" w:afterAutospacing="0" w:line="360" w:lineRule="auto"/>
              <w:ind w:firstLine="422"/>
              <w:jc w:val="center"/>
              <w:rPr>
                <w:rFonts w:ascii="Times New Roman" w:eastAsiaTheme="minorEastAsia" w:hAnsi="Times New Roman"/>
                <w:b/>
                <w:color w:val="000000" w:themeColor="text1"/>
                <w:sz w:val="21"/>
                <w:szCs w:val="21"/>
              </w:rPr>
            </w:pPr>
            <w:r w:rsidRPr="009F2271">
              <w:rPr>
                <w:rFonts w:ascii="Times New Roman" w:eastAsiaTheme="minorEastAsia" w:hAnsi="Times New Roman"/>
                <w:b/>
                <w:color w:val="000000" w:themeColor="text1"/>
                <w:sz w:val="21"/>
                <w:szCs w:val="21"/>
              </w:rPr>
              <w:t>附注号</w:t>
            </w:r>
          </w:p>
        </w:tc>
        <w:tc>
          <w:tcPr>
            <w:tcW w:w="2250" w:type="dxa"/>
            <w:vAlign w:val="center"/>
          </w:tcPr>
          <w:p w:rsidR="00F646CF" w:rsidRPr="009F2271" w:rsidRDefault="00F646CF" w:rsidP="000118FF">
            <w:pPr>
              <w:pStyle w:val="aff1"/>
              <w:spacing w:before="0" w:beforeAutospacing="0" w:after="0" w:afterAutospacing="0" w:line="360" w:lineRule="auto"/>
              <w:ind w:firstLine="422"/>
              <w:jc w:val="center"/>
              <w:rPr>
                <w:rFonts w:ascii="Times New Roman" w:eastAsiaTheme="minorEastAsia" w:hAnsi="Times New Roman"/>
                <w:b/>
                <w:color w:val="000000" w:themeColor="text1"/>
                <w:sz w:val="21"/>
                <w:szCs w:val="21"/>
              </w:rPr>
            </w:pPr>
            <w:r w:rsidRPr="009F2271">
              <w:rPr>
                <w:rFonts w:ascii="Times New Roman" w:eastAsiaTheme="minorEastAsia" w:hAnsi="Times New Roman"/>
                <w:b/>
                <w:color w:val="000000" w:themeColor="text1"/>
                <w:sz w:val="21"/>
                <w:szCs w:val="21"/>
              </w:rPr>
              <w:t>本期</w:t>
            </w:r>
          </w:p>
          <w:p w:rsidR="00F646CF" w:rsidRPr="009F2271" w:rsidRDefault="00F646CF" w:rsidP="000118FF">
            <w:pPr>
              <w:pStyle w:val="aff1"/>
              <w:spacing w:before="0" w:beforeAutospacing="0" w:after="0" w:afterAutospacing="0" w:line="360" w:lineRule="auto"/>
              <w:ind w:firstLine="422"/>
              <w:jc w:val="center"/>
              <w:rPr>
                <w:rFonts w:ascii="Times New Roman" w:eastAsiaTheme="minorEastAsia" w:hAnsi="Times New Roman"/>
                <w:b/>
                <w:color w:val="000000" w:themeColor="text1"/>
                <w:sz w:val="21"/>
                <w:szCs w:val="21"/>
              </w:rPr>
            </w:pPr>
            <w:r w:rsidRPr="009F2271">
              <w:rPr>
                <w:rFonts w:ascii="Times New Roman" w:eastAsiaTheme="minorEastAsia" w:hAnsi="Times New Roman"/>
                <w:b/>
                <w:color w:val="000000" w:themeColor="text1"/>
                <w:sz w:val="21"/>
                <w:szCs w:val="21"/>
              </w:rPr>
              <w:t>2022</w:t>
            </w:r>
            <w:r w:rsidRPr="009F2271">
              <w:rPr>
                <w:rFonts w:ascii="Times New Roman" w:eastAsiaTheme="minorEastAsia" w:hAnsi="Times New Roman"/>
                <w:b/>
                <w:color w:val="000000" w:themeColor="text1"/>
                <w:sz w:val="21"/>
                <w:szCs w:val="21"/>
              </w:rPr>
              <w:t>年</w:t>
            </w:r>
            <w:r w:rsidRPr="009F2271">
              <w:rPr>
                <w:rFonts w:ascii="Times New Roman" w:eastAsiaTheme="minorEastAsia" w:hAnsi="Times New Roman"/>
                <w:b/>
                <w:color w:val="000000" w:themeColor="text1"/>
                <w:sz w:val="21"/>
                <w:szCs w:val="21"/>
              </w:rPr>
              <w:t>1</w:t>
            </w:r>
            <w:r w:rsidRPr="009F2271">
              <w:rPr>
                <w:rFonts w:ascii="Times New Roman" w:eastAsiaTheme="minorEastAsia" w:hAnsi="Times New Roman"/>
                <w:b/>
                <w:color w:val="000000" w:themeColor="text1"/>
                <w:sz w:val="21"/>
                <w:szCs w:val="21"/>
              </w:rPr>
              <w:t>月</w:t>
            </w:r>
            <w:r w:rsidRPr="009F2271">
              <w:rPr>
                <w:rFonts w:ascii="Times New Roman" w:eastAsiaTheme="minorEastAsia" w:hAnsi="Times New Roman"/>
                <w:b/>
                <w:color w:val="000000" w:themeColor="text1"/>
                <w:sz w:val="21"/>
                <w:szCs w:val="21"/>
              </w:rPr>
              <w:t>1</w:t>
            </w:r>
            <w:r w:rsidRPr="009F2271">
              <w:rPr>
                <w:rFonts w:ascii="Times New Roman" w:eastAsiaTheme="minorEastAsia" w:hAnsi="Times New Roman"/>
                <w:b/>
                <w:color w:val="000000" w:themeColor="text1"/>
                <w:sz w:val="21"/>
                <w:szCs w:val="21"/>
              </w:rPr>
              <w:t>日至</w:t>
            </w:r>
            <w:r w:rsidRPr="009F2271">
              <w:rPr>
                <w:rFonts w:ascii="Times New Roman" w:eastAsiaTheme="minorEastAsia" w:hAnsi="Times New Roman"/>
                <w:b/>
                <w:color w:val="000000" w:themeColor="text1"/>
                <w:sz w:val="21"/>
                <w:szCs w:val="21"/>
              </w:rPr>
              <w:t>2022</w:t>
            </w:r>
            <w:r w:rsidRPr="009F2271">
              <w:rPr>
                <w:rFonts w:ascii="Times New Roman" w:eastAsiaTheme="minorEastAsia" w:hAnsi="Times New Roman"/>
                <w:b/>
                <w:color w:val="000000" w:themeColor="text1"/>
                <w:sz w:val="21"/>
                <w:szCs w:val="21"/>
              </w:rPr>
              <w:t>年</w:t>
            </w:r>
            <w:r w:rsidRPr="009F2271">
              <w:rPr>
                <w:rFonts w:ascii="Times New Roman" w:eastAsiaTheme="minorEastAsia" w:hAnsi="Times New Roman"/>
                <w:b/>
                <w:color w:val="000000" w:themeColor="text1"/>
                <w:sz w:val="21"/>
                <w:szCs w:val="21"/>
              </w:rPr>
              <w:t>12</w:t>
            </w:r>
            <w:r w:rsidRPr="009F2271">
              <w:rPr>
                <w:rFonts w:ascii="Times New Roman" w:eastAsiaTheme="minorEastAsia" w:hAnsi="Times New Roman"/>
                <w:b/>
                <w:color w:val="000000" w:themeColor="text1"/>
                <w:sz w:val="21"/>
                <w:szCs w:val="21"/>
              </w:rPr>
              <w:t>月</w:t>
            </w:r>
            <w:r w:rsidRPr="009F2271">
              <w:rPr>
                <w:rFonts w:ascii="Times New Roman" w:eastAsiaTheme="minorEastAsia" w:hAnsi="Times New Roman"/>
                <w:b/>
                <w:color w:val="000000" w:themeColor="text1"/>
                <w:sz w:val="21"/>
                <w:szCs w:val="21"/>
              </w:rPr>
              <w:t>31</w:t>
            </w:r>
            <w:r w:rsidRPr="009F2271">
              <w:rPr>
                <w:rFonts w:ascii="Times New Roman" w:eastAsiaTheme="minorEastAsia" w:hAnsi="Times New Roman"/>
                <w:b/>
                <w:color w:val="000000" w:themeColor="text1"/>
                <w:sz w:val="21"/>
                <w:szCs w:val="21"/>
              </w:rPr>
              <w:t>日</w:t>
            </w:r>
          </w:p>
        </w:tc>
        <w:tc>
          <w:tcPr>
            <w:tcW w:w="2250" w:type="dxa"/>
            <w:vAlign w:val="center"/>
          </w:tcPr>
          <w:p w:rsidR="00F646CF" w:rsidRPr="009F2271" w:rsidRDefault="00F646CF" w:rsidP="000118FF">
            <w:pPr>
              <w:pStyle w:val="aff1"/>
              <w:spacing w:before="0" w:beforeAutospacing="0" w:after="0" w:afterAutospacing="0" w:line="360" w:lineRule="auto"/>
              <w:ind w:firstLine="422"/>
              <w:jc w:val="center"/>
              <w:rPr>
                <w:rFonts w:ascii="Times New Roman" w:eastAsiaTheme="minorEastAsia" w:hAnsi="Times New Roman"/>
                <w:b/>
                <w:color w:val="000000" w:themeColor="text1"/>
                <w:sz w:val="21"/>
                <w:szCs w:val="21"/>
              </w:rPr>
            </w:pPr>
            <w:r w:rsidRPr="009F2271">
              <w:rPr>
                <w:rFonts w:ascii="Times New Roman" w:eastAsiaTheme="minorEastAsia" w:hAnsi="Times New Roman"/>
                <w:b/>
                <w:color w:val="000000" w:themeColor="text1"/>
                <w:sz w:val="21"/>
                <w:szCs w:val="21"/>
              </w:rPr>
              <w:t>上年度可比期间</w:t>
            </w:r>
          </w:p>
          <w:p w:rsidR="00F646CF" w:rsidRPr="009F2271" w:rsidRDefault="00F646CF" w:rsidP="000118FF">
            <w:pPr>
              <w:pStyle w:val="aff1"/>
              <w:spacing w:before="0" w:beforeAutospacing="0" w:after="0" w:afterAutospacing="0" w:line="360" w:lineRule="auto"/>
              <w:ind w:firstLine="422"/>
              <w:jc w:val="center"/>
              <w:rPr>
                <w:rFonts w:ascii="Times New Roman" w:eastAsiaTheme="minorEastAsia" w:hAnsi="Times New Roman"/>
                <w:color w:val="000000" w:themeColor="text1"/>
                <w:sz w:val="21"/>
                <w:szCs w:val="21"/>
              </w:rPr>
            </w:pPr>
            <w:r w:rsidRPr="009F2271">
              <w:rPr>
                <w:rFonts w:ascii="Times New Roman" w:eastAsiaTheme="minorEastAsia" w:hAnsi="Times New Roman"/>
                <w:b/>
                <w:color w:val="000000" w:themeColor="text1"/>
                <w:sz w:val="21"/>
                <w:szCs w:val="21"/>
              </w:rPr>
              <w:t>2021</w:t>
            </w:r>
            <w:r w:rsidRPr="009F2271">
              <w:rPr>
                <w:rFonts w:ascii="Times New Roman" w:eastAsiaTheme="minorEastAsia" w:hAnsi="Times New Roman"/>
                <w:b/>
                <w:color w:val="000000" w:themeColor="text1"/>
                <w:sz w:val="21"/>
                <w:szCs w:val="21"/>
              </w:rPr>
              <w:t>年</w:t>
            </w:r>
            <w:r w:rsidRPr="009F2271">
              <w:rPr>
                <w:rFonts w:ascii="Times New Roman" w:eastAsiaTheme="minorEastAsia" w:hAnsi="Times New Roman"/>
                <w:b/>
                <w:color w:val="000000" w:themeColor="text1"/>
                <w:sz w:val="21"/>
                <w:szCs w:val="21"/>
              </w:rPr>
              <w:t>1</w:t>
            </w:r>
            <w:r w:rsidRPr="009F2271">
              <w:rPr>
                <w:rFonts w:ascii="Times New Roman" w:eastAsiaTheme="minorEastAsia" w:hAnsi="Times New Roman"/>
                <w:b/>
                <w:color w:val="000000" w:themeColor="text1"/>
                <w:sz w:val="21"/>
                <w:szCs w:val="21"/>
              </w:rPr>
              <w:t>月</w:t>
            </w:r>
            <w:r w:rsidRPr="009F2271">
              <w:rPr>
                <w:rFonts w:ascii="Times New Roman" w:eastAsiaTheme="minorEastAsia" w:hAnsi="Times New Roman"/>
                <w:b/>
                <w:color w:val="000000" w:themeColor="text1"/>
                <w:sz w:val="21"/>
                <w:szCs w:val="21"/>
              </w:rPr>
              <w:t>1</w:t>
            </w:r>
            <w:r w:rsidRPr="009F2271">
              <w:rPr>
                <w:rFonts w:ascii="Times New Roman" w:eastAsiaTheme="minorEastAsia" w:hAnsi="Times New Roman"/>
                <w:b/>
                <w:color w:val="000000" w:themeColor="text1"/>
                <w:sz w:val="21"/>
                <w:szCs w:val="21"/>
              </w:rPr>
              <w:t>日至</w:t>
            </w:r>
            <w:r w:rsidRPr="009F2271">
              <w:rPr>
                <w:rFonts w:ascii="Times New Roman" w:eastAsiaTheme="minorEastAsia" w:hAnsi="Times New Roman"/>
                <w:b/>
                <w:color w:val="000000" w:themeColor="text1"/>
                <w:sz w:val="21"/>
                <w:szCs w:val="21"/>
              </w:rPr>
              <w:t>2021</w:t>
            </w:r>
            <w:r w:rsidRPr="009F2271">
              <w:rPr>
                <w:rFonts w:ascii="Times New Roman" w:eastAsiaTheme="minorEastAsia" w:hAnsi="Times New Roman"/>
                <w:b/>
                <w:color w:val="000000" w:themeColor="text1"/>
                <w:sz w:val="21"/>
                <w:szCs w:val="21"/>
              </w:rPr>
              <w:t>年</w:t>
            </w:r>
            <w:r w:rsidRPr="009F2271">
              <w:rPr>
                <w:rFonts w:ascii="Times New Roman" w:eastAsiaTheme="minorEastAsia" w:hAnsi="Times New Roman"/>
                <w:b/>
                <w:color w:val="000000" w:themeColor="text1"/>
                <w:sz w:val="21"/>
                <w:szCs w:val="21"/>
              </w:rPr>
              <w:t>12</w:t>
            </w:r>
            <w:r w:rsidRPr="009F2271">
              <w:rPr>
                <w:rFonts w:ascii="Times New Roman" w:eastAsiaTheme="minorEastAsia" w:hAnsi="Times New Roman"/>
                <w:b/>
                <w:color w:val="000000" w:themeColor="text1"/>
                <w:sz w:val="21"/>
                <w:szCs w:val="21"/>
              </w:rPr>
              <w:t>月</w:t>
            </w:r>
            <w:r w:rsidRPr="009F2271">
              <w:rPr>
                <w:rFonts w:ascii="Times New Roman" w:eastAsiaTheme="minorEastAsia" w:hAnsi="Times New Roman"/>
                <w:b/>
                <w:color w:val="000000" w:themeColor="text1"/>
                <w:sz w:val="21"/>
                <w:szCs w:val="21"/>
              </w:rPr>
              <w:t>31</w:t>
            </w:r>
            <w:r w:rsidRPr="009F2271">
              <w:rPr>
                <w:rFonts w:ascii="Times New Roman" w:eastAsiaTheme="minorEastAsia" w:hAnsi="Times New Roman"/>
                <w:b/>
                <w:color w:val="000000" w:themeColor="text1"/>
                <w:sz w:val="21"/>
                <w:szCs w:val="21"/>
              </w:rPr>
              <w:t>日</w:t>
            </w:r>
          </w:p>
        </w:tc>
      </w:tr>
      <w:tr w:rsidR="0028268B" w:rsidRPr="009F2271" w:rsidTr="000118FF">
        <w:tc>
          <w:tcPr>
            <w:tcW w:w="3420" w:type="dxa"/>
            <w:vAlign w:val="center"/>
          </w:tcPr>
          <w:p w:rsidR="00F646CF" w:rsidRPr="009F2271" w:rsidRDefault="00F646CF" w:rsidP="000118FF">
            <w:pPr>
              <w:spacing w:line="360" w:lineRule="auto"/>
              <w:rPr>
                <w:rFonts w:eastAsiaTheme="minorEastAsia"/>
                <w:b/>
                <w:color w:val="000000" w:themeColor="text1"/>
                <w:szCs w:val="21"/>
              </w:rPr>
            </w:pPr>
            <w:r w:rsidRPr="009F2271">
              <w:rPr>
                <w:rFonts w:eastAsiaTheme="minorEastAsia"/>
                <w:b/>
                <w:color w:val="000000" w:themeColor="text1"/>
                <w:szCs w:val="21"/>
              </w:rPr>
              <w:t>一、</w:t>
            </w:r>
            <w:r w:rsidRPr="009F2271">
              <w:rPr>
                <w:rFonts w:hint="eastAsia"/>
                <w:b/>
                <w:bCs/>
                <w:color w:val="000000" w:themeColor="text1"/>
                <w:szCs w:val="21"/>
              </w:rPr>
              <w:t>营业总收入</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b/>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b/>
                <w:color w:val="000000" w:themeColor="text1"/>
                <w:szCs w:val="21"/>
              </w:rPr>
            </w:pPr>
            <w:r w:rsidRPr="009F2271">
              <w:rPr>
                <w:rFonts w:eastAsiaTheme="minorEastAsia"/>
                <w:color w:val="000000" w:themeColor="text1"/>
                <w:szCs w:val="21"/>
              </w:rPr>
              <w:t>1,756,694,904.65</w:t>
            </w:r>
          </w:p>
        </w:tc>
        <w:tc>
          <w:tcPr>
            <w:tcW w:w="2250" w:type="dxa"/>
            <w:vAlign w:val="bottom"/>
          </w:tcPr>
          <w:p w:rsidR="00F646CF" w:rsidRPr="009F2271" w:rsidRDefault="00F646CF" w:rsidP="000118FF">
            <w:pPr>
              <w:spacing w:line="360" w:lineRule="auto"/>
              <w:jc w:val="right"/>
              <w:rPr>
                <w:rFonts w:eastAsiaTheme="minorEastAsia"/>
                <w:b/>
                <w:color w:val="000000" w:themeColor="text1"/>
                <w:szCs w:val="21"/>
              </w:rPr>
            </w:pPr>
            <w:r w:rsidRPr="009F2271">
              <w:rPr>
                <w:rFonts w:eastAsiaTheme="minorEastAsia"/>
                <w:color w:val="000000" w:themeColor="text1"/>
                <w:szCs w:val="21"/>
              </w:rPr>
              <w:t>2,347,651,465.21</w:t>
            </w:r>
          </w:p>
        </w:tc>
      </w:tr>
      <w:tr w:rsidR="0028268B" w:rsidRPr="009F2271" w:rsidTr="000118FF">
        <w:tc>
          <w:tcPr>
            <w:tcW w:w="3420" w:type="dxa"/>
            <w:vAlign w:val="center"/>
          </w:tcPr>
          <w:p w:rsidR="00F646CF" w:rsidRPr="009F2271" w:rsidRDefault="00F646CF" w:rsidP="000118FF">
            <w:pPr>
              <w:spacing w:line="360" w:lineRule="auto"/>
              <w:rPr>
                <w:rFonts w:eastAsiaTheme="minorEastAsia"/>
                <w:color w:val="000000" w:themeColor="text1"/>
                <w:szCs w:val="21"/>
              </w:rPr>
            </w:pPr>
            <w:r w:rsidRPr="009F2271">
              <w:rPr>
                <w:rFonts w:eastAsiaTheme="minorEastAsia"/>
                <w:color w:val="000000" w:themeColor="text1"/>
                <w:szCs w:val="21"/>
              </w:rPr>
              <w:t>1.</w:t>
            </w:r>
            <w:r w:rsidRPr="009F2271">
              <w:rPr>
                <w:rFonts w:eastAsiaTheme="minorEastAsia"/>
                <w:color w:val="000000" w:themeColor="text1"/>
                <w:szCs w:val="21"/>
              </w:rPr>
              <w:t>利息收入</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1,189,957,162.54</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2,347,676,841.14</w:t>
            </w:r>
          </w:p>
        </w:tc>
      </w:tr>
      <w:tr w:rsidR="0028268B" w:rsidRPr="009F2271" w:rsidTr="000118FF">
        <w:tc>
          <w:tcPr>
            <w:tcW w:w="3420" w:type="dxa"/>
            <w:vAlign w:val="center"/>
          </w:tcPr>
          <w:p w:rsidR="00F646CF" w:rsidRPr="009F2271" w:rsidRDefault="00F646CF" w:rsidP="000118FF">
            <w:pPr>
              <w:spacing w:line="360" w:lineRule="auto"/>
              <w:rPr>
                <w:rFonts w:eastAsiaTheme="minorEastAsia"/>
                <w:color w:val="000000" w:themeColor="text1"/>
                <w:szCs w:val="21"/>
              </w:rPr>
            </w:pPr>
            <w:r w:rsidRPr="009F2271">
              <w:rPr>
                <w:rFonts w:eastAsiaTheme="minorEastAsia"/>
                <w:color w:val="000000" w:themeColor="text1"/>
                <w:szCs w:val="21"/>
              </w:rPr>
              <w:t>其中：存款利息收入</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r w:rsidRPr="009F2271">
              <w:rPr>
                <w:rFonts w:ascii="Times New Roman" w:eastAsiaTheme="minorEastAsia" w:hAnsi="Times New Roman"/>
                <w:color w:val="000000" w:themeColor="text1"/>
                <w:sz w:val="21"/>
                <w:szCs w:val="21"/>
              </w:rPr>
              <w:t xml:space="preserve">7.4.7.9 </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609,232,010.34</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661,424,727.21</w:t>
            </w:r>
          </w:p>
        </w:tc>
      </w:tr>
      <w:tr w:rsidR="0028268B" w:rsidRPr="009F2271" w:rsidTr="000118FF">
        <w:tc>
          <w:tcPr>
            <w:tcW w:w="3420" w:type="dxa"/>
            <w:vAlign w:val="center"/>
          </w:tcPr>
          <w:p w:rsidR="00F646CF" w:rsidRPr="009F2271" w:rsidRDefault="00F646CF" w:rsidP="000118FF">
            <w:pPr>
              <w:spacing w:line="360" w:lineRule="auto"/>
              <w:ind w:firstLineChars="300" w:firstLine="630"/>
              <w:rPr>
                <w:rFonts w:eastAsiaTheme="minorEastAsia"/>
                <w:color w:val="000000" w:themeColor="text1"/>
                <w:szCs w:val="21"/>
              </w:rPr>
            </w:pPr>
            <w:r w:rsidRPr="009F2271">
              <w:rPr>
                <w:rFonts w:eastAsiaTheme="minorEastAsia"/>
                <w:color w:val="000000" w:themeColor="text1"/>
                <w:szCs w:val="21"/>
              </w:rPr>
              <w:t>债券利息收入</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904,218,863.57</w:t>
            </w:r>
          </w:p>
        </w:tc>
      </w:tr>
      <w:tr w:rsidR="0028268B" w:rsidRPr="009F2271" w:rsidTr="000118FF">
        <w:tc>
          <w:tcPr>
            <w:tcW w:w="3420" w:type="dxa"/>
            <w:vAlign w:val="center"/>
          </w:tcPr>
          <w:p w:rsidR="00F646CF" w:rsidRPr="009F2271" w:rsidRDefault="00F646CF" w:rsidP="000118FF">
            <w:pPr>
              <w:spacing w:line="360" w:lineRule="auto"/>
              <w:ind w:firstLineChars="300" w:firstLine="630"/>
              <w:rPr>
                <w:rFonts w:eastAsiaTheme="minorEastAsia"/>
                <w:color w:val="000000" w:themeColor="text1"/>
                <w:szCs w:val="21"/>
              </w:rPr>
            </w:pPr>
            <w:r w:rsidRPr="009F2271">
              <w:rPr>
                <w:rFonts w:eastAsiaTheme="minorEastAsia"/>
                <w:color w:val="000000" w:themeColor="text1"/>
                <w:szCs w:val="21"/>
              </w:rPr>
              <w:t>资产支持证券利息收入</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ind w:firstLineChars="300" w:firstLine="630"/>
              <w:rPr>
                <w:rFonts w:eastAsiaTheme="minorEastAsia"/>
                <w:color w:val="000000" w:themeColor="text1"/>
                <w:szCs w:val="21"/>
              </w:rPr>
            </w:pPr>
            <w:r w:rsidRPr="009F2271">
              <w:rPr>
                <w:rFonts w:eastAsiaTheme="minorEastAsia"/>
                <w:color w:val="000000" w:themeColor="text1"/>
                <w:szCs w:val="21"/>
              </w:rPr>
              <w:t>买入返售金融资产收入</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580,725,152.20</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782,033,250.36</w:t>
            </w:r>
          </w:p>
        </w:tc>
      </w:tr>
      <w:tr w:rsidR="0028268B" w:rsidRPr="009F2271" w:rsidTr="000118FF">
        <w:tc>
          <w:tcPr>
            <w:tcW w:w="3420" w:type="dxa"/>
            <w:vAlign w:val="center"/>
          </w:tcPr>
          <w:p w:rsidR="00F646CF" w:rsidRPr="009F2271" w:rsidRDefault="00F646CF" w:rsidP="000118FF">
            <w:pPr>
              <w:spacing w:line="360" w:lineRule="auto"/>
              <w:ind w:firstLineChars="300" w:firstLine="630"/>
              <w:rPr>
                <w:rFonts w:eastAsiaTheme="minorEastAsia"/>
                <w:color w:val="000000" w:themeColor="text1"/>
                <w:szCs w:val="21"/>
              </w:rPr>
            </w:pPr>
            <w:r w:rsidRPr="009F2271">
              <w:rPr>
                <w:rFonts w:eastAsiaTheme="minorEastAsia"/>
                <w:color w:val="000000" w:themeColor="text1"/>
                <w:szCs w:val="21"/>
              </w:rPr>
              <w:t>证券出借利息收入</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F646CF" w:rsidRPr="009F2271" w:rsidRDefault="00F646CF" w:rsidP="000118FF">
            <w:pPr>
              <w:spacing w:line="360" w:lineRule="auto"/>
              <w:ind w:firstLineChars="300" w:firstLine="630"/>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center"/>
          </w:tcPr>
          <w:p w:rsidR="00F646CF" w:rsidRPr="009F2271" w:rsidRDefault="00F646CF" w:rsidP="000118FF">
            <w:pPr>
              <w:spacing w:line="360" w:lineRule="auto"/>
              <w:ind w:firstLineChars="300" w:firstLine="630"/>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ind w:firstLineChars="300" w:firstLine="630"/>
              <w:rPr>
                <w:rFonts w:eastAsiaTheme="minorEastAsia"/>
                <w:color w:val="000000" w:themeColor="text1"/>
                <w:szCs w:val="21"/>
              </w:rPr>
            </w:pPr>
            <w:r w:rsidRPr="009F2271">
              <w:rPr>
                <w:rFonts w:eastAsiaTheme="minorEastAsia"/>
                <w:color w:val="000000" w:themeColor="text1"/>
                <w:szCs w:val="21"/>
              </w:rPr>
              <w:t>其他利息收入</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rPr>
                <w:rFonts w:eastAsiaTheme="minorEastAsia"/>
                <w:color w:val="000000" w:themeColor="text1"/>
                <w:szCs w:val="21"/>
              </w:rPr>
            </w:pPr>
            <w:r w:rsidRPr="009F2271">
              <w:rPr>
                <w:rFonts w:eastAsiaTheme="minorEastAsia"/>
                <w:color w:val="000000" w:themeColor="text1"/>
                <w:szCs w:val="21"/>
              </w:rPr>
              <w:t>2.</w:t>
            </w:r>
            <w:r w:rsidRPr="009F2271">
              <w:rPr>
                <w:rFonts w:eastAsiaTheme="minorEastAsia"/>
                <w:color w:val="000000" w:themeColor="text1"/>
                <w:szCs w:val="21"/>
              </w:rPr>
              <w:t>投资收益（损失以</w:t>
            </w:r>
            <w:r w:rsidRPr="009F2271">
              <w:rPr>
                <w:rFonts w:eastAsiaTheme="minorEastAsia"/>
                <w:color w:val="000000" w:themeColor="text1"/>
                <w:szCs w:val="21"/>
              </w:rPr>
              <w:t>“-”</w:t>
            </w:r>
            <w:r w:rsidRPr="009F2271">
              <w:rPr>
                <w:rFonts w:eastAsiaTheme="minorEastAsia"/>
                <w:color w:val="000000" w:themeColor="text1"/>
                <w:szCs w:val="21"/>
              </w:rPr>
              <w:t>填列）</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566,737,742.11</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-25,375.93</w:t>
            </w:r>
          </w:p>
        </w:tc>
      </w:tr>
      <w:tr w:rsidR="0028268B" w:rsidRPr="009F2271" w:rsidTr="000118FF">
        <w:tc>
          <w:tcPr>
            <w:tcW w:w="3420" w:type="dxa"/>
            <w:vAlign w:val="center"/>
          </w:tcPr>
          <w:p w:rsidR="00F646CF" w:rsidRPr="009F2271" w:rsidRDefault="00F646CF" w:rsidP="000118FF">
            <w:pPr>
              <w:spacing w:line="360" w:lineRule="auto"/>
              <w:rPr>
                <w:rFonts w:eastAsiaTheme="minorEastAsia"/>
                <w:color w:val="000000" w:themeColor="text1"/>
                <w:szCs w:val="21"/>
              </w:rPr>
            </w:pPr>
            <w:r w:rsidRPr="009F2271">
              <w:rPr>
                <w:rFonts w:eastAsiaTheme="minorEastAsia"/>
                <w:color w:val="000000" w:themeColor="text1"/>
                <w:szCs w:val="21"/>
              </w:rPr>
              <w:t>其中：股票投资收益</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r w:rsidRPr="009F2271">
              <w:rPr>
                <w:rFonts w:ascii="Times New Roman" w:eastAsiaTheme="minorEastAsia" w:hAnsi="Times New Roman"/>
                <w:color w:val="000000" w:themeColor="text1"/>
                <w:sz w:val="21"/>
                <w:szCs w:val="21"/>
              </w:rPr>
              <w:t>7.4.7.10</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ind w:firstLineChars="300" w:firstLine="630"/>
              <w:rPr>
                <w:rFonts w:eastAsiaTheme="minorEastAsia"/>
                <w:color w:val="000000" w:themeColor="text1"/>
                <w:szCs w:val="21"/>
              </w:rPr>
            </w:pPr>
            <w:r w:rsidRPr="009F2271">
              <w:rPr>
                <w:rFonts w:eastAsiaTheme="minorEastAsia"/>
                <w:color w:val="000000" w:themeColor="text1"/>
                <w:szCs w:val="21"/>
              </w:rPr>
              <w:t>基金投资收益</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ind w:firstLineChars="300" w:firstLine="630"/>
              <w:rPr>
                <w:rFonts w:eastAsiaTheme="minorEastAsia"/>
                <w:color w:val="000000" w:themeColor="text1"/>
                <w:szCs w:val="21"/>
              </w:rPr>
            </w:pPr>
            <w:r w:rsidRPr="009F2271">
              <w:rPr>
                <w:rFonts w:eastAsiaTheme="minorEastAsia"/>
                <w:color w:val="000000" w:themeColor="text1"/>
                <w:szCs w:val="21"/>
              </w:rPr>
              <w:t>债券投资收益</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r w:rsidRPr="009F2271">
              <w:rPr>
                <w:rFonts w:ascii="Times New Roman" w:eastAsiaTheme="minorEastAsia" w:hAnsi="Times New Roman"/>
                <w:color w:val="000000" w:themeColor="text1"/>
                <w:sz w:val="21"/>
                <w:szCs w:val="21"/>
              </w:rPr>
              <w:t>7.4.7.11</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566,737,742.11</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-25,375.93</w:t>
            </w:r>
          </w:p>
        </w:tc>
      </w:tr>
      <w:tr w:rsidR="0028268B" w:rsidRPr="009F2271" w:rsidTr="000118FF">
        <w:tc>
          <w:tcPr>
            <w:tcW w:w="3420" w:type="dxa"/>
            <w:vAlign w:val="center"/>
          </w:tcPr>
          <w:p w:rsidR="00F646CF" w:rsidRPr="009F2271" w:rsidRDefault="00F646CF" w:rsidP="000118FF">
            <w:pPr>
              <w:spacing w:line="360" w:lineRule="auto"/>
              <w:ind w:firstLineChars="300" w:firstLine="630"/>
              <w:rPr>
                <w:rFonts w:eastAsiaTheme="minorEastAsia"/>
                <w:color w:val="000000" w:themeColor="text1"/>
                <w:szCs w:val="21"/>
              </w:rPr>
            </w:pPr>
            <w:r w:rsidRPr="009F2271">
              <w:rPr>
                <w:rFonts w:eastAsiaTheme="minorEastAsia"/>
                <w:color w:val="000000" w:themeColor="text1"/>
                <w:szCs w:val="21"/>
              </w:rPr>
              <w:t>资产支持证券投资收益</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ind w:firstLineChars="300" w:firstLine="630"/>
              <w:rPr>
                <w:rFonts w:eastAsiaTheme="minorEastAsia"/>
                <w:color w:val="000000" w:themeColor="text1"/>
                <w:szCs w:val="21"/>
              </w:rPr>
            </w:pPr>
            <w:r w:rsidRPr="009F2271">
              <w:rPr>
                <w:rFonts w:eastAsiaTheme="minorEastAsia"/>
                <w:color w:val="000000" w:themeColor="text1"/>
              </w:rPr>
              <w:t>贵金属投资收益</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center"/>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ind w:firstLineChars="300" w:firstLine="630"/>
              <w:rPr>
                <w:rFonts w:eastAsiaTheme="minorEastAsia"/>
                <w:color w:val="000000" w:themeColor="text1"/>
                <w:szCs w:val="21"/>
              </w:rPr>
            </w:pPr>
            <w:r w:rsidRPr="009F2271">
              <w:rPr>
                <w:rFonts w:eastAsiaTheme="minorEastAsia"/>
                <w:color w:val="000000" w:themeColor="text1"/>
                <w:szCs w:val="21"/>
              </w:rPr>
              <w:t>衍生工具收益</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r w:rsidRPr="009F2271">
              <w:rPr>
                <w:rFonts w:ascii="Times New Roman" w:eastAsiaTheme="minorEastAsia" w:hAnsi="Times New Roman"/>
                <w:color w:val="000000" w:themeColor="text1"/>
                <w:sz w:val="21"/>
                <w:szCs w:val="21"/>
              </w:rPr>
              <w:t>7.4.7.12</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ind w:firstLineChars="300" w:firstLine="630"/>
              <w:rPr>
                <w:rFonts w:eastAsiaTheme="minorEastAsia"/>
                <w:color w:val="000000" w:themeColor="text1"/>
                <w:szCs w:val="21"/>
              </w:rPr>
            </w:pPr>
            <w:r w:rsidRPr="009F2271">
              <w:rPr>
                <w:rFonts w:eastAsiaTheme="minorEastAsia"/>
                <w:color w:val="000000" w:themeColor="text1"/>
                <w:szCs w:val="21"/>
              </w:rPr>
              <w:t>股利收益</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r w:rsidRPr="009F2271">
              <w:rPr>
                <w:rFonts w:ascii="Times New Roman" w:eastAsiaTheme="minorEastAsia" w:hAnsi="Times New Roman"/>
                <w:color w:val="000000" w:themeColor="text1"/>
                <w:sz w:val="21"/>
                <w:szCs w:val="21"/>
              </w:rPr>
              <w:t>7.4.7.13</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ind w:firstLineChars="300" w:firstLine="630"/>
              <w:rPr>
                <w:rFonts w:eastAsiaTheme="minorEastAsia"/>
                <w:color w:val="000000" w:themeColor="text1"/>
                <w:szCs w:val="21"/>
              </w:rPr>
            </w:pPr>
            <w:r w:rsidRPr="009F2271">
              <w:rPr>
                <w:rFonts w:hint="eastAsia"/>
                <w:color w:val="000000" w:themeColor="text1"/>
              </w:rPr>
              <w:t>其他投资收益</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rPr>
                <w:rFonts w:eastAsiaTheme="minorEastAsia"/>
                <w:color w:val="000000" w:themeColor="text1"/>
                <w:szCs w:val="21"/>
              </w:rPr>
            </w:pPr>
            <w:r w:rsidRPr="009F2271">
              <w:rPr>
                <w:rFonts w:eastAsiaTheme="minorEastAsia"/>
                <w:color w:val="000000" w:themeColor="text1"/>
                <w:szCs w:val="21"/>
              </w:rPr>
              <w:t>3.</w:t>
            </w:r>
            <w:r w:rsidRPr="009F2271">
              <w:rPr>
                <w:rFonts w:eastAsiaTheme="minorEastAsia"/>
                <w:color w:val="000000" w:themeColor="text1"/>
                <w:szCs w:val="21"/>
              </w:rPr>
              <w:t>公允价值变动收益（损失以</w:t>
            </w:r>
            <w:r w:rsidRPr="009F2271">
              <w:rPr>
                <w:rFonts w:eastAsiaTheme="minorEastAsia"/>
                <w:color w:val="000000" w:themeColor="text1"/>
                <w:szCs w:val="21"/>
              </w:rPr>
              <w:t>“-”</w:t>
            </w:r>
            <w:r w:rsidRPr="009F2271">
              <w:rPr>
                <w:rFonts w:eastAsiaTheme="minorEastAsia"/>
                <w:color w:val="000000" w:themeColor="text1"/>
                <w:szCs w:val="21"/>
              </w:rPr>
              <w:t>号填列）</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r w:rsidRPr="009F2271">
              <w:rPr>
                <w:rFonts w:ascii="Times New Roman" w:eastAsiaTheme="minorEastAsia" w:hAnsi="Times New Roman"/>
                <w:color w:val="000000" w:themeColor="text1"/>
                <w:sz w:val="21"/>
                <w:szCs w:val="21"/>
              </w:rPr>
              <w:t>7.4.7.14</w:t>
            </w:r>
          </w:p>
        </w:tc>
        <w:tc>
          <w:tcPr>
            <w:tcW w:w="2250" w:type="dxa"/>
            <w:vAlign w:val="center"/>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center"/>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pStyle w:val="aff1"/>
              <w:spacing w:line="360" w:lineRule="auto"/>
              <w:jc w:val="both"/>
              <w:rPr>
                <w:rFonts w:ascii="Times New Roman" w:eastAsiaTheme="minorEastAsia" w:hAnsi="Times New Roman"/>
                <w:color w:val="000000" w:themeColor="text1"/>
                <w:sz w:val="21"/>
                <w:szCs w:val="21"/>
              </w:rPr>
            </w:pPr>
            <w:r w:rsidRPr="009F2271">
              <w:rPr>
                <w:rFonts w:ascii="Times New Roman" w:eastAsiaTheme="minorEastAsia" w:hAnsi="Times New Roman"/>
                <w:color w:val="000000" w:themeColor="text1"/>
                <w:sz w:val="21"/>
                <w:szCs w:val="21"/>
              </w:rPr>
              <w:t>4.</w:t>
            </w:r>
            <w:r w:rsidRPr="009F2271">
              <w:rPr>
                <w:rFonts w:ascii="Times New Roman" w:eastAsiaTheme="minorEastAsia" w:hAnsi="Times New Roman"/>
                <w:color w:val="000000" w:themeColor="text1"/>
                <w:sz w:val="21"/>
                <w:szCs w:val="21"/>
              </w:rPr>
              <w:t>汇兑收益（损失以</w:t>
            </w:r>
            <w:r w:rsidRPr="009F2271">
              <w:rPr>
                <w:rFonts w:ascii="Times New Roman" w:eastAsiaTheme="minorEastAsia" w:hAnsi="Times New Roman"/>
                <w:color w:val="000000" w:themeColor="text1"/>
                <w:sz w:val="21"/>
                <w:szCs w:val="21"/>
              </w:rPr>
              <w:t>“</w:t>
            </w:r>
            <w:r w:rsidRPr="009F2271">
              <w:rPr>
                <w:rFonts w:ascii="Times New Roman" w:eastAsiaTheme="minorEastAsia" w:hAnsi="Times New Roman"/>
                <w:color w:val="000000" w:themeColor="text1"/>
                <w:sz w:val="21"/>
                <w:szCs w:val="21"/>
              </w:rPr>
              <w:t>－</w:t>
            </w:r>
            <w:r w:rsidRPr="009F2271">
              <w:rPr>
                <w:rFonts w:ascii="Times New Roman" w:eastAsiaTheme="minorEastAsia" w:hAnsi="Times New Roman"/>
                <w:color w:val="000000" w:themeColor="text1"/>
                <w:sz w:val="21"/>
                <w:szCs w:val="21"/>
              </w:rPr>
              <w:t>”</w:t>
            </w:r>
            <w:r w:rsidRPr="009F2271">
              <w:rPr>
                <w:rFonts w:ascii="Times New Roman" w:eastAsiaTheme="minorEastAsia" w:hAnsi="Times New Roman"/>
                <w:color w:val="000000" w:themeColor="text1"/>
                <w:sz w:val="21"/>
                <w:szCs w:val="21"/>
              </w:rPr>
              <w:t>号填列）</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rPr>
                <w:rFonts w:eastAsiaTheme="minorEastAsia"/>
                <w:color w:val="000000" w:themeColor="text1"/>
                <w:szCs w:val="21"/>
              </w:rPr>
            </w:pPr>
            <w:r w:rsidRPr="009F2271">
              <w:rPr>
                <w:rFonts w:eastAsiaTheme="minorEastAsia"/>
                <w:color w:val="000000" w:themeColor="text1"/>
                <w:szCs w:val="21"/>
              </w:rPr>
              <w:t>5.</w:t>
            </w:r>
            <w:r w:rsidRPr="009F2271">
              <w:rPr>
                <w:rFonts w:eastAsiaTheme="minorEastAsia"/>
                <w:color w:val="000000" w:themeColor="text1"/>
                <w:szCs w:val="21"/>
              </w:rPr>
              <w:t>其他收入（损失以</w:t>
            </w:r>
            <w:r w:rsidRPr="009F2271">
              <w:rPr>
                <w:rFonts w:eastAsiaTheme="minorEastAsia"/>
                <w:color w:val="000000" w:themeColor="text1"/>
                <w:szCs w:val="21"/>
              </w:rPr>
              <w:t>“-”</w:t>
            </w:r>
            <w:r w:rsidRPr="009F2271">
              <w:rPr>
                <w:rFonts w:eastAsiaTheme="minorEastAsia"/>
                <w:color w:val="000000" w:themeColor="text1"/>
                <w:szCs w:val="21"/>
              </w:rPr>
              <w:t>号填列）</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r w:rsidRPr="009F2271">
              <w:rPr>
                <w:rFonts w:ascii="Times New Roman" w:eastAsiaTheme="minorEastAsia" w:hAnsi="Times New Roman"/>
                <w:color w:val="000000" w:themeColor="text1"/>
                <w:sz w:val="21"/>
                <w:szCs w:val="21"/>
              </w:rPr>
              <w:t>7.4.7.15</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rPr>
                <w:rFonts w:eastAsiaTheme="minorEastAsia"/>
                <w:b/>
                <w:color w:val="000000" w:themeColor="text1"/>
                <w:szCs w:val="21"/>
              </w:rPr>
            </w:pPr>
            <w:r w:rsidRPr="009F2271">
              <w:rPr>
                <w:rFonts w:hint="eastAsia"/>
                <w:b/>
                <w:bCs/>
                <w:color w:val="000000" w:themeColor="text1"/>
                <w:szCs w:val="21"/>
                <w:shd w:val="clear" w:color="auto" w:fill="FFFFFF"/>
              </w:rPr>
              <w:lastRenderedPageBreak/>
              <w:t>减：二、营业总支出</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b/>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b/>
                <w:color w:val="000000" w:themeColor="text1"/>
                <w:szCs w:val="21"/>
              </w:rPr>
            </w:pPr>
            <w:r w:rsidRPr="009F2271">
              <w:rPr>
                <w:rFonts w:eastAsiaTheme="minorEastAsia"/>
                <w:color w:val="000000" w:themeColor="text1"/>
                <w:szCs w:val="21"/>
              </w:rPr>
              <w:t>344,593,616.34</w:t>
            </w:r>
          </w:p>
        </w:tc>
        <w:tc>
          <w:tcPr>
            <w:tcW w:w="2250" w:type="dxa"/>
            <w:vAlign w:val="bottom"/>
          </w:tcPr>
          <w:p w:rsidR="00F646CF" w:rsidRPr="009F2271" w:rsidRDefault="00F646CF" w:rsidP="000118FF">
            <w:pPr>
              <w:spacing w:line="360" w:lineRule="auto"/>
              <w:jc w:val="right"/>
              <w:rPr>
                <w:rFonts w:eastAsiaTheme="minorEastAsia"/>
                <w:b/>
                <w:color w:val="000000" w:themeColor="text1"/>
                <w:szCs w:val="21"/>
              </w:rPr>
            </w:pPr>
            <w:r w:rsidRPr="009F2271">
              <w:rPr>
                <w:rFonts w:eastAsiaTheme="minorEastAsia"/>
                <w:color w:val="000000" w:themeColor="text1"/>
                <w:szCs w:val="21"/>
              </w:rPr>
              <w:t>402,316,629.47</w:t>
            </w:r>
          </w:p>
        </w:tc>
      </w:tr>
      <w:tr w:rsidR="0028268B" w:rsidRPr="009F2271" w:rsidTr="000118FF">
        <w:tc>
          <w:tcPr>
            <w:tcW w:w="3420" w:type="dxa"/>
            <w:vAlign w:val="center"/>
          </w:tcPr>
          <w:p w:rsidR="00F646CF" w:rsidRPr="009F2271" w:rsidRDefault="00F646CF" w:rsidP="000118FF">
            <w:pPr>
              <w:spacing w:line="360" w:lineRule="auto"/>
              <w:rPr>
                <w:rFonts w:eastAsiaTheme="minorEastAsia"/>
                <w:color w:val="000000" w:themeColor="text1"/>
                <w:szCs w:val="21"/>
              </w:rPr>
            </w:pPr>
            <w:r w:rsidRPr="009F2271">
              <w:rPr>
                <w:rFonts w:eastAsiaTheme="minorEastAsia"/>
                <w:color w:val="000000" w:themeColor="text1"/>
                <w:szCs w:val="21"/>
              </w:rPr>
              <w:t>1</w:t>
            </w:r>
            <w:r w:rsidRPr="009F2271">
              <w:rPr>
                <w:rFonts w:eastAsiaTheme="minorEastAsia"/>
                <w:color w:val="000000" w:themeColor="text1"/>
                <w:szCs w:val="21"/>
              </w:rPr>
              <w:t>．管理人报酬</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257,568,371.13</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300,755,590.85</w:t>
            </w:r>
          </w:p>
        </w:tc>
      </w:tr>
      <w:tr w:rsidR="0028268B" w:rsidRPr="009F2271" w:rsidTr="000118FF">
        <w:tc>
          <w:tcPr>
            <w:tcW w:w="3420" w:type="dxa"/>
            <w:vAlign w:val="center"/>
          </w:tcPr>
          <w:p w:rsidR="00F646CF" w:rsidRPr="009F2271" w:rsidRDefault="00F646CF" w:rsidP="000118FF">
            <w:pPr>
              <w:spacing w:line="360" w:lineRule="auto"/>
              <w:rPr>
                <w:rFonts w:eastAsiaTheme="minorEastAsia"/>
                <w:color w:val="000000" w:themeColor="text1"/>
                <w:szCs w:val="21"/>
              </w:rPr>
            </w:pPr>
            <w:r w:rsidRPr="009F2271">
              <w:rPr>
                <w:rFonts w:eastAsiaTheme="minorEastAsia"/>
                <w:color w:val="000000" w:themeColor="text1"/>
                <w:szCs w:val="21"/>
              </w:rPr>
              <w:t>2</w:t>
            </w:r>
            <w:r w:rsidRPr="009F2271">
              <w:rPr>
                <w:rFonts w:eastAsiaTheme="minorEastAsia"/>
                <w:color w:val="000000" w:themeColor="text1"/>
                <w:szCs w:val="21"/>
              </w:rPr>
              <w:t>．托管费</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78,051,021.53</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91,138,057.84</w:t>
            </w:r>
          </w:p>
        </w:tc>
      </w:tr>
      <w:tr w:rsidR="0028268B" w:rsidRPr="009F2271" w:rsidTr="000118FF">
        <w:tc>
          <w:tcPr>
            <w:tcW w:w="3420" w:type="dxa"/>
            <w:vAlign w:val="center"/>
          </w:tcPr>
          <w:p w:rsidR="00F646CF" w:rsidRPr="009F2271" w:rsidRDefault="00F646CF" w:rsidP="000118FF">
            <w:pPr>
              <w:spacing w:line="360" w:lineRule="auto"/>
              <w:rPr>
                <w:rFonts w:eastAsiaTheme="minorEastAsia"/>
                <w:color w:val="000000" w:themeColor="text1"/>
                <w:szCs w:val="21"/>
              </w:rPr>
            </w:pPr>
            <w:r w:rsidRPr="009F2271">
              <w:rPr>
                <w:rFonts w:eastAsiaTheme="minorEastAsia"/>
                <w:color w:val="000000" w:themeColor="text1"/>
                <w:szCs w:val="21"/>
              </w:rPr>
              <w:t>3</w:t>
            </w:r>
            <w:r w:rsidRPr="009F2271">
              <w:rPr>
                <w:rFonts w:eastAsiaTheme="minorEastAsia"/>
                <w:color w:val="000000" w:themeColor="text1"/>
                <w:szCs w:val="21"/>
              </w:rPr>
              <w:t>．销售服务费</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7,930,574.05</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9,242,311.59</w:t>
            </w:r>
          </w:p>
        </w:tc>
      </w:tr>
      <w:tr w:rsidR="0028268B" w:rsidRPr="009F2271" w:rsidTr="000118FF">
        <w:tc>
          <w:tcPr>
            <w:tcW w:w="3420" w:type="dxa"/>
            <w:vAlign w:val="center"/>
          </w:tcPr>
          <w:p w:rsidR="00F646CF" w:rsidRPr="009F2271" w:rsidRDefault="00F646CF" w:rsidP="000118FF">
            <w:pPr>
              <w:spacing w:line="360" w:lineRule="auto"/>
              <w:rPr>
                <w:rFonts w:eastAsiaTheme="minorEastAsia"/>
                <w:color w:val="000000" w:themeColor="text1"/>
                <w:szCs w:val="21"/>
              </w:rPr>
            </w:pPr>
            <w:r w:rsidRPr="009F2271">
              <w:rPr>
                <w:color w:val="000000" w:themeColor="text1"/>
                <w:szCs w:val="21"/>
                <w:shd w:val="clear" w:color="auto" w:fill="FFFFFF"/>
              </w:rPr>
              <w:t>4</w:t>
            </w:r>
            <w:r w:rsidRPr="009F2271">
              <w:rPr>
                <w:rFonts w:hint="eastAsia"/>
                <w:color w:val="000000" w:themeColor="text1"/>
                <w:szCs w:val="21"/>
                <w:shd w:val="clear" w:color="auto" w:fill="FFFFFF"/>
              </w:rPr>
              <w:t>．投资顾问费</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rPr>
                <w:rFonts w:eastAsiaTheme="minorEastAsia"/>
                <w:color w:val="000000" w:themeColor="text1"/>
                <w:szCs w:val="21"/>
              </w:rPr>
            </w:pPr>
            <w:r w:rsidRPr="009F2271">
              <w:rPr>
                <w:rFonts w:eastAsiaTheme="minorEastAsia"/>
                <w:color w:val="000000" w:themeColor="text1"/>
                <w:szCs w:val="21"/>
              </w:rPr>
              <w:t>5</w:t>
            </w:r>
            <w:r w:rsidRPr="009F2271">
              <w:rPr>
                <w:rFonts w:eastAsiaTheme="minorEastAsia"/>
                <w:color w:val="000000" w:themeColor="text1"/>
                <w:szCs w:val="21"/>
              </w:rPr>
              <w:t>．利息支出</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rPr>
                <w:rFonts w:eastAsiaTheme="minorEastAsia"/>
                <w:color w:val="000000" w:themeColor="text1"/>
                <w:szCs w:val="21"/>
              </w:rPr>
            </w:pPr>
            <w:r w:rsidRPr="009F2271">
              <w:rPr>
                <w:rFonts w:eastAsiaTheme="minorEastAsia"/>
                <w:color w:val="000000" w:themeColor="text1"/>
                <w:szCs w:val="21"/>
              </w:rPr>
              <w:t>其中：卖出回购金融资产支出</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rPr>
                <w:rFonts w:eastAsiaTheme="minorEastAsia"/>
                <w:color w:val="000000" w:themeColor="text1"/>
                <w:szCs w:val="21"/>
              </w:rPr>
            </w:pPr>
            <w:r w:rsidRPr="009F2271">
              <w:rPr>
                <w:color w:val="000000" w:themeColor="text1"/>
              </w:rPr>
              <w:t xml:space="preserve">6. </w:t>
            </w:r>
            <w:r w:rsidRPr="009F2271">
              <w:rPr>
                <w:rFonts w:hint="eastAsia"/>
                <w:color w:val="000000" w:themeColor="text1"/>
              </w:rPr>
              <w:t>信用减值损失</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rPr>
                <w:rFonts w:eastAsiaTheme="minorEastAsia"/>
                <w:color w:val="000000" w:themeColor="text1"/>
                <w:szCs w:val="21"/>
              </w:rPr>
            </w:pPr>
            <w:r w:rsidRPr="009F2271">
              <w:rPr>
                <w:rFonts w:eastAsiaTheme="minorEastAsia" w:hint="eastAsia"/>
                <w:color w:val="000000" w:themeColor="text1"/>
                <w:szCs w:val="21"/>
              </w:rPr>
              <w:t>7</w:t>
            </w:r>
            <w:r w:rsidRPr="009F2271">
              <w:rPr>
                <w:rFonts w:eastAsiaTheme="minorEastAsia"/>
                <w:color w:val="000000" w:themeColor="text1"/>
                <w:szCs w:val="21"/>
              </w:rPr>
              <w:t>．税金及附加</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652,894.63</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747,357.77</w:t>
            </w:r>
          </w:p>
        </w:tc>
      </w:tr>
      <w:tr w:rsidR="0028268B" w:rsidRPr="009F2271" w:rsidTr="000118FF">
        <w:tc>
          <w:tcPr>
            <w:tcW w:w="3420" w:type="dxa"/>
            <w:vAlign w:val="center"/>
          </w:tcPr>
          <w:p w:rsidR="00F646CF" w:rsidRPr="009F2271" w:rsidRDefault="00F646CF" w:rsidP="000118FF">
            <w:pPr>
              <w:spacing w:line="360" w:lineRule="auto"/>
              <w:rPr>
                <w:rFonts w:eastAsiaTheme="minorEastAsia"/>
                <w:color w:val="000000" w:themeColor="text1"/>
                <w:szCs w:val="21"/>
              </w:rPr>
            </w:pPr>
            <w:r w:rsidRPr="009F2271">
              <w:rPr>
                <w:rFonts w:eastAsiaTheme="minorEastAsia" w:hint="eastAsia"/>
                <w:color w:val="000000" w:themeColor="text1"/>
                <w:szCs w:val="21"/>
              </w:rPr>
              <w:t>8</w:t>
            </w:r>
            <w:r w:rsidRPr="009F2271">
              <w:rPr>
                <w:rFonts w:eastAsiaTheme="minorEastAsia"/>
                <w:color w:val="000000" w:themeColor="text1"/>
                <w:szCs w:val="21"/>
              </w:rPr>
              <w:t>．其他费用</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r w:rsidRPr="009F2271">
              <w:rPr>
                <w:rFonts w:ascii="Times New Roman" w:eastAsiaTheme="minorEastAsia" w:hAnsi="Times New Roman"/>
                <w:color w:val="000000" w:themeColor="text1"/>
                <w:sz w:val="21"/>
                <w:szCs w:val="21"/>
              </w:rPr>
              <w:t>7.4.7.16</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390,755.00</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433,311.42</w:t>
            </w:r>
          </w:p>
        </w:tc>
      </w:tr>
      <w:tr w:rsidR="0028268B" w:rsidRPr="009F2271" w:rsidTr="000118FF">
        <w:tc>
          <w:tcPr>
            <w:tcW w:w="3420" w:type="dxa"/>
            <w:vAlign w:val="center"/>
          </w:tcPr>
          <w:p w:rsidR="00F646CF" w:rsidRPr="009F2271" w:rsidRDefault="00F646CF" w:rsidP="000118FF">
            <w:pPr>
              <w:spacing w:line="360" w:lineRule="auto"/>
              <w:rPr>
                <w:rFonts w:eastAsiaTheme="minorEastAsia"/>
                <w:b/>
                <w:color w:val="000000" w:themeColor="text1"/>
                <w:szCs w:val="21"/>
              </w:rPr>
            </w:pPr>
            <w:r w:rsidRPr="009F2271">
              <w:rPr>
                <w:rFonts w:eastAsiaTheme="minorEastAsia"/>
                <w:b/>
                <w:color w:val="000000" w:themeColor="text1"/>
                <w:szCs w:val="21"/>
              </w:rPr>
              <w:t>三、利润总额（亏损总额以</w:t>
            </w:r>
            <w:r w:rsidRPr="009F2271">
              <w:rPr>
                <w:rFonts w:eastAsiaTheme="minorEastAsia"/>
                <w:b/>
                <w:color w:val="000000" w:themeColor="text1"/>
                <w:szCs w:val="21"/>
              </w:rPr>
              <w:t>“-”</w:t>
            </w:r>
            <w:r w:rsidRPr="009F2271">
              <w:rPr>
                <w:rFonts w:eastAsiaTheme="minorEastAsia"/>
                <w:b/>
                <w:color w:val="000000" w:themeColor="text1"/>
                <w:szCs w:val="21"/>
              </w:rPr>
              <w:t>号填列）</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646CF" w:rsidRPr="009F2271" w:rsidRDefault="00F646CF" w:rsidP="000118FF">
            <w:pPr>
              <w:spacing w:line="360" w:lineRule="auto"/>
              <w:jc w:val="right"/>
              <w:rPr>
                <w:rFonts w:eastAsiaTheme="minorEastAsia"/>
                <w:b/>
                <w:color w:val="000000" w:themeColor="text1"/>
                <w:szCs w:val="21"/>
              </w:rPr>
            </w:pPr>
            <w:r w:rsidRPr="009F2271">
              <w:rPr>
                <w:rFonts w:eastAsiaTheme="minorEastAsia"/>
                <w:b/>
                <w:color w:val="000000" w:themeColor="text1"/>
                <w:szCs w:val="21"/>
              </w:rPr>
              <w:t>1,412,101,288.31</w:t>
            </w:r>
          </w:p>
        </w:tc>
        <w:tc>
          <w:tcPr>
            <w:tcW w:w="2250" w:type="dxa"/>
            <w:vAlign w:val="center"/>
          </w:tcPr>
          <w:p w:rsidR="00F646CF" w:rsidRPr="009F2271" w:rsidRDefault="00F646CF" w:rsidP="000118FF">
            <w:pPr>
              <w:spacing w:line="360" w:lineRule="auto"/>
              <w:jc w:val="right"/>
              <w:rPr>
                <w:rFonts w:eastAsiaTheme="minorEastAsia"/>
                <w:b/>
                <w:color w:val="000000" w:themeColor="text1"/>
                <w:szCs w:val="21"/>
              </w:rPr>
            </w:pPr>
            <w:r w:rsidRPr="009F2271">
              <w:rPr>
                <w:rFonts w:eastAsiaTheme="minorEastAsia"/>
                <w:b/>
                <w:color w:val="000000" w:themeColor="text1"/>
                <w:szCs w:val="21"/>
              </w:rPr>
              <w:t>1,945,334,835.74</w:t>
            </w:r>
          </w:p>
        </w:tc>
      </w:tr>
      <w:tr w:rsidR="0028268B" w:rsidRPr="009F2271" w:rsidTr="000118FF">
        <w:tc>
          <w:tcPr>
            <w:tcW w:w="3420" w:type="dxa"/>
            <w:vAlign w:val="center"/>
          </w:tcPr>
          <w:p w:rsidR="00F646CF" w:rsidRPr="009F2271" w:rsidRDefault="00F646CF" w:rsidP="000118FF">
            <w:pPr>
              <w:spacing w:line="360" w:lineRule="auto"/>
              <w:rPr>
                <w:rFonts w:eastAsiaTheme="minorEastAsia"/>
                <w:b/>
                <w:color w:val="000000" w:themeColor="text1"/>
                <w:szCs w:val="21"/>
              </w:rPr>
            </w:pPr>
            <w:r w:rsidRPr="009F2271">
              <w:rPr>
                <w:rFonts w:eastAsiaTheme="minorEastAsia"/>
                <w:color w:val="000000" w:themeColor="text1"/>
                <w:szCs w:val="21"/>
              </w:rPr>
              <w:t>减：所得税费用</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rPr>
                <w:rFonts w:eastAsiaTheme="minorEastAsia"/>
                <w:b/>
                <w:color w:val="000000" w:themeColor="text1"/>
                <w:szCs w:val="21"/>
              </w:rPr>
            </w:pPr>
            <w:r w:rsidRPr="009F2271">
              <w:rPr>
                <w:rFonts w:eastAsiaTheme="minorEastAsia"/>
                <w:b/>
                <w:color w:val="000000" w:themeColor="text1"/>
                <w:szCs w:val="21"/>
              </w:rPr>
              <w:t>四、净利润（净亏损以</w:t>
            </w:r>
            <w:r w:rsidRPr="009F2271">
              <w:rPr>
                <w:rFonts w:eastAsiaTheme="minorEastAsia"/>
                <w:b/>
                <w:color w:val="000000" w:themeColor="text1"/>
                <w:szCs w:val="21"/>
              </w:rPr>
              <w:t>“-”</w:t>
            </w:r>
            <w:r w:rsidRPr="009F2271">
              <w:rPr>
                <w:rFonts w:eastAsiaTheme="minorEastAsia"/>
                <w:b/>
                <w:color w:val="000000" w:themeColor="text1"/>
                <w:szCs w:val="21"/>
              </w:rPr>
              <w:t>号填列）</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b/>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b/>
                <w:color w:val="000000" w:themeColor="text1"/>
                <w:szCs w:val="21"/>
              </w:rPr>
            </w:pPr>
            <w:r w:rsidRPr="009F2271">
              <w:rPr>
                <w:rFonts w:eastAsiaTheme="minorEastAsia"/>
                <w:b/>
                <w:color w:val="000000" w:themeColor="text1"/>
                <w:szCs w:val="21"/>
              </w:rPr>
              <w:t>1,412,101,288.31</w:t>
            </w:r>
          </w:p>
        </w:tc>
        <w:tc>
          <w:tcPr>
            <w:tcW w:w="2250" w:type="dxa"/>
            <w:vAlign w:val="bottom"/>
          </w:tcPr>
          <w:p w:rsidR="00F646CF" w:rsidRPr="009F2271" w:rsidRDefault="00F646CF" w:rsidP="000118FF">
            <w:pPr>
              <w:spacing w:line="360" w:lineRule="auto"/>
              <w:jc w:val="right"/>
              <w:rPr>
                <w:rFonts w:eastAsiaTheme="minorEastAsia"/>
                <w:b/>
                <w:color w:val="000000" w:themeColor="text1"/>
                <w:szCs w:val="21"/>
              </w:rPr>
            </w:pPr>
            <w:r w:rsidRPr="009F2271">
              <w:rPr>
                <w:rFonts w:eastAsiaTheme="minorEastAsia"/>
                <w:b/>
                <w:color w:val="000000" w:themeColor="text1"/>
                <w:szCs w:val="21"/>
              </w:rPr>
              <w:t>1,945,334,835.74</w:t>
            </w:r>
          </w:p>
        </w:tc>
      </w:tr>
      <w:tr w:rsidR="0028268B" w:rsidRPr="009F2271" w:rsidTr="000118FF">
        <w:tc>
          <w:tcPr>
            <w:tcW w:w="3420" w:type="dxa"/>
            <w:vAlign w:val="center"/>
          </w:tcPr>
          <w:p w:rsidR="00F646CF" w:rsidRPr="009F2271" w:rsidRDefault="00F646CF" w:rsidP="000118FF">
            <w:pPr>
              <w:spacing w:line="360" w:lineRule="auto"/>
              <w:rPr>
                <w:rFonts w:eastAsiaTheme="minorEastAsia"/>
                <w:b/>
                <w:color w:val="000000" w:themeColor="text1"/>
                <w:szCs w:val="21"/>
              </w:rPr>
            </w:pPr>
            <w:r w:rsidRPr="009F2271">
              <w:rPr>
                <w:rFonts w:hint="eastAsia"/>
                <w:b/>
                <w:color w:val="000000" w:themeColor="text1"/>
              </w:rPr>
              <w:t>五、其他综合收益的税后净额</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b/>
                <w:color w:val="000000" w:themeColor="text1"/>
                <w:szCs w:val="21"/>
              </w:rPr>
            </w:pPr>
            <w:r w:rsidRPr="009F2271">
              <w:rPr>
                <w:rFonts w:eastAsiaTheme="minorEastAsia"/>
                <w:color w:val="000000" w:themeColor="text1"/>
                <w:szCs w:val="21"/>
              </w:rPr>
              <w:t>-</w:t>
            </w:r>
          </w:p>
        </w:tc>
        <w:tc>
          <w:tcPr>
            <w:tcW w:w="2250" w:type="dxa"/>
            <w:vAlign w:val="bottom"/>
          </w:tcPr>
          <w:p w:rsidR="00F646CF" w:rsidRPr="009F2271" w:rsidRDefault="00F646CF" w:rsidP="000118FF">
            <w:pPr>
              <w:spacing w:line="360" w:lineRule="auto"/>
              <w:jc w:val="right"/>
              <w:rPr>
                <w:rFonts w:eastAsiaTheme="minorEastAsia"/>
                <w:b/>
                <w:color w:val="000000" w:themeColor="text1"/>
                <w:szCs w:val="21"/>
              </w:rPr>
            </w:pPr>
            <w:r w:rsidRPr="009F2271">
              <w:rPr>
                <w:rFonts w:eastAsiaTheme="minorEastAsia"/>
                <w:color w:val="000000" w:themeColor="text1"/>
                <w:szCs w:val="21"/>
              </w:rPr>
              <w:t>-</w:t>
            </w:r>
          </w:p>
        </w:tc>
      </w:tr>
      <w:tr w:rsidR="0028268B" w:rsidRPr="009F2271" w:rsidTr="000118FF">
        <w:tc>
          <w:tcPr>
            <w:tcW w:w="3420" w:type="dxa"/>
            <w:vAlign w:val="center"/>
          </w:tcPr>
          <w:p w:rsidR="00F646CF" w:rsidRPr="009F2271" w:rsidRDefault="00F646CF" w:rsidP="000118FF">
            <w:pPr>
              <w:spacing w:line="360" w:lineRule="auto"/>
              <w:rPr>
                <w:rFonts w:eastAsiaTheme="minorEastAsia"/>
                <w:b/>
                <w:color w:val="000000" w:themeColor="text1"/>
                <w:szCs w:val="21"/>
              </w:rPr>
            </w:pPr>
            <w:r w:rsidRPr="009F2271">
              <w:rPr>
                <w:rFonts w:hint="eastAsia"/>
                <w:b/>
                <w:color w:val="000000" w:themeColor="text1"/>
              </w:rPr>
              <w:t>六、综合收益总额</w:t>
            </w:r>
          </w:p>
        </w:tc>
        <w:tc>
          <w:tcPr>
            <w:tcW w:w="1080" w:type="dxa"/>
            <w:vAlign w:val="center"/>
          </w:tcPr>
          <w:p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250" w:type="dxa"/>
            <w:vAlign w:val="bottom"/>
          </w:tcPr>
          <w:p w:rsidR="00F646CF" w:rsidRPr="009F2271" w:rsidRDefault="00F646CF" w:rsidP="000118FF">
            <w:pPr>
              <w:spacing w:line="360" w:lineRule="auto"/>
              <w:jc w:val="right"/>
              <w:rPr>
                <w:rFonts w:eastAsiaTheme="minorEastAsia"/>
                <w:b/>
                <w:color w:val="000000" w:themeColor="text1"/>
                <w:szCs w:val="21"/>
              </w:rPr>
            </w:pPr>
            <w:r w:rsidRPr="009F2271">
              <w:rPr>
                <w:rFonts w:eastAsiaTheme="minorEastAsia"/>
                <w:color w:val="000000" w:themeColor="text1"/>
                <w:szCs w:val="21"/>
              </w:rPr>
              <w:t>1,412,101,288.31</w:t>
            </w:r>
          </w:p>
        </w:tc>
        <w:tc>
          <w:tcPr>
            <w:tcW w:w="2250" w:type="dxa"/>
            <w:vAlign w:val="bottom"/>
          </w:tcPr>
          <w:p w:rsidR="00F646CF" w:rsidRPr="009F2271" w:rsidRDefault="00F646CF" w:rsidP="000118FF">
            <w:pPr>
              <w:spacing w:line="360" w:lineRule="auto"/>
              <w:jc w:val="right"/>
              <w:rPr>
                <w:rFonts w:eastAsiaTheme="minorEastAsia"/>
                <w:b/>
                <w:color w:val="000000" w:themeColor="text1"/>
                <w:szCs w:val="21"/>
              </w:rPr>
            </w:pPr>
            <w:r w:rsidRPr="009F2271">
              <w:rPr>
                <w:rFonts w:eastAsiaTheme="minorEastAsia"/>
                <w:color w:val="000000" w:themeColor="text1"/>
                <w:szCs w:val="21"/>
              </w:rPr>
              <w:t>1,945,334,835.74</w:t>
            </w:r>
          </w:p>
        </w:tc>
      </w:tr>
    </w:tbl>
    <w:p w:rsidR="00F646CF" w:rsidRPr="009F2271" w:rsidRDefault="00F646CF" w:rsidP="00F646CF">
      <w:pPr>
        <w:pStyle w:val="20"/>
        <w:spacing w:beforeLines="100" w:before="312" w:afterLines="100" w:after="312"/>
        <w:rPr>
          <w:rFonts w:ascii="Times New Roman" w:hAnsi="Times New Roman"/>
          <w:color w:val="000000" w:themeColor="text1"/>
          <w:kern w:val="0"/>
          <w:sz w:val="21"/>
          <w:szCs w:val="21"/>
        </w:rPr>
      </w:pPr>
      <w:bookmarkStart w:id="65" w:name="_Toc64625394"/>
      <w:bookmarkStart w:id="66" w:name="_Toc130208713"/>
      <w:r w:rsidRPr="009F2271">
        <w:rPr>
          <w:rFonts w:ascii="Times New Roman" w:eastAsiaTheme="minorEastAsia" w:hAnsi="Times New Roman"/>
          <w:color w:val="000000" w:themeColor="text1"/>
          <w:kern w:val="0"/>
          <w:sz w:val="21"/>
          <w:szCs w:val="21"/>
        </w:rPr>
        <w:t xml:space="preserve">7.3 </w:t>
      </w:r>
      <w:bookmarkEnd w:id="63"/>
      <w:bookmarkEnd w:id="64"/>
      <w:bookmarkEnd w:id="65"/>
      <w:r w:rsidRPr="009F2271">
        <w:rPr>
          <w:rFonts w:ascii="宋体" w:hAnsi="宋体" w:hint="eastAsia"/>
          <w:color w:val="000000" w:themeColor="text1"/>
          <w:sz w:val="21"/>
          <w:szCs w:val="21"/>
        </w:rPr>
        <w:t>净资产（基金净值）变动表</w:t>
      </w:r>
      <w:bookmarkEnd w:id="66"/>
    </w:p>
    <w:p w:rsidR="00F646CF" w:rsidRPr="009F2271" w:rsidRDefault="00F646CF" w:rsidP="00F646CF">
      <w:pPr>
        <w:spacing w:line="360" w:lineRule="auto"/>
        <w:rPr>
          <w:rFonts w:eastAsiaTheme="minorEastAsia"/>
          <w:color w:val="000000" w:themeColor="text1"/>
          <w:kern w:val="0"/>
          <w:szCs w:val="21"/>
        </w:rPr>
      </w:pPr>
      <w:r w:rsidRPr="009F2271">
        <w:rPr>
          <w:rFonts w:eastAsiaTheme="minorEastAsia"/>
          <w:color w:val="000000" w:themeColor="text1"/>
          <w:szCs w:val="21"/>
        </w:rPr>
        <w:t>会计主体：</w:t>
      </w:r>
      <w:r w:rsidRPr="009F2271">
        <w:rPr>
          <w:rFonts w:eastAsiaTheme="minorEastAsia"/>
          <w:color w:val="000000" w:themeColor="text1"/>
          <w:kern w:val="0"/>
          <w:szCs w:val="21"/>
        </w:rPr>
        <w:t>上投摩根货币市场基金</w:t>
      </w:r>
    </w:p>
    <w:p w:rsidR="00F646CF" w:rsidRPr="009F2271" w:rsidRDefault="00F646CF" w:rsidP="00F646CF">
      <w:pPr>
        <w:spacing w:line="360" w:lineRule="auto"/>
        <w:rPr>
          <w:rFonts w:eastAsiaTheme="minorEastAsia"/>
          <w:color w:val="000000" w:themeColor="text1"/>
          <w:kern w:val="0"/>
          <w:szCs w:val="21"/>
        </w:rPr>
      </w:pPr>
      <w:r w:rsidRPr="009F2271">
        <w:rPr>
          <w:rFonts w:eastAsiaTheme="minorEastAsia"/>
          <w:color w:val="000000" w:themeColor="text1"/>
          <w:szCs w:val="21"/>
        </w:rPr>
        <w:t>本报告期：</w:t>
      </w:r>
      <w:r w:rsidRPr="009F2271">
        <w:rPr>
          <w:rFonts w:eastAsiaTheme="minorEastAsia"/>
          <w:color w:val="000000" w:themeColor="text1"/>
          <w:kern w:val="0"/>
          <w:szCs w:val="21"/>
        </w:rPr>
        <w:t>2022</w:t>
      </w:r>
      <w:r w:rsidRPr="009F2271">
        <w:rPr>
          <w:rFonts w:eastAsiaTheme="minorEastAsia"/>
          <w:color w:val="000000" w:themeColor="text1"/>
          <w:kern w:val="0"/>
          <w:szCs w:val="21"/>
        </w:rPr>
        <w:t>年</w:t>
      </w:r>
      <w:r w:rsidRPr="009F2271">
        <w:rPr>
          <w:rFonts w:eastAsiaTheme="minorEastAsia"/>
          <w:color w:val="000000" w:themeColor="text1"/>
          <w:kern w:val="0"/>
          <w:szCs w:val="21"/>
        </w:rPr>
        <w:t>1</w:t>
      </w:r>
      <w:r w:rsidRPr="009F2271">
        <w:rPr>
          <w:rFonts w:eastAsiaTheme="minorEastAsia"/>
          <w:color w:val="000000" w:themeColor="text1"/>
          <w:kern w:val="0"/>
          <w:szCs w:val="21"/>
        </w:rPr>
        <w:t>月</w:t>
      </w:r>
      <w:r w:rsidRPr="009F2271">
        <w:rPr>
          <w:rFonts w:eastAsiaTheme="minorEastAsia"/>
          <w:color w:val="000000" w:themeColor="text1"/>
          <w:kern w:val="0"/>
          <w:szCs w:val="21"/>
        </w:rPr>
        <w:t>1</w:t>
      </w:r>
      <w:r w:rsidRPr="009F2271">
        <w:rPr>
          <w:rFonts w:eastAsiaTheme="minorEastAsia"/>
          <w:color w:val="000000" w:themeColor="text1"/>
          <w:kern w:val="0"/>
          <w:szCs w:val="21"/>
        </w:rPr>
        <w:t>日至</w:t>
      </w:r>
      <w:r w:rsidRPr="009F2271">
        <w:rPr>
          <w:rFonts w:eastAsiaTheme="minorEastAsia"/>
          <w:color w:val="000000" w:themeColor="text1"/>
          <w:kern w:val="0"/>
          <w:szCs w:val="21"/>
        </w:rPr>
        <w:t>2022</w:t>
      </w:r>
      <w:r w:rsidRPr="009F2271">
        <w:rPr>
          <w:rFonts w:eastAsiaTheme="minorEastAsia"/>
          <w:color w:val="000000" w:themeColor="text1"/>
          <w:kern w:val="0"/>
          <w:szCs w:val="21"/>
        </w:rPr>
        <w:t>年</w:t>
      </w:r>
      <w:r w:rsidRPr="009F2271">
        <w:rPr>
          <w:rFonts w:eastAsiaTheme="minorEastAsia"/>
          <w:color w:val="000000" w:themeColor="text1"/>
          <w:kern w:val="0"/>
          <w:szCs w:val="21"/>
        </w:rPr>
        <w:t>12</w:t>
      </w:r>
      <w:r w:rsidRPr="009F2271">
        <w:rPr>
          <w:rFonts w:eastAsiaTheme="minorEastAsia"/>
          <w:color w:val="000000" w:themeColor="text1"/>
          <w:kern w:val="0"/>
          <w:szCs w:val="21"/>
        </w:rPr>
        <w:t>月</w:t>
      </w:r>
      <w:r w:rsidRPr="009F2271">
        <w:rPr>
          <w:rFonts w:eastAsiaTheme="minorEastAsia"/>
          <w:color w:val="000000" w:themeColor="text1"/>
          <w:kern w:val="0"/>
          <w:szCs w:val="21"/>
        </w:rPr>
        <w:t>31</w:t>
      </w:r>
      <w:r w:rsidRPr="009F2271">
        <w:rPr>
          <w:rFonts w:eastAsiaTheme="minorEastAsia"/>
          <w:color w:val="000000" w:themeColor="text1"/>
          <w:kern w:val="0"/>
          <w:szCs w:val="21"/>
        </w:rPr>
        <w:t>日</w:t>
      </w:r>
    </w:p>
    <w:p w:rsidR="00F646CF" w:rsidRPr="009F2271" w:rsidRDefault="00F646CF" w:rsidP="00F646CF">
      <w:pPr>
        <w:autoSpaceDE w:val="0"/>
        <w:autoSpaceDN w:val="0"/>
        <w:adjustRightInd w:val="0"/>
        <w:spacing w:before="29" w:line="360" w:lineRule="auto"/>
        <w:ind w:left="15"/>
        <w:jc w:val="right"/>
        <w:rPr>
          <w:rFonts w:eastAsiaTheme="minorEastAsia"/>
          <w:color w:val="000000" w:themeColor="text1"/>
          <w:kern w:val="0"/>
          <w:szCs w:val="21"/>
        </w:rPr>
      </w:pPr>
      <w:r w:rsidRPr="009F2271">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414BDB" w:rsidRPr="009F2271" w:rsidTr="000118FF">
        <w:tc>
          <w:tcPr>
            <w:tcW w:w="1876" w:type="dxa"/>
            <w:vMerge w:val="restart"/>
            <w:vAlign w:val="center"/>
          </w:tcPr>
          <w:p w:rsidR="00F646CF" w:rsidRPr="009F2271" w:rsidRDefault="00F646CF" w:rsidP="000118FF">
            <w:pPr>
              <w:spacing w:line="360" w:lineRule="auto"/>
              <w:jc w:val="center"/>
              <w:rPr>
                <w:b/>
                <w:color w:val="000000" w:themeColor="text1"/>
                <w:szCs w:val="21"/>
              </w:rPr>
            </w:pPr>
            <w:r w:rsidRPr="009F2271">
              <w:rPr>
                <w:b/>
                <w:color w:val="000000" w:themeColor="text1"/>
                <w:szCs w:val="21"/>
              </w:rPr>
              <w:t>项目</w:t>
            </w:r>
          </w:p>
        </w:tc>
        <w:tc>
          <w:tcPr>
            <w:tcW w:w="7446" w:type="dxa"/>
            <w:gridSpan w:val="3"/>
          </w:tcPr>
          <w:p w:rsidR="00F646CF" w:rsidRPr="009F2271" w:rsidRDefault="00F646CF" w:rsidP="000118FF">
            <w:pPr>
              <w:spacing w:line="360" w:lineRule="auto"/>
              <w:jc w:val="center"/>
              <w:rPr>
                <w:b/>
                <w:color w:val="000000" w:themeColor="text1"/>
                <w:szCs w:val="21"/>
              </w:rPr>
            </w:pPr>
            <w:r w:rsidRPr="009F2271">
              <w:rPr>
                <w:b/>
                <w:color w:val="000000" w:themeColor="text1"/>
                <w:szCs w:val="21"/>
              </w:rPr>
              <w:t>本期</w:t>
            </w:r>
          </w:p>
          <w:p w:rsidR="00F646CF" w:rsidRPr="009F2271" w:rsidRDefault="00F646CF" w:rsidP="000118FF">
            <w:pPr>
              <w:pStyle w:val="aff1"/>
              <w:spacing w:before="0" w:beforeAutospacing="0" w:after="0" w:afterAutospacing="0" w:line="360" w:lineRule="auto"/>
              <w:ind w:firstLine="422"/>
              <w:jc w:val="center"/>
              <w:rPr>
                <w:rFonts w:ascii="Times New Roman" w:hAnsi="Times New Roman"/>
                <w:b/>
                <w:color w:val="000000" w:themeColor="text1"/>
                <w:sz w:val="21"/>
                <w:szCs w:val="21"/>
              </w:rPr>
            </w:pPr>
            <w:r w:rsidRPr="009F2271">
              <w:rPr>
                <w:rFonts w:ascii="Times New Roman" w:hAnsi="Times New Roman"/>
                <w:b/>
                <w:color w:val="000000" w:themeColor="text1"/>
                <w:sz w:val="21"/>
                <w:szCs w:val="21"/>
              </w:rPr>
              <w:t>2022</w:t>
            </w:r>
            <w:r w:rsidRPr="009F2271">
              <w:rPr>
                <w:rFonts w:ascii="Times New Roman" w:hAnsi="Times New Roman"/>
                <w:b/>
                <w:color w:val="000000" w:themeColor="text1"/>
                <w:sz w:val="21"/>
                <w:szCs w:val="21"/>
              </w:rPr>
              <w:t>年</w:t>
            </w:r>
            <w:r w:rsidRPr="009F2271">
              <w:rPr>
                <w:rFonts w:ascii="Times New Roman" w:hAnsi="Times New Roman"/>
                <w:b/>
                <w:color w:val="000000" w:themeColor="text1"/>
                <w:sz w:val="21"/>
                <w:szCs w:val="21"/>
              </w:rPr>
              <w:t>1</w:t>
            </w:r>
            <w:r w:rsidRPr="009F2271">
              <w:rPr>
                <w:rFonts w:ascii="Times New Roman" w:hAnsi="Times New Roman"/>
                <w:b/>
                <w:color w:val="000000" w:themeColor="text1"/>
                <w:sz w:val="21"/>
                <w:szCs w:val="21"/>
              </w:rPr>
              <w:t>月</w:t>
            </w:r>
            <w:r w:rsidRPr="009F2271">
              <w:rPr>
                <w:rFonts w:ascii="Times New Roman" w:hAnsi="Times New Roman"/>
                <w:b/>
                <w:color w:val="000000" w:themeColor="text1"/>
                <w:sz w:val="21"/>
                <w:szCs w:val="21"/>
              </w:rPr>
              <w:t>1</w:t>
            </w:r>
            <w:r w:rsidRPr="009F2271">
              <w:rPr>
                <w:rFonts w:ascii="Times New Roman" w:hAnsi="Times New Roman"/>
                <w:b/>
                <w:color w:val="000000" w:themeColor="text1"/>
                <w:sz w:val="21"/>
                <w:szCs w:val="21"/>
              </w:rPr>
              <w:t>日至</w:t>
            </w:r>
            <w:r w:rsidRPr="009F2271">
              <w:rPr>
                <w:rFonts w:ascii="Times New Roman" w:hAnsi="Times New Roman"/>
                <w:b/>
                <w:color w:val="000000" w:themeColor="text1"/>
                <w:sz w:val="21"/>
                <w:szCs w:val="21"/>
              </w:rPr>
              <w:t>2022</w:t>
            </w:r>
            <w:r w:rsidRPr="009F2271">
              <w:rPr>
                <w:rFonts w:ascii="Times New Roman" w:hAnsi="Times New Roman"/>
                <w:b/>
                <w:color w:val="000000" w:themeColor="text1"/>
                <w:sz w:val="21"/>
                <w:szCs w:val="21"/>
              </w:rPr>
              <w:t>年</w:t>
            </w:r>
            <w:r w:rsidRPr="009F2271">
              <w:rPr>
                <w:rFonts w:ascii="Times New Roman" w:hAnsi="Times New Roman"/>
                <w:b/>
                <w:color w:val="000000" w:themeColor="text1"/>
                <w:sz w:val="21"/>
                <w:szCs w:val="21"/>
              </w:rPr>
              <w:t>12</w:t>
            </w:r>
            <w:r w:rsidRPr="009F2271">
              <w:rPr>
                <w:rFonts w:ascii="Times New Roman" w:hAnsi="Times New Roman"/>
                <w:b/>
                <w:color w:val="000000" w:themeColor="text1"/>
                <w:sz w:val="21"/>
                <w:szCs w:val="21"/>
              </w:rPr>
              <w:t>月</w:t>
            </w:r>
            <w:r w:rsidRPr="009F2271">
              <w:rPr>
                <w:rFonts w:ascii="Times New Roman" w:hAnsi="Times New Roman"/>
                <w:b/>
                <w:color w:val="000000" w:themeColor="text1"/>
                <w:sz w:val="21"/>
                <w:szCs w:val="21"/>
              </w:rPr>
              <w:t>31</w:t>
            </w:r>
            <w:r w:rsidRPr="009F2271">
              <w:rPr>
                <w:rFonts w:ascii="Times New Roman" w:hAnsi="Times New Roman"/>
                <w:b/>
                <w:color w:val="000000" w:themeColor="text1"/>
                <w:sz w:val="21"/>
                <w:szCs w:val="21"/>
              </w:rPr>
              <w:t>日</w:t>
            </w:r>
          </w:p>
        </w:tc>
      </w:tr>
      <w:tr w:rsidR="0045108D" w:rsidRPr="009F2271" w:rsidTr="0045108D">
        <w:tc>
          <w:tcPr>
            <w:tcW w:w="1876" w:type="dxa"/>
            <w:vMerge/>
            <w:vAlign w:val="center"/>
          </w:tcPr>
          <w:p w:rsidR="00F646CF" w:rsidRPr="009F2271" w:rsidRDefault="00F646CF" w:rsidP="000118FF">
            <w:pPr>
              <w:widowControl/>
              <w:spacing w:line="360" w:lineRule="auto"/>
              <w:jc w:val="left"/>
              <w:rPr>
                <w:b/>
                <w:color w:val="000000" w:themeColor="text1"/>
                <w:szCs w:val="21"/>
              </w:rPr>
            </w:pPr>
          </w:p>
        </w:tc>
        <w:tc>
          <w:tcPr>
            <w:tcW w:w="3902" w:type="dxa"/>
            <w:vAlign w:val="center"/>
          </w:tcPr>
          <w:p w:rsidR="00F646CF" w:rsidRPr="009F2271" w:rsidRDefault="00F646CF" w:rsidP="000118FF">
            <w:pPr>
              <w:spacing w:line="360" w:lineRule="auto"/>
              <w:jc w:val="center"/>
              <w:rPr>
                <w:b/>
                <w:color w:val="000000" w:themeColor="text1"/>
                <w:szCs w:val="21"/>
              </w:rPr>
            </w:pPr>
            <w:r w:rsidRPr="009F2271">
              <w:rPr>
                <w:b/>
                <w:color w:val="000000" w:themeColor="text1"/>
                <w:szCs w:val="21"/>
              </w:rPr>
              <w:t>实收基金</w:t>
            </w:r>
          </w:p>
        </w:tc>
        <w:tc>
          <w:tcPr>
            <w:tcW w:w="2053" w:type="dxa"/>
            <w:vAlign w:val="center"/>
          </w:tcPr>
          <w:p w:rsidR="00F646CF" w:rsidRPr="009F2271" w:rsidRDefault="00F646CF" w:rsidP="000118FF">
            <w:pPr>
              <w:spacing w:line="360" w:lineRule="auto"/>
              <w:jc w:val="center"/>
              <w:rPr>
                <w:b/>
                <w:color w:val="000000" w:themeColor="text1"/>
                <w:szCs w:val="21"/>
              </w:rPr>
            </w:pPr>
            <w:r w:rsidRPr="009F2271">
              <w:rPr>
                <w:b/>
                <w:color w:val="000000" w:themeColor="text1"/>
                <w:szCs w:val="21"/>
              </w:rPr>
              <w:t>未分配利润</w:t>
            </w:r>
          </w:p>
        </w:tc>
        <w:tc>
          <w:tcPr>
            <w:tcW w:w="1491" w:type="dxa"/>
            <w:vAlign w:val="center"/>
          </w:tcPr>
          <w:p w:rsidR="00F646CF" w:rsidRPr="009F2271" w:rsidRDefault="00F646CF" w:rsidP="000118FF">
            <w:pPr>
              <w:spacing w:line="360" w:lineRule="auto"/>
              <w:jc w:val="center"/>
              <w:rPr>
                <w:color w:val="000000" w:themeColor="text1"/>
                <w:szCs w:val="21"/>
              </w:rPr>
            </w:pPr>
            <w:r w:rsidRPr="009F2271">
              <w:rPr>
                <w:rFonts w:hint="eastAsia"/>
                <w:b/>
                <w:color w:val="000000" w:themeColor="text1"/>
                <w:szCs w:val="21"/>
              </w:rPr>
              <w:t>净资产合计</w:t>
            </w:r>
          </w:p>
        </w:tc>
      </w:tr>
      <w:tr w:rsidR="0045108D" w:rsidRPr="009F2271" w:rsidTr="0045108D">
        <w:tc>
          <w:tcPr>
            <w:tcW w:w="1876" w:type="dxa"/>
          </w:tcPr>
          <w:p w:rsidR="00F646CF" w:rsidRPr="009F2271" w:rsidRDefault="00F646CF" w:rsidP="000118FF">
            <w:pPr>
              <w:spacing w:line="360" w:lineRule="auto"/>
              <w:rPr>
                <w:color w:val="000000" w:themeColor="text1"/>
                <w:szCs w:val="21"/>
              </w:rPr>
            </w:pPr>
            <w:r w:rsidRPr="009F2271">
              <w:rPr>
                <w:rFonts w:ascii="宋体" w:hAnsi="宋体" w:hint="eastAsia"/>
                <w:color w:val="000000" w:themeColor="text1"/>
                <w:szCs w:val="21"/>
              </w:rPr>
              <w:t>一、上期期末净资产（基金净值）</w:t>
            </w:r>
          </w:p>
        </w:tc>
        <w:tc>
          <w:tcPr>
            <w:tcW w:w="3902" w:type="dxa"/>
            <w:vAlign w:val="center"/>
          </w:tcPr>
          <w:p w:rsidR="00F646CF" w:rsidRPr="009F2271" w:rsidRDefault="00F646CF" w:rsidP="000118FF">
            <w:pPr>
              <w:spacing w:line="360" w:lineRule="auto"/>
              <w:jc w:val="right"/>
              <w:rPr>
                <w:color w:val="000000" w:themeColor="text1"/>
                <w:szCs w:val="21"/>
              </w:rPr>
            </w:pPr>
            <w:r w:rsidRPr="009F2271">
              <w:rPr>
                <w:rFonts w:asciiTheme="minorEastAsia" w:eastAsiaTheme="minorEastAsia" w:hAnsiTheme="minorEastAsia"/>
                <w:color w:val="000000" w:themeColor="text1"/>
              </w:rPr>
              <w:t>84,475,875,969.93</w:t>
            </w:r>
          </w:p>
        </w:tc>
        <w:tc>
          <w:tcPr>
            <w:tcW w:w="2053" w:type="dxa"/>
            <w:vAlign w:val="center"/>
          </w:tcPr>
          <w:p w:rsidR="00F646CF" w:rsidRPr="009F2271" w:rsidRDefault="00F646CF" w:rsidP="000118FF">
            <w:pPr>
              <w:spacing w:line="360" w:lineRule="auto"/>
              <w:jc w:val="right"/>
              <w:rPr>
                <w:color w:val="000000" w:themeColor="text1"/>
                <w:szCs w:val="21"/>
              </w:rPr>
            </w:pPr>
            <w:r w:rsidRPr="009F2271">
              <w:rPr>
                <w:rFonts w:asciiTheme="minorEastAsia" w:eastAsiaTheme="minorEastAsia" w:hAnsiTheme="minorEastAsia"/>
                <w:color w:val="000000" w:themeColor="text1"/>
              </w:rPr>
              <w:t>-</w:t>
            </w:r>
          </w:p>
        </w:tc>
        <w:tc>
          <w:tcPr>
            <w:tcW w:w="1491" w:type="dxa"/>
            <w:vAlign w:val="center"/>
          </w:tcPr>
          <w:p w:rsidR="00F646CF" w:rsidRPr="009F2271" w:rsidRDefault="00F646CF" w:rsidP="000118FF">
            <w:pPr>
              <w:spacing w:line="360" w:lineRule="auto"/>
              <w:jc w:val="right"/>
              <w:rPr>
                <w:color w:val="000000" w:themeColor="text1"/>
                <w:szCs w:val="21"/>
              </w:rPr>
            </w:pPr>
            <w:r w:rsidRPr="009F2271">
              <w:rPr>
                <w:rFonts w:asciiTheme="minorEastAsia" w:eastAsiaTheme="minorEastAsia" w:hAnsiTheme="minorEastAsia"/>
                <w:color w:val="000000" w:themeColor="text1"/>
              </w:rPr>
              <w:t>84,475,875,969.93</w:t>
            </w:r>
          </w:p>
        </w:tc>
      </w:tr>
      <w:tr w:rsidR="0045108D" w:rsidRPr="009F2271" w:rsidTr="0045108D">
        <w:tc>
          <w:tcPr>
            <w:tcW w:w="1876" w:type="dxa"/>
          </w:tcPr>
          <w:p w:rsidR="00F646CF" w:rsidRPr="009F2271" w:rsidRDefault="00F646CF" w:rsidP="000118FF">
            <w:pPr>
              <w:spacing w:line="360" w:lineRule="auto"/>
              <w:rPr>
                <w:color w:val="000000" w:themeColor="text1"/>
                <w:szCs w:val="21"/>
              </w:rPr>
            </w:pPr>
            <w:r w:rsidRPr="009F2271">
              <w:rPr>
                <w:rFonts w:ascii="宋体" w:hAnsi="宋体" w:hint="eastAsia"/>
                <w:color w:val="000000" w:themeColor="text1"/>
                <w:szCs w:val="21"/>
              </w:rPr>
              <w:t>二、本期期初净资产（基金净值）</w:t>
            </w:r>
          </w:p>
        </w:tc>
        <w:tc>
          <w:tcPr>
            <w:tcW w:w="3902"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84,475,875,969.93</w:t>
            </w:r>
          </w:p>
        </w:tc>
        <w:tc>
          <w:tcPr>
            <w:tcW w:w="2053"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1491"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84,475,875,969.93</w:t>
            </w:r>
          </w:p>
        </w:tc>
      </w:tr>
      <w:tr w:rsidR="0045108D" w:rsidRPr="009F2271" w:rsidTr="0045108D">
        <w:tc>
          <w:tcPr>
            <w:tcW w:w="1876" w:type="dxa"/>
          </w:tcPr>
          <w:p w:rsidR="00F646CF" w:rsidRPr="009F2271" w:rsidRDefault="00F646CF" w:rsidP="000118FF">
            <w:pPr>
              <w:spacing w:line="360" w:lineRule="auto"/>
              <w:rPr>
                <w:color w:val="000000" w:themeColor="text1"/>
                <w:szCs w:val="21"/>
              </w:rPr>
            </w:pPr>
            <w:r w:rsidRPr="009F2271">
              <w:rPr>
                <w:rFonts w:ascii="宋体" w:hAnsi="宋体" w:hint="eastAsia"/>
                <w:color w:val="000000" w:themeColor="text1"/>
                <w:szCs w:val="21"/>
              </w:rPr>
              <w:t>三、本期增减变动</w:t>
            </w:r>
            <w:r w:rsidRPr="009F2271">
              <w:rPr>
                <w:rFonts w:ascii="宋体" w:hAnsi="宋体" w:hint="eastAsia"/>
                <w:color w:val="000000" w:themeColor="text1"/>
                <w:szCs w:val="21"/>
              </w:rPr>
              <w:lastRenderedPageBreak/>
              <w:t>额（减少以“-”号填列）</w:t>
            </w:r>
          </w:p>
        </w:tc>
        <w:tc>
          <w:tcPr>
            <w:tcW w:w="3902"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lastRenderedPageBreak/>
              <w:t>-32,510,976,646.11</w:t>
            </w:r>
          </w:p>
        </w:tc>
        <w:tc>
          <w:tcPr>
            <w:tcW w:w="2053"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1491"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-32,510,976,6</w:t>
            </w:r>
            <w:r w:rsidRPr="009F2271">
              <w:rPr>
                <w:color w:val="000000" w:themeColor="text1"/>
                <w:szCs w:val="21"/>
              </w:rPr>
              <w:lastRenderedPageBreak/>
              <w:t>46.11</w:t>
            </w:r>
          </w:p>
        </w:tc>
      </w:tr>
      <w:tr w:rsidR="0045108D" w:rsidRPr="009F2271" w:rsidTr="0045108D">
        <w:tc>
          <w:tcPr>
            <w:tcW w:w="1876" w:type="dxa"/>
          </w:tcPr>
          <w:p w:rsidR="00F646CF" w:rsidRPr="009F2271" w:rsidRDefault="00F646CF" w:rsidP="000118FF">
            <w:pPr>
              <w:spacing w:line="360" w:lineRule="auto"/>
              <w:rPr>
                <w:color w:val="000000" w:themeColor="text1"/>
                <w:szCs w:val="21"/>
              </w:rPr>
            </w:pPr>
            <w:r w:rsidRPr="009F2271">
              <w:rPr>
                <w:rFonts w:ascii="宋体" w:hAnsi="宋体" w:hint="eastAsia"/>
                <w:color w:val="000000" w:themeColor="text1"/>
                <w:szCs w:val="21"/>
              </w:rPr>
              <w:lastRenderedPageBreak/>
              <w:t>（一）、综合收益总额</w:t>
            </w:r>
          </w:p>
        </w:tc>
        <w:tc>
          <w:tcPr>
            <w:tcW w:w="3902"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053"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1,412,101,288.31</w:t>
            </w:r>
          </w:p>
        </w:tc>
        <w:tc>
          <w:tcPr>
            <w:tcW w:w="1491"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1,412,101,288.31</w:t>
            </w:r>
          </w:p>
        </w:tc>
      </w:tr>
      <w:tr w:rsidR="0045108D" w:rsidRPr="009F2271" w:rsidTr="0045108D">
        <w:tc>
          <w:tcPr>
            <w:tcW w:w="1876" w:type="dxa"/>
          </w:tcPr>
          <w:p w:rsidR="00F646CF" w:rsidRPr="009F2271" w:rsidRDefault="00F646CF" w:rsidP="000118FF">
            <w:pPr>
              <w:spacing w:line="360" w:lineRule="auto"/>
              <w:rPr>
                <w:color w:val="000000" w:themeColor="text1"/>
                <w:szCs w:val="21"/>
              </w:rPr>
            </w:pPr>
            <w:r w:rsidRPr="009F2271">
              <w:rPr>
                <w:rFonts w:ascii="宋体" w:hAnsi="宋体" w:hint="eastAsia"/>
                <w:color w:val="000000" w:themeColor="text1"/>
                <w:szCs w:val="21"/>
              </w:rPr>
              <w:t>（二）、</w:t>
            </w:r>
            <w:r w:rsidRPr="009F2271">
              <w:rPr>
                <w:color w:val="000000" w:themeColor="text1"/>
                <w:szCs w:val="21"/>
              </w:rPr>
              <w:t>本期基金份额交易产生的基金净值变动数（净值减少以</w:t>
            </w:r>
            <w:r w:rsidRPr="009F2271">
              <w:rPr>
                <w:color w:val="000000" w:themeColor="text1"/>
                <w:szCs w:val="21"/>
              </w:rPr>
              <w:t>“-”</w:t>
            </w:r>
            <w:r w:rsidRPr="009F2271">
              <w:rPr>
                <w:color w:val="000000" w:themeColor="text1"/>
                <w:szCs w:val="21"/>
              </w:rPr>
              <w:t>号填列）</w:t>
            </w:r>
          </w:p>
        </w:tc>
        <w:tc>
          <w:tcPr>
            <w:tcW w:w="3902"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-32,510,976,646.11</w:t>
            </w:r>
          </w:p>
        </w:tc>
        <w:tc>
          <w:tcPr>
            <w:tcW w:w="2053"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1491"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-32,510,976,646.11</w:t>
            </w:r>
          </w:p>
        </w:tc>
      </w:tr>
      <w:tr w:rsidR="0045108D" w:rsidRPr="009F2271" w:rsidTr="0045108D">
        <w:tc>
          <w:tcPr>
            <w:tcW w:w="1876" w:type="dxa"/>
          </w:tcPr>
          <w:p w:rsidR="00F646CF" w:rsidRPr="009F2271" w:rsidRDefault="00F646CF" w:rsidP="000118FF">
            <w:pPr>
              <w:spacing w:line="360" w:lineRule="auto"/>
              <w:rPr>
                <w:color w:val="000000" w:themeColor="text1"/>
                <w:szCs w:val="21"/>
              </w:rPr>
            </w:pPr>
            <w:r w:rsidRPr="009F2271">
              <w:rPr>
                <w:color w:val="000000" w:themeColor="text1"/>
                <w:szCs w:val="21"/>
              </w:rPr>
              <w:t>其中：</w:t>
            </w:r>
            <w:r w:rsidRPr="009F2271">
              <w:rPr>
                <w:color w:val="000000" w:themeColor="text1"/>
                <w:szCs w:val="21"/>
              </w:rPr>
              <w:t>1.</w:t>
            </w:r>
            <w:r w:rsidRPr="009F2271">
              <w:rPr>
                <w:color w:val="000000" w:themeColor="text1"/>
                <w:szCs w:val="21"/>
              </w:rPr>
              <w:t>基金申购款</w:t>
            </w:r>
          </w:p>
        </w:tc>
        <w:tc>
          <w:tcPr>
            <w:tcW w:w="3902"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454,505,247,249.75</w:t>
            </w:r>
          </w:p>
        </w:tc>
        <w:tc>
          <w:tcPr>
            <w:tcW w:w="2053"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1491"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454,505,247,249.75</w:t>
            </w:r>
          </w:p>
        </w:tc>
      </w:tr>
      <w:tr w:rsidR="0045108D" w:rsidRPr="009F2271" w:rsidTr="0045108D">
        <w:tc>
          <w:tcPr>
            <w:tcW w:w="1876" w:type="dxa"/>
          </w:tcPr>
          <w:p w:rsidR="00F646CF" w:rsidRPr="009F2271" w:rsidRDefault="00F646CF" w:rsidP="000118FF">
            <w:pPr>
              <w:spacing w:line="360" w:lineRule="auto"/>
              <w:ind w:firstLineChars="300" w:firstLine="630"/>
              <w:rPr>
                <w:color w:val="000000" w:themeColor="text1"/>
                <w:szCs w:val="21"/>
              </w:rPr>
            </w:pPr>
            <w:r w:rsidRPr="009F2271">
              <w:rPr>
                <w:color w:val="000000" w:themeColor="text1"/>
                <w:szCs w:val="21"/>
              </w:rPr>
              <w:t>2.</w:t>
            </w:r>
            <w:r w:rsidRPr="009F2271">
              <w:rPr>
                <w:color w:val="000000" w:themeColor="text1"/>
                <w:szCs w:val="21"/>
              </w:rPr>
              <w:t>基金赎回款</w:t>
            </w:r>
          </w:p>
        </w:tc>
        <w:tc>
          <w:tcPr>
            <w:tcW w:w="3902"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-487,016,223,895.86</w:t>
            </w:r>
          </w:p>
        </w:tc>
        <w:tc>
          <w:tcPr>
            <w:tcW w:w="2053"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1491"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-487,016,223,895.86</w:t>
            </w:r>
          </w:p>
        </w:tc>
      </w:tr>
      <w:tr w:rsidR="0045108D" w:rsidRPr="009F2271" w:rsidTr="0045108D">
        <w:tc>
          <w:tcPr>
            <w:tcW w:w="1876" w:type="dxa"/>
          </w:tcPr>
          <w:p w:rsidR="00F646CF" w:rsidRPr="009F2271" w:rsidRDefault="00F646CF" w:rsidP="000118FF">
            <w:pPr>
              <w:spacing w:line="360" w:lineRule="auto"/>
              <w:rPr>
                <w:color w:val="000000" w:themeColor="text1"/>
                <w:szCs w:val="21"/>
              </w:rPr>
            </w:pPr>
            <w:r w:rsidRPr="009F2271">
              <w:rPr>
                <w:rFonts w:hint="eastAsia"/>
                <w:color w:val="000000" w:themeColor="text1"/>
                <w:szCs w:val="21"/>
              </w:rPr>
              <w:t>（三）</w:t>
            </w:r>
            <w:r w:rsidRPr="009F2271">
              <w:rPr>
                <w:color w:val="000000" w:themeColor="text1"/>
                <w:szCs w:val="21"/>
              </w:rPr>
              <w:t>、本期向基金份额持有人分配利润产生的基金净值变动（净值减少以</w:t>
            </w:r>
            <w:r w:rsidRPr="009F2271">
              <w:rPr>
                <w:color w:val="000000" w:themeColor="text1"/>
                <w:szCs w:val="21"/>
              </w:rPr>
              <w:t>“-”</w:t>
            </w:r>
            <w:r w:rsidRPr="009F2271">
              <w:rPr>
                <w:color w:val="000000" w:themeColor="text1"/>
                <w:szCs w:val="21"/>
              </w:rPr>
              <w:t>号填列）</w:t>
            </w:r>
          </w:p>
        </w:tc>
        <w:tc>
          <w:tcPr>
            <w:tcW w:w="3902"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053"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-1,412,101,288.31</w:t>
            </w:r>
          </w:p>
        </w:tc>
        <w:tc>
          <w:tcPr>
            <w:tcW w:w="1491"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-1,412,101,288.31</w:t>
            </w:r>
          </w:p>
        </w:tc>
      </w:tr>
      <w:tr w:rsidR="0045108D" w:rsidRPr="009F2271" w:rsidTr="0045108D">
        <w:tc>
          <w:tcPr>
            <w:tcW w:w="1876" w:type="dxa"/>
          </w:tcPr>
          <w:p w:rsidR="00F646CF" w:rsidRPr="009F2271" w:rsidRDefault="00F646CF" w:rsidP="000118FF">
            <w:pPr>
              <w:spacing w:line="360" w:lineRule="auto"/>
              <w:rPr>
                <w:color w:val="000000" w:themeColor="text1"/>
                <w:szCs w:val="21"/>
              </w:rPr>
            </w:pPr>
            <w:r w:rsidRPr="009F2271">
              <w:rPr>
                <w:rFonts w:ascii="宋体" w:hAnsi="宋体" w:hint="eastAsia"/>
                <w:color w:val="000000" w:themeColor="text1"/>
                <w:szCs w:val="21"/>
              </w:rPr>
              <w:t>四、本期期末净资产（基金净值）</w:t>
            </w:r>
          </w:p>
        </w:tc>
        <w:tc>
          <w:tcPr>
            <w:tcW w:w="3902"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51,964,899,323.82</w:t>
            </w:r>
          </w:p>
        </w:tc>
        <w:tc>
          <w:tcPr>
            <w:tcW w:w="2053"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1491" w:type="dxa"/>
            <w:vAlign w:val="center"/>
          </w:tcPr>
          <w:p w:rsidR="00F646CF" w:rsidRPr="009F2271" w:rsidRDefault="00F646CF" w:rsidP="000118FF">
            <w:pPr>
              <w:spacing w:line="360" w:lineRule="auto"/>
              <w:jc w:val="right"/>
              <w:rPr>
                <w:color w:val="000000" w:themeColor="text1"/>
                <w:szCs w:val="21"/>
              </w:rPr>
            </w:pPr>
            <w:r w:rsidRPr="009F2271">
              <w:rPr>
                <w:color w:val="000000" w:themeColor="text1"/>
                <w:szCs w:val="21"/>
              </w:rPr>
              <w:t>51,964,899,323.82</w:t>
            </w:r>
          </w:p>
        </w:tc>
      </w:tr>
      <w:tr w:rsidR="00414BDB" w:rsidRPr="009F2271" w:rsidTr="000118FF">
        <w:tc>
          <w:tcPr>
            <w:tcW w:w="1876" w:type="dxa"/>
            <w:vMerge w:val="restart"/>
            <w:vAlign w:val="center"/>
          </w:tcPr>
          <w:p w:rsidR="00F646CF" w:rsidRPr="009F2271" w:rsidRDefault="00F646CF" w:rsidP="000118FF">
            <w:pPr>
              <w:spacing w:line="360" w:lineRule="auto"/>
              <w:jc w:val="center"/>
              <w:rPr>
                <w:b/>
                <w:color w:val="000000" w:themeColor="text1"/>
                <w:szCs w:val="21"/>
              </w:rPr>
            </w:pPr>
            <w:r w:rsidRPr="009F2271">
              <w:rPr>
                <w:b/>
                <w:color w:val="000000" w:themeColor="text1"/>
                <w:szCs w:val="21"/>
              </w:rPr>
              <w:t>项目</w:t>
            </w:r>
          </w:p>
        </w:tc>
        <w:tc>
          <w:tcPr>
            <w:tcW w:w="7446" w:type="dxa"/>
            <w:gridSpan w:val="3"/>
          </w:tcPr>
          <w:p w:rsidR="00F646CF" w:rsidRPr="009F2271" w:rsidRDefault="00F646CF" w:rsidP="000118FF">
            <w:pPr>
              <w:spacing w:line="360" w:lineRule="auto"/>
              <w:jc w:val="center"/>
              <w:rPr>
                <w:b/>
                <w:color w:val="000000" w:themeColor="text1"/>
                <w:szCs w:val="21"/>
              </w:rPr>
            </w:pPr>
            <w:r w:rsidRPr="009F2271">
              <w:rPr>
                <w:b/>
                <w:color w:val="000000" w:themeColor="text1"/>
                <w:szCs w:val="21"/>
              </w:rPr>
              <w:t>上年度可比期间</w:t>
            </w:r>
          </w:p>
          <w:p w:rsidR="00F646CF" w:rsidRPr="009F2271" w:rsidRDefault="00F646CF" w:rsidP="000118FF">
            <w:pPr>
              <w:pStyle w:val="aff1"/>
              <w:spacing w:before="0" w:beforeAutospacing="0" w:after="0" w:afterAutospacing="0" w:line="360" w:lineRule="auto"/>
              <w:ind w:firstLine="422"/>
              <w:jc w:val="center"/>
              <w:rPr>
                <w:rFonts w:ascii="Times New Roman" w:hAnsi="Times New Roman"/>
                <w:b/>
                <w:color w:val="000000" w:themeColor="text1"/>
                <w:sz w:val="21"/>
                <w:szCs w:val="21"/>
              </w:rPr>
            </w:pPr>
            <w:r w:rsidRPr="009F2271">
              <w:rPr>
                <w:rFonts w:ascii="Times New Roman" w:hAnsi="Times New Roman"/>
                <w:b/>
                <w:color w:val="000000" w:themeColor="text1"/>
                <w:sz w:val="21"/>
                <w:szCs w:val="21"/>
              </w:rPr>
              <w:t>2021</w:t>
            </w:r>
            <w:r w:rsidRPr="009F2271">
              <w:rPr>
                <w:rFonts w:ascii="Times New Roman" w:hAnsi="Times New Roman"/>
                <w:b/>
                <w:color w:val="000000" w:themeColor="text1"/>
                <w:sz w:val="21"/>
                <w:szCs w:val="21"/>
              </w:rPr>
              <w:t>年</w:t>
            </w:r>
            <w:r w:rsidRPr="009F2271">
              <w:rPr>
                <w:rFonts w:ascii="Times New Roman" w:hAnsi="Times New Roman"/>
                <w:b/>
                <w:color w:val="000000" w:themeColor="text1"/>
                <w:sz w:val="21"/>
                <w:szCs w:val="21"/>
              </w:rPr>
              <w:t>1</w:t>
            </w:r>
            <w:r w:rsidRPr="009F2271">
              <w:rPr>
                <w:rFonts w:ascii="Times New Roman" w:hAnsi="Times New Roman"/>
                <w:b/>
                <w:color w:val="000000" w:themeColor="text1"/>
                <w:sz w:val="21"/>
                <w:szCs w:val="21"/>
              </w:rPr>
              <w:t>月</w:t>
            </w:r>
            <w:r w:rsidRPr="009F2271">
              <w:rPr>
                <w:rFonts w:ascii="Times New Roman" w:hAnsi="Times New Roman"/>
                <w:b/>
                <w:color w:val="000000" w:themeColor="text1"/>
                <w:sz w:val="21"/>
                <w:szCs w:val="21"/>
              </w:rPr>
              <w:t>1</w:t>
            </w:r>
            <w:r w:rsidRPr="009F2271">
              <w:rPr>
                <w:rFonts w:ascii="Times New Roman" w:hAnsi="Times New Roman"/>
                <w:b/>
                <w:color w:val="000000" w:themeColor="text1"/>
                <w:sz w:val="21"/>
                <w:szCs w:val="21"/>
              </w:rPr>
              <w:t>日至</w:t>
            </w:r>
            <w:r w:rsidRPr="009F2271">
              <w:rPr>
                <w:rFonts w:ascii="Times New Roman" w:hAnsi="Times New Roman"/>
                <w:b/>
                <w:color w:val="000000" w:themeColor="text1"/>
                <w:sz w:val="21"/>
                <w:szCs w:val="21"/>
              </w:rPr>
              <w:t>2021</w:t>
            </w:r>
            <w:r w:rsidRPr="009F2271">
              <w:rPr>
                <w:rFonts w:ascii="Times New Roman" w:hAnsi="Times New Roman"/>
                <w:b/>
                <w:color w:val="000000" w:themeColor="text1"/>
                <w:sz w:val="21"/>
                <w:szCs w:val="21"/>
              </w:rPr>
              <w:t>年</w:t>
            </w:r>
            <w:r w:rsidRPr="009F2271">
              <w:rPr>
                <w:rFonts w:ascii="Times New Roman" w:hAnsi="Times New Roman"/>
                <w:b/>
                <w:color w:val="000000" w:themeColor="text1"/>
                <w:sz w:val="21"/>
                <w:szCs w:val="21"/>
              </w:rPr>
              <w:t>12</w:t>
            </w:r>
            <w:r w:rsidRPr="009F2271">
              <w:rPr>
                <w:rFonts w:ascii="Times New Roman" w:hAnsi="Times New Roman"/>
                <w:b/>
                <w:color w:val="000000" w:themeColor="text1"/>
                <w:sz w:val="21"/>
                <w:szCs w:val="21"/>
              </w:rPr>
              <w:t>月</w:t>
            </w:r>
            <w:r w:rsidRPr="009F2271">
              <w:rPr>
                <w:rFonts w:ascii="Times New Roman" w:hAnsi="Times New Roman"/>
                <w:b/>
                <w:color w:val="000000" w:themeColor="text1"/>
                <w:sz w:val="21"/>
                <w:szCs w:val="21"/>
              </w:rPr>
              <w:t>31</w:t>
            </w:r>
            <w:r w:rsidRPr="009F2271">
              <w:rPr>
                <w:rFonts w:ascii="Times New Roman" w:hAnsi="Times New Roman"/>
                <w:b/>
                <w:color w:val="000000" w:themeColor="text1"/>
                <w:sz w:val="21"/>
                <w:szCs w:val="21"/>
              </w:rPr>
              <w:t>日</w:t>
            </w:r>
          </w:p>
        </w:tc>
      </w:tr>
      <w:tr w:rsidR="0045108D" w:rsidRPr="009F2271" w:rsidTr="0045108D">
        <w:tc>
          <w:tcPr>
            <w:tcW w:w="1876" w:type="dxa"/>
            <w:vMerge/>
            <w:vAlign w:val="center"/>
          </w:tcPr>
          <w:p w:rsidR="00F44987" w:rsidRPr="009F2271" w:rsidRDefault="00F44987" w:rsidP="00F44987">
            <w:pPr>
              <w:widowControl/>
              <w:spacing w:line="360" w:lineRule="auto"/>
              <w:jc w:val="left"/>
              <w:rPr>
                <w:b/>
                <w:color w:val="000000" w:themeColor="text1"/>
                <w:szCs w:val="21"/>
              </w:rPr>
            </w:pPr>
          </w:p>
        </w:tc>
        <w:tc>
          <w:tcPr>
            <w:tcW w:w="3902" w:type="dxa"/>
            <w:vAlign w:val="center"/>
          </w:tcPr>
          <w:p w:rsidR="00F44987" w:rsidRPr="009F2271" w:rsidRDefault="00F44987" w:rsidP="00F44987">
            <w:pPr>
              <w:spacing w:line="360" w:lineRule="auto"/>
              <w:jc w:val="center"/>
              <w:rPr>
                <w:b/>
                <w:color w:val="000000" w:themeColor="text1"/>
                <w:szCs w:val="21"/>
              </w:rPr>
            </w:pPr>
            <w:r w:rsidRPr="009F2271">
              <w:rPr>
                <w:b/>
                <w:color w:val="000000" w:themeColor="text1"/>
                <w:szCs w:val="21"/>
              </w:rPr>
              <w:t>实收基金</w:t>
            </w:r>
          </w:p>
        </w:tc>
        <w:tc>
          <w:tcPr>
            <w:tcW w:w="2053" w:type="dxa"/>
            <w:vAlign w:val="center"/>
          </w:tcPr>
          <w:p w:rsidR="00F44987" w:rsidRPr="009F2271" w:rsidRDefault="00F44987" w:rsidP="00F44987">
            <w:pPr>
              <w:spacing w:line="360" w:lineRule="auto"/>
              <w:jc w:val="center"/>
              <w:rPr>
                <w:b/>
                <w:color w:val="000000" w:themeColor="text1"/>
                <w:szCs w:val="21"/>
              </w:rPr>
            </w:pPr>
            <w:r w:rsidRPr="009F2271">
              <w:rPr>
                <w:b/>
                <w:color w:val="000000" w:themeColor="text1"/>
                <w:szCs w:val="21"/>
              </w:rPr>
              <w:t>未分配利润</w:t>
            </w:r>
          </w:p>
        </w:tc>
        <w:tc>
          <w:tcPr>
            <w:tcW w:w="1491" w:type="dxa"/>
            <w:vAlign w:val="center"/>
          </w:tcPr>
          <w:p w:rsidR="00F44987" w:rsidRPr="009F2271" w:rsidRDefault="00F44987" w:rsidP="00F44987">
            <w:pPr>
              <w:spacing w:line="360" w:lineRule="auto"/>
              <w:jc w:val="center"/>
              <w:rPr>
                <w:color w:val="000000" w:themeColor="text1"/>
                <w:szCs w:val="21"/>
              </w:rPr>
            </w:pPr>
            <w:r w:rsidRPr="009F2271">
              <w:rPr>
                <w:rFonts w:hint="eastAsia"/>
                <w:b/>
                <w:color w:val="000000" w:themeColor="text1"/>
                <w:szCs w:val="21"/>
              </w:rPr>
              <w:t>净资产合计</w:t>
            </w:r>
          </w:p>
        </w:tc>
      </w:tr>
      <w:tr w:rsidR="0045108D" w:rsidRPr="009F2271" w:rsidTr="0045108D">
        <w:tc>
          <w:tcPr>
            <w:tcW w:w="1876" w:type="dxa"/>
          </w:tcPr>
          <w:p w:rsidR="00F44987" w:rsidRPr="009F2271" w:rsidRDefault="00F44987" w:rsidP="00F44987">
            <w:pPr>
              <w:spacing w:line="360" w:lineRule="auto"/>
              <w:rPr>
                <w:color w:val="000000" w:themeColor="text1"/>
                <w:szCs w:val="21"/>
              </w:rPr>
            </w:pPr>
            <w:r w:rsidRPr="009F2271">
              <w:rPr>
                <w:rFonts w:ascii="宋体" w:hAnsi="宋体" w:hint="eastAsia"/>
                <w:color w:val="000000" w:themeColor="text1"/>
                <w:szCs w:val="21"/>
              </w:rPr>
              <w:t>一、上期期末净资产（基金净值）</w:t>
            </w:r>
          </w:p>
        </w:tc>
        <w:tc>
          <w:tcPr>
            <w:tcW w:w="3902" w:type="dxa"/>
            <w:vAlign w:val="center"/>
          </w:tcPr>
          <w:p w:rsidR="00F44987" w:rsidRPr="009F2271" w:rsidRDefault="00F44987" w:rsidP="00F44987">
            <w:pPr>
              <w:spacing w:line="360" w:lineRule="auto"/>
              <w:jc w:val="right"/>
              <w:rPr>
                <w:color w:val="000000" w:themeColor="text1"/>
                <w:szCs w:val="21"/>
              </w:rPr>
            </w:pPr>
            <w:r w:rsidRPr="009F2271">
              <w:rPr>
                <w:rFonts w:asciiTheme="minorEastAsia" w:eastAsiaTheme="minorEastAsia" w:hAnsiTheme="minorEastAsia"/>
                <w:color w:val="000000" w:themeColor="text1"/>
              </w:rPr>
              <w:t>83,054,763,808.35</w:t>
            </w:r>
          </w:p>
        </w:tc>
        <w:tc>
          <w:tcPr>
            <w:tcW w:w="2053" w:type="dxa"/>
            <w:vAlign w:val="center"/>
          </w:tcPr>
          <w:p w:rsidR="00F44987" w:rsidRPr="009F2271" w:rsidRDefault="00F44987" w:rsidP="00F44987">
            <w:pPr>
              <w:spacing w:line="360" w:lineRule="auto"/>
              <w:jc w:val="right"/>
              <w:rPr>
                <w:color w:val="000000" w:themeColor="text1"/>
                <w:szCs w:val="21"/>
              </w:rPr>
            </w:pPr>
            <w:r w:rsidRPr="009F2271">
              <w:rPr>
                <w:rFonts w:asciiTheme="minorEastAsia" w:eastAsiaTheme="minorEastAsia" w:hAnsiTheme="minorEastAsia"/>
                <w:color w:val="000000" w:themeColor="text1"/>
              </w:rPr>
              <w:t>-</w:t>
            </w:r>
          </w:p>
        </w:tc>
        <w:tc>
          <w:tcPr>
            <w:tcW w:w="1491" w:type="dxa"/>
            <w:vAlign w:val="center"/>
          </w:tcPr>
          <w:p w:rsidR="00F44987" w:rsidRPr="009F2271" w:rsidRDefault="00F44987" w:rsidP="00F44987">
            <w:pPr>
              <w:spacing w:line="360" w:lineRule="auto"/>
              <w:jc w:val="right"/>
              <w:rPr>
                <w:color w:val="000000" w:themeColor="text1"/>
                <w:szCs w:val="21"/>
              </w:rPr>
            </w:pPr>
            <w:r w:rsidRPr="009F2271">
              <w:rPr>
                <w:rFonts w:asciiTheme="minorEastAsia" w:eastAsiaTheme="minorEastAsia" w:hAnsiTheme="minorEastAsia"/>
                <w:color w:val="000000" w:themeColor="text1"/>
              </w:rPr>
              <w:t>83,054,763,808.35</w:t>
            </w:r>
          </w:p>
        </w:tc>
      </w:tr>
      <w:tr w:rsidR="0045108D" w:rsidRPr="009F2271" w:rsidTr="0045108D">
        <w:tc>
          <w:tcPr>
            <w:tcW w:w="1876" w:type="dxa"/>
          </w:tcPr>
          <w:p w:rsidR="00F44987" w:rsidRPr="009F2271" w:rsidRDefault="00F44987" w:rsidP="00F44987">
            <w:pPr>
              <w:spacing w:line="360" w:lineRule="auto"/>
              <w:rPr>
                <w:color w:val="000000" w:themeColor="text1"/>
                <w:szCs w:val="21"/>
              </w:rPr>
            </w:pPr>
            <w:r w:rsidRPr="009F2271">
              <w:rPr>
                <w:rFonts w:ascii="宋体" w:hAnsi="宋体" w:hint="eastAsia"/>
                <w:color w:val="000000" w:themeColor="text1"/>
                <w:szCs w:val="21"/>
              </w:rPr>
              <w:t>二、本期期初净资产（基金净值）</w:t>
            </w:r>
          </w:p>
        </w:tc>
        <w:tc>
          <w:tcPr>
            <w:tcW w:w="3902" w:type="dxa"/>
            <w:vAlign w:val="center"/>
          </w:tcPr>
          <w:p w:rsidR="00F44987" w:rsidRPr="009F2271" w:rsidRDefault="00F44987" w:rsidP="00F44987">
            <w:pPr>
              <w:spacing w:line="360" w:lineRule="auto"/>
              <w:jc w:val="right"/>
              <w:rPr>
                <w:color w:val="000000" w:themeColor="text1"/>
                <w:szCs w:val="21"/>
              </w:rPr>
            </w:pPr>
            <w:r w:rsidRPr="009F2271">
              <w:rPr>
                <w:rFonts w:asciiTheme="minorEastAsia" w:eastAsiaTheme="minorEastAsia" w:hAnsiTheme="minorEastAsia"/>
                <w:color w:val="000000" w:themeColor="text1"/>
              </w:rPr>
              <w:t>83,054,763,808.35</w:t>
            </w:r>
          </w:p>
        </w:tc>
        <w:tc>
          <w:tcPr>
            <w:tcW w:w="2053" w:type="dxa"/>
            <w:vAlign w:val="center"/>
          </w:tcPr>
          <w:p w:rsidR="00F44987" w:rsidRPr="009F2271" w:rsidRDefault="00F44987" w:rsidP="00F44987">
            <w:pPr>
              <w:spacing w:line="360" w:lineRule="auto"/>
              <w:jc w:val="right"/>
              <w:rPr>
                <w:color w:val="000000" w:themeColor="text1"/>
                <w:szCs w:val="21"/>
              </w:rPr>
            </w:pPr>
            <w:r w:rsidRPr="009F2271">
              <w:rPr>
                <w:rFonts w:asciiTheme="minorEastAsia" w:eastAsiaTheme="minorEastAsia" w:hAnsiTheme="minorEastAsia"/>
                <w:color w:val="000000" w:themeColor="text1"/>
              </w:rPr>
              <w:t>-</w:t>
            </w:r>
          </w:p>
        </w:tc>
        <w:tc>
          <w:tcPr>
            <w:tcW w:w="1491" w:type="dxa"/>
            <w:vAlign w:val="center"/>
          </w:tcPr>
          <w:p w:rsidR="00F44987" w:rsidRPr="009F2271" w:rsidRDefault="00F44987" w:rsidP="00F44987">
            <w:pPr>
              <w:spacing w:line="360" w:lineRule="auto"/>
              <w:jc w:val="right"/>
              <w:rPr>
                <w:color w:val="000000" w:themeColor="text1"/>
                <w:szCs w:val="21"/>
              </w:rPr>
            </w:pPr>
            <w:r w:rsidRPr="009F2271">
              <w:rPr>
                <w:rFonts w:asciiTheme="minorEastAsia" w:eastAsiaTheme="minorEastAsia" w:hAnsiTheme="minorEastAsia"/>
                <w:color w:val="000000" w:themeColor="text1"/>
              </w:rPr>
              <w:t>83,054,763,808.35</w:t>
            </w:r>
          </w:p>
        </w:tc>
      </w:tr>
      <w:tr w:rsidR="0045108D" w:rsidRPr="009F2271" w:rsidTr="0045108D">
        <w:tc>
          <w:tcPr>
            <w:tcW w:w="1876" w:type="dxa"/>
          </w:tcPr>
          <w:p w:rsidR="00F44987" w:rsidRPr="009F2271" w:rsidRDefault="00F44987" w:rsidP="00F44987">
            <w:pPr>
              <w:spacing w:line="360" w:lineRule="auto"/>
              <w:rPr>
                <w:color w:val="000000" w:themeColor="text1"/>
                <w:szCs w:val="21"/>
              </w:rPr>
            </w:pPr>
            <w:r w:rsidRPr="009F2271">
              <w:rPr>
                <w:rFonts w:ascii="宋体" w:hAnsi="宋体" w:hint="eastAsia"/>
                <w:color w:val="000000" w:themeColor="text1"/>
                <w:szCs w:val="21"/>
              </w:rPr>
              <w:t>三、本期增减变动额（减少以“-”号填列）</w:t>
            </w:r>
          </w:p>
        </w:tc>
        <w:tc>
          <w:tcPr>
            <w:tcW w:w="3902"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1,421,112,161.58</w:t>
            </w:r>
          </w:p>
        </w:tc>
        <w:tc>
          <w:tcPr>
            <w:tcW w:w="2053"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w:t>
            </w:r>
          </w:p>
        </w:tc>
        <w:tc>
          <w:tcPr>
            <w:tcW w:w="1491"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1,421,112,161.58</w:t>
            </w:r>
          </w:p>
        </w:tc>
      </w:tr>
      <w:tr w:rsidR="0045108D" w:rsidRPr="009F2271" w:rsidTr="0045108D">
        <w:tc>
          <w:tcPr>
            <w:tcW w:w="1876" w:type="dxa"/>
          </w:tcPr>
          <w:p w:rsidR="00F44987" w:rsidRPr="009F2271" w:rsidRDefault="00F44987" w:rsidP="00F44987">
            <w:pPr>
              <w:spacing w:line="360" w:lineRule="auto"/>
              <w:rPr>
                <w:color w:val="000000" w:themeColor="text1"/>
                <w:szCs w:val="21"/>
              </w:rPr>
            </w:pPr>
            <w:r w:rsidRPr="009F2271">
              <w:rPr>
                <w:rFonts w:ascii="宋体" w:hAnsi="宋体" w:hint="eastAsia"/>
                <w:color w:val="000000" w:themeColor="text1"/>
                <w:szCs w:val="21"/>
              </w:rPr>
              <w:lastRenderedPageBreak/>
              <w:t>（一）、综合收益总额</w:t>
            </w:r>
          </w:p>
        </w:tc>
        <w:tc>
          <w:tcPr>
            <w:tcW w:w="3902"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w:t>
            </w:r>
          </w:p>
        </w:tc>
        <w:tc>
          <w:tcPr>
            <w:tcW w:w="2053"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1,945,334,835.74</w:t>
            </w:r>
          </w:p>
        </w:tc>
        <w:tc>
          <w:tcPr>
            <w:tcW w:w="1491"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1,945,334,835.74</w:t>
            </w:r>
          </w:p>
        </w:tc>
      </w:tr>
      <w:tr w:rsidR="0045108D" w:rsidRPr="009F2271" w:rsidTr="0045108D">
        <w:tc>
          <w:tcPr>
            <w:tcW w:w="1876" w:type="dxa"/>
          </w:tcPr>
          <w:p w:rsidR="00F44987" w:rsidRPr="009F2271" w:rsidRDefault="00F44987" w:rsidP="00F44987">
            <w:pPr>
              <w:spacing w:line="360" w:lineRule="auto"/>
              <w:rPr>
                <w:color w:val="000000" w:themeColor="text1"/>
                <w:szCs w:val="21"/>
              </w:rPr>
            </w:pPr>
            <w:r w:rsidRPr="009F2271">
              <w:rPr>
                <w:rFonts w:ascii="宋体" w:hAnsi="宋体" w:hint="eastAsia"/>
                <w:color w:val="000000" w:themeColor="text1"/>
                <w:szCs w:val="21"/>
              </w:rPr>
              <w:t>（二）、</w:t>
            </w:r>
            <w:r w:rsidRPr="009F2271">
              <w:rPr>
                <w:color w:val="000000" w:themeColor="text1"/>
                <w:szCs w:val="21"/>
              </w:rPr>
              <w:t>本期基金份额交易产生的基金净值变动数（净值减少以</w:t>
            </w:r>
            <w:r w:rsidRPr="009F2271">
              <w:rPr>
                <w:color w:val="000000" w:themeColor="text1"/>
                <w:szCs w:val="21"/>
              </w:rPr>
              <w:t>“-”</w:t>
            </w:r>
            <w:r w:rsidRPr="009F2271">
              <w:rPr>
                <w:color w:val="000000" w:themeColor="text1"/>
                <w:szCs w:val="21"/>
              </w:rPr>
              <w:t>号填列）</w:t>
            </w:r>
          </w:p>
        </w:tc>
        <w:tc>
          <w:tcPr>
            <w:tcW w:w="3902"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1,421,112,161.58</w:t>
            </w:r>
          </w:p>
        </w:tc>
        <w:tc>
          <w:tcPr>
            <w:tcW w:w="2053"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w:t>
            </w:r>
          </w:p>
        </w:tc>
        <w:tc>
          <w:tcPr>
            <w:tcW w:w="1491"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1,421,112,161.58</w:t>
            </w:r>
          </w:p>
        </w:tc>
      </w:tr>
      <w:tr w:rsidR="0045108D" w:rsidRPr="009F2271" w:rsidTr="0045108D">
        <w:tc>
          <w:tcPr>
            <w:tcW w:w="1876" w:type="dxa"/>
          </w:tcPr>
          <w:p w:rsidR="00F44987" w:rsidRPr="009F2271" w:rsidRDefault="00F44987" w:rsidP="00F44987">
            <w:pPr>
              <w:spacing w:line="360" w:lineRule="auto"/>
              <w:rPr>
                <w:color w:val="000000" w:themeColor="text1"/>
                <w:szCs w:val="21"/>
              </w:rPr>
            </w:pPr>
            <w:r w:rsidRPr="009F2271">
              <w:rPr>
                <w:color w:val="000000" w:themeColor="text1"/>
                <w:szCs w:val="21"/>
              </w:rPr>
              <w:t>其中：</w:t>
            </w:r>
            <w:r w:rsidRPr="009F2271">
              <w:rPr>
                <w:color w:val="000000" w:themeColor="text1"/>
                <w:szCs w:val="21"/>
              </w:rPr>
              <w:t>1.</w:t>
            </w:r>
            <w:r w:rsidRPr="009F2271">
              <w:rPr>
                <w:color w:val="000000" w:themeColor="text1"/>
                <w:szCs w:val="21"/>
              </w:rPr>
              <w:t>基金申购款</w:t>
            </w:r>
          </w:p>
        </w:tc>
        <w:tc>
          <w:tcPr>
            <w:tcW w:w="3902"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483,526,798,049.92</w:t>
            </w:r>
          </w:p>
        </w:tc>
        <w:tc>
          <w:tcPr>
            <w:tcW w:w="2053"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w:t>
            </w:r>
          </w:p>
        </w:tc>
        <w:tc>
          <w:tcPr>
            <w:tcW w:w="1491"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483,526,798,049.92</w:t>
            </w:r>
          </w:p>
        </w:tc>
      </w:tr>
      <w:tr w:rsidR="0045108D" w:rsidRPr="009F2271" w:rsidTr="0045108D">
        <w:tc>
          <w:tcPr>
            <w:tcW w:w="1876" w:type="dxa"/>
          </w:tcPr>
          <w:p w:rsidR="00F44987" w:rsidRPr="009F2271" w:rsidRDefault="00F44987" w:rsidP="00F44987">
            <w:pPr>
              <w:spacing w:line="360" w:lineRule="auto"/>
              <w:ind w:firstLineChars="300" w:firstLine="630"/>
              <w:rPr>
                <w:color w:val="000000" w:themeColor="text1"/>
                <w:szCs w:val="21"/>
              </w:rPr>
            </w:pPr>
            <w:r w:rsidRPr="009F2271">
              <w:rPr>
                <w:color w:val="000000" w:themeColor="text1"/>
                <w:szCs w:val="21"/>
              </w:rPr>
              <w:t>2.</w:t>
            </w:r>
            <w:r w:rsidRPr="009F2271">
              <w:rPr>
                <w:color w:val="000000" w:themeColor="text1"/>
                <w:szCs w:val="21"/>
              </w:rPr>
              <w:t>基金赎回款</w:t>
            </w:r>
          </w:p>
        </w:tc>
        <w:tc>
          <w:tcPr>
            <w:tcW w:w="3902"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-482,105,685,888.34</w:t>
            </w:r>
          </w:p>
        </w:tc>
        <w:tc>
          <w:tcPr>
            <w:tcW w:w="2053"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w:t>
            </w:r>
          </w:p>
        </w:tc>
        <w:tc>
          <w:tcPr>
            <w:tcW w:w="1491"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-482,105,685,888.34</w:t>
            </w:r>
          </w:p>
        </w:tc>
      </w:tr>
      <w:tr w:rsidR="0045108D" w:rsidRPr="009F2271" w:rsidTr="0045108D">
        <w:tc>
          <w:tcPr>
            <w:tcW w:w="1876" w:type="dxa"/>
          </w:tcPr>
          <w:p w:rsidR="00F44987" w:rsidRPr="009F2271" w:rsidRDefault="00F44987" w:rsidP="00F44987">
            <w:pPr>
              <w:spacing w:line="360" w:lineRule="auto"/>
              <w:rPr>
                <w:color w:val="000000" w:themeColor="text1"/>
                <w:szCs w:val="21"/>
              </w:rPr>
            </w:pPr>
            <w:r w:rsidRPr="009F2271">
              <w:rPr>
                <w:rFonts w:hint="eastAsia"/>
                <w:color w:val="000000" w:themeColor="text1"/>
                <w:szCs w:val="21"/>
              </w:rPr>
              <w:t>（三）</w:t>
            </w:r>
            <w:r w:rsidRPr="009F2271">
              <w:rPr>
                <w:color w:val="000000" w:themeColor="text1"/>
                <w:szCs w:val="21"/>
              </w:rPr>
              <w:t>、本期向基金份额持有人分配利润产生的基金净值变动（净值减少以</w:t>
            </w:r>
            <w:r w:rsidRPr="009F2271">
              <w:rPr>
                <w:color w:val="000000" w:themeColor="text1"/>
                <w:szCs w:val="21"/>
              </w:rPr>
              <w:t>“-”</w:t>
            </w:r>
            <w:r w:rsidRPr="009F2271">
              <w:rPr>
                <w:color w:val="000000" w:themeColor="text1"/>
                <w:szCs w:val="21"/>
              </w:rPr>
              <w:t>号填列）</w:t>
            </w:r>
          </w:p>
        </w:tc>
        <w:tc>
          <w:tcPr>
            <w:tcW w:w="3902"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w:t>
            </w:r>
          </w:p>
        </w:tc>
        <w:tc>
          <w:tcPr>
            <w:tcW w:w="2053"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-1,945,334,835.74</w:t>
            </w:r>
          </w:p>
        </w:tc>
        <w:tc>
          <w:tcPr>
            <w:tcW w:w="1491"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-1,945,334,835.74</w:t>
            </w:r>
          </w:p>
        </w:tc>
      </w:tr>
      <w:tr w:rsidR="0045108D" w:rsidRPr="009F2271" w:rsidTr="0045108D">
        <w:tc>
          <w:tcPr>
            <w:tcW w:w="1876" w:type="dxa"/>
          </w:tcPr>
          <w:p w:rsidR="00F44987" w:rsidRPr="009F2271" w:rsidRDefault="00F44987" w:rsidP="00F44987">
            <w:pPr>
              <w:spacing w:line="360" w:lineRule="auto"/>
              <w:rPr>
                <w:color w:val="000000" w:themeColor="text1"/>
                <w:szCs w:val="21"/>
              </w:rPr>
            </w:pPr>
            <w:r w:rsidRPr="009F2271">
              <w:rPr>
                <w:rFonts w:ascii="宋体" w:hAnsi="宋体" w:hint="eastAsia"/>
                <w:color w:val="000000" w:themeColor="text1"/>
                <w:szCs w:val="21"/>
              </w:rPr>
              <w:t>四、本期期末净资产（基金净值）</w:t>
            </w:r>
          </w:p>
        </w:tc>
        <w:tc>
          <w:tcPr>
            <w:tcW w:w="3902"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84,475,875,969.93</w:t>
            </w:r>
          </w:p>
        </w:tc>
        <w:tc>
          <w:tcPr>
            <w:tcW w:w="2053"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w:t>
            </w:r>
          </w:p>
        </w:tc>
        <w:tc>
          <w:tcPr>
            <w:tcW w:w="1491" w:type="dxa"/>
            <w:vAlign w:val="center"/>
          </w:tcPr>
          <w:p w:rsidR="00F44987" w:rsidRPr="009F2271" w:rsidRDefault="00F44987" w:rsidP="00F44987">
            <w:pPr>
              <w:spacing w:line="360" w:lineRule="auto"/>
              <w:jc w:val="right"/>
              <w:rPr>
                <w:color w:val="000000" w:themeColor="text1"/>
                <w:szCs w:val="21"/>
              </w:rPr>
            </w:pPr>
            <w:r w:rsidRPr="009F2271">
              <w:rPr>
                <w:color w:val="000000" w:themeColor="text1"/>
                <w:szCs w:val="21"/>
              </w:rPr>
              <w:t>84,475,875,969.93</w:t>
            </w:r>
          </w:p>
        </w:tc>
      </w:tr>
    </w:tbl>
    <w:p w:rsidR="005D28AC" w:rsidRPr="009F2271" w:rsidRDefault="005D28AC" w:rsidP="000213D6">
      <w:pPr>
        <w:spacing w:beforeLines="100" w:before="312" w:line="360" w:lineRule="auto"/>
        <w:rPr>
          <w:rFonts w:eastAsiaTheme="minorEastAsia"/>
          <w:color w:val="000000" w:themeColor="text1"/>
          <w:szCs w:val="21"/>
        </w:rPr>
      </w:pPr>
      <w:r w:rsidRPr="009F2271">
        <w:rPr>
          <w:rFonts w:eastAsiaTheme="minorEastAsia"/>
          <w:color w:val="000000" w:themeColor="text1"/>
          <w:szCs w:val="21"/>
        </w:rPr>
        <w:t>报表附注为财务报表的组成部分。</w:t>
      </w:r>
    </w:p>
    <w:p w:rsidR="005D28AC" w:rsidRPr="009F2271" w:rsidRDefault="005D28AC" w:rsidP="00C07FE8">
      <w:pPr>
        <w:spacing w:line="360" w:lineRule="auto"/>
        <w:rPr>
          <w:rFonts w:eastAsiaTheme="minorEastAsia"/>
          <w:color w:val="000000" w:themeColor="text1"/>
          <w:szCs w:val="21"/>
        </w:rPr>
      </w:pPr>
      <w:r w:rsidRPr="009F2271">
        <w:rPr>
          <w:rFonts w:eastAsiaTheme="minorEastAsia"/>
          <w:color w:val="000000" w:themeColor="text1"/>
          <w:szCs w:val="21"/>
        </w:rPr>
        <w:t>本报告</w:t>
      </w:r>
      <w:r w:rsidR="00235A62" w:rsidRPr="009F2271">
        <w:rPr>
          <w:rFonts w:eastAsiaTheme="minorEastAsia"/>
          <w:color w:val="000000" w:themeColor="text1"/>
          <w:szCs w:val="21"/>
        </w:rPr>
        <w:t>页码（序号）从</w:t>
      </w:r>
      <w:r w:rsidRPr="009F2271">
        <w:rPr>
          <w:rFonts w:eastAsiaTheme="minorEastAsia"/>
          <w:color w:val="000000" w:themeColor="text1"/>
          <w:szCs w:val="21"/>
        </w:rPr>
        <w:t>7.1</w:t>
      </w:r>
      <w:r w:rsidRPr="009F2271">
        <w:rPr>
          <w:rFonts w:eastAsiaTheme="minorEastAsia"/>
          <w:color w:val="000000" w:themeColor="text1"/>
          <w:szCs w:val="21"/>
        </w:rPr>
        <w:t>至</w:t>
      </w:r>
      <w:r w:rsidRPr="009F2271">
        <w:rPr>
          <w:rFonts w:eastAsiaTheme="minorEastAsia"/>
          <w:color w:val="000000" w:themeColor="text1"/>
          <w:szCs w:val="21"/>
        </w:rPr>
        <w:t>7.4</w:t>
      </w:r>
      <w:r w:rsidRPr="009F2271">
        <w:rPr>
          <w:rFonts w:eastAsiaTheme="minorEastAsia"/>
          <w:color w:val="000000" w:themeColor="text1"/>
          <w:szCs w:val="21"/>
        </w:rPr>
        <w:t>，财务报表由下列负责人签署：</w:t>
      </w:r>
    </w:p>
    <w:p w:rsidR="00223DFB" w:rsidRPr="009F2271" w:rsidRDefault="00CC5100" w:rsidP="002572C3">
      <w:pPr>
        <w:spacing w:line="360" w:lineRule="auto"/>
        <w:rPr>
          <w:rFonts w:eastAsiaTheme="minorEastAsia"/>
          <w:color w:val="000000" w:themeColor="text1"/>
          <w:szCs w:val="21"/>
        </w:rPr>
      </w:pPr>
      <w:r w:rsidRPr="009F2271">
        <w:rPr>
          <w:rFonts w:eastAsiaTheme="minorEastAsia"/>
          <w:color w:val="000000" w:themeColor="text1"/>
          <w:szCs w:val="21"/>
        </w:rPr>
        <w:t>基金管理人</w:t>
      </w:r>
      <w:r w:rsidR="005D28AC" w:rsidRPr="009F2271">
        <w:rPr>
          <w:rFonts w:eastAsiaTheme="minorEastAsia"/>
          <w:color w:val="000000" w:themeColor="text1"/>
          <w:szCs w:val="21"/>
        </w:rPr>
        <w:t>负责人：王大智，主管会计工作负责人：王敏，会计机构负责人：张璐</w:t>
      </w:r>
    </w:p>
    <w:p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67" w:name="_Toc331410100"/>
      <w:bookmarkStart w:id="68" w:name="_Toc225498271"/>
      <w:bookmarkStart w:id="69" w:name="_Toc130208714"/>
      <w:r w:rsidRPr="009F2271">
        <w:rPr>
          <w:rFonts w:ascii="Times New Roman" w:eastAsiaTheme="minorEastAsia" w:hAnsi="Times New Roman" w:cs="Times New Roman"/>
          <w:color w:val="000000" w:themeColor="text1"/>
          <w:kern w:val="0"/>
          <w:sz w:val="21"/>
          <w:szCs w:val="21"/>
        </w:rPr>
        <w:t xml:space="preserve">7.4 </w:t>
      </w:r>
      <w:r w:rsidRPr="009F2271">
        <w:rPr>
          <w:rFonts w:ascii="Times New Roman" w:eastAsiaTheme="minorEastAsia" w:hAnsi="Times New Roman" w:cs="Times New Roman"/>
          <w:color w:val="000000" w:themeColor="text1"/>
          <w:kern w:val="0"/>
          <w:sz w:val="21"/>
          <w:szCs w:val="21"/>
        </w:rPr>
        <w:t>报表附注</w:t>
      </w:r>
      <w:bookmarkEnd w:id="67"/>
      <w:bookmarkEnd w:id="68"/>
      <w:bookmarkEnd w:id="69"/>
    </w:p>
    <w:p w:rsidR="00223DFB" w:rsidRPr="009F2271" w:rsidRDefault="00223DFB" w:rsidP="00725719">
      <w:pPr>
        <w:autoSpaceDE w:val="0"/>
        <w:autoSpaceDN w:val="0"/>
        <w:adjustRightInd w:val="0"/>
        <w:spacing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1</w:t>
      </w:r>
      <w:r w:rsidRPr="009F2271">
        <w:rPr>
          <w:rFonts w:eastAsiaTheme="minorEastAsia"/>
          <w:b/>
          <w:color w:val="000000" w:themeColor="text1"/>
          <w:kern w:val="0"/>
          <w:szCs w:val="21"/>
        </w:rPr>
        <w:t>基金基本情况</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上投摩根货币市场基金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证监基金字</w:t>
      </w:r>
      <w:r>
        <w:rPr>
          <w:rFonts w:eastAsiaTheme="minorEastAsia"/>
          <w:color w:val="000000" w:themeColor="text1"/>
          <w:szCs w:val="21"/>
        </w:rPr>
        <w:t>[2005]15</w:t>
      </w:r>
      <w:r>
        <w:rPr>
          <w:rFonts w:eastAsiaTheme="minorEastAsia"/>
          <w:color w:val="000000" w:themeColor="text1"/>
          <w:szCs w:val="21"/>
        </w:rPr>
        <w:t>号《关于同意上投摩根货币市场基金募集的批复》核准，由上投摩根富林明基金管理有限公司</w:t>
      </w:r>
      <w:r>
        <w:rPr>
          <w:rFonts w:eastAsiaTheme="minorEastAsia"/>
          <w:color w:val="000000" w:themeColor="text1"/>
          <w:szCs w:val="21"/>
        </w:rPr>
        <w:t>(</w:t>
      </w:r>
      <w:r>
        <w:rPr>
          <w:rFonts w:eastAsiaTheme="minorEastAsia"/>
          <w:color w:val="000000" w:themeColor="text1"/>
          <w:szCs w:val="21"/>
        </w:rPr>
        <w:t>后更名为上投摩根基金管理有限公司</w:t>
      </w:r>
      <w:r>
        <w:rPr>
          <w:rFonts w:eastAsiaTheme="minorEastAsia"/>
          <w:color w:val="000000" w:themeColor="text1"/>
          <w:szCs w:val="21"/>
        </w:rPr>
        <w:t>)</w:t>
      </w:r>
      <w:r>
        <w:rPr>
          <w:rFonts w:eastAsiaTheme="minorEastAsia"/>
          <w:color w:val="000000" w:themeColor="text1"/>
          <w:szCs w:val="21"/>
        </w:rPr>
        <w:t>依照《中华人民共和国证券投资基金法》和《上投摩根货币市场基金基金合同》负责公开募集。本基金为契约型开放式，存续期限不定，首次设立募集不包括认购资金利息共募集人民币</w:t>
      </w:r>
      <w:r>
        <w:rPr>
          <w:rFonts w:eastAsiaTheme="minorEastAsia"/>
          <w:color w:val="000000" w:themeColor="text1"/>
          <w:szCs w:val="21"/>
        </w:rPr>
        <w:t>991,196,238.02</w:t>
      </w:r>
      <w:r>
        <w:rPr>
          <w:rFonts w:eastAsiaTheme="minorEastAsia"/>
          <w:color w:val="000000" w:themeColor="text1"/>
          <w:szCs w:val="21"/>
        </w:rPr>
        <w:t>元，业经普华永道中天会计师事务所有限公司普华永道中天验字</w:t>
      </w:r>
      <w:r>
        <w:rPr>
          <w:rFonts w:eastAsiaTheme="minorEastAsia"/>
          <w:color w:val="000000" w:themeColor="text1"/>
          <w:szCs w:val="21"/>
        </w:rPr>
        <w:t>(2005)</w:t>
      </w:r>
      <w:r>
        <w:rPr>
          <w:rFonts w:eastAsiaTheme="minorEastAsia"/>
          <w:color w:val="000000" w:themeColor="text1"/>
          <w:szCs w:val="21"/>
        </w:rPr>
        <w:t>第</w:t>
      </w:r>
      <w:r>
        <w:rPr>
          <w:rFonts w:eastAsiaTheme="minorEastAsia"/>
          <w:color w:val="000000" w:themeColor="text1"/>
          <w:szCs w:val="21"/>
        </w:rPr>
        <w:t>38</w:t>
      </w:r>
      <w:r>
        <w:rPr>
          <w:rFonts w:eastAsiaTheme="minorEastAsia"/>
          <w:color w:val="000000" w:themeColor="text1"/>
          <w:szCs w:val="21"/>
        </w:rPr>
        <w:t>号验资报告予以验证。经向中国证监会备案，《上投摩根货币市场基</w:t>
      </w:r>
      <w:r>
        <w:rPr>
          <w:rFonts w:eastAsiaTheme="minorEastAsia"/>
          <w:color w:val="000000" w:themeColor="text1"/>
          <w:szCs w:val="21"/>
        </w:rPr>
        <w:lastRenderedPageBreak/>
        <w:t>金基金合同》于</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日正式生效，基金合同生效日的基金份额总额为</w:t>
      </w:r>
      <w:r>
        <w:rPr>
          <w:rFonts w:eastAsiaTheme="minorEastAsia"/>
          <w:color w:val="000000" w:themeColor="text1"/>
          <w:szCs w:val="21"/>
        </w:rPr>
        <w:t>991,360,522.73</w:t>
      </w:r>
      <w:r>
        <w:rPr>
          <w:rFonts w:eastAsiaTheme="minorEastAsia"/>
          <w:color w:val="000000" w:themeColor="text1"/>
          <w:szCs w:val="21"/>
        </w:rPr>
        <w:t>份基金份额，其中认购资金利息折合</w:t>
      </w:r>
      <w:r>
        <w:rPr>
          <w:rFonts w:eastAsiaTheme="minorEastAsia"/>
          <w:color w:val="000000" w:themeColor="text1"/>
          <w:szCs w:val="21"/>
        </w:rPr>
        <w:t>164,284.71</w:t>
      </w:r>
      <w:r>
        <w:rPr>
          <w:rFonts w:eastAsiaTheme="minorEastAsia"/>
          <w:color w:val="000000" w:themeColor="text1"/>
          <w:szCs w:val="21"/>
        </w:rPr>
        <w:t>份基金份额。本基金的基金管理人为上投摩根基金管理有限公司，基金托管人为中国建设银行股份有限公司。</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根据《上投摩根货币市场基金基金合同》和《上投摩根货币市场基金招募说明书》的有关规定，本基金根据适用的销售服务费费率的不同，将基金份额分为</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B</w:t>
      </w:r>
      <w:r>
        <w:rPr>
          <w:rFonts w:eastAsiaTheme="minorEastAsia"/>
          <w:color w:val="000000" w:themeColor="text1"/>
          <w:szCs w:val="21"/>
        </w:rPr>
        <w:t>类基金份额。在基金存续期内的任何一个开放日，如</w:t>
      </w:r>
      <w:r>
        <w:rPr>
          <w:rFonts w:eastAsiaTheme="minorEastAsia"/>
          <w:color w:val="000000" w:themeColor="text1"/>
          <w:szCs w:val="21"/>
        </w:rPr>
        <w:t>A</w:t>
      </w:r>
      <w:r>
        <w:rPr>
          <w:rFonts w:eastAsiaTheme="minorEastAsia"/>
          <w:color w:val="000000" w:themeColor="text1"/>
          <w:szCs w:val="21"/>
        </w:rPr>
        <w:t>类基金份额持有人持有的基金份额余额达到</w:t>
      </w:r>
      <w:r>
        <w:rPr>
          <w:rFonts w:eastAsiaTheme="minorEastAsia"/>
          <w:color w:val="000000" w:themeColor="text1"/>
          <w:szCs w:val="21"/>
        </w:rPr>
        <w:t>5,000,000</w:t>
      </w:r>
      <w:r>
        <w:rPr>
          <w:rFonts w:eastAsiaTheme="minorEastAsia"/>
          <w:color w:val="000000" w:themeColor="text1"/>
          <w:szCs w:val="21"/>
        </w:rPr>
        <w:t>份，即升级为</w:t>
      </w:r>
      <w:r>
        <w:rPr>
          <w:rFonts w:eastAsiaTheme="minorEastAsia"/>
          <w:color w:val="000000" w:themeColor="text1"/>
          <w:szCs w:val="21"/>
        </w:rPr>
        <w:t>B</w:t>
      </w:r>
      <w:r>
        <w:rPr>
          <w:rFonts w:eastAsiaTheme="minorEastAsia"/>
          <w:color w:val="000000" w:themeColor="text1"/>
          <w:szCs w:val="21"/>
        </w:rPr>
        <w:t>类基金份额持有人，如</w:t>
      </w:r>
      <w:r>
        <w:rPr>
          <w:rFonts w:eastAsiaTheme="minorEastAsia"/>
          <w:color w:val="000000" w:themeColor="text1"/>
          <w:szCs w:val="21"/>
        </w:rPr>
        <w:t>B</w:t>
      </w:r>
      <w:r>
        <w:rPr>
          <w:rFonts w:eastAsiaTheme="minorEastAsia"/>
          <w:color w:val="000000" w:themeColor="text1"/>
          <w:szCs w:val="21"/>
        </w:rPr>
        <w:t>类基金份额持有人持有的基金份额余额少于</w:t>
      </w:r>
      <w:r>
        <w:rPr>
          <w:rFonts w:eastAsiaTheme="minorEastAsia"/>
          <w:color w:val="000000" w:themeColor="text1"/>
          <w:szCs w:val="21"/>
        </w:rPr>
        <w:t>500,000</w:t>
      </w:r>
      <w:r>
        <w:rPr>
          <w:rFonts w:eastAsiaTheme="minorEastAsia"/>
          <w:color w:val="000000" w:themeColor="text1"/>
          <w:szCs w:val="21"/>
        </w:rPr>
        <w:t>份，即降级为</w:t>
      </w:r>
      <w:r>
        <w:rPr>
          <w:rFonts w:eastAsiaTheme="minorEastAsia"/>
          <w:color w:val="000000" w:themeColor="text1"/>
          <w:szCs w:val="21"/>
        </w:rPr>
        <w:t>A</w:t>
      </w:r>
      <w:r>
        <w:rPr>
          <w:rFonts w:eastAsiaTheme="minorEastAsia"/>
          <w:color w:val="000000" w:themeColor="text1"/>
          <w:szCs w:val="21"/>
        </w:rPr>
        <w:t>类基金份额持有人。</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根据《中华人民共和国证券投资基金法》和《上投摩根货币市场基金基金合同》的有关规定，本基金的投资范围为法律法规及监管机构允许投资的金融工具，包括：</w:t>
      </w:r>
      <w:r>
        <w:rPr>
          <w:rFonts w:eastAsiaTheme="minorEastAsia"/>
          <w:color w:val="000000" w:themeColor="text1"/>
          <w:szCs w:val="21"/>
        </w:rPr>
        <w:t>(1)</w:t>
      </w:r>
      <w:r>
        <w:rPr>
          <w:rFonts w:eastAsiaTheme="minorEastAsia"/>
          <w:color w:val="000000" w:themeColor="text1"/>
          <w:szCs w:val="21"/>
        </w:rPr>
        <w:t>现金；</w:t>
      </w:r>
      <w:r>
        <w:rPr>
          <w:rFonts w:eastAsiaTheme="minorEastAsia"/>
          <w:color w:val="000000" w:themeColor="text1"/>
          <w:szCs w:val="21"/>
        </w:rPr>
        <w:t>(2)</w:t>
      </w:r>
      <w:r>
        <w:rPr>
          <w:rFonts w:eastAsiaTheme="minorEastAsia"/>
          <w:color w:val="000000" w:themeColor="text1"/>
          <w:szCs w:val="21"/>
        </w:rPr>
        <w:t>期限在</w:t>
      </w:r>
      <w:r>
        <w:rPr>
          <w:rFonts w:eastAsiaTheme="minorEastAsia"/>
          <w:color w:val="000000" w:themeColor="text1"/>
          <w:szCs w:val="21"/>
        </w:rPr>
        <w:t>1</w:t>
      </w:r>
      <w:r>
        <w:rPr>
          <w:rFonts w:eastAsiaTheme="minorEastAsia"/>
          <w:color w:val="000000" w:themeColor="text1"/>
          <w:szCs w:val="21"/>
        </w:rPr>
        <w:t>年以内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的银行存款、债券回购、中央银行票据、同业存单；</w:t>
      </w:r>
      <w:r>
        <w:rPr>
          <w:rFonts w:eastAsiaTheme="minorEastAsia"/>
          <w:color w:val="000000" w:themeColor="text1"/>
          <w:szCs w:val="21"/>
        </w:rPr>
        <w:t>(3)</w:t>
      </w:r>
      <w:r>
        <w:rPr>
          <w:rFonts w:eastAsiaTheme="minorEastAsia"/>
          <w:color w:val="000000" w:themeColor="text1"/>
          <w:szCs w:val="21"/>
        </w:rPr>
        <w:t>剩余期限在</w:t>
      </w:r>
      <w:r>
        <w:rPr>
          <w:rFonts w:eastAsiaTheme="minorEastAsia"/>
          <w:color w:val="000000" w:themeColor="text1"/>
          <w:szCs w:val="21"/>
        </w:rPr>
        <w:t>397</w:t>
      </w:r>
      <w:r>
        <w:rPr>
          <w:rFonts w:eastAsiaTheme="minorEastAsia"/>
          <w:color w:val="000000" w:themeColor="text1"/>
          <w:szCs w:val="21"/>
        </w:rPr>
        <w:t>天以内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397</w:t>
      </w:r>
      <w:r>
        <w:rPr>
          <w:rFonts w:eastAsiaTheme="minorEastAsia"/>
          <w:color w:val="000000" w:themeColor="text1"/>
          <w:szCs w:val="21"/>
        </w:rPr>
        <w:t>天</w:t>
      </w:r>
      <w:r>
        <w:rPr>
          <w:rFonts w:eastAsiaTheme="minorEastAsia"/>
          <w:color w:val="000000" w:themeColor="text1"/>
          <w:szCs w:val="21"/>
        </w:rPr>
        <w:t>)</w:t>
      </w:r>
      <w:r>
        <w:rPr>
          <w:rFonts w:eastAsiaTheme="minorEastAsia"/>
          <w:color w:val="000000" w:themeColor="text1"/>
          <w:szCs w:val="21"/>
        </w:rPr>
        <w:t>的债券、非金融企业债务融资工具、资产支持证券；</w:t>
      </w:r>
      <w:r>
        <w:rPr>
          <w:rFonts w:eastAsiaTheme="minorEastAsia"/>
          <w:color w:val="000000" w:themeColor="text1"/>
          <w:szCs w:val="21"/>
        </w:rPr>
        <w:t>(4)</w:t>
      </w:r>
      <w:r>
        <w:rPr>
          <w:rFonts w:eastAsiaTheme="minorEastAsia"/>
          <w:color w:val="000000" w:themeColor="text1"/>
          <w:szCs w:val="21"/>
        </w:rPr>
        <w:t>中国证监会、中国人民银行认可的其他具有良好流动性的货币市场工具。本基金的业绩比较基准为：同期七天通知存款利率</w:t>
      </w:r>
      <w:r>
        <w:rPr>
          <w:rFonts w:eastAsiaTheme="minorEastAsia"/>
          <w:color w:val="000000" w:themeColor="text1"/>
          <w:szCs w:val="21"/>
        </w:rPr>
        <w:t>(</w:t>
      </w:r>
      <w:r>
        <w:rPr>
          <w:rFonts w:eastAsiaTheme="minorEastAsia"/>
          <w:color w:val="000000" w:themeColor="text1"/>
          <w:szCs w:val="21"/>
        </w:rPr>
        <w:t>税后</w:t>
      </w:r>
      <w:r>
        <w:rPr>
          <w:rFonts w:eastAsiaTheme="minorEastAsia"/>
          <w:color w:val="000000" w:themeColor="text1"/>
          <w:szCs w:val="21"/>
        </w:rPr>
        <w:t>)</w:t>
      </w:r>
      <w:r>
        <w:rPr>
          <w:rFonts w:eastAsiaTheme="minorEastAsia"/>
          <w:color w:val="000000" w:themeColor="text1"/>
          <w:szCs w:val="21"/>
        </w:rPr>
        <w:t>。</w:t>
      </w:r>
    </w:p>
    <w:p w:rsidR="00B802A2" w:rsidRDefault="00B802A2">
      <w:pPr>
        <w:spacing w:line="360" w:lineRule="auto"/>
        <w:ind w:firstLineChars="200" w:firstLine="420"/>
        <w:rPr>
          <w:rFonts w:eastAsiaTheme="minorEastAsia"/>
          <w:color w:val="000000" w:themeColor="text1"/>
          <w:szCs w:val="21"/>
        </w:rPr>
      </w:pP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本财务报表由本基金的基金管理人上投摩根基金管理有限公司于</w:t>
      </w: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3</w:t>
      </w:r>
      <w:r w:rsidRPr="009F2271">
        <w:rPr>
          <w:rFonts w:eastAsiaTheme="minorEastAsia"/>
          <w:color w:val="000000" w:themeColor="text1"/>
          <w:szCs w:val="21"/>
        </w:rPr>
        <w:t>月</w:t>
      </w:r>
      <w:r w:rsidRPr="009F2271">
        <w:rPr>
          <w:rFonts w:eastAsiaTheme="minorEastAsia"/>
          <w:color w:val="000000" w:themeColor="text1"/>
          <w:szCs w:val="21"/>
        </w:rPr>
        <w:t>29</w:t>
      </w:r>
      <w:r w:rsidRPr="009F2271">
        <w:rPr>
          <w:rFonts w:eastAsiaTheme="minorEastAsia"/>
          <w:color w:val="000000" w:themeColor="text1"/>
          <w:szCs w:val="21"/>
        </w:rPr>
        <w:t>日批准报出。</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2</w:t>
      </w:r>
      <w:r w:rsidRPr="009F2271">
        <w:rPr>
          <w:rFonts w:eastAsiaTheme="minorEastAsia"/>
          <w:b/>
          <w:color w:val="000000" w:themeColor="text1"/>
          <w:kern w:val="0"/>
          <w:szCs w:val="21"/>
        </w:rPr>
        <w:t>会计报表的编制基础</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颁布的《证券投资基金会计核算业务指引》、《上投摩根货币市场基金基金合同》和在财务报表附注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r>
        <w:rPr>
          <w:rFonts w:eastAsiaTheme="minorEastAsia"/>
          <w:color w:val="000000" w:themeColor="text1"/>
          <w:szCs w:val="21"/>
        </w:rPr>
        <w:t xml:space="preserve"> </w:t>
      </w:r>
    </w:p>
    <w:p w:rsidR="00B802A2" w:rsidRDefault="00B802A2">
      <w:pPr>
        <w:spacing w:line="360" w:lineRule="auto"/>
        <w:ind w:firstLineChars="200" w:firstLine="420"/>
        <w:rPr>
          <w:rFonts w:eastAsiaTheme="minorEastAsia"/>
          <w:color w:val="000000" w:themeColor="text1"/>
          <w:szCs w:val="21"/>
        </w:rPr>
      </w:pP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本财务报表以持续经营为基础编制。</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3</w:t>
      </w:r>
      <w:r w:rsidRPr="009F2271">
        <w:rPr>
          <w:rFonts w:eastAsiaTheme="minorEastAsia"/>
          <w:b/>
          <w:color w:val="000000" w:themeColor="text1"/>
          <w:kern w:val="0"/>
          <w:szCs w:val="21"/>
        </w:rPr>
        <w:t>遵循企业会计准则及其他有关规定的声明</w:t>
      </w: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w:t>
      </w:r>
      <w:r w:rsidRPr="009F2271">
        <w:rPr>
          <w:rFonts w:eastAsiaTheme="minorEastAsia"/>
          <w:color w:val="000000" w:themeColor="text1"/>
          <w:szCs w:val="21"/>
        </w:rPr>
        <w:t>2022</w:t>
      </w:r>
      <w:r w:rsidRPr="009F2271">
        <w:rPr>
          <w:rFonts w:eastAsiaTheme="minorEastAsia"/>
          <w:color w:val="000000" w:themeColor="text1"/>
          <w:szCs w:val="21"/>
        </w:rPr>
        <w:t>年度财务报表符合企业会计准则的要求，真实、完整地反映了本基金</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日的财务状况以及</w:t>
      </w:r>
      <w:r w:rsidRPr="009F2271">
        <w:rPr>
          <w:rFonts w:eastAsiaTheme="minorEastAsia"/>
          <w:color w:val="000000" w:themeColor="text1"/>
          <w:szCs w:val="21"/>
        </w:rPr>
        <w:t>2022</w:t>
      </w:r>
      <w:r w:rsidRPr="009F2271">
        <w:rPr>
          <w:rFonts w:eastAsiaTheme="minorEastAsia"/>
          <w:color w:val="000000" w:themeColor="text1"/>
          <w:szCs w:val="21"/>
        </w:rPr>
        <w:t>年度的经营成果和净资产变动情况等有关信息。</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lastRenderedPageBreak/>
        <w:t>7.4.</w:t>
      </w:r>
      <w:r w:rsidR="008A28D4" w:rsidRPr="009F2271">
        <w:rPr>
          <w:rFonts w:eastAsiaTheme="minorEastAsia"/>
          <w:b/>
          <w:bCs/>
          <w:color w:val="000000" w:themeColor="text1"/>
          <w:kern w:val="0"/>
          <w:szCs w:val="21"/>
        </w:rPr>
        <w:t>4</w:t>
      </w:r>
      <w:r w:rsidRPr="009F2271">
        <w:rPr>
          <w:rFonts w:eastAsiaTheme="minorEastAsia"/>
          <w:b/>
          <w:color w:val="000000" w:themeColor="text1"/>
          <w:kern w:val="0"/>
          <w:szCs w:val="21"/>
        </w:rPr>
        <w:t>重要会计政策和会计估计</w:t>
      </w:r>
    </w:p>
    <w:p w:rsidR="00223DFB" w:rsidRPr="009F2271" w:rsidRDefault="00223DFB" w:rsidP="00725719">
      <w:pPr>
        <w:autoSpaceDE w:val="0"/>
        <w:autoSpaceDN w:val="0"/>
        <w:adjustRightInd w:val="0"/>
        <w:spacing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1</w:t>
      </w:r>
      <w:r w:rsidRPr="009F2271">
        <w:rPr>
          <w:rFonts w:eastAsiaTheme="minorEastAsia"/>
          <w:b/>
          <w:color w:val="000000" w:themeColor="text1"/>
          <w:kern w:val="0"/>
          <w:szCs w:val="21"/>
        </w:rPr>
        <w:t>会计年度</w:t>
      </w: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本基金会计年度为公历</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日起至</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日止。</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2</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记账本位币</w:t>
      </w: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本基金的记账本位币为人民币。</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3</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金融资产和金融负债的分类</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金融工具，是指形成一方的金融资产并形成其他方的金融负债或权益工具的合同。当本基金成为金融工具合同的一方时，确认相关的金融资产或金融负债。</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债务工具</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本基金持有的金融资产主要为债务工具，从发行方角度分析符合金融负债定义的工具，分别采用以下两种方式进行计量：</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以摊余成本计量：</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w:t>
      </w: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4</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金融资产和金融负债的初始确认、后续计量和终止确认</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在初始确认时，以公允价值计量。对于取得债券投资或资产支持证券投资支付的价款中包含的债券或资产支持证券投资起息日或上次除息日至购买日止的利息，确认为应计利息，包含在债券投资或资产支持证券投资的账面价值中。应收款项和其他金融负债的相关交易费用计入初始确认金额。</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债券投资和资产支持证券投资按票面利率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每日计提应计利息，同时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本基金对于以摊余成本计量的金融资产，以预期信用损失为基础确认损失准备。</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szCs w:val="21"/>
        </w:rPr>
        <w:t>12</w:t>
      </w:r>
      <w:r>
        <w:rPr>
          <w:rFonts w:eastAsiaTheme="minorEastAsia"/>
          <w:color w:val="000000" w:themeColor="text1"/>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对于在资产负债表日具有较低信用风险的金融工具，本基金假设其信用风险自初始确认后并未</w:t>
      </w:r>
      <w:r>
        <w:rPr>
          <w:rFonts w:eastAsiaTheme="minorEastAsia"/>
          <w:color w:val="000000" w:themeColor="text1"/>
          <w:szCs w:val="21"/>
        </w:rPr>
        <w:lastRenderedPageBreak/>
        <w:t>显著增加，认定为处于第一阶段的金融工具，按照未来</w:t>
      </w:r>
      <w:r>
        <w:rPr>
          <w:rFonts w:eastAsiaTheme="minorEastAsia"/>
          <w:color w:val="000000" w:themeColor="text1"/>
          <w:szCs w:val="21"/>
        </w:rPr>
        <w:t>12</w:t>
      </w:r>
      <w:r>
        <w:rPr>
          <w:rFonts w:eastAsiaTheme="minorEastAsia"/>
          <w:color w:val="000000" w:themeColor="text1"/>
          <w:szCs w:val="21"/>
        </w:rPr>
        <w:t>个月内的预期信用损失计量损失准备。</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本基金将计提或转回的损失准备计入当期损益。</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B802A2" w:rsidRDefault="00B802A2">
      <w:pPr>
        <w:spacing w:line="360" w:lineRule="auto"/>
        <w:ind w:firstLineChars="200" w:firstLine="420"/>
        <w:rPr>
          <w:rFonts w:eastAsiaTheme="minorEastAsia"/>
          <w:color w:val="000000" w:themeColor="text1"/>
          <w:szCs w:val="21"/>
        </w:rPr>
      </w:pP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5</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金融资产和金融负债的估值原则</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偏离度绝对值达到或超过</w:t>
      </w:r>
      <w:r>
        <w:rPr>
          <w:rFonts w:eastAsiaTheme="minorEastAsia"/>
          <w:color w:val="000000" w:themeColor="text1"/>
          <w:szCs w:val="21"/>
        </w:rPr>
        <w:t>0.25%</w:t>
      </w:r>
      <w:r>
        <w:rPr>
          <w:rFonts w:eastAsiaTheme="minorEastAsia"/>
          <w:color w:val="000000" w:themeColor="text1"/>
          <w:szCs w:val="21"/>
        </w:rPr>
        <w:t>时，基金管理人应根据相关法律法规采取相应措施，使基金资产净值更能公允地反映基金投资组合价值。</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计算影子价格时按如下原则确定债券投资和资产支持证券投资的公允价值：</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w:t>
      </w:r>
      <w:r>
        <w:rPr>
          <w:rFonts w:eastAsiaTheme="minorEastAsia"/>
          <w:color w:val="000000" w:themeColor="text1"/>
          <w:szCs w:val="21"/>
        </w:rPr>
        <w:lastRenderedPageBreak/>
        <w:t>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B802A2" w:rsidRDefault="00B802A2">
      <w:pPr>
        <w:spacing w:line="360" w:lineRule="auto"/>
        <w:ind w:firstLineChars="200" w:firstLine="420"/>
        <w:rPr>
          <w:rFonts w:eastAsiaTheme="minorEastAsia"/>
          <w:color w:val="000000" w:themeColor="text1"/>
          <w:szCs w:val="21"/>
        </w:rPr>
      </w:pP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 xml:space="preserve">(3) </w:t>
      </w:r>
      <w:r w:rsidRPr="009F2271">
        <w:rPr>
          <w:rFonts w:eastAsiaTheme="minorEastAsia"/>
          <w:color w:val="000000" w:themeColor="text1"/>
          <w:szCs w:val="21"/>
        </w:rPr>
        <w:t>如经济环境发生重大变化或证券发行人发生影响金融工具价格的重大事件，应对估值进行调整并确定公允价值。</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6</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金融资产和金融负债的抵销</w:t>
      </w: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本基金持有的资产和承担的负债基本为金融资产和金融负债。当本基金</w:t>
      </w:r>
      <w:r w:rsidRPr="009F2271">
        <w:rPr>
          <w:rFonts w:eastAsiaTheme="minorEastAsia"/>
          <w:color w:val="000000" w:themeColor="text1"/>
          <w:szCs w:val="21"/>
        </w:rPr>
        <w:t xml:space="preserve">1) </w:t>
      </w:r>
      <w:r w:rsidRPr="009F2271">
        <w:rPr>
          <w:rFonts w:eastAsiaTheme="minorEastAsia"/>
          <w:color w:val="000000" w:themeColor="text1"/>
          <w:szCs w:val="21"/>
        </w:rPr>
        <w:t>具有抵销已确认金额的法定权利且该种法定权利现在是可执行的；且</w:t>
      </w:r>
      <w:r w:rsidRPr="009F2271">
        <w:rPr>
          <w:rFonts w:eastAsiaTheme="minorEastAsia"/>
          <w:color w:val="000000" w:themeColor="text1"/>
          <w:szCs w:val="21"/>
        </w:rPr>
        <w:t xml:space="preserve">2) </w:t>
      </w:r>
      <w:r w:rsidRPr="009F2271">
        <w:rPr>
          <w:rFonts w:eastAsiaTheme="minorEastAsia"/>
          <w:color w:val="000000" w:themeColor="text1"/>
          <w:szCs w:val="21"/>
        </w:rPr>
        <w:t>交易双方准备按净额结算时，金融资产与金融负债按抵销后的净额在资产负债表中列示。</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7</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实收基金</w:t>
      </w: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实收基金为对外发行基金份额所募集的总金额。每份基金份额面值为</w:t>
      </w:r>
      <w:r w:rsidRPr="009F2271">
        <w:rPr>
          <w:rFonts w:eastAsiaTheme="minorEastAsia"/>
          <w:color w:val="000000" w:themeColor="text1"/>
          <w:szCs w:val="21"/>
        </w:rPr>
        <w:t>1.00</w:t>
      </w:r>
      <w:r w:rsidRPr="009F2271">
        <w:rPr>
          <w:rFonts w:eastAsiaTheme="minorEastAsia"/>
          <w:color w:val="000000" w:themeColor="text1"/>
          <w:szCs w:val="21"/>
        </w:rPr>
        <w:t>元。由于申购和赎回引起的实收基金变动分别于基金申购确认日及基金赎回确认日认列。上述申购和赎回分别包括基金转换所引起的转入基金的实收基金增加和转出基金的实收基金减少，以及因类别调整而引起的</w:t>
      </w:r>
      <w:r w:rsidRPr="009F2271">
        <w:rPr>
          <w:rFonts w:eastAsiaTheme="minorEastAsia"/>
          <w:color w:val="000000" w:themeColor="text1"/>
          <w:szCs w:val="21"/>
        </w:rPr>
        <w:t>A</w:t>
      </w:r>
      <w:r w:rsidRPr="009F2271">
        <w:rPr>
          <w:rFonts w:eastAsiaTheme="minorEastAsia"/>
          <w:color w:val="000000" w:themeColor="text1"/>
          <w:szCs w:val="21"/>
        </w:rPr>
        <w:t>类基金份额和</w:t>
      </w:r>
      <w:r w:rsidRPr="009F2271">
        <w:rPr>
          <w:rFonts w:eastAsiaTheme="minorEastAsia"/>
          <w:color w:val="000000" w:themeColor="text1"/>
          <w:szCs w:val="21"/>
        </w:rPr>
        <w:t>B</w:t>
      </w:r>
      <w:r w:rsidRPr="009F2271">
        <w:rPr>
          <w:rFonts w:eastAsiaTheme="minorEastAsia"/>
          <w:color w:val="000000" w:themeColor="text1"/>
          <w:szCs w:val="21"/>
        </w:rPr>
        <w:t>类基金份额之间的转换所产生的实收基金变动。</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8</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收入</w:t>
      </w:r>
      <w:r w:rsidRPr="009F2271">
        <w:rPr>
          <w:rFonts w:eastAsiaTheme="minorEastAsia"/>
          <w:b/>
          <w:color w:val="000000" w:themeColor="text1"/>
          <w:kern w:val="0"/>
          <w:szCs w:val="21"/>
        </w:rPr>
        <w:t>/(</w:t>
      </w:r>
      <w:r w:rsidRPr="009F2271">
        <w:rPr>
          <w:rFonts w:eastAsiaTheme="minorEastAsia"/>
          <w:b/>
          <w:color w:val="000000" w:themeColor="text1"/>
          <w:kern w:val="0"/>
          <w:szCs w:val="21"/>
        </w:rPr>
        <w:t>损失</w:t>
      </w:r>
      <w:r w:rsidRPr="009F2271">
        <w:rPr>
          <w:rFonts w:eastAsiaTheme="minorEastAsia"/>
          <w:b/>
          <w:color w:val="000000" w:themeColor="text1"/>
          <w:kern w:val="0"/>
          <w:szCs w:val="21"/>
        </w:rPr>
        <w:t>)</w:t>
      </w:r>
      <w:r w:rsidRPr="009F2271">
        <w:rPr>
          <w:rFonts w:eastAsiaTheme="minorEastAsia"/>
          <w:b/>
          <w:color w:val="000000" w:themeColor="text1"/>
          <w:kern w:val="0"/>
          <w:szCs w:val="21"/>
        </w:rPr>
        <w:t>的确认和计量</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债券投资和资产支持证券投资在持有期间按实际利率计算确定的金额扣除在适用情况下由债券发行企业代扣代缴的个人所得税及由基金管理人缴纳的增值税后的净额确认为投资收益。</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债券投资和资产支持证券投资处置时其处置价格扣除相关交易费用后的净额与账面价值之间的差额确认为投资收益。</w:t>
      </w:r>
    </w:p>
    <w:p w:rsidR="00B802A2" w:rsidRDefault="00B802A2">
      <w:pPr>
        <w:spacing w:line="360" w:lineRule="auto"/>
        <w:ind w:firstLineChars="200" w:firstLine="420"/>
        <w:rPr>
          <w:rFonts w:eastAsiaTheme="minorEastAsia"/>
          <w:color w:val="000000" w:themeColor="text1"/>
          <w:szCs w:val="21"/>
        </w:rPr>
      </w:pP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应收款项在持有期间确认的利息收入按实际利率法计算，实际利率法与直线法差异较小的则按</w:t>
      </w:r>
      <w:r w:rsidRPr="009F2271">
        <w:rPr>
          <w:rFonts w:eastAsiaTheme="minorEastAsia"/>
          <w:color w:val="000000" w:themeColor="text1"/>
          <w:szCs w:val="21"/>
        </w:rPr>
        <w:lastRenderedPageBreak/>
        <w:t>直线法计算。</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9</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费用的确认和计量</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本基金的管理人报酬、托管费和销售服务费在费用涵盖期间按基金合同约定的费率和计算方法逐日确认。</w:t>
      </w:r>
      <w:r>
        <w:rPr>
          <w:rFonts w:eastAsiaTheme="minorEastAsia"/>
          <w:color w:val="000000" w:themeColor="text1"/>
          <w:szCs w:val="21"/>
        </w:rPr>
        <w:t xml:space="preserve"> </w:t>
      </w:r>
    </w:p>
    <w:p w:rsidR="00B802A2" w:rsidRDefault="00B802A2">
      <w:pPr>
        <w:spacing w:line="360" w:lineRule="auto"/>
        <w:ind w:firstLineChars="200" w:firstLine="420"/>
        <w:rPr>
          <w:rFonts w:eastAsiaTheme="minorEastAsia"/>
          <w:color w:val="000000" w:themeColor="text1"/>
          <w:szCs w:val="21"/>
        </w:rPr>
      </w:pP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以摊余成本计量的金融负债在持有期间确认的利息支出按实际利率法计算，实际利率法与直线法差异较小的则按直线法计算。</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10</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基金的收益分配政策</w:t>
      </w: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本基金同一类别的每一基金份额享有同等分配权。申购的基金份额享有确认当日的分红权益，而赎回的基金份额不享有确认当日的分红权益。本基金以份额面值</w:t>
      </w:r>
      <w:r w:rsidRPr="009F2271">
        <w:rPr>
          <w:rFonts w:eastAsiaTheme="minorEastAsia"/>
          <w:color w:val="000000" w:themeColor="text1"/>
          <w:szCs w:val="21"/>
        </w:rPr>
        <w:t>1.00</w:t>
      </w:r>
      <w:r w:rsidRPr="009F2271">
        <w:rPr>
          <w:rFonts w:eastAsiaTheme="minorEastAsia"/>
          <w:color w:val="000000" w:themeColor="text1"/>
          <w:szCs w:val="21"/>
        </w:rPr>
        <w:t>元固定份额净值交易方式，每日计算当日收益并按基金份额面值</w:t>
      </w:r>
      <w:r w:rsidRPr="009F2271">
        <w:rPr>
          <w:rFonts w:eastAsiaTheme="minorEastAsia"/>
          <w:color w:val="000000" w:themeColor="text1"/>
          <w:szCs w:val="21"/>
        </w:rPr>
        <w:t>1.00</w:t>
      </w:r>
      <w:r w:rsidRPr="009F2271">
        <w:rPr>
          <w:rFonts w:eastAsiaTheme="minorEastAsia"/>
          <w:color w:val="000000" w:themeColor="text1"/>
          <w:szCs w:val="21"/>
        </w:rPr>
        <w:t>元分配后转入净资产，每月集中宣告收益分配并将当月收益结转到投资人基金账户。</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11</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分部报告</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B802A2" w:rsidRDefault="00B802A2">
      <w:pPr>
        <w:spacing w:line="360" w:lineRule="auto"/>
        <w:ind w:firstLineChars="200" w:firstLine="420"/>
        <w:rPr>
          <w:rFonts w:eastAsiaTheme="minorEastAsia"/>
          <w:color w:val="000000" w:themeColor="text1"/>
          <w:szCs w:val="21"/>
        </w:rPr>
      </w:pP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本基金目前以一个单一的经营分部运作，不需要披露分部信息。</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12</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其他重要的会计政策和会计估计</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根据本基金的估值原则和中国证监会允许的基金行业估值实务操作，本基金计算影子价格过程中确定债券投资和资产支持证券投资的公允价值时采用的估值方法及其关键假设如下：</w:t>
      </w:r>
    </w:p>
    <w:p w:rsidR="00B802A2" w:rsidRDefault="00B802A2">
      <w:pPr>
        <w:spacing w:line="360" w:lineRule="auto"/>
        <w:ind w:firstLineChars="200" w:firstLine="420"/>
        <w:rPr>
          <w:rFonts w:eastAsiaTheme="minorEastAsia"/>
          <w:color w:val="000000" w:themeColor="text1"/>
          <w:szCs w:val="21"/>
        </w:rPr>
      </w:pP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对于在证券交易所上市或挂牌转让的固定收益品种</w:t>
      </w:r>
      <w:r w:rsidRPr="009F2271">
        <w:rPr>
          <w:rFonts w:eastAsiaTheme="minorEastAsia"/>
          <w:color w:val="000000" w:themeColor="text1"/>
          <w:szCs w:val="21"/>
        </w:rPr>
        <w:t>(</w:t>
      </w:r>
      <w:r w:rsidRPr="009F2271">
        <w:rPr>
          <w:rFonts w:eastAsiaTheme="minorEastAsia"/>
          <w:color w:val="000000" w:themeColor="text1"/>
          <w:szCs w:val="21"/>
        </w:rPr>
        <w:t>可转换债券和可交换债券除外</w:t>
      </w:r>
      <w:r w:rsidRPr="009F2271">
        <w:rPr>
          <w:rFonts w:eastAsiaTheme="minorEastAsia"/>
          <w:color w:val="000000" w:themeColor="text1"/>
          <w:szCs w:val="21"/>
        </w:rPr>
        <w:t>)</w:t>
      </w:r>
      <w:r w:rsidRPr="009F2271">
        <w:rPr>
          <w:rFonts w:eastAsiaTheme="minorEastAsia"/>
          <w:color w:val="000000" w:themeColor="text1"/>
          <w:szCs w:val="21"/>
        </w:rPr>
        <w:t>及在银行间同业市场交易的固定收益品种，根据中国证监会公告</w:t>
      </w:r>
      <w:r w:rsidRPr="009F2271">
        <w:rPr>
          <w:rFonts w:eastAsiaTheme="minorEastAsia"/>
          <w:color w:val="000000" w:themeColor="text1"/>
          <w:szCs w:val="21"/>
        </w:rPr>
        <w:t>[2017]13</w:t>
      </w:r>
      <w:r w:rsidRPr="009F2271">
        <w:rPr>
          <w:rFonts w:eastAsiaTheme="minorEastAsia"/>
          <w:color w:val="000000" w:themeColor="text1"/>
          <w:szCs w:val="21"/>
        </w:rPr>
        <w:t>号《中国证监会关于证券投资基金估</w:t>
      </w:r>
      <w:r w:rsidRPr="009F2271">
        <w:rPr>
          <w:rFonts w:eastAsiaTheme="minorEastAsia"/>
          <w:color w:val="000000" w:themeColor="text1"/>
          <w:szCs w:val="21"/>
        </w:rPr>
        <w:lastRenderedPageBreak/>
        <w:t>值业务的指导意见》及《中国证券投资基金业协会估值核算工作小组关于</w:t>
      </w:r>
      <w:r w:rsidRPr="009F2271">
        <w:rPr>
          <w:rFonts w:eastAsiaTheme="minorEastAsia"/>
          <w:color w:val="000000" w:themeColor="text1"/>
          <w:szCs w:val="21"/>
        </w:rPr>
        <w:t>2015</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季度固定收益品种的估值处理标准》采用估值技术确定公允价值。本基金持有的证券交易所上市或挂牌转让的固定收益品种</w:t>
      </w:r>
      <w:r w:rsidRPr="009F2271">
        <w:rPr>
          <w:rFonts w:eastAsiaTheme="minorEastAsia"/>
          <w:color w:val="000000" w:themeColor="text1"/>
          <w:szCs w:val="21"/>
        </w:rPr>
        <w:t>(</w:t>
      </w:r>
      <w:r w:rsidRPr="009F2271">
        <w:rPr>
          <w:rFonts w:eastAsiaTheme="minorEastAsia"/>
          <w:color w:val="000000" w:themeColor="text1"/>
          <w:szCs w:val="21"/>
        </w:rPr>
        <w:t>可转换债券和可交换债券除外</w:t>
      </w:r>
      <w:r w:rsidRPr="009F2271">
        <w:rPr>
          <w:rFonts w:eastAsiaTheme="minorEastAsia"/>
          <w:color w:val="000000" w:themeColor="text1"/>
          <w:szCs w:val="21"/>
        </w:rPr>
        <w:t>)</w:t>
      </w:r>
      <w:r w:rsidRPr="009F2271">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5</w:t>
      </w:r>
      <w:r w:rsidRPr="009F2271">
        <w:rPr>
          <w:rFonts w:eastAsiaTheme="minorEastAsia"/>
          <w:b/>
          <w:color w:val="000000" w:themeColor="text1"/>
          <w:kern w:val="0"/>
          <w:szCs w:val="21"/>
        </w:rPr>
        <w:t>会计政策和会计估计变更以及差错更正的说明</w:t>
      </w:r>
    </w:p>
    <w:p w:rsidR="00223DFB" w:rsidRPr="009F2271" w:rsidRDefault="00223DFB" w:rsidP="00725719">
      <w:pPr>
        <w:autoSpaceDE w:val="0"/>
        <w:autoSpaceDN w:val="0"/>
        <w:adjustRightInd w:val="0"/>
        <w:spacing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7.4.5.</w:t>
      </w:r>
      <w:r w:rsidR="008A28D4" w:rsidRPr="009F2271">
        <w:rPr>
          <w:rFonts w:eastAsiaTheme="minorEastAsia"/>
          <w:b/>
          <w:bCs/>
          <w:color w:val="000000" w:themeColor="text1"/>
          <w:kern w:val="0"/>
          <w:szCs w:val="21"/>
        </w:rPr>
        <w:t>1</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会计政策变更的说明</w:t>
      </w: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财政部于</w:t>
      </w:r>
      <w:r w:rsidRPr="009F2271">
        <w:rPr>
          <w:rFonts w:eastAsiaTheme="minorEastAsia"/>
          <w:color w:val="000000" w:themeColor="text1"/>
          <w:szCs w:val="21"/>
        </w:rPr>
        <w:t>2017</w:t>
      </w:r>
      <w:r w:rsidRPr="009F2271">
        <w:rPr>
          <w:rFonts w:eastAsiaTheme="minorEastAsia"/>
          <w:color w:val="000000" w:themeColor="text1"/>
          <w:szCs w:val="21"/>
        </w:rPr>
        <w:t>年颁布了修订后的《企业会计准则第</w:t>
      </w:r>
      <w:r w:rsidRPr="009F2271">
        <w:rPr>
          <w:rFonts w:eastAsiaTheme="minorEastAsia"/>
          <w:color w:val="000000" w:themeColor="text1"/>
          <w:szCs w:val="21"/>
        </w:rPr>
        <w:t>22</w:t>
      </w:r>
      <w:r w:rsidRPr="009F2271">
        <w:rPr>
          <w:rFonts w:eastAsiaTheme="minorEastAsia"/>
          <w:color w:val="000000" w:themeColor="text1"/>
          <w:szCs w:val="21"/>
        </w:rPr>
        <w:t>号</w:t>
      </w:r>
      <w:r w:rsidRPr="009F2271">
        <w:rPr>
          <w:rFonts w:eastAsiaTheme="minorEastAsia"/>
          <w:color w:val="000000" w:themeColor="text1"/>
          <w:szCs w:val="21"/>
        </w:rPr>
        <w:t>——</w:t>
      </w:r>
      <w:r w:rsidRPr="009F2271">
        <w:rPr>
          <w:rFonts w:eastAsiaTheme="minorEastAsia"/>
          <w:color w:val="000000" w:themeColor="text1"/>
          <w:szCs w:val="21"/>
        </w:rPr>
        <w:t>金融工具确认和计量》、《企业会计准则第</w:t>
      </w:r>
      <w:r w:rsidRPr="009F2271">
        <w:rPr>
          <w:rFonts w:eastAsiaTheme="minorEastAsia"/>
          <w:color w:val="000000" w:themeColor="text1"/>
          <w:szCs w:val="21"/>
        </w:rPr>
        <w:t>23</w:t>
      </w:r>
      <w:r w:rsidRPr="009F2271">
        <w:rPr>
          <w:rFonts w:eastAsiaTheme="minorEastAsia"/>
          <w:color w:val="000000" w:themeColor="text1"/>
          <w:szCs w:val="21"/>
        </w:rPr>
        <w:t>号</w:t>
      </w:r>
      <w:r w:rsidRPr="009F2271">
        <w:rPr>
          <w:rFonts w:eastAsiaTheme="minorEastAsia"/>
          <w:color w:val="000000" w:themeColor="text1"/>
          <w:szCs w:val="21"/>
        </w:rPr>
        <w:t>——</w:t>
      </w:r>
      <w:r w:rsidRPr="009F2271">
        <w:rPr>
          <w:rFonts w:eastAsiaTheme="minorEastAsia"/>
          <w:color w:val="000000" w:themeColor="text1"/>
          <w:szCs w:val="21"/>
        </w:rPr>
        <w:t>金融资产转移》、《企业会计准则第</w:t>
      </w:r>
      <w:r w:rsidRPr="009F2271">
        <w:rPr>
          <w:rFonts w:eastAsiaTheme="minorEastAsia"/>
          <w:color w:val="000000" w:themeColor="text1"/>
          <w:szCs w:val="21"/>
        </w:rPr>
        <w:t>24</w:t>
      </w:r>
      <w:r w:rsidRPr="009F2271">
        <w:rPr>
          <w:rFonts w:eastAsiaTheme="minorEastAsia"/>
          <w:color w:val="000000" w:themeColor="text1"/>
          <w:szCs w:val="21"/>
        </w:rPr>
        <w:t>号－套期会计》及《企业会计准则第</w:t>
      </w:r>
      <w:r w:rsidRPr="009F2271">
        <w:rPr>
          <w:rFonts w:eastAsiaTheme="minorEastAsia"/>
          <w:color w:val="000000" w:themeColor="text1"/>
          <w:szCs w:val="21"/>
        </w:rPr>
        <w:t>37</w:t>
      </w:r>
      <w:r w:rsidRPr="009F2271">
        <w:rPr>
          <w:rFonts w:eastAsiaTheme="minorEastAsia"/>
          <w:color w:val="000000" w:themeColor="text1"/>
          <w:szCs w:val="21"/>
        </w:rPr>
        <w:t>号</w:t>
      </w:r>
      <w:r w:rsidRPr="009F2271">
        <w:rPr>
          <w:rFonts w:eastAsiaTheme="minorEastAsia"/>
          <w:color w:val="000000" w:themeColor="text1"/>
          <w:szCs w:val="21"/>
        </w:rPr>
        <w:t>——</w:t>
      </w:r>
      <w:r w:rsidRPr="009F2271">
        <w:rPr>
          <w:rFonts w:eastAsiaTheme="minorEastAsia"/>
          <w:color w:val="000000" w:themeColor="text1"/>
          <w:szCs w:val="21"/>
        </w:rPr>
        <w:t>金融工具列报》</w:t>
      </w:r>
      <w:r w:rsidRPr="009F2271">
        <w:rPr>
          <w:rFonts w:eastAsiaTheme="minorEastAsia"/>
          <w:color w:val="000000" w:themeColor="text1"/>
          <w:szCs w:val="21"/>
        </w:rPr>
        <w:t>(</w:t>
      </w:r>
      <w:r w:rsidRPr="009F2271">
        <w:rPr>
          <w:rFonts w:eastAsiaTheme="minorEastAsia"/>
          <w:color w:val="000000" w:themeColor="text1"/>
          <w:szCs w:val="21"/>
        </w:rPr>
        <w:t>以下合称</w:t>
      </w:r>
      <w:r w:rsidRPr="009F2271">
        <w:rPr>
          <w:rFonts w:eastAsiaTheme="minorEastAsia"/>
          <w:color w:val="000000" w:themeColor="text1"/>
          <w:szCs w:val="21"/>
        </w:rPr>
        <w:t>“</w:t>
      </w:r>
      <w:r w:rsidRPr="009F2271">
        <w:rPr>
          <w:rFonts w:eastAsiaTheme="minorEastAsia"/>
          <w:color w:val="000000" w:themeColor="text1"/>
          <w:szCs w:val="21"/>
        </w:rPr>
        <w:t>新金融工具准则</w:t>
      </w:r>
      <w:r w:rsidRPr="009F2271">
        <w:rPr>
          <w:rFonts w:eastAsiaTheme="minorEastAsia"/>
          <w:color w:val="000000" w:themeColor="text1"/>
          <w:szCs w:val="21"/>
        </w:rPr>
        <w:t>”)</w:t>
      </w:r>
      <w:r w:rsidRPr="009F2271">
        <w:rPr>
          <w:rFonts w:eastAsiaTheme="minorEastAsia"/>
          <w:color w:val="000000" w:themeColor="text1"/>
          <w:szCs w:val="21"/>
        </w:rPr>
        <w:t>，财政部、中国银行保险监督管理委员会于</w:t>
      </w:r>
      <w:r w:rsidRPr="009F2271">
        <w:rPr>
          <w:rFonts w:eastAsiaTheme="minorEastAsia"/>
          <w:color w:val="000000" w:themeColor="text1"/>
          <w:szCs w:val="21"/>
        </w:rPr>
        <w:t>2020</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30</w:t>
      </w:r>
      <w:r w:rsidRPr="009F2271">
        <w:rPr>
          <w:rFonts w:eastAsiaTheme="minorEastAsia"/>
          <w:color w:val="000000" w:themeColor="text1"/>
          <w:szCs w:val="21"/>
        </w:rPr>
        <w:t>日发布了《关于进一步贯彻落实新金融工具相关会计准则的通知》，公募证券投资基金自</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日起执行新金融工具准则。此外，财政部于</w:t>
      </w:r>
      <w:r w:rsidRPr="009F2271">
        <w:rPr>
          <w:rFonts w:eastAsiaTheme="minorEastAsia"/>
          <w:color w:val="000000" w:themeColor="text1"/>
          <w:szCs w:val="21"/>
        </w:rPr>
        <w:t>2022</w:t>
      </w:r>
      <w:r w:rsidRPr="009F2271">
        <w:rPr>
          <w:rFonts w:eastAsiaTheme="minorEastAsia"/>
          <w:color w:val="000000" w:themeColor="text1"/>
          <w:szCs w:val="21"/>
        </w:rPr>
        <w:t>年颁布了《关于印发《资产管理产品相关会计处理规定》的通知》</w:t>
      </w:r>
      <w:r w:rsidRPr="009F2271">
        <w:rPr>
          <w:rFonts w:eastAsiaTheme="minorEastAsia"/>
          <w:color w:val="000000" w:themeColor="text1"/>
          <w:szCs w:val="21"/>
        </w:rPr>
        <w:t>(</w:t>
      </w:r>
      <w:r w:rsidRPr="009F2271">
        <w:rPr>
          <w:rFonts w:eastAsiaTheme="minorEastAsia"/>
          <w:color w:val="000000" w:themeColor="text1"/>
          <w:szCs w:val="21"/>
        </w:rPr>
        <w:t>财会</w:t>
      </w:r>
      <w:r w:rsidRPr="009F2271">
        <w:rPr>
          <w:rFonts w:eastAsiaTheme="minorEastAsia"/>
          <w:color w:val="000000" w:themeColor="text1"/>
          <w:szCs w:val="21"/>
        </w:rPr>
        <w:t>[2022]14</w:t>
      </w:r>
      <w:r w:rsidRPr="009F2271">
        <w:rPr>
          <w:rFonts w:eastAsiaTheme="minorEastAsia"/>
          <w:color w:val="000000" w:themeColor="text1"/>
          <w:szCs w:val="21"/>
        </w:rPr>
        <w:t>号</w:t>
      </w:r>
      <w:r w:rsidRPr="009F2271">
        <w:rPr>
          <w:rFonts w:eastAsiaTheme="minorEastAsia"/>
          <w:color w:val="000000" w:themeColor="text1"/>
          <w:szCs w:val="21"/>
        </w:rPr>
        <w:t>)</w:t>
      </w:r>
      <w:r w:rsidRPr="009F2271">
        <w:rPr>
          <w:rFonts w:eastAsiaTheme="minorEastAsia"/>
          <w:color w:val="000000" w:themeColor="text1"/>
          <w:szCs w:val="21"/>
        </w:rPr>
        <w:t>，中国证监会于</w:t>
      </w:r>
      <w:r w:rsidRPr="009F2271">
        <w:rPr>
          <w:rFonts w:eastAsiaTheme="minorEastAsia"/>
          <w:color w:val="000000" w:themeColor="text1"/>
          <w:szCs w:val="21"/>
        </w:rPr>
        <w:t>2022</w:t>
      </w:r>
      <w:r w:rsidRPr="009F2271">
        <w:rPr>
          <w:rFonts w:eastAsiaTheme="minorEastAsia"/>
          <w:color w:val="000000" w:themeColor="text1"/>
          <w:szCs w:val="21"/>
        </w:rPr>
        <w:t>年颁布了修订后的《证券投资基金信息披露</w:t>
      </w:r>
      <w:r w:rsidRPr="009F2271">
        <w:rPr>
          <w:rFonts w:eastAsiaTheme="minorEastAsia"/>
          <w:color w:val="000000" w:themeColor="text1"/>
          <w:szCs w:val="21"/>
        </w:rPr>
        <w:t>XBRL</w:t>
      </w:r>
      <w:r w:rsidRPr="009F2271">
        <w:rPr>
          <w:rFonts w:eastAsiaTheme="minorEastAsia"/>
          <w:color w:val="000000" w:themeColor="text1"/>
          <w:szCs w:val="21"/>
        </w:rPr>
        <w:t>模板第</w:t>
      </w:r>
      <w:r w:rsidRPr="009F2271">
        <w:rPr>
          <w:rFonts w:eastAsiaTheme="minorEastAsia"/>
          <w:color w:val="000000" w:themeColor="text1"/>
          <w:szCs w:val="21"/>
        </w:rPr>
        <w:t>3</w:t>
      </w:r>
      <w:r w:rsidRPr="009F2271">
        <w:rPr>
          <w:rFonts w:eastAsiaTheme="minorEastAsia"/>
          <w:color w:val="000000" w:themeColor="text1"/>
          <w:szCs w:val="21"/>
        </w:rPr>
        <w:t>号</w:t>
      </w:r>
      <w:r w:rsidRPr="009F2271">
        <w:rPr>
          <w:rFonts w:eastAsiaTheme="minorEastAsia"/>
          <w:color w:val="000000" w:themeColor="text1"/>
          <w:szCs w:val="21"/>
        </w:rPr>
        <w:t>&lt;</w:t>
      </w:r>
      <w:r w:rsidRPr="009F2271">
        <w:rPr>
          <w:rFonts w:eastAsiaTheme="minorEastAsia"/>
          <w:color w:val="000000" w:themeColor="text1"/>
          <w:szCs w:val="21"/>
        </w:rPr>
        <w:t>年度报告和中期报告</w:t>
      </w:r>
      <w:r w:rsidRPr="009F2271">
        <w:rPr>
          <w:rFonts w:eastAsiaTheme="minorEastAsia"/>
          <w:color w:val="000000" w:themeColor="text1"/>
          <w:szCs w:val="21"/>
        </w:rPr>
        <w:t>&gt;</w:t>
      </w:r>
      <w:r w:rsidRPr="009F2271">
        <w:rPr>
          <w:rFonts w:eastAsiaTheme="minorEastAsia"/>
          <w:color w:val="000000" w:themeColor="text1"/>
          <w:szCs w:val="21"/>
        </w:rPr>
        <w:t>》，本基金的基金管理人已采用上述准则及通知编制本基金</w:t>
      </w:r>
      <w:r w:rsidRPr="009F2271">
        <w:rPr>
          <w:rFonts w:eastAsiaTheme="minorEastAsia"/>
          <w:color w:val="000000" w:themeColor="text1"/>
          <w:szCs w:val="21"/>
        </w:rPr>
        <w:t>2022</w:t>
      </w:r>
      <w:r w:rsidRPr="009F2271">
        <w:rPr>
          <w:rFonts w:eastAsiaTheme="minorEastAsia"/>
          <w:color w:val="000000" w:themeColor="text1"/>
          <w:szCs w:val="21"/>
        </w:rPr>
        <w:t>年度财务报表，对本基金财务报表的影响列示如下：</w:t>
      </w:r>
      <w:r w:rsidRPr="009F2271">
        <w:rPr>
          <w:rFonts w:eastAsiaTheme="minorEastAsia"/>
          <w:color w:val="000000" w:themeColor="text1"/>
          <w:szCs w:val="21"/>
        </w:rPr>
        <w:t xml:space="preserve">(a) </w:t>
      </w:r>
      <w:r w:rsidRPr="009F2271">
        <w:rPr>
          <w:rFonts w:eastAsiaTheme="minorEastAsia"/>
          <w:color w:val="000000" w:themeColor="text1"/>
          <w:szCs w:val="21"/>
        </w:rPr>
        <w:t>金融工具根据新金融工具准则的相关规定，本基金对于首次执行该准则的累积影响数调整</w:t>
      </w:r>
      <w:r w:rsidRPr="009F2271">
        <w:rPr>
          <w:rFonts w:eastAsiaTheme="minorEastAsia"/>
          <w:color w:val="000000" w:themeColor="text1"/>
          <w:szCs w:val="21"/>
        </w:rPr>
        <w:t>2022</w:t>
      </w:r>
      <w:r w:rsidRPr="009F2271">
        <w:rPr>
          <w:rFonts w:eastAsiaTheme="minorEastAsia"/>
          <w:color w:val="000000" w:themeColor="text1"/>
          <w:szCs w:val="21"/>
        </w:rPr>
        <w:t>年年初留存收益以及财务报表其他相关项目金额，</w:t>
      </w:r>
      <w:r w:rsidRPr="009F2271">
        <w:rPr>
          <w:rFonts w:eastAsiaTheme="minorEastAsia"/>
          <w:color w:val="000000" w:themeColor="text1"/>
          <w:szCs w:val="21"/>
        </w:rPr>
        <w:t>2021</w:t>
      </w:r>
      <w:r w:rsidRPr="009F2271">
        <w:rPr>
          <w:rFonts w:eastAsiaTheme="minorEastAsia"/>
          <w:color w:val="000000" w:themeColor="text1"/>
          <w:szCs w:val="21"/>
        </w:rPr>
        <w:t>年度的比较财务报表未重列。于</w:t>
      </w: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日及</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日，本基金均没有指定为以公允价值计量且其变动计入当期损益的金融资产。</w:t>
      </w:r>
      <w:r w:rsidRPr="009F2271">
        <w:rPr>
          <w:rFonts w:eastAsiaTheme="minorEastAsia"/>
          <w:color w:val="000000" w:themeColor="text1"/>
          <w:szCs w:val="21"/>
        </w:rPr>
        <w:t xml:space="preserve">(i) </w:t>
      </w:r>
      <w:r w:rsidRPr="009F2271">
        <w:rPr>
          <w:rFonts w:eastAsiaTheme="minorEastAsia"/>
          <w:color w:val="000000" w:themeColor="text1"/>
          <w:szCs w:val="21"/>
        </w:rPr>
        <w:t>于</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本财务报表中金融资产和金融负债按照原金融工具准则和新金融工具准则的规定进行分类和计量的结果如下：原金融工具准则下以摊余成本计量的金融资产为银行存款、结算备付金、买入返售金融资产、应收利息、应收证券清算款和应收申购款，金额分别为</w:t>
      </w:r>
      <w:r w:rsidRPr="009F2271">
        <w:rPr>
          <w:rFonts w:eastAsiaTheme="minorEastAsia"/>
          <w:color w:val="000000" w:themeColor="text1"/>
          <w:szCs w:val="21"/>
        </w:rPr>
        <w:t>25,147,796,649.46</w:t>
      </w:r>
      <w:r w:rsidRPr="009F2271">
        <w:rPr>
          <w:rFonts w:eastAsiaTheme="minorEastAsia"/>
          <w:color w:val="000000" w:themeColor="text1"/>
          <w:szCs w:val="21"/>
        </w:rPr>
        <w:t>元、</w:t>
      </w:r>
      <w:r w:rsidRPr="009F2271">
        <w:rPr>
          <w:rFonts w:eastAsiaTheme="minorEastAsia"/>
          <w:color w:val="000000" w:themeColor="text1"/>
          <w:szCs w:val="21"/>
        </w:rPr>
        <w:t>1,344,097,904.47</w:t>
      </w:r>
      <w:r w:rsidRPr="009F2271">
        <w:rPr>
          <w:rFonts w:eastAsiaTheme="minorEastAsia"/>
          <w:color w:val="000000" w:themeColor="text1"/>
          <w:szCs w:val="21"/>
        </w:rPr>
        <w:t>元、</w:t>
      </w:r>
      <w:r w:rsidRPr="009F2271">
        <w:rPr>
          <w:rFonts w:eastAsiaTheme="minorEastAsia"/>
          <w:color w:val="000000" w:themeColor="text1"/>
          <w:szCs w:val="21"/>
        </w:rPr>
        <w:t>28,640,689,360.00</w:t>
      </w:r>
      <w:r w:rsidRPr="009F2271">
        <w:rPr>
          <w:rFonts w:eastAsiaTheme="minorEastAsia"/>
          <w:color w:val="000000" w:themeColor="text1"/>
          <w:szCs w:val="21"/>
        </w:rPr>
        <w:t>元、</w:t>
      </w:r>
      <w:r w:rsidRPr="009F2271">
        <w:rPr>
          <w:rFonts w:eastAsiaTheme="minorEastAsia"/>
          <w:color w:val="000000" w:themeColor="text1"/>
          <w:szCs w:val="21"/>
        </w:rPr>
        <w:t>357,219,844.69</w:t>
      </w:r>
      <w:r w:rsidRPr="009F2271">
        <w:rPr>
          <w:rFonts w:eastAsiaTheme="minorEastAsia"/>
          <w:color w:val="000000" w:themeColor="text1"/>
          <w:szCs w:val="21"/>
        </w:rPr>
        <w:t>元、</w:t>
      </w:r>
      <w:r w:rsidRPr="009F2271">
        <w:rPr>
          <w:rFonts w:eastAsiaTheme="minorEastAsia"/>
          <w:color w:val="000000" w:themeColor="text1"/>
          <w:szCs w:val="21"/>
        </w:rPr>
        <w:t>1,508,941,439.08</w:t>
      </w:r>
      <w:r w:rsidRPr="009F2271">
        <w:rPr>
          <w:rFonts w:eastAsiaTheme="minorEastAsia"/>
          <w:color w:val="000000" w:themeColor="text1"/>
          <w:szCs w:val="21"/>
        </w:rPr>
        <w:t>元和</w:t>
      </w:r>
      <w:r w:rsidRPr="009F2271">
        <w:rPr>
          <w:rFonts w:eastAsiaTheme="minorEastAsia"/>
          <w:color w:val="000000" w:themeColor="text1"/>
          <w:szCs w:val="21"/>
        </w:rPr>
        <w:t>161,337.89</w:t>
      </w:r>
      <w:r w:rsidRPr="009F2271">
        <w:rPr>
          <w:rFonts w:eastAsiaTheme="minorEastAsia"/>
          <w:color w:val="000000" w:themeColor="text1"/>
          <w:szCs w:val="21"/>
        </w:rPr>
        <w:t>元。新金融工具准则下以摊余成本计量的金融资产为银行存款、结算备付金、买入返售金融资产、其他资产</w:t>
      </w:r>
      <w:r w:rsidRPr="009F2271">
        <w:rPr>
          <w:rFonts w:eastAsiaTheme="minorEastAsia"/>
          <w:color w:val="000000" w:themeColor="text1"/>
          <w:szCs w:val="21"/>
        </w:rPr>
        <w:t>-</w:t>
      </w:r>
      <w:r w:rsidRPr="009F2271">
        <w:rPr>
          <w:rFonts w:eastAsiaTheme="minorEastAsia"/>
          <w:color w:val="000000" w:themeColor="text1"/>
          <w:szCs w:val="21"/>
        </w:rPr>
        <w:t>应收利息、应收清算款和应收申购款，金额分别为</w:t>
      </w:r>
      <w:r w:rsidRPr="009F2271">
        <w:rPr>
          <w:rFonts w:eastAsiaTheme="minorEastAsia"/>
          <w:color w:val="000000" w:themeColor="text1"/>
          <w:szCs w:val="21"/>
        </w:rPr>
        <w:t>25,332,225,974.46</w:t>
      </w:r>
      <w:r w:rsidRPr="009F2271">
        <w:rPr>
          <w:rFonts w:eastAsiaTheme="minorEastAsia"/>
          <w:color w:val="000000" w:themeColor="text1"/>
          <w:szCs w:val="21"/>
        </w:rPr>
        <w:t>元、</w:t>
      </w:r>
      <w:r w:rsidRPr="009F2271">
        <w:rPr>
          <w:rFonts w:eastAsiaTheme="minorEastAsia"/>
          <w:color w:val="000000" w:themeColor="text1"/>
          <w:szCs w:val="21"/>
        </w:rPr>
        <w:t>1,344,763,232.87</w:t>
      </w:r>
      <w:r w:rsidRPr="009F2271">
        <w:rPr>
          <w:rFonts w:eastAsiaTheme="minorEastAsia"/>
          <w:color w:val="000000" w:themeColor="text1"/>
          <w:szCs w:val="21"/>
        </w:rPr>
        <w:t>元、</w:t>
      </w:r>
      <w:r w:rsidRPr="009F2271">
        <w:rPr>
          <w:rFonts w:eastAsiaTheme="minorEastAsia"/>
          <w:color w:val="000000" w:themeColor="text1"/>
          <w:szCs w:val="21"/>
        </w:rPr>
        <w:t>28,637,332,548.03</w:t>
      </w:r>
      <w:r w:rsidRPr="009F2271">
        <w:rPr>
          <w:rFonts w:eastAsiaTheme="minorEastAsia"/>
          <w:color w:val="000000" w:themeColor="text1"/>
          <w:szCs w:val="21"/>
        </w:rPr>
        <w:t>元、</w:t>
      </w:r>
      <w:r w:rsidRPr="009F2271">
        <w:rPr>
          <w:rFonts w:eastAsiaTheme="minorEastAsia"/>
          <w:color w:val="000000" w:themeColor="text1"/>
          <w:szCs w:val="21"/>
        </w:rPr>
        <w:t>0.00</w:t>
      </w:r>
      <w:r w:rsidRPr="009F2271">
        <w:rPr>
          <w:rFonts w:eastAsiaTheme="minorEastAsia"/>
          <w:color w:val="000000" w:themeColor="text1"/>
          <w:szCs w:val="21"/>
        </w:rPr>
        <w:t>元、</w:t>
      </w:r>
      <w:r w:rsidRPr="009F2271">
        <w:rPr>
          <w:rFonts w:eastAsiaTheme="minorEastAsia"/>
          <w:color w:val="000000" w:themeColor="text1"/>
          <w:szCs w:val="21"/>
        </w:rPr>
        <w:t>1,508,941,439.08</w:t>
      </w:r>
      <w:r w:rsidRPr="009F2271">
        <w:rPr>
          <w:rFonts w:eastAsiaTheme="minorEastAsia"/>
          <w:color w:val="000000" w:themeColor="text1"/>
          <w:szCs w:val="21"/>
        </w:rPr>
        <w:t>元和</w:t>
      </w:r>
      <w:r w:rsidRPr="009F2271">
        <w:rPr>
          <w:rFonts w:eastAsiaTheme="minorEastAsia"/>
          <w:color w:val="000000" w:themeColor="text1"/>
          <w:szCs w:val="21"/>
        </w:rPr>
        <w:t>161,337.89</w:t>
      </w:r>
      <w:r w:rsidRPr="009F2271">
        <w:rPr>
          <w:rFonts w:eastAsiaTheme="minorEastAsia"/>
          <w:color w:val="000000" w:themeColor="text1"/>
          <w:szCs w:val="21"/>
        </w:rPr>
        <w:t>元。原金融工具准则下以公允价值计量且其变动计入当期损益计量的金融资产为交易性金融资产，金额为</w:t>
      </w:r>
      <w:r w:rsidRPr="009F2271">
        <w:rPr>
          <w:rFonts w:eastAsiaTheme="minorEastAsia"/>
          <w:color w:val="000000" w:themeColor="text1"/>
          <w:szCs w:val="21"/>
        </w:rPr>
        <w:t>29,050,286,558.23</w:t>
      </w:r>
      <w:r w:rsidRPr="009F2271">
        <w:rPr>
          <w:rFonts w:eastAsiaTheme="minorEastAsia"/>
          <w:color w:val="000000" w:themeColor="text1"/>
          <w:szCs w:val="21"/>
        </w:rPr>
        <w:t>元。新金融工具准则下以公允价值计量且其变动计入当期损益计量的金融资产为交易性金融资产，金额为</w:t>
      </w:r>
      <w:r w:rsidRPr="009F2271">
        <w:rPr>
          <w:rFonts w:eastAsiaTheme="minorEastAsia"/>
          <w:color w:val="000000" w:themeColor="text1"/>
          <w:szCs w:val="21"/>
        </w:rPr>
        <w:t>29,225,768,561.49</w:t>
      </w:r>
      <w:r w:rsidRPr="009F2271">
        <w:rPr>
          <w:rFonts w:eastAsiaTheme="minorEastAsia"/>
          <w:color w:val="000000" w:themeColor="text1"/>
          <w:szCs w:val="21"/>
        </w:rPr>
        <w:t>元。原金融工具准则下以摊余成本计量的金融负债为应付证券清算款、应付赎回款、应付管理人报酬、应付托管费、应付销售服务费、应付利润和应付交易费用，金额分别为</w:t>
      </w:r>
      <w:r w:rsidRPr="009F2271">
        <w:rPr>
          <w:rFonts w:eastAsiaTheme="minorEastAsia"/>
          <w:color w:val="000000" w:themeColor="text1"/>
          <w:szCs w:val="21"/>
        </w:rPr>
        <w:lastRenderedPageBreak/>
        <w:t>1,509,393,684.98</w:t>
      </w:r>
      <w:r w:rsidRPr="009F2271">
        <w:rPr>
          <w:rFonts w:eastAsiaTheme="minorEastAsia"/>
          <w:color w:val="000000" w:themeColor="text1"/>
          <w:szCs w:val="21"/>
        </w:rPr>
        <w:t>元、</w:t>
      </w:r>
      <w:r w:rsidRPr="009F2271">
        <w:rPr>
          <w:rFonts w:eastAsiaTheme="minorEastAsia"/>
          <w:color w:val="000000" w:themeColor="text1"/>
          <w:szCs w:val="21"/>
        </w:rPr>
        <w:t>12,118.19</w:t>
      </w:r>
      <w:r w:rsidRPr="009F2271">
        <w:rPr>
          <w:rFonts w:eastAsiaTheme="minorEastAsia"/>
          <w:color w:val="000000" w:themeColor="text1"/>
          <w:szCs w:val="21"/>
        </w:rPr>
        <w:t>元、</w:t>
      </w:r>
      <w:r w:rsidRPr="009F2271">
        <w:rPr>
          <w:rFonts w:eastAsiaTheme="minorEastAsia"/>
          <w:color w:val="000000" w:themeColor="text1"/>
          <w:szCs w:val="21"/>
        </w:rPr>
        <w:t>25,860,878.34</w:t>
      </w:r>
      <w:r w:rsidRPr="009F2271">
        <w:rPr>
          <w:rFonts w:eastAsiaTheme="minorEastAsia"/>
          <w:color w:val="000000" w:themeColor="text1"/>
          <w:szCs w:val="21"/>
        </w:rPr>
        <w:t>元、</w:t>
      </w:r>
      <w:r w:rsidRPr="009F2271">
        <w:rPr>
          <w:rFonts w:eastAsiaTheme="minorEastAsia"/>
          <w:color w:val="000000" w:themeColor="text1"/>
          <w:szCs w:val="21"/>
        </w:rPr>
        <w:t>7,836,629.85</w:t>
      </w:r>
      <w:r w:rsidRPr="009F2271">
        <w:rPr>
          <w:rFonts w:eastAsiaTheme="minorEastAsia"/>
          <w:color w:val="000000" w:themeColor="text1"/>
          <w:szCs w:val="21"/>
        </w:rPr>
        <w:t>元、</w:t>
      </w:r>
      <w:r w:rsidRPr="009F2271">
        <w:rPr>
          <w:rFonts w:eastAsiaTheme="minorEastAsia"/>
          <w:color w:val="000000" w:themeColor="text1"/>
          <w:szCs w:val="21"/>
        </w:rPr>
        <w:t>795,120.32</w:t>
      </w:r>
      <w:r w:rsidRPr="009F2271">
        <w:rPr>
          <w:rFonts w:eastAsiaTheme="minorEastAsia"/>
          <w:color w:val="000000" w:themeColor="text1"/>
          <w:szCs w:val="21"/>
        </w:rPr>
        <w:t>元、</w:t>
      </w:r>
      <w:r w:rsidRPr="009F2271">
        <w:rPr>
          <w:rFonts w:eastAsiaTheme="minorEastAsia"/>
          <w:color w:val="000000" w:themeColor="text1"/>
          <w:szCs w:val="21"/>
        </w:rPr>
        <w:t>28,306,035.09</w:t>
      </w:r>
      <w:r w:rsidRPr="009F2271">
        <w:rPr>
          <w:rFonts w:eastAsiaTheme="minorEastAsia"/>
          <w:color w:val="000000" w:themeColor="text1"/>
          <w:szCs w:val="21"/>
        </w:rPr>
        <w:t>元和</w:t>
      </w:r>
      <w:r w:rsidRPr="009F2271">
        <w:rPr>
          <w:rFonts w:eastAsiaTheme="minorEastAsia"/>
          <w:color w:val="000000" w:themeColor="text1"/>
          <w:szCs w:val="21"/>
        </w:rPr>
        <w:t>114,252.03</w:t>
      </w:r>
      <w:r w:rsidRPr="009F2271">
        <w:rPr>
          <w:rFonts w:eastAsiaTheme="minorEastAsia"/>
          <w:color w:val="000000" w:themeColor="text1"/>
          <w:szCs w:val="21"/>
        </w:rPr>
        <w:t>元。新金融工具准则下以摊余成本计量的金融负债为应付清算款、应付赎回款、应付管理人报酬、应付托管费、应付销售服务费、应付利润和其他负债</w:t>
      </w:r>
      <w:r w:rsidRPr="009F2271">
        <w:rPr>
          <w:rFonts w:eastAsiaTheme="minorEastAsia"/>
          <w:color w:val="000000" w:themeColor="text1"/>
          <w:szCs w:val="21"/>
        </w:rPr>
        <w:t>-</w:t>
      </w:r>
      <w:r w:rsidRPr="009F2271">
        <w:rPr>
          <w:rFonts w:eastAsiaTheme="minorEastAsia"/>
          <w:color w:val="000000" w:themeColor="text1"/>
          <w:szCs w:val="21"/>
        </w:rPr>
        <w:t>应付交易费用，金额分别为</w:t>
      </w:r>
      <w:r w:rsidRPr="009F2271">
        <w:rPr>
          <w:rFonts w:eastAsiaTheme="minorEastAsia"/>
          <w:color w:val="000000" w:themeColor="text1"/>
          <w:szCs w:val="21"/>
        </w:rPr>
        <w:t>1,509,393,684.98</w:t>
      </w:r>
      <w:r w:rsidRPr="009F2271">
        <w:rPr>
          <w:rFonts w:eastAsiaTheme="minorEastAsia"/>
          <w:color w:val="000000" w:themeColor="text1"/>
          <w:szCs w:val="21"/>
        </w:rPr>
        <w:t>元、</w:t>
      </w:r>
      <w:r w:rsidRPr="009F2271">
        <w:rPr>
          <w:rFonts w:eastAsiaTheme="minorEastAsia"/>
          <w:color w:val="000000" w:themeColor="text1"/>
          <w:szCs w:val="21"/>
        </w:rPr>
        <w:t>12,118.19</w:t>
      </w:r>
      <w:r w:rsidRPr="009F2271">
        <w:rPr>
          <w:rFonts w:eastAsiaTheme="minorEastAsia"/>
          <w:color w:val="000000" w:themeColor="text1"/>
          <w:szCs w:val="21"/>
        </w:rPr>
        <w:t>元、</w:t>
      </w:r>
      <w:r w:rsidRPr="009F2271">
        <w:rPr>
          <w:rFonts w:eastAsiaTheme="minorEastAsia"/>
          <w:color w:val="000000" w:themeColor="text1"/>
          <w:szCs w:val="21"/>
        </w:rPr>
        <w:t>25,860,878.34</w:t>
      </w:r>
      <w:r w:rsidRPr="009F2271">
        <w:rPr>
          <w:rFonts w:eastAsiaTheme="minorEastAsia"/>
          <w:color w:val="000000" w:themeColor="text1"/>
          <w:szCs w:val="21"/>
        </w:rPr>
        <w:t>元、</w:t>
      </w:r>
      <w:r w:rsidRPr="009F2271">
        <w:rPr>
          <w:rFonts w:eastAsiaTheme="minorEastAsia"/>
          <w:color w:val="000000" w:themeColor="text1"/>
          <w:szCs w:val="21"/>
        </w:rPr>
        <w:t>7,836,629.85</w:t>
      </w:r>
      <w:r w:rsidRPr="009F2271">
        <w:rPr>
          <w:rFonts w:eastAsiaTheme="minorEastAsia"/>
          <w:color w:val="000000" w:themeColor="text1"/>
          <w:szCs w:val="21"/>
        </w:rPr>
        <w:t>元、</w:t>
      </w:r>
      <w:r w:rsidRPr="009F2271">
        <w:rPr>
          <w:rFonts w:eastAsiaTheme="minorEastAsia"/>
          <w:color w:val="000000" w:themeColor="text1"/>
          <w:szCs w:val="21"/>
        </w:rPr>
        <w:t>795,120.32</w:t>
      </w:r>
      <w:r w:rsidRPr="009F2271">
        <w:rPr>
          <w:rFonts w:eastAsiaTheme="minorEastAsia"/>
          <w:color w:val="000000" w:themeColor="text1"/>
          <w:szCs w:val="21"/>
        </w:rPr>
        <w:t>元、</w:t>
      </w:r>
      <w:r w:rsidRPr="009F2271">
        <w:rPr>
          <w:rFonts w:eastAsiaTheme="minorEastAsia"/>
          <w:color w:val="000000" w:themeColor="text1"/>
          <w:szCs w:val="21"/>
        </w:rPr>
        <w:t>28,306,035.09</w:t>
      </w:r>
      <w:r w:rsidRPr="009F2271">
        <w:rPr>
          <w:rFonts w:eastAsiaTheme="minorEastAsia"/>
          <w:color w:val="000000" w:themeColor="text1"/>
          <w:szCs w:val="21"/>
        </w:rPr>
        <w:t>元和</w:t>
      </w:r>
      <w:r w:rsidRPr="009F2271">
        <w:rPr>
          <w:rFonts w:eastAsiaTheme="minorEastAsia"/>
          <w:color w:val="000000" w:themeColor="text1"/>
          <w:szCs w:val="21"/>
        </w:rPr>
        <w:t>114,252.03</w:t>
      </w:r>
      <w:r w:rsidRPr="009F2271">
        <w:rPr>
          <w:rFonts w:eastAsiaTheme="minorEastAsia"/>
          <w:color w:val="000000" w:themeColor="text1"/>
          <w:szCs w:val="21"/>
        </w:rPr>
        <w:t>元。</w:t>
      </w:r>
      <w:r w:rsidRPr="009F2271">
        <w:rPr>
          <w:rFonts w:eastAsiaTheme="minorEastAsia"/>
          <w:color w:val="000000" w:themeColor="text1"/>
          <w:szCs w:val="21"/>
        </w:rPr>
        <w:t xml:space="preserve">i) </w:t>
      </w:r>
      <w:r w:rsidRPr="009F2271">
        <w:rPr>
          <w:rFonts w:eastAsiaTheme="minorEastAsia"/>
          <w:color w:val="000000" w:themeColor="text1"/>
          <w:szCs w:val="21"/>
        </w:rPr>
        <w:t>于</w:t>
      </w: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日，本基金持有的</w:t>
      </w:r>
      <w:r w:rsidRPr="009F2271">
        <w:rPr>
          <w:rFonts w:eastAsiaTheme="minorEastAsia"/>
          <w:color w:val="000000" w:themeColor="text1"/>
          <w:szCs w:val="21"/>
        </w:rPr>
        <w:t>“</w:t>
      </w:r>
      <w:r w:rsidRPr="009F2271">
        <w:rPr>
          <w:rFonts w:eastAsiaTheme="minorEastAsia"/>
          <w:color w:val="000000" w:themeColor="text1"/>
          <w:szCs w:val="21"/>
        </w:rPr>
        <w:t>银行存款</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结算备付金</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存出保证金</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交易性金融资产</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买入返售金融资产</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卖出回购金融资产款</w:t>
      </w:r>
      <w:r w:rsidRPr="009F2271">
        <w:rPr>
          <w:rFonts w:eastAsiaTheme="minorEastAsia"/>
          <w:color w:val="000000" w:themeColor="text1"/>
          <w:szCs w:val="21"/>
        </w:rPr>
        <w:t>”</w:t>
      </w:r>
      <w:r w:rsidRPr="009F2271">
        <w:rPr>
          <w:rFonts w:eastAsiaTheme="minorEastAsia"/>
          <w:color w:val="000000" w:themeColor="text1"/>
          <w:szCs w:val="21"/>
        </w:rPr>
        <w:t>等对应的应计利息余额均列示在</w:t>
      </w:r>
      <w:r w:rsidRPr="009F2271">
        <w:rPr>
          <w:rFonts w:eastAsiaTheme="minorEastAsia"/>
          <w:color w:val="000000" w:themeColor="text1"/>
          <w:szCs w:val="21"/>
        </w:rPr>
        <w:t>“</w:t>
      </w:r>
      <w:r w:rsidRPr="009F2271">
        <w:rPr>
          <w:rFonts w:eastAsiaTheme="minorEastAsia"/>
          <w:color w:val="000000" w:themeColor="text1"/>
          <w:szCs w:val="21"/>
        </w:rPr>
        <w:t>应收利息</w:t>
      </w:r>
      <w:r w:rsidRPr="009F2271">
        <w:rPr>
          <w:rFonts w:eastAsiaTheme="minorEastAsia"/>
          <w:color w:val="000000" w:themeColor="text1"/>
          <w:szCs w:val="21"/>
        </w:rPr>
        <w:t>”</w:t>
      </w:r>
      <w:r w:rsidRPr="009F2271">
        <w:rPr>
          <w:rFonts w:eastAsiaTheme="minorEastAsia"/>
          <w:color w:val="000000" w:themeColor="text1"/>
          <w:szCs w:val="21"/>
        </w:rPr>
        <w:t>或</w:t>
      </w:r>
      <w:r w:rsidRPr="009F2271">
        <w:rPr>
          <w:rFonts w:eastAsiaTheme="minorEastAsia"/>
          <w:color w:val="000000" w:themeColor="text1"/>
          <w:szCs w:val="21"/>
        </w:rPr>
        <w:t>“</w:t>
      </w:r>
      <w:r w:rsidRPr="009F2271">
        <w:rPr>
          <w:rFonts w:eastAsiaTheme="minorEastAsia"/>
          <w:color w:val="000000" w:themeColor="text1"/>
          <w:szCs w:val="21"/>
        </w:rPr>
        <w:t>应付利息</w:t>
      </w:r>
      <w:r w:rsidRPr="009F2271">
        <w:rPr>
          <w:rFonts w:eastAsiaTheme="minorEastAsia"/>
          <w:color w:val="000000" w:themeColor="text1"/>
          <w:szCs w:val="21"/>
        </w:rPr>
        <w:t>”</w:t>
      </w:r>
      <w:r w:rsidRPr="009F2271">
        <w:rPr>
          <w:rFonts w:eastAsiaTheme="minorEastAsia"/>
          <w:color w:val="000000" w:themeColor="text1"/>
          <w:szCs w:val="21"/>
        </w:rPr>
        <w:t>科目中。于</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日，本基金根据新金融工具准则下的计量类别，将上述应计利息分别转入</w:t>
      </w:r>
      <w:r w:rsidRPr="009F2271">
        <w:rPr>
          <w:rFonts w:eastAsiaTheme="minorEastAsia"/>
          <w:color w:val="000000" w:themeColor="text1"/>
          <w:szCs w:val="21"/>
        </w:rPr>
        <w:t>“</w:t>
      </w:r>
      <w:r w:rsidRPr="009F2271">
        <w:rPr>
          <w:rFonts w:eastAsiaTheme="minorEastAsia"/>
          <w:color w:val="000000" w:themeColor="text1"/>
          <w:szCs w:val="21"/>
        </w:rPr>
        <w:t>银行存款</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结算备付金</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存出保证金</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交易性金融资产</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买入返售金融资产</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卖出回购金融资产款</w:t>
      </w:r>
      <w:r w:rsidRPr="009F2271">
        <w:rPr>
          <w:rFonts w:eastAsiaTheme="minorEastAsia"/>
          <w:color w:val="000000" w:themeColor="text1"/>
          <w:szCs w:val="21"/>
        </w:rPr>
        <w:t>”</w:t>
      </w:r>
      <w:r w:rsidRPr="009F2271">
        <w:rPr>
          <w:rFonts w:eastAsiaTheme="minorEastAsia"/>
          <w:color w:val="000000" w:themeColor="text1"/>
          <w:szCs w:val="21"/>
        </w:rPr>
        <w:t>等科目项下列示，无期初留存收益影响。</w:t>
      </w:r>
      <w:r w:rsidRPr="009F2271">
        <w:rPr>
          <w:rFonts w:eastAsiaTheme="minorEastAsia"/>
          <w:color w:val="000000" w:themeColor="text1"/>
          <w:szCs w:val="21"/>
        </w:rPr>
        <w:t xml:space="preserve">(b) </w:t>
      </w:r>
      <w:r w:rsidRPr="009F2271">
        <w:rPr>
          <w:rFonts w:eastAsiaTheme="minorEastAsia"/>
          <w:color w:val="000000" w:themeColor="text1"/>
          <w:szCs w:val="21"/>
        </w:rPr>
        <w:t>《资产管理产品相关会计处理规定》根据《资产管理产品相关会计处理规定》，本基金的基金管理人在编制本财务报表时调整了部分财务报表科目的列报和披露，这些调整未对本基金财务报表产生重大影响。</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7.4.5.</w:t>
      </w:r>
      <w:r w:rsidR="008A28D4" w:rsidRPr="009F2271">
        <w:rPr>
          <w:rFonts w:eastAsiaTheme="minorEastAsia"/>
          <w:b/>
          <w:bCs/>
          <w:color w:val="000000" w:themeColor="text1"/>
          <w:kern w:val="0"/>
          <w:szCs w:val="21"/>
        </w:rPr>
        <w:t>2</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会计估计变更的说明</w:t>
      </w: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本基金本报告期未发生会计估计变更。</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7.4.5.</w:t>
      </w:r>
      <w:r w:rsidR="008A28D4" w:rsidRPr="009F2271">
        <w:rPr>
          <w:rFonts w:eastAsiaTheme="minorEastAsia"/>
          <w:b/>
          <w:bCs/>
          <w:color w:val="000000" w:themeColor="text1"/>
          <w:kern w:val="0"/>
          <w:szCs w:val="21"/>
        </w:rPr>
        <w:t>3</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差错更正的说明</w:t>
      </w: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本基金在本报告期间无须说明的会计差错更正。</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6</w:t>
      </w:r>
      <w:r w:rsidRPr="009F2271">
        <w:rPr>
          <w:rFonts w:eastAsiaTheme="minorEastAsia"/>
          <w:b/>
          <w:color w:val="000000" w:themeColor="text1"/>
          <w:kern w:val="0"/>
          <w:szCs w:val="21"/>
        </w:rPr>
        <w:t>税项</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对基金从证券市场中取得的收入，包括买卖债券的差价收入，债券的利息收入及其他收入，暂不征收企业所得税。</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w:t>
      </w:r>
    </w:p>
    <w:p w:rsidR="00B802A2" w:rsidRDefault="00B802A2">
      <w:pPr>
        <w:spacing w:line="360" w:lineRule="auto"/>
        <w:ind w:firstLineChars="200" w:firstLine="420"/>
        <w:rPr>
          <w:rFonts w:eastAsiaTheme="minorEastAsia"/>
          <w:color w:val="000000" w:themeColor="text1"/>
          <w:szCs w:val="21"/>
        </w:rPr>
      </w:pPr>
    </w:p>
    <w:p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 xml:space="preserve">(4) </w:t>
      </w:r>
      <w:r w:rsidRPr="009F2271">
        <w:rPr>
          <w:rFonts w:eastAsiaTheme="minorEastAsia"/>
          <w:color w:val="000000" w:themeColor="text1"/>
          <w:szCs w:val="21"/>
        </w:rPr>
        <w:t>本基金的城市维护建设税、教育费附加和地方教育附加等税费按照实际缴纳增值税额的适用比例计算缴纳。</w:t>
      </w:r>
    </w:p>
    <w:p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7</w:t>
      </w:r>
      <w:r w:rsidRPr="009F2271">
        <w:rPr>
          <w:rFonts w:eastAsiaTheme="minorEastAsia"/>
          <w:b/>
          <w:color w:val="000000" w:themeColor="text1"/>
          <w:kern w:val="0"/>
          <w:szCs w:val="21"/>
        </w:rPr>
        <w:t>重要财务报表项目的说明</w:t>
      </w:r>
    </w:p>
    <w:p w:rsidR="00223DFB" w:rsidRPr="009F2271" w:rsidRDefault="00223DFB" w:rsidP="00E82179">
      <w:pPr>
        <w:spacing w:line="360" w:lineRule="auto"/>
        <w:rPr>
          <w:rFonts w:eastAsiaTheme="minorEastAsia"/>
          <w:b/>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1</w:t>
      </w:r>
      <w:r w:rsidRPr="009F2271">
        <w:rPr>
          <w:rFonts w:eastAsiaTheme="minorEastAsia"/>
          <w:b/>
          <w:color w:val="000000" w:themeColor="text1"/>
          <w:szCs w:val="21"/>
        </w:rPr>
        <w:t>银行存款</w:t>
      </w:r>
    </w:p>
    <w:p w:rsidR="006D187E" w:rsidRPr="009F2271" w:rsidRDefault="006D187E" w:rsidP="006D187E">
      <w:pPr>
        <w:autoSpaceDE w:val="0"/>
        <w:autoSpaceDN w:val="0"/>
        <w:adjustRightInd w:val="0"/>
        <w:spacing w:line="360" w:lineRule="auto"/>
        <w:ind w:left="15"/>
        <w:jc w:val="right"/>
        <w:rPr>
          <w:rFonts w:eastAsiaTheme="minorEastAsia"/>
          <w:bCs/>
          <w:color w:val="000000" w:themeColor="text1"/>
          <w:szCs w:val="21"/>
        </w:rPr>
      </w:pPr>
      <w:r w:rsidRPr="009F2271">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414BDB" w:rsidRPr="009F2271" w:rsidTr="00E97C79">
        <w:trPr>
          <w:trHeight w:val="345"/>
          <w:jc w:val="center"/>
        </w:trPr>
        <w:tc>
          <w:tcPr>
            <w:tcW w:w="2634" w:type="dxa"/>
            <w:tcMar>
              <w:top w:w="15" w:type="dxa"/>
              <w:left w:w="15" w:type="dxa"/>
              <w:bottom w:w="0" w:type="dxa"/>
              <w:right w:w="15" w:type="dxa"/>
            </w:tcMar>
            <w:vAlign w:val="center"/>
          </w:tcPr>
          <w:p w:rsidR="006D187E" w:rsidRPr="009F2271" w:rsidRDefault="006D187E" w:rsidP="00E97C79">
            <w:pPr>
              <w:spacing w:line="360" w:lineRule="auto"/>
              <w:rPr>
                <w:rFonts w:eastAsiaTheme="minorEastAsia"/>
                <w:color w:val="000000" w:themeColor="text1"/>
                <w:szCs w:val="21"/>
              </w:rPr>
            </w:pPr>
            <w:r w:rsidRPr="009F2271">
              <w:rPr>
                <w:rFonts w:eastAsiaTheme="minorEastAsia"/>
                <w:color w:val="000000" w:themeColor="text1"/>
                <w:kern w:val="0"/>
                <w:szCs w:val="21"/>
              </w:rPr>
              <w:t>项目</w:t>
            </w:r>
          </w:p>
        </w:tc>
        <w:tc>
          <w:tcPr>
            <w:tcW w:w="3402" w:type="dxa"/>
            <w:tcMar>
              <w:top w:w="15" w:type="dxa"/>
              <w:left w:w="15" w:type="dxa"/>
              <w:bottom w:w="0" w:type="dxa"/>
              <w:right w:w="15" w:type="dxa"/>
            </w:tcMar>
          </w:tcPr>
          <w:p w:rsidR="006D187E" w:rsidRPr="009F2271" w:rsidRDefault="006D187E" w:rsidP="00E97C79">
            <w:pP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本期末</w:t>
            </w:r>
          </w:p>
          <w:p w:rsidR="006D187E" w:rsidRPr="009F2271" w:rsidRDefault="006D187E" w:rsidP="00E97C79">
            <w:pPr>
              <w:spacing w:line="360" w:lineRule="auto"/>
              <w:jc w:val="center"/>
              <w:rPr>
                <w:rFonts w:eastAsiaTheme="minorEastAsia"/>
                <w:color w:val="000000" w:themeColor="text1"/>
                <w:szCs w:val="21"/>
              </w:rPr>
            </w:pP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2913" w:type="dxa"/>
            <w:tcMar>
              <w:top w:w="15" w:type="dxa"/>
              <w:left w:w="15" w:type="dxa"/>
              <w:bottom w:w="0" w:type="dxa"/>
              <w:right w:w="15" w:type="dxa"/>
            </w:tcMar>
          </w:tcPr>
          <w:p w:rsidR="006D187E" w:rsidRPr="009F2271" w:rsidRDefault="006D187E" w:rsidP="00E97C79">
            <w:pP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上年度末</w:t>
            </w:r>
          </w:p>
          <w:p w:rsidR="006D187E" w:rsidRPr="009F2271" w:rsidRDefault="006D187E" w:rsidP="00E97C79">
            <w:pPr>
              <w:spacing w:line="360" w:lineRule="auto"/>
              <w:jc w:val="center"/>
              <w:rPr>
                <w:rFonts w:eastAsiaTheme="minorEastAsia"/>
                <w:color w:val="000000" w:themeColor="text1"/>
                <w:kern w:val="0"/>
                <w:szCs w:val="21"/>
              </w:rPr>
            </w:pP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E97C79">
        <w:trPr>
          <w:trHeight w:val="315"/>
          <w:jc w:val="center"/>
        </w:trPr>
        <w:tc>
          <w:tcPr>
            <w:tcW w:w="2634" w:type="dxa"/>
            <w:tcMar>
              <w:top w:w="15" w:type="dxa"/>
              <w:left w:w="15" w:type="dxa"/>
              <w:bottom w:w="0" w:type="dxa"/>
              <w:right w:w="15" w:type="dxa"/>
            </w:tcMar>
            <w:vAlign w:val="center"/>
          </w:tcPr>
          <w:p w:rsidR="006D187E" w:rsidRPr="009F2271" w:rsidRDefault="006D187E" w:rsidP="00E97C79">
            <w:pPr>
              <w:spacing w:line="360" w:lineRule="auto"/>
              <w:rPr>
                <w:rFonts w:eastAsiaTheme="minorEastAsia"/>
                <w:color w:val="000000" w:themeColor="text1"/>
                <w:kern w:val="0"/>
                <w:szCs w:val="21"/>
              </w:rPr>
            </w:pPr>
            <w:r w:rsidRPr="009F2271">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1,111,332.97</w:t>
            </w:r>
          </w:p>
        </w:tc>
        <w:tc>
          <w:tcPr>
            <w:tcW w:w="2913" w:type="dxa"/>
            <w:tcMar>
              <w:top w:w="15" w:type="dxa"/>
              <w:left w:w="15" w:type="dxa"/>
              <w:bottom w:w="0" w:type="dxa"/>
              <w:right w:w="15" w:type="dxa"/>
            </w:tcMar>
            <w:vAlign w:val="center"/>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796,649.46</w:t>
            </w:r>
          </w:p>
        </w:tc>
      </w:tr>
      <w:tr w:rsidR="00414BDB" w:rsidRPr="009F2271" w:rsidTr="00E97C79">
        <w:trPr>
          <w:trHeight w:val="315"/>
          <w:jc w:val="center"/>
        </w:trPr>
        <w:tc>
          <w:tcPr>
            <w:tcW w:w="2634" w:type="dxa"/>
            <w:tcMar>
              <w:top w:w="15" w:type="dxa"/>
              <w:left w:w="15" w:type="dxa"/>
              <w:bottom w:w="0" w:type="dxa"/>
              <w:right w:w="15" w:type="dxa"/>
            </w:tcMar>
          </w:tcPr>
          <w:p w:rsidR="00873A39" w:rsidRPr="009F2271" w:rsidRDefault="00873A39" w:rsidP="00873A39">
            <w:pPr>
              <w:spacing w:line="360" w:lineRule="auto"/>
              <w:rPr>
                <w:rFonts w:eastAsiaTheme="minorEastAsia"/>
                <w:color w:val="000000" w:themeColor="text1"/>
                <w:kern w:val="0"/>
                <w:szCs w:val="21"/>
              </w:rPr>
            </w:pPr>
            <w:r w:rsidRPr="009F2271">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rsidR="00873A39" w:rsidRPr="009F2271" w:rsidRDefault="00873A39" w:rsidP="00873A3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1,077,665.25</w:t>
            </w:r>
          </w:p>
        </w:tc>
        <w:tc>
          <w:tcPr>
            <w:tcW w:w="2913" w:type="dxa"/>
            <w:tcMar>
              <w:top w:w="15" w:type="dxa"/>
              <w:left w:w="15" w:type="dxa"/>
              <w:bottom w:w="0" w:type="dxa"/>
              <w:right w:w="15" w:type="dxa"/>
            </w:tcMar>
            <w:vAlign w:val="bottom"/>
          </w:tcPr>
          <w:p w:rsidR="00873A39" w:rsidRPr="009F2271" w:rsidRDefault="00873A39" w:rsidP="00873A3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796,649.46</w:t>
            </w:r>
          </w:p>
        </w:tc>
      </w:tr>
      <w:tr w:rsidR="00414BDB" w:rsidRPr="009F2271" w:rsidTr="00E97C79">
        <w:trPr>
          <w:trHeight w:val="315"/>
          <w:jc w:val="center"/>
        </w:trPr>
        <w:tc>
          <w:tcPr>
            <w:tcW w:w="2634" w:type="dxa"/>
            <w:tcMar>
              <w:top w:w="15" w:type="dxa"/>
              <w:left w:w="15" w:type="dxa"/>
              <w:bottom w:w="0" w:type="dxa"/>
              <w:right w:w="15" w:type="dxa"/>
            </w:tcMar>
          </w:tcPr>
          <w:p w:rsidR="00873A39" w:rsidRPr="009F2271" w:rsidRDefault="00873A39" w:rsidP="00873A39">
            <w:pPr>
              <w:spacing w:line="360" w:lineRule="auto"/>
              <w:rPr>
                <w:rFonts w:eastAsiaTheme="minorEastAsia"/>
                <w:color w:val="000000" w:themeColor="text1"/>
                <w:kern w:val="0"/>
                <w:szCs w:val="21"/>
              </w:rPr>
            </w:pPr>
            <w:r w:rsidRPr="009F2271">
              <w:rPr>
                <w:rFonts w:eastAsiaTheme="minorEastAsia" w:hint="eastAsia"/>
                <w:color w:val="000000" w:themeColor="text1"/>
                <w:kern w:val="0"/>
                <w:szCs w:val="21"/>
              </w:rPr>
              <w:t xml:space="preserve"> </w:t>
            </w:r>
            <w:r w:rsidRPr="009F2271">
              <w:rPr>
                <w:rFonts w:eastAsiaTheme="minorEastAsia"/>
                <w:color w:val="000000" w:themeColor="text1"/>
                <w:kern w:val="0"/>
                <w:szCs w:val="21"/>
              </w:rPr>
              <w:t xml:space="preserve">     </w:t>
            </w:r>
            <w:r w:rsidRPr="009F2271">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rsidR="00873A39" w:rsidRPr="009F2271" w:rsidRDefault="00873A39" w:rsidP="00873A3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33,667.72</w:t>
            </w:r>
          </w:p>
        </w:tc>
        <w:tc>
          <w:tcPr>
            <w:tcW w:w="2913" w:type="dxa"/>
            <w:tcMar>
              <w:top w:w="15" w:type="dxa"/>
              <w:left w:w="15" w:type="dxa"/>
              <w:bottom w:w="0" w:type="dxa"/>
              <w:right w:w="15" w:type="dxa"/>
            </w:tcMar>
            <w:vAlign w:val="bottom"/>
          </w:tcPr>
          <w:p w:rsidR="00873A39" w:rsidRPr="009F2271" w:rsidRDefault="00873A39" w:rsidP="00873A3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rsidTr="00E97C79">
        <w:trPr>
          <w:trHeight w:val="315"/>
          <w:jc w:val="center"/>
        </w:trPr>
        <w:tc>
          <w:tcPr>
            <w:tcW w:w="2634" w:type="dxa"/>
            <w:tcMar>
              <w:top w:w="15" w:type="dxa"/>
              <w:left w:w="15" w:type="dxa"/>
              <w:bottom w:w="0" w:type="dxa"/>
              <w:right w:w="15" w:type="dxa"/>
            </w:tcMar>
            <w:vAlign w:val="center"/>
          </w:tcPr>
          <w:p w:rsidR="006D187E" w:rsidRPr="009F2271" w:rsidRDefault="006D187E" w:rsidP="00E97C79">
            <w:pPr>
              <w:spacing w:line="360" w:lineRule="auto"/>
              <w:rPr>
                <w:rFonts w:eastAsiaTheme="minorEastAsia"/>
                <w:color w:val="000000" w:themeColor="text1"/>
                <w:kern w:val="0"/>
                <w:szCs w:val="21"/>
              </w:rPr>
            </w:pPr>
            <w:r w:rsidRPr="009F2271">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rsidTr="00E97C79">
        <w:trPr>
          <w:trHeight w:val="315"/>
          <w:jc w:val="center"/>
        </w:trPr>
        <w:tc>
          <w:tcPr>
            <w:tcW w:w="2634" w:type="dxa"/>
            <w:tcMar>
              <w:top w:w="15" w:type="dxa"/>
              <w:left w:w="15" w:type="dxa"/>
              <w:bottom w:w="0" w:type="dxa"/>
              <w:right w:w="15" w:type="dxa"/>
            </w:tcMar>
          </w:tcPr>
          <w:p w:rsidR="006D187E" w:rsidRPr="009F2271" w:rsidRDefault="006D187E" w:rsidP="00E97C79">
            <w:pPr>
              <w:spacing w:line="360" w:lineRule="auto"/>
              <w:rPr>
                <w:rFonts w:eastAsiaTheme="minorEastAsia"/>
                <w:color w:val="000000" w:themeColor="text1"/>
                <w:kern w:val="0"/>
                <w:szCs w:val="21"/>
              </w:rPr>
            </w:pPr>
            <w:r w:rsidRPr="009F2271">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rsidTr="00E97C79">
        <w:trPr>
          <w:trHeight w:val="315"/>
          <w:jc w:val="center"/>
        </w:trPr>
        <w:tc>
          <w:tcPr>
            <w:tcW w:w="2634" w:type="dxa"/>
            <w:tcMar>
              <w:top w:w="15" w:type="dxa"/>
              <w:left w:w="15" w:type="dxa"/>
              <w:bottom w:w="0" w:type="dxa"/>
              <w:right w:w="15" w:type="dxa"/>
            </w:tcMar>
          </w:tcPr>
          <w:p w:rsidR="006D187E" w:rsidRPr="009F2271" w:rsidRDefault="006D187E" w:rsidP="00E97C79">
            <w:pPr>
              <w:spacing w:line="360" w:lineRule="auto"/>
              <w:rPr>
                <w:rFonts w:eastAsiaTheme="minorEastAsia"/>
                <w:color w:val="000000" w:themeColor="text1"/>
                <w:kern w:val="0"/>
                <w:szCs w:val="21"/>
              </w:rPr>
            </w:pPr>
            <w:r w:rsidRPr="009F2271">
              <w:rPr>
                <w:rFonts w:ascii="宋体" w:hAnsi="宋体" w:hint="eastAsia"/>
                <w:color w:val="000000" w:themeColor="text1"/>
                <w:kern w:val="0"/>
                <w:szCs w:val="21"/>
              </w:rPr>
              <w:t xml:space="preserve"> </w:t>
            </w:r>
            <w:r w:rsidRPr="009F2271">
              <w:rPr>
                <w:rFonts w:ascii="宋体" w:hAnsi="宋体"/>
                <w:color w:val="000000" w:themeColor="text1"/>
                <w:kern w:val="0"/>
                <w:szCs w:val="21"/>
              </w:rPr>
              <w:t xml:space="preserve">     </w:t>
            </w:r>
            <w:r w:rsidRPr="009F2271">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rsidTr="00E97C79">
        <w:trPr>
          <w:trHeight w:val="315"/>
          <w:jc w:val="center"/>
        </w:trPr>
        <w:tc>
          <w:tcPr>
            <w:tcW w:w="2634" w:type="dxa"/>
            <w:tcMar>
              <w:top w:w="15" w:type="dxa"/>
              <w:left w:w="15" w:type="dxa"/>
              <w:bottom w:w="0" w:type="dxa"/>
              <w:right w:w="15" w:type="dxa"/>
            </w:tcMar>
          </w:tcPr>
          <w:p w:rsidR="006D187E" w:rsidRPr="009F2271" w:rsidRDefault="006D187E" w:rsidP="00E97C79">
            <w:pPr>
              <w:spacing w:line="360" w:lineRule="auto"/>
              <w:rPr>
                <w:rFonts w:ascii="宋体" w:hAnsi="宋体"/>
                <w:color w:val="000000" w:themeColor="text1"/>
                <w:kern w:val="0"/>
                <w:szCs w:val="21"/>
              </w:rPr>
            </w:pPr>
            <w:r w:rsidRPr="009F2271">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rsidTr="00E97C79">
        <w:trPr>
          <w:trHeight w:val="315"/>
          <w:jc w:val="center"/>
        </w:trPr>
        <w:tc>
          <w:tcPr>
            <w:tcW w:w="2634" w:type="dxa"/>
            <w:tcMar>
              <w:top w:w="15" w:type="dxa"/>
              <w:left w:w="15" w:type="dxa"/>
              <w:bottom w:w="0" w:type="dxa"/>
              <w:right w:w="15" w:type="dxa"/>
            </w:tcMar>
          </w:tcPr>
          <w:p w:rsidR="006D187E" w:rsidRPr="009F2271" w:rsidRDefault="006D187E" w:rsidP="00E97C79">
            <w:pPr>
              <w:spacing w:line="360" w:lineRule="auto"/>
              <w:ind w:firstLineChars="300" w:firstLine="630"/>
              <w:rPr>
                <w:rFonts w:ascii="宋体" w:hAnsi="宋体"/>
                <w:color w:val="000000" w:themeColor="text1"/>
                <w:kern w:val="0"/>
                <w:szCs w:val="21"/>
              </w:rPr>
            </w:pPr>
            <w:r w:rsidRPr="009F2271">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rsidTr="00E97C79">
        <w:trPr>
          <w:trHeight w:val="315"/>
          <w:jc w:val="center"/>
        </w:trPr>
        <w:tc>
          <w:tcPr>
            <w:tcW w:w="2634" w:type="dxa"/>
            <w:tcMar>
              <w:top w:w="15" w:type="dxa"/>
              <w:left w:w="15" w:type="dxa"/>
              <w:bottom w:w="0" w:type="dxa"/>
              <w:right w:w="15" w:type="dxa"/>
            </w:tcMar>
          </w:tcPr>
          <w:p w:rsidR="006D187E" w:rsidRPr="009F2271" w:rsidRDefault="006D187E" w:rsidP="00E97C79">
            <w:pPr>
              <w:spacing w:line="360" w:lineRule="auto"/>
              <w:ind w:firstLineChars="300" w:firstLine="630"/>
              <w:rPr>
                <w:rFonts w:ascii="宋体" w:hAnsi="宋体"/>
                <w:color w:val="000000" w:themeColor="text1"/>
                <w:kern w:val="0"/>
                <w:szCs w:val="21"/>
              </w:rPr>
            </w:pPr>
            <w:r w:rsidRPr="009F2271">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rsidTr="00E97C79">
        <w:trPr>
          <w:trHeight w:val="315"/>
          <w:jc w:val="center"/>
        </w:trPr>
        <w:tc>
          <w:tcPr>
            <w:tcW w:w="2634" w:type="dxa"/>
            <w:tcMar>
              <w:top w:w="15" w:type="dxa"/>
              <w:left w:w="15" w:type="dxa"/>
              <w:bottom w:w="0" w:type="dxa"/>
              <w:right w:w="15" w:type="dxa"/>
            </w:tcMar>
            <w:vAlign w:val="center"/>
          </w:tcPr>
          <w:p w:rsidR="006D187E" w:rsidRPr="009F2271" w:rsidRDefault="006D187E" w:rsidP="00E97C79">
            <w:pPr>
              <w:spacing w:line="360" w:lineRule="auto"/>
              <w:rPr>
                <w:rFonts w:eastAsiaTheme="minorEastAsia"/>
                <w:color w:val="000000" w:themeColor="text1"/>
                <w:kern w:val="0"/>
                <w:szCs w:val="21"/>
              </w:rPr>
            </w:pPr>
            <w:r w:rsidRPr="009F2271">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11,105,694,446.24</w:t>
            </w:r>
          </w:p>
        </w:tc>
        <w:tc>
          <w:tcPr>
            <w:tcW w:w="2913" w:type="dxa"/>
            <w:tcMar>
              <w:top w:w="15" w:type="dxa"/>
              <w:left w:w="15" w:type="dxa"/>
              <w:bottom w:w="0" w:type="dxa"/>
              <w:right w:w="15" w:type="dxa"/>
            </w:tcMar>
            <w:vAlign w:val="center"/>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25,147,000,000.00</w:t>
            </w:r>
          </w:p>
        </w:tc>
      </w:tr>
      <w:tr w:rsidR="00414BDB" w:rsidRPr="009F2271" w:rsidTr="00E97C79">
        <w:trPr>
          <w:trHeight w:val="315"/>
          <w:jc w:val="center"/>
        </w:trPr>
        <w:tc>
          <w:tcPr>
            <w:tcW w:w="2634" w:type="dxa"/>
            <w:tcMar>
              <w:top w:w="15" w:type="dxa"/>
              <w:left w:w="15" w:type="dxa"/>
              <w:bottom w:w="0" w:type="dxa"/>
              <w:right w:w="15" w:type="dxa"/>
            </w:tcMar>
          </w:tcPr>
          <w:p w:rsidR="006D187E" w:rsidRPr="009F2271" w:rsidRDefault="006D187E" w:rsidP="00E97C79">
            <w:pPr>
              <w:spacing w:line="360" w:lineRule="auto"/>
              <w:rPr>
                <w:rFonts w:eastAsiaTheme="minorEastAsia"/>
                <w:color w:val="000000" w:themeColor="text1"/>
                <w:kern w:val="0"/>
                <w:szCs w:val="21"/>
              </w:rPr>
            </w:pPr>
            <w:r w:rsidRPr="009F2271">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11,026,000,000.00</w:t>
            </w:r>
          </w:p>
        </w:tc>
        <w:tc>
          <w:tcPr>
            <w:tcW w:w="2913" w:type="dxa"/>
            <w:tcMar>
              <w:top w:w="15" w:type="dxa"/>
              <w:left w:w="15" w:type="dxa"/>
              <w:bottom w:w="0" w:type="dxa"/>
              <w:right w:w="15" w:type="dxa"/>
            </w:tcMar>
            <w:vAlign w:val="bottom"/>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25,147,000,000.00</w:t>
            </w:r>
          </w:p>
        </w:tc>
      </w:tr>
      <w:tr w:rsidR="00414BDB" w:rsidRPr="009F2271" w:rsidTr="00E97C79">
        <w:trPr>
          <w:trHeight w:val="315"/>
          <w:jc w:val="center"/>
        </w:trPr>
        <w:tc>
          <w:tcPr>
            <w:tcW w:w="2634" w:type="dxa"/>
            <w:tcMar>
              <w:top w:w="15" w:type="dxa"/>
              <w:left w:w="15" w:type="dxa"/>
              <w:bottom w:w="0" w:type="dxa"/>
              <w:right w:w="15" w:type="dxa"/>
            </w:tcMar>
          </w:tcPr>
          <w:p w:rsidR="006D187E" w:rsidRPr="009F2271" w:rsidRDefault="006D187E" w:rsidP="00E97C79">
            <w:pPr>
              <w:spacing w:line="360" w:lineRule="auto"/>
              <w:rPr>
                <w:rFonts w:eastAsiaTheme="minorEastAsia"/>
                <w:color w:val="000000" w:themeColor="text1"/>
                <w:kern w:val="0"/>
                <w:szCs w:val="21"/>
              </w:rPr>
            </w:pPr>
            <w:r w:rsidRPr="009F2271">
              <w:rPr>
                <w:rFonts w:ascii="宋体" w:hAnsi="宋体" w:hint="eastAsia"/>
                <w:color w:val="000000" w:themeColor="text1"/>
                <w:kern w:val="0"/>
                <w:szCs w:val="21"/>
              </w:rPr>
              <w:lastRenderedPageBreak/>
              <w:t xml:space="preserve"> </w:t>
            </w:r>
            <w:r w:rsidRPr="009F2271">
              <w:rPr>
                <w:rFonts w:ascii="宋体" w:hAnsi="宋体"/>
                <w:color w:val="000000" w:themeColor="text1"/>
                <w:kern w:val="0"/>
                <w:szCs w:val="21"/>
              </w:rPr>
              <w:t xml:space="preserve">     </w:t>
            </w:r>
            <w:r w:rsidRPr="009F2271">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79,694,446.24</w:t>
            </w:r>
          </w:p>
        </w:tc>
        <w:tc>
          <w:tcPr>
            <w:tcW w:w="2913" w:type="dxa"/>
            <w:tcMar>
              <w:top w:w="15" w:type="dxa"/>
              <w:left w:w="15" w:type="dxa"/>
              <w:bottom w:w="0" w:type="dxa"/>
              <w:right w:w="15" w:type="dxa"/>
            </w:tcMar>
            <w:vAlign w:val="bottom"/>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rsidTr="00E97C79">
        <w:trPr>
          <w:trHeight w:val="315"/>
          <w:jc w:val="center"/>
        </w:trPr>
        <w:tc>
          <w:tcPr>
            <w:tcW w:w="2634" w:type="dxa"/>
            <w:tcMar>
              <w:top w:w="15" w:type="dxa"/>
              <w:left w:w="15" w:type="dxa"/>
              <w:bottom w:w="0" w:type="dxa"/>
              <w:right w:w="15" w:type="dxa"/>
            </w:tcMar>
            <w:vAlign w:val="center"/>
          </w:tcPr>
          <w:p w:rsidR="006D187E" w:rsidRPr="009F2271" w:rsidRDefault="006D187E" w:rsidP="00E97C79">
            <w:pPr>
              <w:spacing w:line="360" w:lineRule="auto"/>
              <w:rPr>
                <w:rFonts w:eastAsiaTheme="minorEastAsia"/>
                <w:color w:val="000000" w:themeColor="text1"/>
                <w:kern w:val="0"/>
                <w:szCs w:val="21"/>
              </w:rPr>
            </w:pPr>
            <w:r w:rsidRPr="009F2271">
              <w:rPr>
                <w:rFonts w:eastAsiaTheme="minorEastAsia"/>
                <w:color w:val="000000" w:themeColor="text1"/>
                <w:kern w:val="0"/>
                <w:szCs w:val="21"/>
              </w:rPr>
              <w:t>合计</w:t>
            </w:r>
          </w:p>
        </w:tc>
        <w:tc>
          <w:tcPr>
            <w:tcW w:w="3402" w:type="dxa"/>
            <w:tcMar>
              <w:top w:w="15" w:type="dxa"/>
              <w:left w:w="15" w:type="dxa"/>
              <w:bottom w:w="0" w:type="dxa"/>
              <w:right w:w="15" w:type="dxa"/>
            </w:tcMar>
            <w:vAlign w:val="center"/>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11,106,805,779.21</w:t>
            </w:r>
          </w:p>
        </w:tc>
        <w:tc>
          <w:tcPr>
            <w:tcW w:w="2913" w:type="dxa"/>
            <w:tcMar>
              <w:top w:w="15" w:type="dxa"/>
              <w:left w:w="15" w:type="dxa"/>
              <w:bottom w:w="0" w:type="dxa"/>
              <w:right w:w="15" w:type="dxa"/>
            </w:tcMar>
            <w:vAlign w:val="center"/>
          </w:tcPr>
          <w:p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25,147,796,649.46</w:t>
            </w:r>
          </w:p>
        </w:tc>
      </w:tr>
    </w:tbl>
    <w:p w:rsidR="006D187E" w:rsidRPr="009F2271" w:rsidRDefault="006D187E" w:rsidP="006D187E">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注：其他存款为有存款期限，但根据协议可提前支取且没有利息损失的银行存款。</w:t>
      </w:r>
    </w:p>
    <w:p w:rsidR="008E6F4F" w:rsidRPr="009F2271" w:rsidRDefault="008E6F4F" w:rsidP="000213D6">
      <w:pPr>
        <w:spacing w:beforeLines="100" w:before="312" w:line="360" w:lineRule="auto"/>
        <w:rPr>
          <w:rFonts w:eastAsiaTheme="minorEastAsia"/>
          <w:b/>
          <w:bCs/>
          <w:color w:val="000000" w:themeColor="text1"/>
          <w:kern w:val="0"/>
          <w:szCs w:val="21"/>
        </w:rPr>
      </w:pPr>
      <w:r w:rsidRPr="009F2271">
        <w:rPr>
          <w:rFonts w:eastAsiaTheme="minorEastAsia"/>
          <w:b/>
          <w:bCs/>
          <w:color w:val="000000" w:themeColor="text1"/>
          <w:kern w:val="0"/>
          <w:szCs w:val="21"/>
        </w:rPr>
        <w:t>7.4.7.2</w:t>
      </w:r>
      <w:r w:rsidRPr="009F2271">
        <w:rPr>
          <w:rFonts w:eastAsiaTheme="minorEastAsia"/>
          <w:b/>
          <w:bCs/>
          <w:color w:val="000000" w:themeColor="text1"/>
          <w:kern w:val="0"/>
          <w:szCs w:val="21"/>
        </w:rPr>
        <w:t>交易性金融资产</w:t>
      </w:r>
    </w:p>
    <w:p w:rsidR="008E6F4F" w:rsidRPr="009F2271" w:rsidRDefault="008E6F4F" w:rsidP="008E6F4F">
      <w:pPr>
        <w:autoSpaceDE w:val="0"/>
        <w:autoSpaceDN w:val="0"/>
        <w:adjustRightInd w:val="0"/>
        <w:spacing w:before="29" w:line="360" w:lineRule="auto"/>
        <w:ind w:left="15"/>
        <w:jc w:val="right"/>
        <w:rPr>
          <w:rFonts w:eastAsiaTheme="minorEastAsia"/>
          <w:bCs/>
          <w:color w:val="000000" w:themeColor="text1"/>
          <w:szCs w:val="21"/>
        </w:rPr>
      </w:pPr>
      <w:r w:rsidRPr="009F2271">
        <w:rPr>
          <w:rFonts w:eastAsiaTheme="minorEastAsia"/>
          <w:bCs/>
          <w:color w:val="000000" w:themeColor="text1"/>
          <w:szCs w:val="21"/>
        </w:rPr>
        <w:t>单位：人民币元</w:t>
      </w:r>
    </w:p>
    <w:tbl>
      <w:tblPr>
        <w:tblStyle w:val="aff2"/>
        <w:tblW w:w="9979" w:type="dxa"/>
        <w:tblInd w:w="15" w:type="dxa"/>
        <w:tblLayout w:type="fixed"/>
        <w:tblLook w:val="04A0" w:firstRow="1" w:lastRow="0" w:firstColumn="1" w:lastColumn="0" w:noHBand="0" w:noVBand="1"/>
      </w:tblPr>
      <w:tblGrid>
        <w:gridCol w:w="802"/>
        <w:gridCol w:w="1418"/>
        <w:gridCol w:w="1939"/>
        <w:gridCol w:w="1940"/>
        <w:gridCol w:w="1940"/>
        <w:gridCol w:w="1940"/>
      </w:tblGrid>
      <w:tr w:rsidR="00414BDB" w:rsidRPr="009F2271" w:rsidTr="008E6C07">
        <w:tc>
          <w:tcPr>
            <w:tcW w:w="2220" w:type="dxa"/>
            <w:gridSpan w:val="2"/>
            <w:vMerge w:val="restart"/>
            <w:vAlign w:val="center"/>
          </w:tcPr>
          <w:p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项目</w:t>
            </w:r>
          </w:p>
        </w:tc>
        <w:tc>
          <w:tcPr>
            <w:tcW w:w="7759" w:type="dxa"/>
            <w:gridSpan w:val="4"/>
            <w:vAlign w:val="center"/>
          </w:tcPr>
          <w:p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本期末</w:t>
            </w:r>
          </w:p>
          <w:p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2022</w:t>
            </w:r>
            <w:r w:rsidRPr="009F2271">
              <w:rPr>
                <w:rFonts w:eastAsiaTheme="minorEastAsia"/>
                <w:color w:val="000000" w:themeColor="text1"/>
                <w:kern w:val="0"/>
                <w:szCs w:val="21"/>
              </w:rPr>
              <w:t>年</w:t>
            </w:r>
            <w:r w:rsidRPr="009F2271">
              <w:rPr>
                <w:rFonts w:eastAsiaTheme="minorEastAsia"/>
                <w:color w:val="000000" w:themeColor="text1"/>
                <w:kern w:val="0"/>
                <w:szCs w:val="21"/>
              </w:rPr>
              <w:t>12</w:t>
            </w:r>
            <w:r w:rsidRPr="009F2271">
              <w:rPr>
                <w:rFonts w:eastAsiaTheme="minorEastAsia"/>
                <w:color w:val="000000" w:themeColor="text1"/>
                <w:kern w:val="0"/>
                <w:szCs w:val="21"/>
              </w:rPr>
              <w:t>月</w:t>
            </w:r>
            <w:r w:rsidRPr="009F2271">
              <w:rPr>
                <w:rFonts w:eastAsiaTheme="minorEastAsia"/>
                <w:color w:val="000000" w:themeColor="text1"/>
                <w:kern w:val="0"/>
                <w:szCs w:val="21"/>
              </w:rPr>
              <w:t>31</w:t>
            </w:r>
            <w:r w:rsidRPr="009F2271">
              <w:rPr>
                <w:rFonts w:eastAsiaTheme="minorEastAsia"/>
                <w:color w:val="000000" w:themeColor="text1"/>
                <w:kern w:val="0"/>
                <w:szCs w:val="21"/>
              </w:rPr>
              <w:t>日</w:t>
            </w:r>
          </w:p>
        </w:tc>
      </w:tr>
      <w:tr w:rsidR="00414BDB" w:rsidRPr="009F2271" w:rsidTr="008E6C07">
        <w:tc>
          <w:tcPr>
            <w:tcW w:w="2220" w:type="dxa"/>
            <w:gridSpan w:val="2"/>
            <w:vMerge/>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p>
        </w:tc>
        <w:tc>
          <w:tcPr>
            <w:tcW w:w="1939" w:type="dxa"/>
          </w:tcPr>
          <w:p w:rsidR="008E6F4F" w:rsidRPr="009F2271" w:rsidRDefault="006D187E" w:rsidP="008E6C07">
            <w:pPr>
              <w:widowControl/>
              <w:spacing w:line="360" w:lineRule="auto"/>
              <w:jc w:val="center"/>
              <w:rPr>
                <w:rFonts w:eastAsiaTheme="minorEastAsia"/>
                <w:color w:val="000000" w:themeColor="text1"/>
                <w:kern w:val="0"/>
                <w:szCs w:val="21"/>
              </w:rPr>
            </w:pPr>
            <w:r w:rsidRPr="009F2271">
              <w:rPr>
                <w:rFonts w:eastAsiaTheme="minorEastAsia" w:hint="eastAsia"/>
                <w:color w:val="000000" w:themeColor="text1"/>
                <w:kern w:val="0"/>
                <w:szCs w:val="21"/>
              </w:rPr>
              <w:t>按实际利率计算的账面价值</w:t>
            </w:r>
          </w:p>
        </w:tc>
        <w:tc>
          <w:tcPr>
            <w:tcW w:w="1940" w:type="dxa"/>
          </w:tcPr>
          <w:p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影子定价</w:t>
            </w:r>
          </w:p>
        </w:tc>
        <w:tc>
          <w:tcPr>
            <w:tcW w:w="1940" w:type="dxa"/>
          </w:tcPr>
          <w:p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偏离金额</w:t>
            </w:r>
          </w:p>
        </w:tc>
        <w:tc>
          <w:tcPr>
            <w:tcW w:w="1940" w:type="dxa"/>
          </w:tcPr>
          <w:p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偏离度（</w:t>
            </w:r>
            <w:r w:rsidRPr="009F2271">
              <w:rPr>
                <w:rFonts w:eastAsiaTheme="minorEastAsia"/>
                <w:color w:val="000000" w:themeColor="text1"/>
                <w:kern w:val="0"/>
                <w:szCs w:val="21"/>
              </w:rPr>
              <w:t>%</w:t>
            </w:r>
            <w:r w:rsidRPr="009F2271">
              <w:rPr>
                <w:rFonts w:eastAsiaTheme="minorEastAsia"/>
                <w:color w:val="000000" w:themeColor="text1"/>
                <w:kern w:val="0"/>
                <w:szCs w:val="21"/>
              </w:rPr>
              <w:t>）</w:t>
            </w:r>
          </w:p>
        </w:tc>
      </w:tr>
      <w:tr w:rsidR="00414BDB" w:rsidRPr="009F2271" w:rsidTr="008E6C07">
        <w:tc>
          <w:tcPr>
            <w:tcW w:w="802" w:type="dxa"/>
            <w:vMerge w:val="restart"/>
            <w:vAlign w:val="center"/>
          </w:tcPr>
          <w:p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债券</w:t>
            </w:r>
          </w:p>
        </w:tc>
        <w:tc>
          <w:tcPr>
            <w:tcW w:w="1418" w:type="dxa"/>
            <w:vAlign w:val="center"/>
          </w:tcPr>
          <w:p w:rsidR="008E6F4F" w:rsidRPr="009F2271" w:rsidRDefault="008E6F4F" w:rsidP="008E6C07">
            <w:pPr>
              <w:widowControl/>
              <w:spacing w:line="360" w:lineRule="auto"/>
              <w:rPr>
                <w:rFonts w:eastAsiaTheme="minorEastAsia"/>
                <w:color w:val="000000" w:themeColor="text1"/>
                <w:kern w:val="0"/>
                <w:szCs w:val="21"/>
              </w:rPr>
            </w:pPr>
            <w:r w:rsidRPr="009F2271">
              <w:rPr>
                <w:rFonts w:eastAsiaTheme="minorEastAsia"/>
                <w:color w:val="000000" w:themeColor="text1"/>
                <w:kern w:val="0"/>
                <w:szCs w:val="21"/>
              </w:rPr>
              <w:t>交易所市场</w:t>
            </w:r>
          </w:p>
        </w:tc>
        <w:tc>
          <w:tcPr>
            <w:tcW w:w="1939" w:type="dxa"/>
            <w:vAlign w:val="center"/>
          </w:tcPr>
          <w:p w:rsidR="008E6F4F" w:rsidRPr="009F2271" w:rsidRDefault="008E6F4F" w:rsidP="008E6C07">
            <w:pPr>
              <w:spacing w:line="360" w:lineRule="auto"/>
              <w:jc w:val="right"/>
              <w:rPr>
                <w:rFonts w:eastAsiaTheme="minorEastAsia"/>
                <w:bCs/>
                <w:color w:val="000000" w:themeColor="text1"/>
                <w:szCs w:val="21"/>
              </w:rPr>
            </w:pPr>
            <w:r w:rsidRPr="009F2271">
              <w:rPr>
                <w:rFonts w:eastAsiaTheme="minorEastAsia"/>
                <w:bCs/>
                <w:color w:val="000000" w:themeColor="text1"/>
                <w:szCs w:val="21"/>
              </w:rPr>
              <w:t>-</w:t>
            </w:r>
          </w:p>
        </w:tc>
        <w:tc>
          <w:tcPr>
            <w:tcW w:w="1940" w:type="dxa"/>
            <w:vAlign w:val="center"/>
          </w:tcPr>
          <w:p w:rsidR="008E6F4F" w:rsidRPr="009F2271" w:rsidRDefault="008E6F4F" w:rsidP="008E6C07">
            <w:pPr>
              <w:spacing w:line="360" w:lineRule="auto"/>
              <w:jc w:val="right"/>
              <w:rPr>
                <w:rFonts w:eastAsiaTheme="minorEastAsia"/>
                <w:bCs/>
                <w:color w:val="000000" w:themeColor="text1"/>
                <w:szCs w:val="21"/>
              </w:rPr>
            </w:pPr>
            <w:r w:rsidRPr="009F2271">
              <w:rPr>
                <w:rFonts w:eastAsiaTheme="minorEastAsia"/>
                <w:bCs/>
                <w:color w:val="000000" w:themeColor="text1"/>
                <w:szCs w:val="21"/>
              </w:rPr>
              <w:t>-</w:t>
            </w:r>
          </w:p>
        </w:tc>
        <w:tc>
          <w:tcPr>
            <w:tcW w:w="1940" w:type="dxa"/>
            <w:vAlign w:val="center"/>
          </w:tcPr>
          <w:p w:rsidR="008E6F4F" w:rsidRPr="009F2271" w:rsidRDefault="008E6F4F" w:rsidP="008E6C07">
            <w:pPr>
              <w:spacing w:line="360" w:lineRule="auto"/>
              <w:jc w:val="right"/>
              <w:rPr>
                <w:rFonts w:eastAsiaTheme="minorEastAsia"/>
                <w:bCs/>
                <w:color w:val="000000" w:themeColor="text1"/>
                <w:szCs w:val="21"/>
              </w:rPr>
            </w:pPr>
            <w:r w:rsidRPr="009F2271">
              <w:rPr>
                <w:rFonts w:eastAsiaTheme="minorEastAsia"/>
                <w:bCs/>
                <w:color w:val="000000" w:themeColor="text1"/>
                <w:szCs w:val="21"/>
              </w:rPr>
              <w:t>-</w:t>
            </w:r>
          </w:p>
        </w:tc>
        <w:tc>
          <w:tcPr>
            <w:tcW w:w="1940" w:type="dxa"/>
            <w:vAlign w:val="center"/>
          </w:tcPr>
          <w:p w:rsidR="008E6F4F" w:rsidRPr="009F2271" w:rsidRDefault="008E6F4F" w:rsidP="008E6C07">
            <w:pPr>
              <w:spacing w:line="360" w:lineRule="auto"/>
              <w:jc w:val="right"/>
              <w:rPr>
                <w:rFonts w:eastAsiaTheme="minorEastAsia"/>
                <w:bCs/>
                <w:color w:val="000000" w:themeColor="text1"/>
                <w:szCs w:val="21"/>
              </w:rPr>
            </w:pPr>
            <w:r w:rsidRPr="009F2271">
              <w:rPr>
                <w:rFonts w:eastAsiaTheme="minorEastAsia"/>
                <w:bCs/>
                <w:color w:val="000000" w:themeColor="text1"/>
                <w:szCs w:val="21"/>
              </w:rPr>
              <w:t>-</w:t>
            </w:r>
          </w:p>
        </w:tc>
      </w:tr>
      <w:tr w:rsidR="00414BDB" w:rsidRPr="009F2271" w:rsidTr="008E6C07">
        <w:tc>
          <w:tcPr>
            <w:tcW w:w="802" w:type="dxa"/>
            <w:vMerge/>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p>
        </w:tc>
        <w:tc>
          <w:tcPr>
            <w:tcW w:w="1418" w:type="dxa"/>
            <w:vAlign w:val="center"/>
          </w:tcPr>
          <w:p w:rsidR="008E6F4F" w:rsidRPr="009F2271" w:rsidRDefault="008E6F4F" w:rsidP="008E6C07">
            <w:pPr>
              <w:autoSpaceDE w:val="0"/>
              <w:autoSpaceDN w:val="0"/>
              <w:adjustRightInd w:val="0"/>
              <w:spacing w:before="29" w:line="360" w:lineRule="auto"/>
              <w:rPr>
                <w:rFonts w:eastAsiaTheme="minorEastAsia"/>
                <w:color w:val="000000" w:themeColor="text1"/>
                <w:szCs w:val="21"/>
              </w:rPr>
            </w:pPr>
            <w:r w:rsidRPr="009F2271">
              <w:rPr>
                <w:rFonts w:eastAsiaTheme="minorEastAsia"/>
                <w:color w:val="000000" w:themeColor="text1"/>
                <w:kern w:val="0"/>
                <w:szCs w:val="21"/>
              </w:rPr>
              <w:t>银行间市场</w:t>
            </w:r>
          </w:p>
        </w:tc>
        <w:tc>
          <w:tcPr>
            <w:tcW w:w="1939" w:type="dxa"/>
            <w:vAlign w:val="center"/>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bCs/>
                <w:color w:val="000000" w:themeColor="text1"/>
                <w:szCs w:val="21"/>
              </w:rPr>
              <w:t>20,560,446,014.90</w:t>
            </w:r>
          </w:p>
        </w:tc>
        <w:tc>
          <w:tcPr>
            <w:tcW w:w="1940" w:type="dxa"/>
            <w:vAlign w:val="center"/>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bCs/>
                <w:color w:val="000000" w:themeColor="text1"/>
                <w:szCs w:val="21"/>
              </w:rPr>
              <w:t>20,558,292,357.78</w:t>
            </w:r>
          </w:p>
        </w:tc>
        <w:tc>
          <w:tcPr>
            <w:tcW w:w="1940" w:type="dxa"/>
            <w:vAlign w:val="center"/>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bCs/>
                <w:color w:val="000000" w:themeColor="text1"/>
                <w:szCs w:val="21"/>
              </w:rPr>
              <w:t>-2,153,657.12</w:t>
            </w:r>
          </w:p>
        </w:tc>
        <w:tc>
          <w:tcPr>
            <w:tcW w:w="1940" w:type="dxa"/>
            <w:vAlign w:val="center"/>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bCs/>
                <w:color w:val="000000" w:themeColor="text1"/>
                <w:szCs w:val="21"/>
              </w:rPr>
              <w:t>-0.0041</w:t>
            </w:r>
          </w:p>
        </w:tc>
      </w:tr>
      <w:tr w:rsidR="00414BDB" w:rsidRPr="009F2271" w:rsidTr="008E6C07">
        <w:tc>
          <w:tcPr>
            <w:tcW w:w="802" w:type="dxa"/>
            <w:vMerge/>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p>
        </w:tc>
        <w:tc>
          <w:tcPr>
            <w:tcW w:w="1418" w:type="dxa"/>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kern w:val="0"/>
                <w:szCs w:val="21"/>
              </w:rPr>
              <w:t>合计</w:t>
            </w:r>
          </w:p>
        </w:tc>
        <w:tc>
          <w:tcPr>
            <w:tcW w:w="1939" w:type="dxa"/>
            <w:vAlign w:val="center"/>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kern w:val="0"/>
                <w:szCs w:val="21"/>
              </w:rPr>
              <w:t>20,560,446,014.90</w:t>
            </w:r>
          </w:p>
        </w:tc>
        <w:tc>
          <w:tcPr>
            <w:tcW w:w="1940" w:type="dxa"/>
            <w:vAlign w:val="center"/>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kern w:val="0"/>
                <w:szCs w:val="21"/>
              </w:rPr>
              <w:t>20,558,292,357.78</w:t>
            </w:r>
          </w:p>
        </w:tc>
        <w:tc>
          <w:tcPr>
            <w:tcW w:w="1940" w:type="dxa"/>
            <w:vAlign w:val="center"/>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kern w:val="0"/>
                <w:szCs w:val="21"/>
              </w:rPr>
              <w:t>-2,153,657.12</w:t>
            </w:r>
          </w:p>
        </w:tc>
        <w:tc>
          <w:tcPr>
            <w:tcW w:w="1940" w:type="dxa"/>
            <w:vAlign w:val="center"/>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kern w:val="0"/>
                <w:szCs w:val="21"/>
              </w:rPr>
              <w:t>-0.0041</w:t>
            </w:r>
          </w:p>
        </w:tc>
      </w:tr>
      <w:tr w:rsidR="00414BDB" w:rsidRPr="009F2271" w:rsidTr="008E6C07">
        <w:tc>
          <w:tcPr>
            <w:tcW w:w="2220" w:type="dxa"/>
            <w:gridSpan w:val="2"/>
          </w:tcPr>
          <w:p w:rsidR="008E6F4F" w:rsidRPr="009F2271" w:rsidRDefault="008E6F4F" w:rsidP="008E6C07">
            <w:pPr>
              <w:widowControl/>
              <w:jc w:val="center"/>
              <w:rPr>
                <w:rFonts w:eastAsiaTheme="minorEastAsia"/>
                <w:color w:val="000000" w:themeColor="text1"/>
                <w:kern w:val="0"/>
                <w:szCs w:val="21"/>
              </w:rPr>
            </w:pPr>
            <w:r w:rsidRPr="009F2271">
              <w:rPr>
                <w:rFonts w:eastAsiaTheme="minorEastAsia"/>
                <w:color w:val="000000" w:themeColor="text1"/>
                <w:kern w:val="0"/>
                <w:szCs w:val="21"/>
              </w:rPr>
              <w:t>资产支持证券</w:t>
            </w:r>
          </w:p>
        </w:tc>
        <w:tc>
          <w:tcPr>
            <w:tcW w:w="1939" w:type="dxa"/>
          </w:tcPr>
          <w:p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1940" w:type="dxa"/>
          </w:tcPr>
          <w:p w:rsidR="008E6F4F" w:rsidRPr="009F2271" w:rsidRDefault="008E6F4F" w:rsidP="008E6C07">
            <w:pPr>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1940" w:type="dxa"/>
          </w:tcPr>
          <w:p w:rsidR="008E6F4F" w:rsidRPr="009F2271" w:rsidRDefault="008E6F4F" w:rsidP="008E6C07">
            <w:pPr>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1940" w:type="dxa"/>
          </w:tcPr>
          <w:p w:rsidR="008E6F4F" w:rsidRPr="009F2271" w:rsidRDefault="008E6F4F" w:rsidP="008E6C07">
            <w:pPr>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rsidTr="008E6C07">
        <w:tc>
          <w:tcPr>
            <w:tcW w:w="2220" w:type="dxa"/>
            <w:gridSpan w:val="2"/>
          </w:tcPr>
          <w:p w:rsidR="008E6F4F" w:rsidRPr="009F2271" w:rsidRDefault="008E6F4F" w:rsidP="008E6C07">
            <w:pPr>
              <w:widowControl/>
              <w:jc w:val="center"/>
              <w:rPr>
                <w:rFonts w:eastAsiaTheme="minorEastAsia"/>
                <w:color w:val="000000" w:themeColor="text1"/>
                <w:kern w:val="0"/>
                <w:szCs w:val="21"/>
              </w:rPr>
            </w:pPr>
            <w:r w:rsidRPr="009F2271">
              <w:rPr>
                <w:rFonts w:eastAsiaTheme="minorEastAsia"/>
                <w:color w:val="000000" w:themeColor="text1"/>
                <w:kern w:val="0"/>
                <w:szCs w:val="21"/>
              </w:rPr>
              <w:t>合计</w:t>
            </w:r>
          </w:p>
        </w:tc>
        <w:tc>
          <w:tcPr>
            <w:tcW w:w="1939" w:type="dxa"/>
          </w:tcPr>
          <w:p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20,560,446,014.90</w:t>
            </w:r>
          </w:p>
        </w:tc>
        <w:tc>
          <w:tcPr>
            <w:tcW w:w="1940" w:type="dxa"/>
          </w:tcPr>
          <w:p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20,558,292,357.78</w:t>
            </w:r>
          </w:p>
        </w:tc>
        <w:tc>
          <w:tcPr>
            <w:tcW w:w="1940" w:type="dxa"/>
          </w:tcPr>
          <w:p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-2,153,657.12</w:t>
            </w:r>
          </w:p>
        </w:tc>
        <w:tc>
          <w:tcPr>
            <w:tcW w:w="1940" w:type="dxa"/>
          </w:tcPr>
          <w:p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-0.0041</w:t>
            </w:r>
          </w:p>
        </w:tc>
      </w:tr>
      <w:tr w:rsidR="00414BDB" w:rsidRPr="009F2271" w:rsidTr="008E6C07">
        <w:tc>
          <w:tcPr>
            <w:tcW w:w="2220" w:type="dxa"/>
            <w:gridSpan w:val="2"/>
            <w:vMerge w:val="restart"/>
            <w:vAlign w:val="center"/>
          </w:tcPr>
          <w:p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项目</w:t>
            </w:r>
          </w:p>
        </w:tc>
        <w:tc>
          <w:tcPr>
            <w:tcW w:w="7759" w:type="dxa"/>
            <w:gridSpan w:val="4"/>
            <w:vAlign w:val="center"/>
          </w:tcPr>
          <w:p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上年度末</w:t>
            </w:r>
          </w:p>
          <w:p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2021</w:t>
            </w:r>
            <w:r w:rsidRPr="009F2271">
              <w:rPr>
                <w:rFonts w:eastAsiaTheme="minorEastAsia"/>
                <w:color w:val="000000" w:themeColor="text1"/>
                <w:kern w:val="0"/>
                <w:szCs w:val="21"/>
              </w:rPr>
              <w:t>年</w:t>
            </w:r>
            <w:r w:rsidRPr="009F2271">
              <w:rPr>
                <w:rFonts w:eastAsiaTheme="minorEastAsia"/>
                <w:color w:val="000000" w:themeColor="text1"/>
                <w:kern w:val="0"/>
                <w:szCs w:val="21"/>
              </w:rPr>
              <w:t>12</w:t>
            </w:r>
            <w:r w:rsidRPr="009F2271">
              <w:rPr>
                <w:rFonts w:eastAsiaTheme="minorEastAsia"/>
                <w:color w:val="000000" w:themeColor="text1"/>
                <w:kern w:val="0"/>
                <w:szCs w:val="21"/>
              </w:rPr>
              <w:t>月</w:t>
            </w:r>
            <w:r w:rsidRPr="009F2271">
              <w:rPr>
                <w:rFonts w:eastAsiaTheme="minorEastAsia"/>
                <w:color w:val="000000" w:themeColor="text1"/>
                <w:kern w:val="0"/>
                <w:szCs w:val="21"/>
              </w:rPr>
              <w:t>31</w:t>
            </w:r>
            <w:r w:rsidRPr="009F2271">
              <w:rPr>
                <w:rFonts w:eastAsiaTheme="minorEastAsia"/>
                <w:color w:val="000000" w:themeColor="text1"/>
                <w:kern w:val="0"/>
                <w:szCs w:val="21"/>
              </w:rPr>
              <w:t>日</w:t>
            </w:r>
          </w:p>
        </w:tc>
      </w:tr>
      <w:tr w:rsidR="00414BDB" w:rsidRPr="009F2271" w:rsidTr="008E6C07">
        <w:tc>
          <w:tcPr>
            <w:tcW w:w="2220" w:type="dxa"/>
            <w:gridSpan w:val="2"/>
            <w:vMerge/>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p>
        </w:tc>
        <w:tc>
          <w:tcPr>
            <w:tcW w:w="1939" w:type="dxa"/>
          </w:tcPr>
          <w:p w:rsidR="008E6F4F" w:rsidRPr="009F2271" w:rsidRDefault="006D187E" w:rsidP="008E6C07">
            <w:pPr>
              <w:widowControl/>
              <w:spacing w:line="360" w:lineRule="auto"/>
              <w:jc w:val="center"/>
              <w:rPr>
                <w:rFonts w:eastAsiaTheme="minorEastAsia"/>
                <w:color w:val="000000" w:themeColor="text1"/>
                <w:kern w:val="0"/>
                <w:szCs w:val="21"/>
              </w:rPr>
            </w:pPr>
            <w:r w:rsidRPr="009F2271">
              <w:rPr>
                <w:rFonts w:eastAsiaTheme="minorEastAsia" w:hint="eastAsia"/>
                <w:color w:val="000000" w:themeColor="text1"/>
                <w:kern w:val="0"/>
                <w:szCs w:val="21"/>
              </w:rPr>
              <w:t>按实际利率计算的账面价值</w:t>
            </w:r>
          </w:p>
        </w:tc>
        <w:tc>
          <w:tcPr>
            <w:tcW w:w="1940" w:type="dxa"/>
          </w:tcPr>
          <w:p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影子定价</w:t>
            </w:r>
          </w:p>
        </w:tc>
        <w:tc>
          <w:tcPr>
            <w:tcW w:w="1940" w:type="dxa"/>
          </w:tcPr>
          <w:p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偏离金额</w:t>
            </w:r>
          </w:p>
        </w:tc>
        <w:tc>
          <w:tcPr>
            <w:tcW w:w="1940" w:type="dxa"/>
          </w:tcPr>
          <w:p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偏离度（</w:t>
            </w:r>
            <w:r w:rsidRPr="009F2271">
              <w:rPr>
                <w:rFonts w:eastAsiaTheme="minorEastAsia"/>
                <w:color w:val="000000" w:themeColor="text1"/>
                <w:kern w:val="0"/>
                <w:szCs w:val="21"/>
              </w:rPr>
              <w:t>%</w:t>
            </w:r>
            <w:r w:rsidRPr="009F2271">
              <w:rPr>
                <w:rFonts w:eastAsiaTheme="minorEastAsia"/>
                <w:color w:val="000000" w:themeColor="text1"/>
                <w:kern w:val="0"/>
                <w:szCs w:val="21"/>
              </w:rPr>
              <w:t>）</w:t>
            </w:r>
          </w:p>
        </w:tc>
      </w:tr>
      <w:tr w:rsidR="00414BDB" w:rsidRPr="009F2271" w:rsidTr="008E6C07">
        <w:tc>
          <w:tcPr>
            <w:tcW w:w="802" w:type="dxa"/>
            <w:vMerge w:val="restart"/>
            <w:vAlign w:val="center"/>
          </w:tcPr>
          <w:p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债券</w:t>
            </w:r>
          </w:p>
        </w:tc>
        <w:tc>
          <w:tcPr>
            <w:tcW w:w="1418" w:type="dxa"/>
            <w:vAlign w:val="center"/>
          </w:tcPr>
          <w:p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交易所市场</w:t>
            </w:r>
          </w:p>
        </w:tc>
        <w:tc>
          <w:tcPr>
            <w:tcW w:w="1939" w:type="dxa"/>
            <w:vAlign w:val="center"/>
          </w:tcPr>
          <w:p w:rsidR="008E6F4F" w:rsidRPr="009F2271" w:rsidRDefault="008E6F4F"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1940" w:type="dxa"/>
            <w:vAlign w:val="center"/>
          </w:tcPr>
          <w:p w:rsidR="008E6F4F" w:rsidRPr="009F2271" w:rsidRDefault="008E6F4F"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1940" w:type="dxa"/>
            <w:vAlign w:val="center"/>
          </w:tcPr>
          <w:p w:rsidR="008E6F4F" w:rsidRPr="009F2271" w:rsidRDefault="008E6F4F"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1940" w:type="dxa"/>
            <w:vAlign w:val="center"/>
          </w:tcPr>
          <w:p w:rsidR="008E6F4F" w:rsidRPr="009F2271" w:rsidRDefault="008E6F4F"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c>
          <w:tcPr>
            <w:tcW w:w="802" w:type="dxa"/>
            <w:vMerge/>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p>
        </w:tc>
        <w:tc>
          <w:tcPr>
            <w:tcW w:w="1418" w:type="dxa"/>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kern w:val="0"/>
                <w:szCs w:val="21"/>
              </w:rPr>
              <w:t>银行间市场</w:t>
            </w:r>
          </w:p>
        </w:tc>
        <w:tc>
          <w:tcPr>
            <w:tcW w:w="1939" w:type="dxa"/>
            <w:vAlign w:val="center"/>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bCs/>
                <w:color w:val="000000" w:themeColor="text1"/>
                <w:szCs w:val="21"/>
              </w:rPr>
              <w:t>29,050,286,558.23</w:t>
            </w:r>
          </w:p>
        </w:tc>
        <w:tc>
          <w:tcPr>
            <w:tcW w:w="1940" w:type="dxa"/>
            <w:vAlign w:val="center"/>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szCs w:val="21"/>
              </w:rPr>
              <w:t>29,071,531,000.00</w:t>
            </w:r>
          </w:p>
        </w:tc>
        <w:tc>
          <w:tcPr>
            <w:tcW w:w="1940" w:type="dxa"/>
            <w:vAlign w:val="center"/>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szCs w:val="21"/>
              </w:rPr>
              <w:t>21,244,441.77</w:t>
            </w:r>
          </w:p>
        </w:tc>
        <w:tc>
          <w:tcPr>
            <w:tcW w:w="1940" w:type="dxa"/>
            <w:vAlign w:val="center"/>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szCs w:val="21"/>
              </w:rPr>
              <w:t>0.0251</w:t>
            </w:r>
          </w:p>
        </w:tc>
      </w:tr>
      <w:tr w:rsidR="00414BDB" w:rsidRPr="009F2271" w:rsidTr="008E6C07">
        <w:tc>
          <w:tcPr>
            <w:tcW w:w="802" w:type="dxa"/>
            <w:vMerge/>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p>
        </w:tc>
        <w:tc>
          <w:tcPr>
            <w:tcW w:w="1418" w:type="dxa"/>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kern w:val="0"/>
                <w:szCs w:val="21"/>
              </w:rPr>
              <w:t>合计</w:t>
            </w:r>
          </w:p>
        </w:tc>
        <w:tc>
          <w:tcPr>
            <w:tcW w:w="1939" w:type="dxa"/>
            <w:vAlign w:val="center"/>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szCs w:val="21"/>
              </w:rPr>
              <w:t>29,050,286,558.23</w:t>
            </w:r>
          </w:p>
        </w:tc>
        <w:tc>
          <w:tcPr>
            <w:tcW w:w="1940" w:type="dxa"/>
            <w:vAlign w:val="center"/>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szCs w:val="21"/>
              </w:rPr>
              <w:t>29,071,531,000.00</w:t>
            </w:r>
          </w:p>
        </w:tc>
        <w:tc>
          <w:tcPr>
            <w:tcW w:w="1940" w:type="dxa"/>
            <w:vAlign w:val="center"/>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szCs w:val="21"/>
              </w:rPr>
              <w:t>21,244,441.77</w:t>
            </w:r>
          </w:p>
        </w:tc>
        <w:tc>
          <w:tcPr>
            <w:tcW w:w="1940" w:type="dxa"/>
            <w:vAlign w:val="center"/>
          </w:tcPr>
          <w:p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szCs w:val="21"/>
              </w:rPr>
              <w:t>0.0251</w:t>
            </w:r>
          </w:p>
        </w:tc>
      </w:tr>
      <w:tr w:rsidR="00414BDB" w:rsidRPr="009F2271" w:rsidTr="008E6C07">
        <w:tc>
          <w:tcPr>
            <w:tcW w:w="2220" w:type="dxa"/>
            <w:gridSpan w:val="2"/>
          </w:tcPr>
          <w:p w:rsidR="008E6F4F" w:rsidRPr="009F2271" w:rsidRDefault="008E6F4F" w:rsidP="008E6C07">
            <w:pPr>
              <w:widowControl/>
              <w:jc w:val="center"/>
              <w:rPr>
                <w:rFonts w:eastAsiaTheme="minorEastAsia"/>
                <w:color w:val="000000" w:themeColor="text1"/>
                <w:kern w:val="0"/>
                <w:szCs w:val="21"/>
              </w:rPr>
            </w:pPr>
            <w:r w:rsidRPr="009F2271">
              <w:rPr>
                <w:rFonts w:eastAsiaTheme="minorEastAsia"/>
                <w:color w:val="000000" w:themeColor="text1"/>
                <w:kern w:val="0"/>
                <w:szCs w:val="21"/>
              </w:rPr>
              <w:t>资产支持证券</w:t>
            </w:r>
          </w:p>
        </w:tc>
        <w:tc>
          <w:tcPr>
            <w:tcW w:w="1939" w:type="dxa"/>
          </w:tcPr>
          <w:p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1940" w:type="dxa"/>
          </w:tcPr>
          <w:p w:rsidR="008E6F4F" w:rsidRPr="009F2271" w:rsidRDefault="008E6F4F" w:rsidP="008E6C07">
            <w:pPr>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1940" w:type="dxa"/>
          </w:tcPr>
          <w:p w:rsidR="008E6F4F" w:rsidRPr="009F2271" w:rsidRDefault="008E6F4F" w:rsidP="008E6C07">
            <w:pPr>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1940" w:type="dxa"/>
          </w:tcPr>
          <w:p w:rsidR="008E6F4F" w:rsidRPr="009F2271" w:rsidRDefault="008E6F4F" w:rsidP="008E6C07">
            <w:pPr>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rsidTr="008E6C07">
        <w:tc>
          <w:tcPr>
            <w:tcW w:w="2220" w:type="dxa"/>
            <w:gridSpan w:val="2"/>
          </w:tcPr>
          <w:p w:rsidR="008E6F4F" w:rsidRPr="009F2271" w:rsidRDefault="008E6F4F" w:rsidP="008E6C07">
            <w:pPr>
              <w:widowControl/>
              <w:jc w:val="center"/>
              <w:rPr>
                <w:rFonts w:eastAsiaTheme="minorEastAsia"/>
                <w:color w:val="000000" w:themeColor="text1"/>
                <w:kern w:val="0"/>
                <w:szCs w:val="21"/>
              </w:rPr>
            </w:pPr>
            <w:r w:rsidRPr="009F2271">
              <w:rPr>
                <w:rFonts w:eastAsiaTheme="minorEastAsia"/>
                <w:color w:val="000000" w:themeColor="text1"/>
                <w:kern w:val="0"/>
                <w:szCs w:val="21"/>
              </w:rPr>
              <w:t>合计</w:t>
            </w:r>
          </w:p>
        </w:tc>
        <w:tc>
          <w:tcPr>
            <w:tcW w:w="1939" w:type="dxa"/>
          </w:tcPr>
          <w:p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29,050,286,558.23</w:t>
            </w:r>
          </w:p>
        </w:tc>
        <w:tc>
          <w:tcPr>
            <w:tcW w:w="1940" w:type="dxa"/>
          </w:tcPr>
          <w:p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29,071,531,000.00</w:t>
            </w:r>
          </w:p>
        </w:tc>
        <w:tc>
          <w:tcPr>
            <w:tcW w:w="1940" w:type="dxa"/>
          </w:tcPr>
          <w:p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21,244,441.77</w:t>
            </w:r>
          </w:p>
        </w:tc>
        <w:tc>
          <w:tcPr>
            <w:tcW w:w="1940" w:type="dxa"/>
          </w:tcPr>
          <w:p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0.0251</w:t>
            </w:r>
          </w:p>
        </w:tc>
      </w:tr>
    </w:tbl>
    <w:p w:rsidR="00B802A2" w:rsidRDefault="00EB148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偏离金额＝影子定价－摊余成本；</w:t>
      </w:r>
    </w:p>
    <w:p w:rsidR="008E6F4F" w:rsidRPr="009F2271" w:rsidRDefault="008E6F4F" w:rsidP="008E6F4F">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2.</w:t>
      </w:r>
      <w:r w:rsidRPr="009F2271">
        <w:rPr>
          <w:rFonts w:eastAsiaTheme="minorEastAsia"/>
          <w:color w:val="000000" w:themeColor="text1"/>
          <w:kern w:val="0"/>
          <w:szCs w:val="21"/>
        </w:rPr>
        <w:t>偏离度＝偏离金额</w:t>
      </w:r>
      <w:r w:rsidRPr="009F2271">
        <w:rPr>
          <w:rFonts w:eastAsiaTheme="minorEastAsia"/>
          <w:color w:val="000000" w:themeColor="text1"/>
          <w:kern w:val="0"/>
          <w:szCs w:val="21"/>
        </w:rPr>
        <w:t>/</w:t>
      </w:r>
      <w:r w:rsidRPr="009F2271">
        <w:rPr>
          <w:rFonts w:eastAsiaTheme="minorEastAsia"/>
          <w:color w:val="000000" w:themeColor="text1"/>
          <w:kern w:val="0"/>
          <w:szCs w:val="21"/>
        </w:rPr>
        <w:t>摊余成本法确定的基金资产净值。</w:t>
      </w:r>
    </w:p>
    <w:p w:rsidR="006D141C" w:rsidRPr="009F2271" w:rsidRDefault="006D141C" w:rsidP="000213D6">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3</w:t>
      </w:r>
      <w:r w:rsidRPr="009F2271">
        <w:rPr>
          <w:rFonts w:eastAsiaTheme="minorEastAsia"/>
          <w:b/>
          <w:color w:val="000000" w:themeColor="text1"/>
          <w:szCs w:val="21"/>
        </w:rPr>
        <w:t>衍生金融资产</w:t>
      </w:r>
      <w:r w:rsidRPr="009F2271">
        <w:rPr>
          <w:rFonts w:eastAsiaTheme="minorEastAsia"/>
          <w:b/>
          <w:color w:val="000000" w:themeColor="text1"/>
          <w:szCs w:val="21"/>
        </w:rPr>
        <w:t>/</w:t>
      </w:r>
      <w:r w:rsidRPr="009F2271">
        <w:rPr>
          <w:rFonts w:eastAsiaTheme="minorEastAsia"/>
          <w:b/>
          <w:color w:val="000000" w:themeColor="text1"/>
          <w:szCs w:val="21"/>
        </w:rPr>
        <w:t>负债</w:t>
      </w:r>
    </w:p>
    <w:p w:rsidR="00251944" w:rsidRPr="009F2271" w:rsidRDefault="00251944" w:rsidP="00251944">
      <w:pPr>
        <w:spacing w:line="360" w:lineRule="auto"/>
        <w:rPr>
          <w:rFonts w:eastAsiaTheme="minorEastAsia"/>
          <w:b/>
          <w:bCs/>
          <w:color w:val="000000" w:themeColor="text1"/>
          <w:kern w:val="0"/>
          <w:szCs w:val="21"/>
        </w:rPr>
      </w:pPr>
      <w:r w:rsidRPr="009F2271">
        <w:rPr>
          <w:rFonts w:eastAsiaTheme="minorEastAsia"/>
          <w:b/>
          <w:bCs/>
          <w:color w:val="000000" w:themeColor="text1"/>
          <w:kern w:val="0"/>
          <w:szCs w:val="21"/>
        </w:rPr>
        <w:t xml:space="preserve">7.4.7.3.1 </w:t>
      </w:r>
      <w:r w:rsidRPr="009F2271">
        <w:rPr>
          <w:rFonts w:eastAsiaTheme="minorEastAsia" w:hint="eastAsia"/>
          <w:b/>
          <w:bCs/>
          <w:color w:val="000000" w:themeColor="text1"/>
          <w:kern w:val="0"/>
          <w:szCs w:val="21"/>
        </w:rPr>
        <w:t>衍生金融资产</w:t>
      </w:r>
      <w:r w:rsidRPr="009F2271">
        <w:rPr>
          <w:rFonts w:eastAsiaTheme="minorEastAsia" w:hint="eastAsia"/>
          <w:b/>
          <w:bCs/>
          <w:color w:val="000000" w:themeColor="text1"/>
          <w:kern w:val="0"/>
          <w:szCs w:val="21"/>
        </w:rPr>
        <w:t>/</w:t>
      </w:r>
      <w:r w:rsidRPr="009F2271">
        <w:rPr>
          <w:rFonts w:eastAsiaTheme="minorEastAsia" w:hint="eastAsia"/>
          <w:b/>
          <w:bCs/>
          <w:color w:val="000000" w:themeColor="text1"/>
          <w:kern w:val="0"/>
          <w:szCs w:val="21"/>
        </w:rPr>
        <w:t>负债期末余额</w:t>
      </w:r>
    </w:p>
    <w:p w:rsidR="007C13D5" w:rsidRPr="009F2271" w:rsidRDefault="007C13D5" w:rsidP="007C13D5">
      <w:pPr>
        <w:widowControl/>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无余额。</w:t>
      </w:r>
    </w:p>
    <w:p w:rsidR="006D141C" w:rsidRPr="009F2271" w:rsidRDefault="006D141C" w:rsidP="000213D6">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4</w:t>
      </w:r>
      <w:r w:rsidRPr="009F2271">
        <w:rPr>
          <w:rFonts w:eastAsiaTheme="minorEastAsia"/>
          <w:b/>
          <w:color w:val="000000" w:themeColor="text1"/>
          <w:szCs w:val="21"/>
        </w:rPr>
        <w:t>买入返售金融资产</w:t>
      </w:r>
    </w:p>
    <w:p w:rsidR="0076544B" w:rsidRPr="009F2271" w:rsidRDefault="0076544B" w:rsidP="00E82179">
      <w:pPr>
        <w:spacing w:line="360" w:lineRule="auto"/>
        <w:rPr>
          <w:rFonts w:eastAsiaTheme="minorEastAsia"/>
          <w:b/>
          <w:color w:val="000000" w:themeColor="text1"/>
          <w:szCs w:val="21"/>
        </w:rPr>
      </w:pPr>
      <w:r w:rsidRPr="009F2271">
        <w:rPr>
          <w:rFonts w:eastAsiaTheme="minorEastAsia"/>
          <w:b/>
          <w:bCs/>
          <w:color w:val="000000" w:themeColor="text1"/>
          <w:kern w:val="0"/>
          <w:szCs w:val="21"/>
        </w:rPr>
        <w:lastRenderedPageBreak/>
        <w:t>7.4.7.4.</w:t>
      </w:r>
      <w:r w:rsidR="008A28D4" w:rsidRPr="009F2271">
        <w:rPr>
          <w:rFonts w:eastAsiaTheme="minorEastAsia"/>
          <w:b/>
          <w:bCs/>
          <w:color w:val="000000" w:themeColor="text1"/>
          <w:kern w:val="0"/>
          <w:szCs w:val="21"/>
        </w:rPr>
        <w:t>1</w:t>
      </w:r>
      <w:r w:rsidRPr="009F2271">
        <w:rPr>
          <w:rFonts w:eastAsiaTheme="minorEastAsia"/>
          <w:b/>
          <w:color w:val="000000" w:themeColor="text1"/>
          <w:szCs w:val="21"/>
        </w:rPr>
        <w:t>各项买入返售金融资产期末余额</w:t>
      </w:r>
    </w:p>
    <w:p w:rsidR="00626AFA" w:rsidRPr="002E6D91" w:rsidRDefault="00626AFA" w:rsidP="00626AFA">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hint="eastAsia"/>
          <w:color w:val="000000" w:themeColor="text1"/>
          <w:szCs w:val="21"/>
        </w:rPr>
        <w:t>单位：人民币元</w:t>
      </w:r>
    </w:p>
    <w:tbl>
      <w:tblPr>
        <w:tblW w:w="9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626AFA" w:rsidRPr="002E6D91" w:rsidTr="00227B90">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tcPr>
          <w:p w:rsidR="00626AFA" w:rsidRPr="002E6D91" w:rsidRDefault="00626AF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tcPr>
          <w:p w:rsidR="00626AFA" w:rsidRPr="002E6D91" w:rsidRDefault="00626AFA" w:rsidP="00227B90">
            <w:pPr>
              <w:spacing w:line="360" w:lineRule="auto"/>
              <w:jc w:val="center"/>
              <w:rPr>
                <w:rFonts w:eastAsiaTheme="minorEastAsia"/>
                <w:color w:val="000000" w:themeColor="text1"/>
                <w:kern w:val="0"/>
                <w:szCs w:val="21"/>
              </w:rPr>
            </w:pPr>
            <w:r w:rsidRPr="002E6D91">
              <w:rPr>
                <w:rFonts w:eastAsiaTheme="minorEastAsia" w:hint="eastAsia"/>
                <w:color w:val="000000" w:themeColor="text1"/>
                <w:kern w:val="0"/>
                <w:szCs w:val="21"/>
              </w:rPr>
              <w:t>本期末</w:t>
            </w:r>
          </w:p>
          <w:p w:rsidR="00626AFA" w:rsidRPr="002E6D91" w:rsidRDefault="00626AFA" w:rsidP="00227B90">
            <w:pPr>
              <w:spacing w:line="360" w:lineRule="auto"/>
              <w:jc w:val="center"/>
              <w:rPr>
                <w:rFonts w:eastAsiaTheme="minorEastAsia"/>
                <w:color w:val="000000" w:themeColor="text1"/>
                <w:szCs w:val="21"/>
              </w:rPr>
            </w:pPr>
            <w:r w:rsidRPr="002E6D91">
              <w:rPr>
                <w:rFonts w:eastAsiaTheme="minorEastAsia"/>
                <w:color w:val="000000" w:themeColor="text1"/>
                <w:szCs w:val="21"/>
              </w:rPr>
              <w:t>2022</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626AFA" w:rsidRPr="002E6D91" w:rsidTr="00227B90">
        <w:trPr>
          <w:trHeight w:val="330"/>
          <w:jc w:val="center"/>
        </w:trPr>
        <w:tc>
          <w:tcPr>
            <w:tcW w:w="2381" w:type="dxa"/>
            <w:vMerge/>
            <w:tcBorders>
              <w:top w:val="single" w:sz="4" w:space="0" w:color="000000"/>
              <w:left w:val="single" w:sz="4" w:space="0" w:color="000000"/>
              <w:bottom w:val="single" w:sz="4" w:space="0" w:color="000000"/>
              <w:right w:val="single" w:sz="4" w:space="0" w:color="000000"/>
            </w:tcBorders>
            <w:vAlign w:val="center"/>
          </w:tcPr>
          <w:p w:rsidR="00626AFA" w:rsidRPr="002E6D91" w:rsidRDefault="00626AFA" w:rsidP="00227B90">
            <w:pPr>
              <w:widowControl/>
              <w:jc w:val="left"/>
              <w:rPr>
                <w:rFonts w:eastAsiaTheme="minorEastAsia"/>
                <w:color w:val="000000" w:themeColor="text1"/>
                <w:szCs w:val="21"/>
              </w:rPr>
            </w:pPr>
          </w:p>
        </w:tc>
        <w:tc>
          <w:tcPr>
            <w:tcW w:w="3260" w:type="dxa"/>
            <w:tcBorders>
              <w:top w:val="single" w:sz="4" w:space="0" w:color="000000"/>
              <w:left w:val="single" w:sz="4" w:space="0" w:color="000000"/>
              <w:bottom w:val="single" w:sz="4" w:space="0" w:color="000000"/>
              <w:right w:val="single" w:sz="4" w:space="0" w:color="000000"/>
            </w:tcBorders>
          </w:tcPr>
          <w:p w:rsidR="00626AFA" w:rsidRPr="002E6D91" w:rsidRDefault="00626AF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账面余额</w:t>
            </w:r>
          </w:p>
        </w:tc>
        <w:tc>
          <w:tcPr>
            <w:tcW w:w="3371" w:type="dxa"/>
            <w:tcBorders>
              <w:top w:val="single" w:sz="4" w:space="0" w:color="000000"/>
              <w:left w:val="single" w:sz="4" w:space="0" w:color="000000"/>
              <w:bottom w:val="single" w:sz="4" w:space="0" w:color="000000"/>
              <w:right w:val="single" w:sz="4" w:space="0" w:color="000000"/>
            </w:tcBorders>
          </w:tcPr>
          <w:p w:rsidR="00626AFA" w:rsidRPr="002E6D91" w:rsidRDefault="00626AF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其中</w:t>
            </w:r>
            <w:r w:rsidRPr="002E6D91">
              <w:rPr>
                <w:rFonts w:hint="eastAsia"/>
                <w:color w:val="000000" w:themeColor="text1"/>
                <w:sz w:val="24"/>
              </w:rPr>
              <w:t>：</w:t>
            </w:r>
            <w:r w:rsidRPr="002E6D91">
              <w:rPr>
                <w:rFonts w:eastAsiaTheme="minorEastAsia" w:hint="eastAsia"/>
                <w:color w:val="000000" w:themeColor="text1"/>
                <w:szCs w:val="21"/>
              </w:rPr>
              <w:t>买断式逆回购</w:t>
            </w:r>
          </w:p>
        </w:tc>
      </w:tr>
      <w:tr w:rsidR="00626AFA" w:rsidRPr="002E6D91"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rsidR="00626AFA" w:rsidRPr="002E6D91" w:rsidRDefault="00626AFA" w:rsidP="00227B90">
            <w:pPr>
              <w:rPr>
                <w:rFonts w:ascii="宋体" w:hAnsi="宋体"/>
                <w:color w:val="000000" w:themeColor="text1"/>
                <w:szCs w:val="21"/>
              </w:rPr>
            </w:pPr>
            <w:r w:rsidRPr="002E6D91">
              <w:rPr>
                <w:rFonts w:ascii="宋体" w:hAnsi="宋体" w:hint="eastAsia"/>
                <w:color w:val="000000" w:themeColor="text1"/>
                <w:szCs w:val="21"/>
              </w:rPr>
              <w:t>交易所市场</w:t>
            </w:r>
          </w:p>
        </w:tc>
        <w:tc>
          <w:tcPr>
            <w:tcW w:w="3260" w:type="dxa"/>
            <w:tcBorders>
              <w:top w:val="single" w:sz="4" w:space="0" w:color="000000"/>
              <w:left w:val="single" w:sz="4" w:space="0" w:color="000000"/>
              <w:bottom w:val="single" w:sz="4" w:space="0" w:color="000000"/>
              <w:right w:val="single" w:sz="4" w:space="0" w:color="000000"/>
            </w:tcBorders>
          </w:tcPr>
          <w:p w:rsidR="00626AFA" w:rsidRPr="002E6D91" w:rsidRDefault="00626AFA" w:rsidP="00227B90">
            <w:pPr>
              <w:jc w:val="right"/>
              <w:rPr>
                <w:rFonts w:eastAsiaTheme="minorEastAsia"/>
                <w:color w:val="000000" w:themeColor="text1"/>
                <w:szCs w:val="21"/>
              </w:rPr>
            </w:pPr>
            <w:r w:rsidRPr="002E6D91">
              <w:rPr>
                <w:rFonts w:eastAsiaTheme="minorEastAsia"/>
                <w:color w:val="000000" w:themeColor="text1"/>
                <w:szCs w:val="21"/>
              </w:rPr>
              <w:t>17,113,841,818.28</w:t>
            </w:r>
          </w:p>
        </w:tc>
        <w:tc>
          <w:tcPr>
            <w:tcW w:w="3371" w:type="dxa"/>
            <w:tcBorders>
              <w:top w:val="single" w:sz="4" w:space="0" w:color="000000"/>
              <w:left w:val="single" w:sz="4" w:space="0" w:color="000000"/>
              <w:bottom w:val="single" w:sz="4" w:space="0" w:color="000000"/>
              <w:right w:val="single" w:sz="4" w:space="0" w:color="000000"/>
            </w:tcBorders>
          </w:tcPr>
          <w:p w:rsidR="00626AFA" w:rsidRPr="002E6D91" w:rsidRDefault="00626AFA" w:rsidP="00227B90">
            <w:pPr>
              <w:jc w:val="right"/>
              <w:rPr>
                <w:rFonts w:eastAsiaTheme="minorEastAsia"/>
                <w:color w:val="000000" w:themeColor="text1"/>
                <w:szCs w:val="21"/>
              </w:rPr>
            </w:pPr>
            <w:r w:rsidRPr="002E6D91">
              <w:rPr>
                <w:rFonts w:eastAsiaTheme="minorEastAsia"/>
                <w:color w:val="000000" w:themeColor="text1"/>
                <w:szCs w:val="21"/>
              </w:rPr>
              <w:t>-</w:t>
            </w:r>
          </w:p>
        </w:tc>
      </w:tr>
      <w:tr w:rsidR="00626AFA" w:rsidRPr="002E6D91"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rsidR="00626AFA" w:rsidRPr="002E6D91" w:rsidRDefault="00626AFA" w:rsidP="00227B90">
            <w:pPr>
              <w:rPr>
                <w:rFonts w:ascii="宋体" w:hAnsi="宋体"/>
                <w:color w:val="000000" w:themeColor="text1"/>
                <w:szCs w:val="21"/>
              </w:rPr>
            </w:pPr>
            <w:r w:rsidRPr="002E6D91">
              <w:rPr>
                <w:rFonts w:ascii="宋体" w:hAnsi="宋体" w:hint="eastAsia"/>
                <w:color w:val="000000" w:themeColor="text1"/>
                <w:szCs w:val="21"/>
              </w:rPr>
              <w:t>银行间市场</w:t>
            </w:r>
          </w:p>
        </w:tc>
        <w:tc>
          <w:tcPr>
            <w:tcW w:w="3260" w:type="dxa"/>
            <w:tcBorders>
              <w:top w:val="single" w:sz="4" w:space="0" w:color="000000"/>
              <w:left w:val="single" w:sz="4" w:space="0" w:color="000000"/>
              <w:bottom w:val="single" w:sz="4" w:space="0" w:color="000000"/>
              <w:right w:val="single" w:sz="4" w:space="0" w:color="000000"/>
            </w:tcBorders>
          </w:tcPr>
          <w:p w:rsidR="00626AFA" w:rsidRPr="002E6D91" w:rsidRDefault="00626AFA" w:rsidP="00227B90">
            <w:pPr>
              <w:jc w:val="right"/>
              <w:rPr>
                <w:rFonts w:eastAsiaTheme="minorEastAsia"/>
                <w:color w:val="000000" w:themeColor="text1"/>
                <w:szCs w:val="21"/>
              </w:rPr>
            </w:pPr>
            <w:r w:rsidRPr="002E6D91">
              <w:rPr>
                <w:rFonts w:eastAsiaTheme="minorEastAsia"/>
                <w:color w:val="000000" w:themeColor="text1"/>
                <w:szCs w:val="21"/>
              </w:rPr>
              <w:t>2,000,214,258.64</w:t>
            </w:r>
          </w:p>
        </w:tc>
        <w:tc>
          <w:tcPr>
            <w:tcW w:w="3371" w:type="dxa"/>
            <w:tcBorders>
              <w:top w:val="single" w:sz="4" w:space="0" w:color="000000"/>
              <w:left w:val="single" w:sz="4" w:space="0" w:color="000000"/>
              <w:bottom w:val="single" w:sz="4" w:space="0" w:color="000000"/>
              <w:right w:val="single" w:sz="4" w:space="0" w:color="000000"/>
            </w:tcBorders>
          </w:tcPr>
          <w:p w:rsidR="00626AFA" w:rsidRPr="002E6D91" w:rsidRDefault="00626AFA" w:rsidP="00227B90">
            <w:pPr>
              <w:jc w:val="right"/>
              <w:rPr>
                <w:rFonts w:eastAsiaTheme="minorEastAsia"/>
                <w:color w:val="000000" w:themeColor="text1"/>
                <w:szCs w:val="21"/>
              </w:rPr>
            </w:pPr>
            <w:r w:rsidRPr="002E6D91">
              <w:rPr>
                <w:rFonts w:eastAsiaTheme="minorEastAsia"/>
                <w:color w:val="000000" w:themeColor="text1"/>
                <w:szCs w:val="21"/>
              </w:rPr>
              <w:t>-</w:t>
            </w:r>
          </w:p>
        </w:tc>
      </w:tr>
      <w:tr w:rsidR="00626AFA" w:rsidRPr="002E6D91"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rsidR="00626AFA" w:rsidRPr="002E6D91" w:rsidRDefault="00626AFA" w:rsidP="00227B90">
            <w:pPr>
              <w:spacing w:line="360" w:lineRule="auto"/>
              <w:jc w:val="left"/>
              <w:rPr>
                <w:rFonts w:eastAsiaTheme="minorEastAsia"/>
                <w:color w:val="000000" w:themeColor="text1"/>
                <w:szCs w:val="21"/>
              </w:rPr>
            </w:pPr>
            <w:r w:rsidRPr="002E6D91">
              <w:rPr>
                <w:rFonts w:eastAsiaTheme="minorEastAsia" w:hint="eastAsia"/>
                <w:color w:val="000000" w:themeColor="text1"/>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tcPr>
          <w:p w:rsidR="00626AFA" w:rsidRPr="002E6D91" w:rsidRDefault="00626AFA" w:rsidP="00227B90">
            <w:pPr>
              <w:spacing w:line="360" w:lineRule="auto"/>
              <w:jc w:val="right"/>
              <w:rPr>
                <w:rFonts w:eastAsiaTheme="minorEastAsia"/>
                <w:color w:val="000000" w:themeColor="text1"/>
                <w:szCs w:val="21"/>
              </w:rPr>
            </w:pPr>
            <w:r w:rsidRPr="002E6D91">
              <w:rPr>
                <w:rFonts w:eastAsiaTheme="minorEastAsia"/>
                <w:color w:val="000000" w:themeColor="text1"/>
                <w:szCs w:val="21"/>
              </w:rPr>
              <w:t>19,114,056,076.92</w:t>
            </w:r>
          </w:p>
        </w:tc>
        <w:tc>
          <w:tcPr>
            <w:tcW w:w="3371" w:type="dxa"/>
            <w:tcBorders>
              <w:top w:val="single" w:sz="4" w:space="0" w:color="000000"/>
              <w:left w:val="single" w:sz="4" w:space="0" w:color="000000"/>
              <w:bottom w:val="single" w:sz="4" w:space="0" w:color="000000"/>
              <w:right w:val="single" w:sz="4" w:space="0" w:color="000000"/>
            </w:tcBorders>
            <w:vAlign w:val="center"/>
          </w:tcPr>
          <w:p w:rsidR="00626AFA" w:rsidRPr="002E6D91" w:rsidRDefault="00626AFA" w:rsidP="00227B90">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626AFA" w:rsidRPr="002E6D91" w:rsidTr="00227B90">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tcPr>
          <w:p w:rsidR="00626AFA" w:rsidRPr="002E6D91" w:rsidRDefault="00626AF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tcPr>
          <w:p w:rsidR="00626AFA" w:rsidRPr="002E6D91" w:rsidRDefault="00626AFA" w:rsidP="00227B90">
            <w:pPr>
              <w:spacing w:line="360" w:lineRule="auto"/>
              <w:jc w:val="center"/>
              <w:rPr>
                <w:rFonts w:eastAsiaTheme="minorEastAsia"/>
                <w:color w:val="000000" w:themeColor="text1"/>
                <w:kern w:val="0"/>
                <w:szCs w:val="21"/>
              </w:rPr>
            </w:pPr>
            <w:r w:rsidRPr="002E6D91">
              <w:rPr>
                <w:rFonts w:eastAsiaTheme="minorEastAsia" w:hint="eastAsia"/>
                <w:color w:val="000000" w:themeColor="text1"/>
                <w:kern w:val="0"/>
                <w:szCs w:val="21"/>
              </w:rPr>
              <w:t>上年度末</w:t>
            </w:r>
          </w:p>
          <w:p w:rsidR="00626AFA" w:rsidRPr="002E6D91" w:rsidRDefault="00626AFA" w:rsidP="00227B90">
            <w:pPr>
              <w:spacing w:line="360" w:lineRule="auto"/>
              <w:jc w:val="center"/>
              <w:rPr>
                <w:rFonts w:eastAsiaTheme="minorEastAsia"/>
                <w:color w:val="000000" w:themeColor="text1"/>
                <w:szCs w:val="21"/>
              </w:rPr>
            </w:pPr>
            <w:r w:rsidRPr="002E6D91">
              <w:rPr>
                <w:rFonts w:eastAsiaTheme="minorEastAsia"/>
                <w:color w:val="000000" w:themeColor="text1"/>
                <w:kern w:val="0"/>
                <w:szCs w:val="21"/>
              </w:rPr>
              <w:t>2021</w:t>
            </w:r>
            <w:r w:rsidRPr="002E6D91">
              <w:rPr>
                <w:rFonts w:eastAsiaTheme="minorEastAsia"/>
                <w:color w:val="000000" w:themeColor="text1"/>
                <w:kern w:val="0"/>
                <w:szCs w:val="21"/>
              </w:rPr>
              <w:t>年</w:t>
            </w:r>
            <w:r w:rsidRPr="002E6D91">
              <w:rPr>
                <w:rFonts w:eastAsiaTheme="minorEastAsia"/>
                <w:color w:val="000000" w:themeColor="text1"/>
                <w:kern w:val="0"/>
                <w:szCs w:val="21"/>
              </w:rPr>
              <w:t>12</w:t>
            </w:r>
            <w:r w:rsidRPr="002E6D91">
              <w:rPr>
                <w:rFonts w:eastAsiaTheme="minorEastAsia"/>
                <w:color w:val="000000" w:themeColor="text1"/>
                <w:kern w:val="0"/>
                <w:szCs w:val="21"/>
              </w:rPr>
              <w:t>月</w:t>
            </w:r>
            <w:r w:rsidRPr="002E6D91">
              <w:rPr>
                <w:rFonts w:eastAsiaTheme="minorEastAsia"/>
                <w:color w:val="000000" w:themeColor="text1"/>
                <w:kern w:val="0"/>
                <w:szCs w:val="21"/>
              </w:rPr>
              <w:t>31</w:t>
            </w:r>
            <w:r w:rsidRPr="002E6D91">
              <w:rPr>
                <w:rFonts w:eastAsiaTheme="minorEastAsia"/>
                <w:color w:val="000000" w:themeColor="text1"/>
                <w:kern w:val="0"/>
                <w:szCs w:val="21"/>
              </w:rPr>
              <w:t>日</w:t>
            </w:r>
          </w:p>
        </w:tc>
      </w:tr>
      <w:tr w:rsidR="00626AFA" w:rsidRPr="002E6D91" w:rsidTr="00227B90">
        <w:trPr>
          <w:trHeight w:val="330"/>
          <w:jc w:val="center"/>
        </w:trPr>
        <w:tc>
          <w:tcPr>
            <w:tcW w:w="2381" w:type="dxa"/>
            <w:vMerge/>
            <w:tcBorders>
              <w:top w:val="single" w:sz="4" w:space="0" w:color="000000"/>
              <w:left w:val="single" w:sz="4" w:space="0" w:color="000000"/>
              <w:bottom w:val="single" w:sz="4" w:space="0" w:color="000000"/>
              <w:right w:val="single" w:sz="4" w:space="0" w:color="000000"/>
            </w:tcBorders>
            <w:vAlign w:val="center"/>
          </w:tcPr>
          <w:p w:rsidR="00626AFA" w:rsidRPr="002E6D91" w:rsidRDefault="00626AFA" w:rsidP="00227B90">
            <w:pPr>
              <w:widowControl/>
              <w:jc w:val="left"/>
              <w:rPr>
                <w:rFonts w:eastAsiaTheme="minorEastAsia"/>
                <w:color w:val="000000" w:themeColor="text1"/>
                <w:szCs w:val="21"/>
              </w:rPr>
            </w:pPr>
          </w:p>
        </w:tc>
        <w:tc>
          <w:tcPr>
            <w:tcW w:w="3260" w:type="dxa"/>
            <w:tcBorders>
              <w:top w:val="single" w:sz="4" w:space="0" w:color="000000"/>
              <w:left w:val="single" w:sz="4" w:space="0" w:color="000000"/>
              <w:bottom w:val="single" w:sz="4" w:space="0" w:color="000000"/>
              <w:right w:val="single" w:sz="4" w:space="0" w:color="000000"/>
            </w:tcBorders>
          </w:tcPr>
          <w:p w:rsidR="00626AFA" w:rsidRPr="002E6D91" w:rsidRDefault="00626AF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账面余额</w:t>
            </w:r>
          </w:p>
        </w:tc>
        <w:tc>
          <w:tcPr>
            <w:tcW w:w="3371" w:type="dxa"/>
            <w:tcBorders>
              <w:top w:val="single" w:sz="4" w:space="0" w:color="000000"/>
              <w:left w:val="single" w:sz="4" w:space="0" w:color="000000"/>
              <w:bottom w:val="single" w:sz="4" w:space="0" w:color="000000"/>
              <w:right w:val="single" w:sz="4" w:space="0" w:color="000000"/>
            </w:tcBorders>
          </w:tcPr>
          <w:p w:rsidR="00626AFA" w:rsidRPr="002E6D91" w:rsidRDefault="00626AF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其中</w:t>
            </w:r>
            <w:r w:rsidRPr="002E6D91">
              <w:rPr>
                <w:rFonts w:hint="eastAsia"/>
                <w:color w:val="000000" w:themeColor="text1"/>
                <w:sz w:val="24"/>
              </w:rPr>
              <w:t>：</w:t>
            </w:r>
            <w:r w:rsidRPr="002E6D91">
              <w:rPr>
                <w:rFonts w:eastAsiaTheme="minorEastAsia" w:hint="eastAsia"/>
                <w:color w:val="000000" w:themeColor="text1"/>
                <w:szCs w:val="21"/>
              </w:rPr>
              <w:t>买断式逆回购</w:t>
            </w:r>
          </w:p>
        </w:tc>
      </w:tr>
      <w:tr w:rsidR="00626AFA" w:rsidRPr="002E6D91"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rsidR="00626AFA" w:rsidRPr="002E6D91" w:rsidRDefault="00626AFA" w:rsidP="00227B90">
            <w:pPr>
              <w:rPr>
                <w:rFonts w:ascii="宋体" w:hAnsi="宋体"/>
                <w:color w:val="000000" w:themeColor="text1"/>
                <w:szCs w:val="21"/>
              </w:rPr>
            </w:pPr>
            <w:r w:rsidRPr="002E6D91">
              <w:rPr>
                <w:rFonts w:ascii="宋体" w:hAnsi="宋体" w:hint="eastAsia"/>
                <w:color w:val="000000" w:themeColor="text1"/>
                <w:szCs w:val="21"/>
              </w:rPr>
              <w:t>交易所市场</w:t>
            </w:r>
          </w:p>
        </w:tc>
        <w:tc>
          <w:tcPr>
            <w:tcW w:w="3260" w:type="dxa"/>
            <w:tcBorders>
              <w:top w:val="single" w:sz="4" w:space="0" w:color="000000"/>
              <w:left w:val="single" w:sz="4" w:space="0" w:color="000000"/>
              <w:bottom w:val="single" w:sz="4" w:space="0" w:color="000000"/>
              <w:right w:val="single" w:sz="4" w:space="0" w:color="000000"/>
            </w:tcBorders>
          </w:tcPr>
          <w:p w:rsidR="00626AFA" w:rsidRPr="002E6D91" w:rsidRDefault="00626AFA" w:rsidP="00227B90">
            <w:pPr>
              <w:jc w:val="right"/>
              <w:rPr>
                <w:rFonts w:eastAsiaTheme="minorEastAsia"/>
                <w:color w:val="000000" w:themeColor="text1"/>
                <w:szCs w:val="21"/>
              </w:rPr>
            </w:pPr>
            <w:r w:rsidRPr="002E6D91">
              <w:rPr>
                <w:rFonts w:eastAsiaTheme="minorEastAsia"/>
                <w:color w:val="000000" w:themeColor="text1"/>
                <w:szCs w:val="21"/>
              </w:rPr>
              <w:t>26,640,688,000.00</w:t>
            </w:r>
          </w:p>
        </w:tc>
        <w:tc>
          <w:tcPr>
            <w:tcW w:w="3371" w:type="dxa"/>
            <w:tcBorders>
              <w:top w:val="single" w:sz="4" w:space="0" w:color="000000"/>
              <w:left w:val="single" w:sz="4" w:space="0" w:color="000000"/>
              <w:bottom w:val="single" w:sz="4" w:space="0" w:color="000000"/>
              <w:right w:val="single" w:sz="4" w:space="0" w:color="000000"/>
            </w:tcBorders>
          </w:tcPr>
          <w:p w:rsidR="00626AFA" w:rsidRPr="002E6D91" w:rsidRDefault="00626AFA" w:rsidP="00227B90">
            <w:pPr>
              <w:jc w:val="right"/>
              <w:rPr>
                <w:rFonts w:eastAsiaTheme="minorEastAsia"/>
                <w:color w:val="000000" w:themeColor="text1"/>
                <w:szCs w:val="21"/>
              </w:rPr>
            </w:pPr>
            <w:r w:rsidRPr="002E6D91">
              <w:rPr>
                <w:rFonts w:eastAsiaTheme="minorEastAsia"/>
                <w:color w:val="000000" w:themeColor="text1"/>
                <w:szCs w:val="21"/>
              </w:rPr>
              <w:t>-</w:t>
            </w:r>
          </w:p>
        </w:tc>
      </w:tr>
      <w:tr w:rsidR="00626AFA" w:rsidRPr="002E6D91"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rsidR="00626AFA" w:rsidRPr="002E6D91" w:rsidRDefault="00626AFA" w:rsidP="00227B90">
            <w:pPr>
              <w:rPr>
                <w:rFonts w:ascii="宋体" w:hAnsi="宋体"/>
                <w:color w:val="000000" w:themeColor="text1"/>
                <w:szCs w:val="21"/>
              </w:rPr>
            </w:pPr>
            <w:r w:rsidRPr="002E6D91">
              <w:rPr>
                <w:rFonts w:ascii="宋体" w:hAnsi="宋体" w:hint="eastAsia"/>
                <w:color w:val="000000" w:themeColor="text1"/>
                <w:szCs w:val="21"/>
              </w:rPr>
              <w:t>银行间市场</w:t>
            </w:r>
          </w:p>
        </w:tc>
        <w:tc>
          <w:tcPr>
            <w:tcW w:w="3260" w:type="dxa"/>
            <w:tcBorders>
              <w:top w:val="single" w:sz="4" w:space="0" w:color="000000"/>
              <w:left w:val="single" w:sz="4" w:space="0" w:color="000000"/>
              <w:bottom w:val="single" w:sz="4" w:space="0" w:color="000000"/>
              <w:right w:val="single" w:sz="4" w:space="0" w:color="000000"/>
            </w:tcBorders>
          </w:tcPr>
          <w:p w:rsidR="00626AFA" w:rsidRPr="002E6D91" w:rsidRDefault="00626AFA" w:rsidP="00227B90">
            <w:pPr>
              <w:jc w:val="right"/>
              <w:rPr>
                <w:rFonts w:eastAsiaTheme="minorEastAsia"/>
                <w:color w:val="000000" w:themeColor="text1"/>
                <w:szCs w:val="21"/>
              </w:rPr>
            </w:pPr>
            <w:r w:rsidRPr="002E6D91">
              <w:rPr>
                <w:rFonts w:eastAsiaTheme="minorEastAsia"/>
                <w:color w:val="000000" w:themeColor="text1"/>
                <w:szCs w:val="21"/>
              </w:rPr>
              <w:t>2,000,001,360.00</w:t>
            </w:r>
          </w:p>
        </w:tc>
        <w:tc>
          <w:tcPr>
            <w:tcW w:w="3371" w:type="dxa"/>
            <w:tcBorders>
              <w:top w:val="single" w:sz="4" w:space="0" w:color="000000"/>
              <w:left w:val="single" w:sz="4" w:space="0" w:color="000000"/>
              <w:bottom w:val="single" w:sz="4" w:space="0" w:color="000000"/>
              <w:right w:val="single" w:sz="4" w:space="0" w:color="000000"/>
            </w:tcBorders>
          </w:tcPr>
          <w:p w:rsidR="00626AFA" w:rsidRPr="002E6D91" w:rsidRDefault="00626AFA" w:rsidP="00227B90">
            <w:pPr>
              <w:jc w:val="right"/>
              <w:rPr>
                <w:rFonts w:eastAsiaTheme="minorEastAsia"/>
                <w:color w:val="000000" w:themeColor="text1"/>
                <w:szCs w:val="21"/>
              </w:rPr>
            </w:pPr>
            <w:r w:rsidRPr="002E6D91">
              <w:rPr>
                <w:rFonts w:eastAsiaTheme="minorEastAsia"/>
                <w:color w:val="000000" w:themeColor="text1"/>
                <w:szCs w:val="21"/>
              </w:rPr>
              <w:t>-</w:t>
            </w:r>
          </w:p>
        </w:tc>
      </w:tr>
      <w:tr w:rsidR="00626AFA" w:rsidRPr="002E6D91"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rsidR="00626AFA" w:rsidRPr="002E6D91" w:rsidRDefault="00626AFA" w:rsidP="00227B90">
            <w:pPr>
              <w:spacing w:line="360" w:lineRule="auto"/>
              <w:jc w:val="left"/>
              <w:rPr>
                <w:rFonts w:eastAsiaTheme="minorEastAsia"/>
                <w:color w:val="000000" w:themeColor="text1"/>
                <w:szCs w:val="21"/>
              </w:rPr>
            </w:pPr>
            <w:r w:rsidRPr="002E6D91">
              <w:rPr>
                <w:rFonts w:eastAsiaTheme="minorEastAsia" w:hint="eastAsia"/>
                <w:color w:val="000000" w:themeColor="text1"/>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tcPr>
          <w:p w:rsidR="00626AFA" w:rsidRPr="002E6D91" w:rsidRDefault="00626AFA" w:rsidP="00227B90">
            <w:pPr>
              <w:spacing w:line="360" w:lineRule="auto"/>
              <w:jc w:val="right"/>
              <w:rPr>
                <w:rFonts w:eastAsiaTheme="minorEastAsia"/>
                <w:color w:val="000000" w:themeColor="text1"/>
                <w:szCs w:val="21"/>
              </w:rPr>
            </w:pPr>
            <w:r w:rsidRPr="002E6D91">
              <w:rPr>
                <w:rFonts w:eastAsiaTheme="minorEastAsia"/>
                <w:color w:val="000000" w:themeColor="text1"/>
                <w:szCs w:val="21"/>
              </w:rPr>
              <w:t>28,640,689,360.00</w:t>
            </w:r>
          </w:p>
        </w:tc>
        <w:tc>
          <w:tcPr>
            <w:tcW w:w="3371" w:type="dxa"/>
            <w:tcBorders>
              <w:top w:val="single" w:sz="4" w:space="0" w:color="000000"/>
              <w:left w:val="single" w:sz="4" w:space="0" w:color="000000"/>
              <w:bottom w:val="single" w:sz="4" w:space="0" w:color="000000"/>
              <w:right w:val="single" w:sz="4" w:space="0" w:color="000000"/>
            </w:tcBorders>
            <w:vAlign w:val="center"/>
          </w:tcPr>
          <w:p w:rsidR="00626AFA" w:rsidRPr="002E6D91" w:rsidRDefault="00626AFA" w:rsidP="00227B90">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bl>
    <w:p w:rsidR="0076544B" w:rsidRPr="009F2271" w:rsidRDefault="0076544B" w:rsidP="000213D6">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7.4.7.4.</w:t>
      </w:r>
      <w:r w:rsidR="008A28D4" w:rsidRPr="009F2271">
        <w:rPr>
          <w:rFonts w:eastAsiaTheme="minorEastAsia"/>
          <w:b/>
          <w:bCs/>
          <w:color w:val="000000" w:themeColor="text1"/>
          <w:kern w:val="0"/>
          <w:szCs w:val="21"/>
        </w:rPr>
        <w:t>2</w:t>
      </w:r>
      <w:r w:rsidRPr="009F2271">
        <w:rPr>
          <w:rFonts w:eastAsiaTheme="minorEastAsia"/>
          <w:b/>
          <w:color w:val="000000" w:themeColor="text1"/>
          <w:szCs w:val="21"/>
        </w:rPr>
        <w:t>期末买断式逆回购交易中取得的债券</w:t>
      </w:r>
    </w:p>
    <w:p w:rsidR="006D141C" w:rsidRPr="009F2271" w:rsidRDefault="00D81DA0" w:rsidP="00F876AE">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无余额</w:t>
      </w:r>
    </w:p>
    <w:p w:rsidR="0028268B" w:rsidRPr="009F2271" w:rsidRDefault="0028268B" w:rsidP="0028268B">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 xml:space="preserve">7.4.7.5 </w:t>
      </w:r>
      <w:r w:rsidRPr="009F2271">
        <w:rPr>
          <w:rFonts w:eastAsiaTheme="minorEastAsia"/>
          <w:b/>
          <w:color w:val="000000" w:themeColor="text1"/>
          <w:szCs w:val="21"/>
        </w:rPr>
        <w:t>其他资产</w:t>
      </w:r>
    </w:p>
    <w:p w:rsidR="0028268B" w:rsidRPr="009F2271" w:rsidRDefault="0028268B" w:rsidP="0028268B">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414BDB" w:rsidRPr="009F2271" w:rsidTr="00DE1D7E">
        <w:trPr>
          <w:trHeight w:val="330"/>
        </w:trPr>
        <w:tc>
          <w:tcPr>
            <w:tcW w:w="2858" w:type="dxa"/>
            <w:vAlign w:val="center"/>
          </w:tcPr>
          <w:p w:rsidR="0028268B" w:rsidRPr="009F2271" w:rsidRDefault="0028268B" w:rsidP="00DE1D7E">
            <w:pPr>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3078" w:type="dxa"/>
            <w:vAlign w:val="center"/>
          </w:tcPr>
          <w:p w:rsidR="0028268B" w:rsidRPr="009F2271" w:rsidRDefault="0028268B" w:rsidP="00DE1D7E">
            <w:pP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本期末</w:t>
            </w:r>
          </w:p>
          <w:p w:rsidR="0028268B" w:rsidRPr="009F2271" w:rsidRDefault="0028268B" w:rsidP="00DE1D7E">
            <w:pPr>
              <w:spacing w:line="360" w:lineRule="auto"/>
              <w:jc w:val="center"/>
              <w:rPr>
                <w:rFonts w:eastAsiaTheme="minorEastAsia"/>
                <w:color w:val="000000" w:themeColor="text1"/>
                <w:szCs w:val="21"/>
              </w:rPr>
            </w:pP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3079" w:type="dxa"/>
            <w:vAlign w:val="center"/>
          </w:tcPr>
          <w:p w:rsidR="0028268B" w:rsidRPr="009F2271" w:rsidRDefault="0028268B" w:rsidP="00DE1D7E">
            <w:pP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上年度末</w:t>
            </w:r>
          </w:p>
          <w:p w:rsidR="0028268B" w:rsidRPr="009F2271" w:rsidRDefault="0028268B" w:rsidP="00DE1D7E">
            <w:pPr>
              <w:spacing w:line="360" w:lineRule="auto"/>
              <w:jc w:val="center"/>
              <w:rPr>
                <w:rFonts w:eastAsiaTheme="minorEastAsia"/>
                <w:color w:val="000000" w:themeColor="text1"/>
                <w:szCs w:val="21"/>
              </w:rPr>
            </w:pP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DE1D7E">
        <w:trPr>
          <w:trHeight w:val="330"/>
        </w:trPr>
        <w:tc>
          <w:tcPr>
            <w:tcW w:w="2858" w:type="dxa"/>
            <w:vAlign w:val="center"/>
          </w:tcPr>
          <w:p w:rsidR="0028268B" w:rsidRPr="009F2271" w:rsidRDefault="0028268B" w:rsidP="00DE1D7E">
            <w:pPr>
              <w:spacing w:line="360" w:lineRule="auto"/>
              <w:jc w:val="left"/>
              <w:rPr>
                <w:rFonts w:eastAsiaTheme="minorEastAsia"/>
                <w:color w:val="000000" w:themeColor="text1"/>
                <w:szCs w:val="21"/>
              </w:rPr>
            </w:pPr>
            <w:r w:rsidRPr="009F2271">
              <w:rPr>
                <w:rFonts w:ascii="宋体" w:hAnsi="宋体" w:hint="eastAsia"/>
                <w:color w:val="000000" w:themeColor="text1"/>
                <w:szCs w:val="21"/>
              </w:rPr>
              <w:t>应收利息</w:t>
            </w:r>
          </w:p>
        </w:tc>
        <w:tc>
          <w:tcPr>
            <w:tcW w:w="3078" w:type="dxa"/>
            <w:vAlign w:val="center"/>
          </w:tcPr>
          <w:p w:rsidR="0028268B" w:rsidRPr="009F2271" w:rsidRDefault="0028268B" w:rsidP="00DE1D7E">
            <w:pPr>
              <w:spacing w:line="360" w:lineRule="auto"/>
              <w:jc w:val="right"/>
              <w:rPr>
                <w:rFonts w:eastAsiaTheme="minorEastAsia"/>
                <w:color w:val="000000" w:themeColor="text1"/>
                <w:kern w:val="0"/>
                <w:szCs w:val="21"/>
              </w:rPr>
            </w:pPr>
            <w:r w:rsidRPr="009F2271">
              <w:rPr>
                <w:color w:val="000000" w:themeColor="text1"/>
                <w:kern w:val="0"/>
                <w:szCs w:val="21"/>
              </w:rPr>
              <w:t>-</w:t>
            </w:r>
          </w:p>
        </w:tc>
        <w:tc>
          <w:tcPr>
            <w:tcW w:w="3079" w:type="dxa"/>
            <w:vAlign w:val="center"/>
          </w:tcPr>
          <w:p w:rsidR="0028268B" w:rsidRPr="009F2271" w:rsidRDefault="0028268B" w:rsidP="00DE1D7E">
            <w:pPr>
              <w:spacing w:line="360" w:lineRule="auto"/>
              <w:jc w:val="right"/>
              <w:rPr>
                <w:rFonts w:eastAsiaTheme="minorEastAsia"/>
                <w:color w:val="000000" w:themeColor="text1"/>
                <w:kern w:val="0"/>
                <w:szCs w:val="21"/>
              </w:rPr>
            </w:pPr>
            <w:r w:rsidRPr="009F2271">
              <w:rPr>
                <w:rFonts w:eastAsiaTheme="minorEastAsia"/>
                <w:color w:val="000000" w:themeColor="text1"/>
                <w:szCs w:val="21"/>
              </w:rPr>
              <w:t>357,219,844.69</w:t>
            </w:r>
          </w:p>
        </w:tc>
      </w:tr>
      <w:tr w:rsidR="00414BDB" w:rsidRPr="009F2271" w:rsidTr="00DE1D7E">
        <w:trPr>
          <w:trHeight w:val="325"/>
        </w:trPr>
        <w:tc>
          <w:tcPr>
            <w:tcW w:w="2858" w:type="dxa"/>
            <w:vAlign w:val="center"/>
          </w:tcPr>
          <w:p w:rsidR="0028268B" w:rsidRPr="009F2271" w:rsidRDefault="0028268B" w:rsidP="00DE1D7E">
            <w:pPr>
              <w:spacing w:line="360" w:lineRule="auto"/>
              <w:rPr>
                <w:rFonts w:eastAsiaTheme="minorEastAsia"/>
                <w:color w:val="000000" w:themeColor="text1"/>
                <w:szCs w:val="21"/>
              </w:rPr>
            </w:pPr>
            <w:r w:rsidRPr="009F2271">
              <w:rPr>
                <w:rFonts w:eastAsiaTheme="minorEastAsia"/>
                <w:color w:val="000000" w:themeColor="text1"/>
                <w:szCs w:val="21"/>
              </w:rPr>
              <w:t>其他应收款</w:t>
            </w:r>
          </w:p>
        </w:tc>
        <w:tc>
          <w:tcPr>
            <w:tcW w:w="3078" w:type="dxa"/>
            <w:vAlign w:val="center"/>
          </w:tcPr>
          <w:p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3079" w:type="dxa"/>
            <w:vAlign w:val="center"/>
          </w:tcPr>
          <w:p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DE1D7E">
        <w:trPr>
          <w:trHeight w:val="287"/>
        </w:trPr>
        <w:tc>
          <w:tcPr>
            <w:tcW w:w="2858" w:type="dxa"/>
            <w:vAlign w:val="center"/>
          </w:tcPr>
          <w:p w:rsidR="0028268B" w:rsidRPr="009F2271" w:rsidRDefault="0028268B" w:rsidP="00DE1D7E">
            <w:pPr>
              <w:spacing w:line="360" w:lineRule="auto"/>
              <w:rPr>
                <w:rFonts w:eastAsiaTheme="minorEastAsia"/>
                <w:color w:val="000000" w:themeColor="text1"/>
                <w:szCs w:val="21"/>
              </w:rPr>
            </w:pPr>
            <w:r w:rsidRPr="009F2271">
              <w:rPr>
                <w:rFonts w:eastAsiaTheme="minorEastAsia"/>
                <w:color w:val="000000" w:themeColor="text1"/>
                <w:szCs w:val="21"/>
              </w:rPr>
              <w:t>待摊费用</w:t>
            </w:r>
          </w:p>
        </w:tc>
        <w:tc>
          <w:tcPr>
            <w:tcW w:w="3078" w:type="dxa"/>
            <w:vAlign w:val="center"/>
          </w:tcPr>
          <w:p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3079" w:type="dxa"/>
            <w:vAlign w:val="center"/>
          </w:tcPr>
          <w:p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DE1D7E">
        <w:trPr>
          <w:trHeight w:val="330"/>
        </w:trPr>
        <w:tc>
          <w:tcPr>
            <w:tcW w:w="2858" w:type="dxa"/>
            <w:vAlign w:val="center"/>
          </w:tcPr>
          <w:p w:rsidR="0028268B" w:rsidRPr="009F2271" w:rsidRDefault="0028268B" w:rsidP="00DE1D7E">
            <w:pPr>
              <w:spacing w:line="360" w:lineRule="auto"/>
              <w:jc w:val="center"/>
              <w:rPr>
                <w:rFonts w:eastAsiaTheme="minorEastAsia"/>
                <w:color w:val="000000" w:themeColor="text1"/>
                <w:szCs w:val="21"/>
              </w:rPr>
            </w:pPr>
            <w:r w:rsidRPr="009F2271">
              <w:rPr>
                <w:rFonts w:eastAsiaTheme="minorEastAsia"/>
                <w:color w:val="000000" w:themeColor="text1"/>
                <w:szCs w:val="21"/>
              </w:rPr>
              <w:t>合计</w:t>
            </w:r>
          </w:p>
        </w:tc>
        <w:tc>
          <w:tcPr>
            <w:tcW w:w="3078" w:type="dxa"/>
            <w:vAlign w:val="center"/>
          </w:tcPr>
          <w:p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3079" w:type="dxa"/>
            <w:vAlign w:val="center"/>
          </w:tcPr>
          <w:p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357,219,844.69</w:t>
            </w:r>
          </w:p>
        </w:tc>
      </w:tr>
    </w:tbl>
    <w:p w:rsidR="0028268B" w:rsidRPr="009F2271" w:rsidRDefault="0028268B" w:rsidP="0028268B">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 xml:space="preserve">7.4.7.6 </w:t>
      </w:r>
      <w:r w:rsidRPr="009F2271">
        <w:rPr>
          <w:rFonts w:eastAsiaTheme="minorEastAsia"/>
          <w:b/>
          <w:color w:val="000000" w:themeColor="text1"/>
          <w:szCs w:val="21"/>
        </w:rPr>
        <w:t>其他负债</w:t>
      </w:r>
    </w:p>
    <w:p w:rsidR="0028268B" w:rsidRPr="009F2271" w:rsidRDefault="0028268B" w:rsidP="0028268B">
      <w:pPr>
        <w:spacing w:line="360" w:lineRule="auto"/>
        <w:jc w:val="right"/>
        <w:rPr>
          <w:rFonts w:eastAsiaTheme="minorEastAsia"/>
          <w:color w:val="000000" w:themeColor="text1"/>
          <w:szCs w:val="21"/>
        </w:rPr>
      </w:pPr>
      <w:r w:rsidRPr="009F2271">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414BDB" w:rsidRPr="009F2271" w:rsidTr="00DE1D7E">
        <w:trPr>
          <w:trHeight w:val="330"/>
        </w:trPr>
        <w:tc>
          <w:tcPr>
            <w:tcW w:w="2715" w:type="dxa"/>
            <w:vAlign w:val="center"/>
          </w:tcPr>
          <w:p w:rsidR="0028268B" w:rsidRPr="009F2271" w:rsidRDefault="0028268B" w:rsidP="00DE1D7E">
            <w:pPr>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3150" w:type="dxa"/>
            <w:vAlign w:val="center"/>
          </w:tcPr>
          <w:p w:rsidR="0028268B" w:rsidRPr="009F2271" w:rsidRDefault="0028268B" w:rsidP="00DE1D7E">
            <w:pP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本期末</w:t>
            </w:r>
          </w:p>
          <w:p w:rsidR="0028268B" w:rsidRPr="009F2271" w:rsidRDefault="0028268B" w:rsidP="00DE1D7E">
            <w:pPr>
              <w:spacing w:line="360" w:lineRule="auto"/>
              <w:jc w:val="center"/>
              <w:rPr>
                <w:rFonts w:eastAsiaTheme="minorEastAsia"/>
                <w:color w:val="000000" w:themeColor="text1"/>
                <w:szCs w:val="21"/>
              </w:rPr>
            </w:pP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3150" w:type="dxa"/>
            <w:vAlign w:val="center"/>
          </w:tcPr>
          <w:p w:rsidR="0028268B" w:rsidRPr="009F2271" w:rsidRDefault="0028268B" w:rsidP="00DE1D7E">
            <w:pP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上年度末</w:t>
            </w:r>
          </w:p>
          <w:p w:rsidR="0028268B" w:rsidRPr="009F2271" w:rsidRDefault="0028268B" w:rsidP="00DE1D7E">
            <w:pPr>
              <w:spacing w:line="360" w:lineRule="auto"/>
              <w:jc w:val="center"/>
              <w:rPr>
                <w:rFonts w:eastAsiaTheme="minorEastAsia"/>
                <w:color w:val="000000" w:themeColor="text1"/>
                <w:szCs w:val="21"/>
              </w:rPr>
            </w:pP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DE1D7E">
        <w:trPr>
          <w:trHeight w:val="325"/>
        </w:trPr>
        <w:tc>
          <w:tcPr>
            <w:tcW w:w="2715" w:type="dxa"/>
            <w:vAlign w:val="center"/>
          </w:tcPr>
          <w:p w:rsidR="0028268B" w:rsidRPr="009F2271" w:rsidRDefault="0028268B" w:rsidP="00DE1D7E">
            <w:pPr>
              <w:spacing w:line="360" w:lineRule="auto"/>
              <w:rPr>
                <w:rFonts w:eastAsiaTheme="minorEastAsia"/>
                <w:color w:val="000000" w:themeColor="text1"/>
                <w:szCs w:val="21"/>
              </w:rPr>
            </w:pPr>
            <w:r w:rsidRPr="009F2271">
              <w:rPr>
                <w:rFonts w:eastAsiaTheme="minorEastAsia"/>
                <w:color w:val="000000" w:themeColor="text1"/>
                <w:szCs w:val="21"/>
              </w:rPr>
              <w:t>应付券商交易单元保证金</w:t>
            </w:r>
          </w:p>
        </w:tc>
        <w:tc>
          <w:tcPr>
            <w:tcW w:w="3150" w:type="dxa"/>
            <w:vAlign w:val="center"/>
          </w:tcPr>
          <w:p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3150" w:type="dxa"/>
            <w:vAlign w:val="center"/>
          </w:tcPr>
          <w:p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DE1D7E">
        <w:trPr>
          <w:trHeight w:val="325"/>
        </w:trPr>
        <w:tc>
          <w:tcPr>
            <w:tcW w:w="2715" w:type="dxa"/>
            <w:vAlign w:val="center"/>
          </w:tcPr>
          <w:p w:rsidR="0028268B" w:rsidRPr="009F2271" w:rsidRDefault="0028268B" w:rsidP="00DE1D7E">
            <w:pPr>
              <w:spacing w:line="360" w:lineRule="auto"/>
              <w:rPr>
                <w:rFonts w:eastAsiaTheme="minorEastAsia"/>
                <w:color w:val="000000" w:themeColor="text1"/>
                <w:szCs w:val="21"/>
              </w:rPr>
            </w:pPr>
            <w:r w:rsidRPr="009F2271">
              <w:rPr>
                <w:rFonts w:eastAsiaTheme="minorEastAsia"/>
                <w:color w:val="000000" w:themeColor="text1"/>
                <w:szCs w:val="21"/>
              </w:rPr>
              <w:lastRenderedPageBreak/>
              <w:t>应付赎回费</w:t>
            </w:r>
          </w:p>
        </w:tc>
        <w:tc>
          <w:tcPr>
            <w:tcW w:w="3150" w:type="dxa"/>
            <w:vAlign w:val="center"/>
          </w:tcPr>
          <w:p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8.92</w:t>
            </w:r>
          </w:p>
        </w:tc>
        <w:tc>
          <w:tcPr>
            <w:tcW w:w="3150" w:type="dxa"/>
            <w:vAlign w:val="center"/>
          </w:tcPr>
          <w:p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DE1D7E">
        <w:trPr>
          <w:trHeight w:val="325"/>
        </w:trPr>
        <w:tc>
          <w:tcPr>
            <w:tcW w:w="2715" w:type="dxa"/>
            <w:vAlign w:val="center"/>
          </w:tcPr>
          <w:p w:rsidR="0028268B" w:rsidRPr="009F2271" w:rsidRDefault="0028268B" w:rsidP="00DE1D7E">
            <w:pPr>
              <w:spacing w:line="360" w:lineRule="auto"/>
              <w:rPr>
                <w:rFonts w:eastAsiaTheme="minorEastAsia"/>
                <w:color w:val="000000" w:themeColor="text1"/>
                <w:szCs w:val="21"/>
              </w:rPr>
            </w:pPr>
            <w:r w:rsidRPr="009F2271">
              <w:rPr>
                <w:color w:val="000000" w:themeColor="text1"/>
                <w:szCs w:val="21"/>
              </w:rPr>
              <w:t>应付证券出借违约金</w:t>
            </w:r>
          </w:p>
        </w:tc>
        <w:tc>
          <w:tcPr>
            <w:tcW w:w="3150" w:type="dxa"/>
            <w:vAlign w:val="center"/>
          </w:tcPr>
          <w:p w:rsidR="0028268B" w:rsidRPr="009F2271" w:rsidRDefault="0028268B" w:rsidP="00DE1D7E">
            <w:pPr>
              <w:spacing w:line="360" w:lineRule="auto"/>
              <w:jc w:val="right"/>
              <w:rPr>
                <w:rFonts w:eastAsiaTheme="minorEastAsia"/>
                <w:color w:val="000000" w:themeColor="text1"/>
                <w:szCs w:val="21"/>
              </w:rPr>
            </w:pPr>
            <w:r w:rsidRPr="009F2271">
              <w:rPr>
                <w:color w:val="000000" w:themeColor="text1"/>
                <w:szCs w:val="21"/>
              </w:rPr>
              <w:t>-</w:t>
            </w:r>
          </w:p>
        </w:tc>
        <w:tc>
          <w:tcPr>
            <w:tcW w:w="3150" w:type="dxa"/>
            <w:vAlign w:val="center"/>
          </w:tcPr>
          <w:p w:rsidR="0028268B" w:rsidRPr="009F2271" w:rsidRDefault="0028268B" w:rsidP="00DE1D7E">
            <w:pPr>
              <w:spacing w:line="360" w:lineRule="auto"/>
              <w:jc w:val="right"/>
              <w:rPr>
                <w:rFonts w:eastAsiaTheme="minorEastAsia"/>
                <w:color w:val="000000" w:themeColor="text1"/>
                <w:szCs w:val="21"/>
              </w:rPr>
            </w:pPr>
            <w:r w:rsidRPr="009F2271">
              <w:rPr>
                <w:color w:val="000000" w:themeColor="text1"/>
                <w:szCs w:val="21"/>
              </w:rPr>
              <w:t>-</w:t>
            </w:r>
          </w:p>
        </w:tc>
      </w:tr>
      <w:tr w:rsidR="00414BDB" w:rsidRPr="009F2271" w:rsidTr="00DE1D7E">
        <w:trPr>
          <w:trHeight w:val="325"/>
        </w:trPr>
        <w:tc>
          <w:tcPr>
            <w:tcW w:w="2715" w:type="dxa"/>
            <w:vAlign w:val="bottom"/>
          </w:tcPr>
          <w:p w:rsidR="0028268B" w:rsidRPr="009F2271" w:rsidRDefault="0028268B" w:rsidP="00DE1D7E">
            <w:pPr>
              <w:spacing w:line="360" w:lineRule="auto"/>
              <w:rPr>
                <w:color w:val="000000" w:themeColor="text1"/>
                <w:szCs w:val="21"/>
              </w:rPr>
            </w:pPr>
            <w:r w:rsidRPr="009F2271">
              <w:rPr>
                <w:rFonts w:ascii="宋体" w:hAnsi="宋体" w:hint="eastAsia"/>
                <w:color w:val="000000" w:themeColor="text1"/>
                <w:szCs w:val="21"/>
              </w:rPr>
              <w:t>应付交易费用</w:t>
            </w:r>
          </w:p>
        </w:tc>
        <w:tc>
          <w:tcPr>
            <w:tcW w:w="3150" w:type="dxa"/>
            <w:vAlign w:val="center"/>
          </w:tcPr>
          <w:p w:rsidR="0028268B" w:rsidRPr="009F2271" w:rsidRDefault="0028268B" w:rsidP="00DE1D7E">
            <w:pPr>
              <w:spacing w:line="360" w:lineRule="auto"/>
              <w:jc w:val="right"/>
              <w:rPr>
                <w:color w:val="000000" w:themeColor="text1"/>
                <w:szCs w:val="21"/>
              </w:rPr>
            </w:pPr>
            <w:r w:rsidRPr="009F2271">
              <w:rPr>
                <w:color w:val="000000" w:themeColor="text1"/>
                <w:kern w:val="0"/>
                <w:szCs w:val="21"/>
              </w:rPr>
              <w:t>98,805.00</w:t>
            </w:r>
          </w:p>
        </w:tc>
        <w:tc>
          <w:tcPr>
            <w:tcW w:w="3150" w:type="dxa"/>
            <w:vAlign w:val="center"/>
          </w:tcPr>
          <w:p w:rsidR="0028268B" w:rsidRPr="009F2271" w:rsidRDefault="0028268B" w:rsidP="00DE1D7E">
            <w:pPr>
              <w:spacing w:line="360" w:lineRule="auto"/>
              <w:jc w:val="right"/>
              <w:rPr>
                <w:color w:val="000000" w:themeColor="text1"/>
                <w:szCs w:val="21"/>
              </w:rPr>
            </w:pPr>
            <w:r w:rsidRPr="009F2271">
              <w:rPr>
                <w:color w:val="000000" w:themeColor="text1"/>
                <w:szCs w:val="21"/>
              </w:rPr>
              <w:t>114,252.03</w:t>
            </w:r>
          </w:p>
        </w:tc>
      </w:tr>
      <w:tr w:rsidR="00414BDB" w:rsidRPr="009F2271" w:rsidTr="00DE1D7E">
        <w:trPr>
          <w:trHeight w:val="325"/>
        </w:trPr>
        <w:tc>
          <w:tcPr>
            <w:tcW w:w="2715" w:type="dxa"/>
            <w:vAlign w:val="bottom"/>
          </w:tcPr>
          <w:p w:rsidR="0028268B" w:rsidRPr="009F2271" w:rsidRDefault="0028268B" w:rsidP="00DE1D7E">
            <w:pPr>
              <w:spacing w:line="360" w:lineRule="auto"/>
              <w:rPr>
                <w:color w:val="000000" w:themeColor="text1"/>
                <w:szCs w:val="21"/>
              </w:rPr>
            </w:pPr>
            <w:r w:rsidRPr="009F2271">
              <w:rPr>
                <w:rFonts w:ascii="宋体" w:hAnsi="宋体" w:hint="eastAsia"/>
                <w:color w:val="000000" w:themeColor="text1"/>
                <w:szCs w:val="21"/>
              </w:rPr>
              <w:t>其中：交易所市场</w:t>
            </w:r>
          </w:p>
        </w:tc>
        <w:tc>
          <w:tcPr>
            <w:tcW w:w="3150" w:type="dxa"/>
            <w:vAlign w:val="center"/>
          </w:tcPr>
          <w:p w:rsidR="0028268B" w:rsidRPr="009F2271" w:rsidRDefault="0028268B" w:rsidP="00DE1D7E">
            <w:pPr>
              <w:spacing w:line="360" w:lineRule="auto"/>
              <w:jc w:val="right"/>
              <w:rPr>
                <w:color w:val="000000" w:themeColor="text1"/>
                <w:szCs w:val="21"/>
              </w:rPr>
            </w:pPr>
            <w:r w:rsidRPr="009F2271">
              <w:rPr>
                <w:color w:val="000000" w:themeColor="text1"/>
                <w:kern w:val="0"/>
                <w:szCs w:val="21"/>
              </w:rPr>
              <w:t>-</w:t>
            </w:r>
          </w:p>
        </w:tc>
        <w:tc>
          <w:tcPr>
            <w:tcW w:w="3150" w:type="dxa"/>
            <w:vAlign w:val="center"/>
          </w:tcPr>
          <w:p w:rsidR="0028268B" w:rsidRPr="009F2271" w:rsidRDefault="0028268B" w:rsidP="00DE1D7E">
            <w:pPr>
              <w:spacing w:line="360" w:lineRule="auto"/>
              <w:jc w:val="right"/>
              <w:rPr>
                <w:color w:val="000000" w:themeColor="text1"/>
                <w:szCs w:val="21"/>
              </w:rPr>
            </w:pPr>
            <w:r w:rsidRPr="009F2271">
              <w:rPr>
                <w:color w:val="000000" w:themeColor="text1"/>
                <w:szCs w:val="21"/>
              </w:rPr>
              <w:t>-</w:t>
            </w:r>
          </w:p>
        </w:tc>
      </w:tr>
      <w:tr w:rsidR="00414BDB" w:rsidRPr="009F2271" w:rsidTr="00DE1D7E">
        <w:trPr>
          <w:trHeight w:val="325"/>
        </w:trPr>
        <w:tc>
          <w:tcPr>
            <w:tcW w:w="2715" w:type="dxa"/>
            <w:vAlign w:val="bottom"/>
          </w:tcPr>
          <w:p w:rsidR="0028268B" w:rsidRPr="009F2271" w:rsidRDefault="0028268B" w:rsidP="00DE1D7E">
            <w:pPr>
              <w:spacing w:line="360" w:lineRule="auto"/>
              <w:rPr>
                <w:color w:val="000000" w:themeColor="text1"/>
                <w:szCs w:val="21"/>
              </w:rPr>
            </w:pPr>
            <w:r w:rsidRPr="009F2271">
              <w:rPr>
                <w:rFonts w:ascii="宋体" w:hAnsi="宋体"/>
                <w:color w:val="000000" w:themeColor="text1"/>
                <w:szCs w:val="21"/>
              </w:rPr>
              <w:t xml:space="preserve">      </w:t>
            </w:r>
            <w:r w:rsidRPr="009F2271">
              <w:rPr>
                <w:rFonts w:ascii="宋体" w:hAnsi="宋体" w:hint="eastAsia"/>
                <w:color w:val="000000" w:themeColor="text1"/>
                <w:szCs w:val="21"/>
              </w:rPr>
              <w:t>银行间市场</w:t>
            </w:r>
          </w:p>
        </w:tc>
        <w:tc>
          <w:tcPr>
            <w:tcW w:w="3150" w:type="dxa"/>
            <w:vAlign w:val="center"/>
          </w:tcPr>
          <w:p w:rsidR="0028268B" w:rsidRPr="009F2271" w:rsidRDefault="0028268B" w:rsidP="00DE1D7E">
            <w:pPr>
              <w:spacing w:line="360" w:lineRule="auto"/>
              <w:jc w:val="right"/>
              <w:rPr>
                <w:color w:val="000000" w:themeColor="text1"/>
                <w:szCs w:val="21"/>
              </w:rPr>
            </w:pPr>
            <w:r w:rsidRPr="009F2271">
              <w:rPr>
                <w:color w:val="000000" w:themeColor="text1"/>
                <w:kern w:val="0"/>
                <w:szCs w:val="21"/>
              </w:rPr>
              <w:t>98,805.00</w:t>
            </w:r>
          </w:p>
        </w:tc>
        <w:tc>
          <w:tcPr>
            <w:tcW w:w="3150" w:type="dxa"/>
            <w:vAlign w:val="center"/>
          </w:tcPr>
          <w:p w:rsidR="0028268B" w:rsidRPr="009F2271" w:rsidRDefault="0028268B" w:rsidP="00DE1D7E">
            <w:pPr>
              <w:spacing w:line="360" w:lineRule="auto"/>
              <w:jc w:val="right"/>
              <w:rPr>
                <w:color w:val="000000" w:themeColor="text1"/>
                <w:szCs w:val="21"/>
              </w:rPr>
            </w:pPr>
            <w:r w:rsidRPr="009F2271">
              <w:rPr>
                <w:color w:val="000000" w:themeColor="text1"/>
                <w:szCs w:val="21"/>
              </w:rPr>
              <w:t>114,252.03</w:t>
            </w:r>
          </w:p>
        </w:tc>
      </w:tr>
      <w:tr w:rsidR="00414BDB" w:rsidRPr="009F2271" w:rsidTr="00DE1D7E">
        <w:trPr>
          <w:trHeight w:val="325"/>
        </w:trPr>
        <w:tc>
          <w:tcPr>
            <w:tcW w:w="2715" w:type="dxa"/>
            <w:vAlign w:val="bottom"/>
          </w:tcPr>
          <w:p w:rsidR="0028268B" w:rsidRPr="009F2271" w:rsidRDefault="0028268B" w:rsidP="00DE1D7E">
            <w:pPr>
              <w:spacing w:line="360" w:lineRule="auto"/>
              <w:rPr>
                <w:color w:val="000000" w:themeColor="text1"/>
                <w:szCs w:val="21"/>
              </w:rPr>
            </w:pPr>
            <w:r w:rsidRPr="009F2271">
              <w:rPr>
                <w:rFonts w:ascii="宋体" w:hAnsi="宋体" w:hint="eastAsia"/>
                <w:color w:val="000000" w:themeColor="text1"/>
                <w:szCs w:val="21"/>
              </w:rPr>
              <w:t>应付利息</w:t>
            </w:r>
          </w:p>
        </w:tc>
        <w:tc>
          <w:tcPr>
            <w:tcW w:w="3150" w:type="dxa"/>
            <w:vAlign w:val="center"/>
          </w:tcPr>
          <w:p w:rsidR="0028268B" w:rsidRPr="009F2271" w:rsidRDefault="0028268B" w:rsidP="00DE1D7E">
            <w:pPr>
              <w:spacing w:line="360" w:lineRule="auto"/>
              <w:jc w:val="right"/>
              <w:rPr>
                <w:color w:val="000000" w:themeColor="text1"/>
                <w:szCs w:val="21"/>
              </w:rPr>
            </w:pPr>
            <w:r w:rsidRPr="009F2271">
              <w:rPr>
                <w:color w:val="000000" w:themeColor="text1"/>
                <w:kern w:val="0"/>
                <w:szCs w:val="21"/>
              </w:rPr>
              <w:t>-</w:t>
            </w:r>
          </w:p>
        </w:tc>
        <w:tc>
          <w:tcPr>
            <w:tcW w:w="3150" w:type="dxa"/>
            <w:vAlign w:val="center"/>
          </w:tcPr>
          <w:p w:rsidR="0028268B" w:rsidRPr="009F2271" w:rsidRDefault="0028268B" w:rsidP="00DE1D7E">
            <w:pPr>
              <w:spacing w:line="360" w:lineRule="auto"/>
              <w:jc w:val="right"/>
              <w:rPr>
                <w:color w:val="000000" w:themeColor="text1"/>
                <w:szCs w:val="21"/>
              </w:rPr>
            </w:pPr>
            <w:r w:rsidRPr="009F2271">
              <w:rPr>
                <w:color w:val="000000" w:themeColor="text1"/>
                <w:szCs w:val="21"/>
              </w:rPr>
              <w:t>-</w:t>
            </w:r>
          </w:p>
        </w:tc>
      </w:tr>
      <w:tr w:rsidR="00B802A2">
        <w:tc>
          <w:tcPr>
            <w:tcW w:w="2715" w:type="dxa"/>
            <w:vAlign w:val="center"/>
          </w:tcPr>
          <w:p w:rsidR="00B802A2" w:rsidRDefault="00EB148D">
            <w:pPr>
              <w:jc w:val="left"/>
            </w:pPr>
            <w:r>
              <w:rPr>
                <w:rFonts w:eastAsiaTheme="minorEastAsia"/>
                <w:color w:val="000000" w:themeColor="text1"/>
                <w:szCs w:val="21"/>
              </w:rPr>
              <w:t>预提费用</w:t>
            </w:r>
          </w:p>
        </w:tc>
        <w:tc>
          <w:tcPr>
            <w:tcW w:w="3150" w:type="dxa"/>
            <w:vAlign w:val="center"/>
          </w:tcPr>
          <w:p w:rsidR="00B802A2" w:rsidRDefault="00EB148D">
            <w:pPr>
              <w:jc w:val="right"/>
            </w:pPr>
            <w:r>
              <w:rPr>
                <w:rFonts w:eastAsiaTheme="minorEastAsia"/>
                <w:color w:val="000000" w:themeColor="text1"/>
                <w:szCs w:val="21"/>
              </w:rPr>
              <w:t>299,000.00</w:t>
            </w:r>
          </w:p>
        </w:tc>
        <w:tc>
          <w:tcPr>
            <w:tcW w:w="3150" w:type="dxa"/>
            <w:vAlign w:val="center"/>
          </w:tcPr>
          <w:p w:rsidR="00B802A2" w:rsidRDefault="00EB148D">
            <w:pPr>
              <w:jc w:val="right"/>
            </w:pPr>
            <w:r>
              <w:rPr>
                <w:rFonts w:eastAsiaTheme="minorEastAsia"/>
                <w:color w:val="000000" w:themeColor="text1"/>
                <w:szCs w:val="21"/>
              </w:rPr>
              <w:t>299,000.00</w:t>
            </w:r>
          </w:p>
        </w:tc>
      </w:tr>
      <w:tr w:rsidR="00414BDB" w:rsidRPr="009F2271" w:rsidTr="00DE1D7E">
        <w:trPr>
          <w:trHeight w:val="325"/>
        </w:trPr>
        <w:tc>
          <w:tcPr>
            <w:tcW w:w="2715" w:type="dxa"/>
            <w:vAlign w:val="center"/>
          </w:tcPr>
          <w:p w:rsidR="0028268B" w:rsidRPr="009F2271" w:rsidRDefault="0028268B" w:rsidP="00DE1D7E">
            <w:pPr>
              <w:spacing w:line="360" w:lineRule="auto"/>
              <w:rPr>
                <w:rFonts w:eastAsiaTheme="minorEastAsia"/>
                <w:color w:val="000000" w:themeColor="text1"/>
                <w:szCs w:val="21"/>
              </w:rPr>
            </w:pPr>
            <w:r w:rsidRPr="009F2271">
              <w:rPr>
                <w:rFonts w:eastAsiaTheme="minorEastAsia"/>
                <w:color w:val="000000" w:themeColor="text1"/>
                <w:szCs w:val="21"/>
              </w:rPr>
              <w:t>合计</w:t>
            </w:r>
          </w:p>
        </w:tc>
        <w:tc>
          <w:tcPr>
            <w:tcW w:w="3150" w:type="dxa"/>
            <w:vAlign w:val="bottom"/>
          </w:tcPr>
          <w:p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397,813.92</w:t>
            </w:r>
          </w:p>
        </w:tc>
        <w:tc>
          <w:tcPr>
            <w:tcW w:w="3150" w:type="dxa"/>
            <w:vAlign w:val="bottom"/>
          </w:tcPr>
          <w:p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413,252.03</w:t>
            </w:r>
          </w:p>
        </w:tc>
      </w:tr>
    </w:tbl>
    <w:p w:rsidR="003F4B2E" w:rsidRPr="009F2271" w:rsidRDefault="003F4B2E" w:rsidP="000213D6">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7</w:t>
      </w:r>
      <w:r w:rsidRPr="009F2271">
        <w:rPr>
          <w:rFonts w:eastAsiaTheme="minorEastAsia"/>
          <w:b/>
          <w:color w:val="000000" w:themeColor="text1"/>
          <w:szCs w:val="21"/>
        </w:rPr>
        <w:t>实收基金</w:t>
      </w:r>
    </w:p>
    <w:p w:rsidR="003F4B2E" w:rsidRPr="009F2271" w:rsidRDefault="003F4B2E" w:rsidP="00F876AE">
      <w:pPr>
        <w:adjustRightInd w:val="0"/>
        <w:snapToGrid w:val="0"/>
        <w:spacing w:line="360" w:lineRule="auto"/>
        <w:rPr>
          <w:rFonts w:eastAsiaTheme="minorEastAsia"/>
          <w:b/>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A</w:t>
      </w:r>
    </w:p>
    <w:p w:rsidR="003F4B2E" w:rsidRPr="009F2271" w:rsidRDefault="003F4B2E" w:rsidP="004B36C2">
      <w:pPr>
        <w:adjustRightInd w:val="0"/>
        <w:snapToGrid w:val="0"/>
        <w:spacing w:line="360" w:lineRule="auto"/>
        <w:jc w:val="right"/>
        <w:rPr>
          <w:rFonts w:eastAsiaTheme="minorEastAsia"/>
          <w:color w:val="000000" w:themeColor="text1"/>
          <w:szCs w:val="21"/>
        </w:rPr>
      </w:pPr>
      <w:r w:rsidRPr="009F227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414BDB" w:rsidRPr="009F2271" w:rsidTr="00F876AE">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9F2271"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9F2271" w:rsidRDefault="003F4B2E"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本期</w:t>
            </w:r>
          </w:p>
          <w:p w:rsidR="003F4B2E" w:rsidRPr="009F2271"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F876AE">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9F2271" w:rsidRDefault="003F4B2E" w:rsidP="004B36C2">
            <w:pPr>
              <w:widowControl/>
              <w:spacing w:line="360" w:lineRule="auto"/>
              <w:jc w:val="left"/>
              <w:rPr>
                <w:rFonts w:eastAsiaTheme="minorEastAsia"/>
                <w:color w:val="000000" w:themeColor="text1"/>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9F2271" w:rsidRDefault="0058598D"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9F2271"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kern w:val="0"/>
                <w:szCs w:val="21"/>
              </w:rPr>
              <w:t>账面金额</w:t>
            </w:r>
          </w:p>
        </w:tc>
      </w:tr>
      <w:tr w:rsidR="00414BDB" w:rsidRPr="009F2271" w:rsidTr="00F876AE">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9F2271" w:rsidRDefault="00AF130E" w:rsidP="004B36C2">
            <w:pPr>
              <w:spacing w:line="360" w:lineRule="auto"/>
              <w:rPr>
                <w:rFonts w:eastAsiaTheme="minorEastAsia"/>
                <w:color w:val="000000" w:themeColor="text1"/>
                <w:szCs w:val="21"/>
              </w:rPr>
            </w:pPr>
            <w:r w:rsidRPr="009F2271">
              <w:rPr>
                <w:rFonts w:eastAsiaTheme="minorEastAsia"/>
                <w:color w:val="000000" w:themeColor="text1"/>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53,044,681.28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53,044,681.28</w:t>
            </w:r>
          </w:p>
        </w:tc>
      </w:tr>
      <w:tr w:rsidR="00414BDB" w:rsidRPr="009F2271" w:rsidTr="00F876AE">
        <w:tc>
          <w:tcPr>
            <w:tcW w:w="3120" w:type="dxa"/>
            <w:tcBorders>
              <w:top w:val="single" w:sz="4" w:space="0" w:color="000000"/>
              <w:left w:val="single" w:sz="4" w:space="0" w:color="000000"/>
              <w:bottom w:val="single" w:sz="4" w:space="0" w:color="000000"/>
              <w:right w:val="single" w:sz="4" w:space="0" w:color="000000"/>
            </w:tcBorders>
            <w:hideMark/>
          </w:tcPr>
          <w:p w:rsidR="00AF130E" w:rsidRPr="009F2271" w:rsidRDefault="00AF130E" w:rsidP="004B36C2">
            <w:pPr>
              <w:spacing w:line="360" w:lineRule="auto"/>
              <w:rPr>
                <w:rFonts w:eastAsiaTheme="minorEastAsia"/>
                <w:color w:val="000000" w:themeColor="text1"/>
                <w:szCs w:val="21"/>
              </w:rPr>
            </w:pPr>
            <w:r w:rsidRPr="009F2271">
              <w:rPr>
                <w:rFonts w:eastAsiaTheme="minorEastAsia"/>
                <w:color w:val="000000" w:themeColor="text1"/>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126,175,984,066.47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126,175,984,066.47</w:t>
            </w:r>
          </w:p>
        </w:tc>
      </w:tr>
      <w:tr w:rsidR="00414BDB" w:rsidRPr="009F2271" w:rsidTr="00F876AE">
        <w:tc>
          <w:tcPr>
            <w:tcW w:w="3120" w:type="dxa"/>
            <w:tcBorders>
              <w:top w:val="single" w:sz="4" w:space="0" w:color="000000"/>
              <w:left w:val="single" w:sz="4" w:space="0" w:color="000000"/>
              <w:bottom w:val="single" w:sz="4" w:space="0" w:color="000000"/>
              <w:right w:val="single" w:sz="4" w:space="0" w:color="000000"/>
            </w:tcBorders>
            <w:hideMark/>
          </w:tcPr>
          <w:p w:rsidR="00AF130E" w:rsidRPr="009F2271" w:rsidRDefault="00AF130E" w:rsidP="004B36C2">
            <w:pPr>
              <w:spacing w:line="360" w:lineRule="auto"/>
              <w:rPr>
                <w:rFonts w:eastAsiaTheme="minorEastAsia"/>
                <w:color w:val="000000" w:themeColor="text1"/>
                <w:szCs w:val="21"/>
              </w:rPr>
            </w:pPr>
            <w:r w:rsidRPr="009F2271">
              <w:rPr>
                <w:rFonts w:eastAsiaTheme="minorEastAsia"/>
                <w:color w:val="000000" w:themeColor="text1"/>
                <w:szCs w:val="21"/>
              </w:rPr>
              <w:t>本期赎回（以</w:t>
            </w:r>
            <w:r w:rsidRPr="009F2271">
              <w:rPr>
                <w:rFonts w:eastAsiaTheme="minorEastAsia"/>
                <w:color w:val="000000" w:themeColor="text1"/>
                <w:szCs w:val="21"/>
              </w:rPr>
              <w:t>“-”</w:t>
            </w:r>
            <w:r w:rsidRPr="009F2271">
              <w:rPr>
                <w:rFonts w:eastAsiaTheme="minorEastAsia"/>
                <w:color w:val="000000" w:themeColor="text1"/>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-126,176,802,935.33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-126,176,802,935.33</w:t>
            </w:r>
          </w:p>
        </w:tc>
      </w:tr>
      <w:tr w:rsidR="00414BDB" w:rsidRPr="009F2271" w:rsidTr="00F876AE">
        <w:tc>
          <w:tcPr>
            <w:tcW w:w="3120" w:type="dxa"/>
            <w:tcBorders>
              <w:top w:val="single" w:sz="4" w:space="0" w:color="000000"/>
              <w:left w:val="single" w:sz="4" w:space="0" w:color="000000"/>
              <w:bottom w:val="single" w:sz="4" w:space="0" w:color="000000"/>
              <w:right w:val="single" w:sz="4" w:space="0" w:color="000000"/>
            </w:tcBorders>
            <w:hideMark/>
          </w:tcPr>
          <w:p w:rsidR="00AF130E" w:rsidRPr="009F2271" w:rsidRDefault="00AF130E" w:rsidP="004B36C2">
            <w:pPr>
              <w:spacing w:line="360" w:lineRule="auto"/>
              <w:rPr>
                <w:rFonts w:eastAsiaTheme="minorEastAsia"/>
                <w:color w:val="000000" w:themeColor="text1"/>
                <w:szCs w:val="21"/>
              </w:rPr>
            </w:pPr>
            <w:r w:rsidRPr="009F2271">
              <w:rPr>
                <w:rFonts w:eastAsiaTheme="minorEastAsia"/>
                <w:color w:val="000000" w:themeColor="text1"/>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52,225,812.42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52,225,812.42</w:t>
            </w:r>
          </w:p>
        </w:tc>
      </w:tr>
    </w:tbl>
    <w:p w:rsidR="003F4B2E" w:rsidRPr="009F2271" w:rsidRDefault="003F4B2E" w:rsidP="00F876AE">
      <w:pPr>
        <w:adjustRightInd w:val="0"/>
        <w:snapToGrid w:val="0"/>
        <w:spacing w:line="360" w:lineRule="auto"/>
        <w:rPr>
          <w:rFonts w:eastAsiaTheme="minorEastAsia"/>
          <w:b/>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B</w:t>
      </w:r>
    </w:p>
    <w:p w:rsidR="003F4B2E" w:rsidRPr="009F2271" w:rsidRDefault="003F4B2E" w:rsidP="004B36C2">
      <w:pPr>
        <w:adjustRightInd w:val="0"/>
        <w:snapToGrid w:val="0"/>
        <w:spacing w:line="360" w:lineRule="auto"/>
        <w:jc w:val="right"/>
        <w:rPr>
          <w:rFonts w:eastAsiaTheme="minorEastAsia"/>
          <w:color w:val="000000" w:themeColor="text1"/>
          <w:szCs w:val="21"/>
        </w:rPr>
      </w:pPr>
      <w:r w:rsidRPr="009F227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414BDB" w:rsidRPr="009F2271" w:rsidTr="00F876AE">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9F2271"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9F2271"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本期</w:t>
            </w:r>
          </w:p>
          <w:p w:rsidR="003F4B2E" w:rsidRPr="009F2271"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F876AE">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9F2271" w:rsidRDefault="003F4B2E" w:rsidP="004B36C2">
            <w:pPr>
              <w:widowControl/>
              <w:spacing w:line="360" w:lineRule="auto"/>
              <w:jc w:val="left"/>
              <w:rPr>
                <w:rFonts w:eastAsiaTheme="minorEastAsia"/>
                <w:color w:val="000000" w:themeColor="text1"/>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9F2271" w:rsidRDefault="00CF2D41"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9F2271"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kern w:val="0"/>
                <w:szCs w:val="21"/>
              </w:rPr>
              <w:t>账面金额</w:t>
            </w:r>
          </w:p>
        </w:tc>
      </w:tr>
      <w:tr w:rsidR="00414BDB" w:rsidRPr="009F2271" w:rsidTr="00F876AE">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9F2271" w:rsidRDefault="00AF130E" w:rsidP="004B36C2">
            <w:pPr>
              <w:spacing w:line="360" w:lineRule="auto"/>
              <w:rPr>
                <w:rFonts w:eastAsiaTheme="minorEastAsia"/>
                <w:color w:val="000000" w:themeColor="text1"/>
                <w:szCs w:val="21"/>
              </w:rPr>
            </w:pPr>
            <w:r w:rsidRPr="009F2271">
              <w:rPr>
                <w:rFonts w:eastAsiaTheme="minorEastAsia"/>
                <w:color w:val="000000" w:themeColor="text1"/>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84,422,831,288.65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84,422,831,288.65</w:t>
            </w:r>
          </w:p>
        </w:tc>
      </w:tr>
      <w:tr w:rsidR="00414BDB" w:rsidRPr="009F2271" w:rsidTr="00F876AE">
        <w:tc>
          <w:tcPr>
            <w:tcW w:w="3120" w:type="dxa"/>
            <w:tcBorders>
              <w:top w:val="single" w:sz="4" w:space="0" w:color="000000"/>
              <w:left w:val="single" w:sz="4" w:space="0" w:color="000000"/>
              <w:bottom w:val="single" w:sz="4" w:space="0" w:color="000000"/>
              <w:right w:val="single" w:sz="4" w:space="0" w:color="000000"/>
            </w:tcBorders>
            <w:hideMark/>
          </w:tcPr>
          <w:p w:rsidR="00AF130E" w:rsidRPr="009F2271" w:rsidRDefault="00AF130E" w:rsidP="004B36C2">
            <w:pPr>
              <w:spacing w:line="360" w:lineRule="auto"/>
              <w:rPr>
                <w:rFonts w:eastAsiaTheme="minorEastAsia"/>
                <w:color w:val="000000" w:themeColor="text1"/>
                <w:szCs w:val="21"/>
              </w:rPr>
            </w:pPr>
            <w:r w:rsidRPr="009F2271">
              <w:rPr>
                <w:rFonts w:eastAsiaTheme="minorEastAsia"/>
                <w:color w:val="000000" w:themeColor="text1"/>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328,329,263,183.28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328,329,263,183.28</w:t>
            </w:r>
          </w:p>
        </w:tc>
      </w:tr>
      <w:tr w:rsidR="00414BDB" w:rsidRPr="009F2271" w:rsidTr="00F876AE">
        <w:tc>
          <w:tcPr>
            <w:tcW w:w="3120" w:type="dxa"/>
            <w:tcBorders>
              <w:top w:val="single" w:sz="4" w:space="0" w:color="000000"/>
              <w:left w:val="single" w:sz="4" w:space="0" w:color="000000"/>
              <w:bottom w:val="single" w:sz="4" w:space="0" w:color="000000"/>
              <w:right w:val="single" w:sz="4" w:space="0" w:color="000000"/>
            </w:tcBorders>
            <w:hideMark/>
          </w:tcPr>
          <w:p w:rsidR="00AF130E" w:rsidRPr="009F2271" w:rsidRDefault="00AF130E" w:rsidP="004B36C2">
            <w:pPr>
              <w:spacing w:line="360" w:lineRule="auto"/>
              <w:rPr>
                <w:rFonts w:eastAsiaTheme="minorEastAsia"/>
                <w:color w:val="000000" w:themeColor="text1"/>
                <w:szCs w:val="21"/>
              </w:rPr>
            </w:pPr>
            <w:r w:rsidRPr="009F2271">
              <w:rPr>
                <w:rFonts w:eastAsiaTheme="minorEastAsia"/>
                <w:color w:val="000000" w:themeColor="text1"/>
                <w:szCs w:val="21"/>
              </w:rPr>
              <w:t>本期赎回（以</w:t>
            </w:r>
            <w:r w:rsidRPr="009F2271">
              <w:rPr>
                <w:rFonts w:eastAsiaTheme="minorEastAsia"/>
                <w:color w:val="000000" w:themeColor="text1"/>
                <w:szCs w:val="21"/>
              </w:rPr>
              <w:t>“-”</w:t>
            </w:r>
            <w:r w:rsidRPr="009F2271">
              <w:rPr>
                <w:rFonts w:eastAsiaTheme="minorEastAsia"/>
                <w:color w:val="000000" w:themeColor="text1"/>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-360,839,420,960.53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-360,839,420,960.53</w:t>
            </w:r>
          </w:p>
        </w:tc>
      </w:tr>
      <w:tr w:rsidR="00414BDB" w:rsidRPr="009F2271" w:rsidTr="00F876AE">
        <w:tc>
          <w:tcPr>
            <w:tcW w:w="3120" w:type="dxa"/>
            <w:tcBorders>
              <w:top w:val="single" w:sz="4" w:space="0" w:color="000000"/>
              <w:left w:val="single" w:sz="4" w:space="0" w:color="000000"/>
              <w:bottom w:val="single" w:sz="4" w:space="0" w:color="000000"/>
              <w:right w:val="single" w:sz="4" w:space="0" w:color="000000"/>
            </w:tcBorders>
            <w:hideMark/>
          </w:tcPr>
          <w:p w:rsidR="00AF130E" w:rsidRPr="009F2271" w:rsidRDefault="00AF130E" w:rsidP="004B36C2">
            <w:pPr>
              <w:spacing w:line="360" w:lineRule="auto"/>
              <w:rPr>
                <w:rFonts w:eastAsiaTheme="minorEastAsia"/>
                <w:color w:val="000000" w:themeColor="text1"/>
                <w:szCs w:val="21"/>
              </w:rPr>
            </w:pPr>
            <w:r w:rsidRPr="009F2271">
              <w:rPr>
                <w:rFonts w:eastAsiaTheme="minorEastAsia"/>
                <w:color w:val="000000" w:themeColor="text1"/>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51,912,673,511.40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51,912,673,511.40</w:t>
            </w:r>
          </w:p>
        </w:tc>
      </w:tr>
    </w:tbl>
    <w:p w:rsidR="006D141C" w:rsidRPr="009F2271" w:rsidRDefault="006821D7" w:rsidP="00F876AE">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注：申购含红利再投、转换入、级别调整入份额；赎回含转换出、级别调整出份额。</w:t>
      </w:r>
    </w:p>
    <w:p w:rsidR="006D141C" w:rsidRPr="009F2271" w:rsidRDefault="006D141C" w:rsidP="000213D6">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8</w:t>
      </w:r>
      <w:r w:rsidRPr="009F2271">
        <w:rPr>
          <w:rFonts w:eastAsiaTheme="minorEastAsia"/>
          <w:b/>
          <w:color w:val="000000" w:themeColor="text1"/>
          <w:szCs w:val="21"/>
        </w:rPr>
        <w:t>未分配利润</w:t>
      </w:r>
    </w:p>
    <w:p w:rsidR="006D141C" w:rsidRPr="009F2271" w:rsidRDefault="006D141C" w:rsidP="00E82179">
      <w:pPr>
        <w:spacing w:line="360" w:lineRule="auto"/>
        <w:rPr>
          <w:rFonts w:eastAsiaTheme="minorEastAsia"/>
          <w:b/>
          <w:color w:val="000000" w:themeColor="text1"/>
          <w:szCs w:val="21"/>
        </w:rPr>
      </w:pPr>
      <w:r w:rsidRPr="009F2271">
        <w:rPr>
          <w:rFonts w:eastAsiaTheme="minorEastAsia"/>
          <w:b/>
          <w:color w:val="000000" w:themeColor="text1"/>
          <w:szCs w:val="21"/>
        </w:rPr>
        <w:lastRenderedPageBreak/>
        <w:t>上投摩根货币</w:t>
      </w:r>
      <w:r w:rsidRPr="009F2271">
        <w:rPr>
          <w:rFonts w:eastAsiaTheme="minorEastAsia"/>
          <w:b/>
          <w:color w:val="000000" w:themeColor="text1"/>
          <w:szCs w:val="21"/>
        </w:rPr>
        <w:t>A</w:t>
      </w:r>
    </w:p>
    <w:p w:rsidR="006D141C" w:rsidRPr="009F2271" w:rsidRDefault="005B4215" w:rsidP="004B36C2">
      <w:pPr>
        <w:adjustRightInd w:val="0"/>
        <w:snapToGrid w:val="0"/>
        <w:spacing w:line="360" w:lineRule="auto"/>
        <w:jc w:val="right"/>
        <w:rPr>
          <w:rFonts w:eastAsiaTheme="minorEastAsia"/>
          <w:color w:val="000000" w:themeColor="text1"/>
          <w:szCs w:val="21"/>
        </w:rPr>
      </w:pPr>
      <w:r w:rsidRPr="009F2271">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414BDB" w:rsidRPr="009F2271" w:rsidTr="00F876AE">
        <w:tc>
          <w:tcPr>
            <w:tcW w:w="2706"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未分配利润合计</w:t>
            </w:r>
          </w:p>
        </w:tc>
      </w:tr>
      <w:tr w:rsidR="00414BDB" w:rsidRPr="009F2271" w:rsidTr="00F876AE">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811,402.97</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811,402.97</w:t>
            </w:r>
          </w:p>
        </w:tc>
      </w:tr>
      <w:tr w:rsidR="00414BDB" w:rsidRPr="009F2271" w:rsidTr="00F876AE">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F876AE">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F876AE">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F876AE">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-811,402.97</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-811,402.97</w:t>
            </w:r>
          </w:p>
        </w:tc>
      </w:tr>
      <w:tr w:rsidR="00414BDB" w:rsidRPr="009F2271" w:rsidTr="00F876AE">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bl>
    <w:p w:rsidR="006D141C" w:rsidRPr="009F2271" w:rsidRDefault="006D141C" w:rsidP="000213D6">
      <w:pPr>
        <w:adjustRightInd w:val="0"/>
        <w:snapToGrid w:val="0"/>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上投摩根货币</w:t>
      </w:r>
      <w:r w:rsidRPr="009F2271">
        <w:rPr>
          <w:rFonts w:eastAsiaTheme="minorEastAsia"/>
          <w:b/>
          <w:color w:val="000000" w:themeColor="text1"/>
          <w:szCs w:val="21"/>
        </w:rPr>
        <w:t>B</w:t>
      </w:r>
    </w:p>
    <w:p w:rsidR="006D141C" w:rsidRPr="009F2271" w:rsidRDefault="005B4215" w:rsidP="004B36C2">
      <w:pPr>
        <w:adjustRightInd w:val="0"/>
        <w:snapToGrid w:val="0"/>
        <w:spacing w:line="360" w:lineRule="auto"/>
        <w:jc w:val="right"/>
        <w:rPr>
          <w:rFonts w:eastAsiaTheme="minorEastAsia"/>
          <w:color w:val="000000" w:themeColor="text1"/>
          <w:szCs w:val="21"/>
        </w:rPr>
      </w:pPr>
      <w:r w:rsidRPr="009F2271">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414BDB" w:rsidRPr="009F2271" w:rsidTr="00F876AE">
        <w:tc>
          <w:tcPr>
            <w:tcW w:w="2706"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未分配利润合计</w:t>
            </w:r>
          </w:p>
        </w:tc>
      </w:tr>
      <w:tr w:rsidR="00414BDB" w:rsidRPr="009F2271" w:rsidTr="00F876AE">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1,411,289,885.34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1,411,289,885.34</w:t>
            </w:r>
          </w:p>
        </w:tc>
      </w:tr>
      <w:tr w:rsidR="00414BDB" w:rsidRPr="009F2271" w:rsidTr="00F876AE">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F876AE">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F876AE">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F876AE">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-1,411,289,885.34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-1,411,289,885.34</w:t>
            </w:r>
          </w:p>
        </w:tc>
      </w:tr>
      <w:tr w:rsidR="00414BDB" w:rsidRPr="009F2271" w:rsidTr="00F876AE">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bl>
    <w:p w:rsidR="006D141C" w:rsidRPr="009F2271" w:rsidRDefault="006D141C" w:rsidP="000213D6">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9</w:t>
      </w:r>
      <w:r w:rsidRPr="009F2271">
        <w:rPr>
          <w:rFonts w:eastAsiaTheme="minorEastAsia"/>
          <w:b/>
          <w:color w:val="000000" w:themeColor="text1"/>
          <w:szCs w:val="21"/>
        </w:rPr>
        <w:t>存款利息收入</w:t>
      </w:r>
    </w:p>
    <w:p w:rsidR="006D141C" w:rsidRPr="009F2271" w:rsidRDefault="005B4215"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414BDB" w:rsidRPr="009F2271"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本期</w:t>
            </w:r>
          </w:p>
          <w:p w:rsidR="006D141C" w:rsidRPr="009F2271" w:rsidRDefault="006D141C" w:rsidP="004B36C2">
            <w:pPr>
              <w:spacing w:line="360" w:lineRule="auto"/>
              <w:jc w:val="center"/>
              <w:rPr>
                <w:rFonts w:eastAsiaTheme="minorEastAsia"/>
                <w:b/>
                <w:color w:val="000000" w:themeColor="text1"/>
                <w:szCs w:val="21"/>
              </w:rPr>
            </w:pP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上年度可比期间</w:t>
            </w:r>
          </w:p>
          <w:p w:rsidR="006D141C" w:rsidRPr="009F2271" w:rsidRDefault="006D64C2" w:rsidP="004B36C2">
            <w:pPr>
              <w:spacing w:line="360" w:lineRule="auto"/>
              <w:jc w:val="center"/>
              <w:rPr>
                <w:rFonts w:eastAsiaTheme="minorEastAsia"/>
                <w:b/>
                <w:color w:val="000000" w:themeColor="text1"/>
                <w:szCs w:val="21"/>
              </w:rPr>
            </w:pP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881,835.74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869,318.95</w:t>
            </w:r>
          </w:p>
        </w:tc>
      </w:tr>
      <w:tr w:rsidR="00414BDB" w:rsidRPr="009F2271"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586,916,844.05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637,741,003.36</w:t>
            </w:r>
          </w:p>
        </w:tc>
      </w:tr>
      <w:tr w:rsidR="00414BDB" w:rsidRPr="009F2271"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lastRenderedPageBreak/>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21,433,330.55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22,814,404.90</w:t>
            </w:r>
          </w:p>
        </w:tc>
      </w:tr>
      <w:tr w:rsidR="00414BDB" w:rsidRPr="009F2271"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609,232,010.34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661,424,727.21</w:t>
            </w:r>
          </w:p>
        </w:tc>
      </w:tr>
    </w:tbl>
    <w:p w:rsidR="006D141C" w:rsidRPr="009F2271" w:rsidRDefault="006D141C" w:rsidP="00F876AE">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注：其他存款利息收入均为有存款期限，但根据协议可提前支取且没有利息损失的银行存款产生的利息收入。</w:t>
      </w:r>
    </w:p>
    <w:p w:rsidR="0096040F" w:rsidRPr="009F2271" w:rsidRDefault="0096040F" w:rsidP="0096040F">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 xml:space="preserve">7.4.7.10 </w:t>
      </w:r>
      <w:r w:rsidRPr="009F2271">
        <w:rPr>
          <w:rFonts w:eastAsiaTheme="minorEastAsia"/>
          <w:b/>
          <w:color w:val="000000" w:themeColor="text1"/>
          <w:szCs w:val="21"/>
        </w:rPr>
        <w:t>股票投资收益</w:t>
      </w:r>
    </w:p>
    <w:p w:rsidR="0096040F" w:rsidRPr="009F2271" w:rsidRDefault="0096040F" w:rsidP="0096040F">
      <w:pPr>
        <w:adjustRightInd w:val="0"/>
        <w:snapToGrid w:val="0"/>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rsidR="0096040F" w:rsidRPr="009F2271" w:rsidRDefault="0096040F" w:rsidP="0096040F">
      <w:pPr>
        <w:spacing w:beforeLines="100" w:before="312" w:line="360" w:lineRule="auto"/>
        <w:rPr>
          <w:rFonts w:eastAsiaTheme="minorEastAsia"/>
          <w:b/>
          <w:bCs/>
          <w:color w:val="000000" w:themeColor="text1"/>
          <w:kern w:val="0"/>
          <w:szCs w:val="21"/>
        </w:rPr>
      </w:pPr>
      <w:r w:rsidRPr="009F2271">
        <w:rPr>
          <w:rFonts w:eastAsiaTheme="minorEastAsia"/>
          <w:b/>
          <w:bCs/>
          <w:color w:val="000000" w:themeColor="text1"/>
          <w:kern w:val="0"/>
          <w:szCs w:val="21"/>
        </w:rPr>
        <w:t>7.4.7.11</w:t>
      </w:r>
      <w:r w:rsidRPr="009F2271">
        <w:rPr>
          <w:rFonts w:eastAsiaTheme="minorEastAsia"/>
          <w:b/>
          <w:bCs/>
          <w:color w:val="000000" w:themeColor="text1"/>
          <w:kern w:val="0"/>
          <w:szCs w:val="21"/>
        </w:rPr>
        <w:t>债券投资收益</w:t>
      </w:r>
    </w:p>
    <w:p w:rsidR="0096040F" w:rsidRPr="009F2271" w:rsidRDefault="0096040F" w:rsidP="0096040F">
      <w:pPr>
        <w:spacing w:line="360" w:lineRule="auto"/>
        <w:rPr>
          <w:b/>
          <w:color w:val="000000" w:themeColor="text1"/>
          <w:szCs w:val="21"/>
        </w:rPr>
      </w:pPr>
      <w:r w:rsidRPr="009F2271">
        <w:rPr>
          <w:rFonts w:eastAsiaTheme="minorEastAsia"/>
          <w:b/>
          <w:bCs/>
          <w:color w:val="000000" w:themeColor="text1"/>
          <w:kern w:val="0"/>
          <w:szCs w:val="21"/>
        </w:rPr>
        <w:t>7.4.7.11.1</w:t>
      </w:r>
      <w:r w:rsidRPr="009F2271">
        <w:rPr>
          <w:b/>
          <w:color w:val="000000" w:themeColor="text1"/>
          <w:szCs w:val="21"/>
        </w:rPr>
        <w:t>债券投资收益项目构成</w:t>
      </w:r>
    </w:p>
    <w:p w:rsidR="0096040F" w:rsidRPr="009F2271" w:rsidRDefault="0096040F" w:rsidP="0096040F">
      <w:pPr>
        <w:widowControl/>
        <w:tabs>
          <w:tab w:val="left" w:pos="1680"/>
        </w:tabs>
        <w:wordWrap w:val="0"/>
        <w:autoSpaceDE w:val="0"/>
        <w:autoSpaceDN w:val="0"/>
        <w:ind w:left="440"/>
        <w:jc w:val="right"/>
        <w:textAlignment w:val="bottom"/>
        <w:rPr>
          <w:color w:val="000000" w:themeColor="text1"/>
          <w:kern w:val="0"/>
          <w:szCs w:val="21"/>
        </w:rPr>
      </w:pPr>
      <w:r w:rsidRPr="009F2271">
        <w:rPr>
          <w:rFonts w:eastAsiaTheme="minorEastAsia" w:hint="eastAsia"/>
          <w:color w:val="000000" w:themeColor="text1"/>
          <w:szCs w:val="21"/>
        </w:rPr>
        <w:t xml:space="preserve">                    </w:t>
      </w:r>
      <w:r w:rsidRPr="009F2271">
        <w:rPr>
          <w:rFonts w:eastAsiaTheme="minorEastAsia"/>
          <w:color w:val="000000" w:themeColor="text1"/>
          <w:szCs w:val="21"/>
        </w:rPr>
        <w:t>单位：人民币元</w:t>
      </w:r>
      <w:r w:rsidRPr="009F2271">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414BDB" w:rsidRPr="009F2271" w:rsidTr="0051278A">
        <w:tc>
          <w:tcPr>
            <w:tcW w:w="4175" w:type="dxa"/>
            <w:vAlign w:val="center"/>
          </w:tcPr>
          <w:p w:rsidR="0096040F" w:rsidRPr="009F2271" w:rsidRDefault="0096040F" w:rsidP="0051278A">
            <w:pPr>
              <w:spacing w:line="360" w:lineRule="auto"/>
              <w:ind w:left="440"/>
              <w:jc w:val="center"/>
              <w:rPr>
                <w:color w:val="000000" w:themeColor="text1"/>
                <w:szCs w:val="21"/>
              </w:rPr>
            </w:pPr>
            <w:r w:rsidRPr="009F2271">
              <w:rPr>
                <w:color w:val="000000" w:themeColor="text1"/>
                <w:szCs w:val="21"/>
              </w:rPr>
              <w:t>项目</w:t>
            </w:r>
          </w:p>
        </w:tc>
        <w:tc>
          <w:tcPr>
            <w:tcW w:w="2593" w:type="dxa"/>
            <w:vAlign w:val="center"/>
          </w:tcPr>
          <w:p w:rsidR="0096040F" w:rsidRPr="009F2271" w:rsidRDefault="0096040F" w:rsidP="0051278A">
            <w:pPr>
              <w:spacing w:line="360" w:lineRule="auto"/>
              <w:jc w:val="center"/>
              <w:rPr>
                <w:rFonts w:eastAsiaTheme="minorEastAsia"/>
                <w:color w:val="000000" w:themeColor="text1"/>
                <w:szCs w:val="21"/>
              </w:rPr>
            </w:pPr>
            <w:r w:rsidRPr="009F2271">
              <w:rPr>
                <w:rFonts w:eastAsiaTheme="minorEastAsia"/>
                <w:color w:val="000000" w:themeColor="text1"/>
                <w:szCs w:val="21"/>
              </w:rPr>
              <w:t>本期</w:t>
            </w:r>
          </w:p>
          <w:p w:rsidR="0096040F" w:rsidRPr="009F2271" w:rsidRDefault="0096040F" w:rsidP="0051278A">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2593" w:type="dxa"/>
            <w:vAlign w:val="center"/>
          </w:tcPr>
          <w:p w:rsidR="0096040F" w:rsidRPr="009F2271" w:rsidRDefault="0096040F" w:rsidP="0051278A">
            <w:pPr>
              <w:spacing w:line="360" w:lineRule="auto"/>
              <w:jc w:val="center"/>
              <w:rPr>
                <w:rFonts w:eastAsiaTheme="minorEastAsia"/>
                <w:color w:val="000000" w:themeColor="text1"/>
                <w:szCs w:val="21"/>
              </w:rPr>
            </w:pPr>
            <w:r w:rsidRPr="009F2271">
              <w:rPr>
                <w:rFonts w:eastAsiaTheme="minorEastAsia"/>
                <w:color w:val="000000" w:themeColor="text1"/>
                <w:szCs w:val="21"/>
              </w:rPr>
              <w:t>上年度可比期间</w:t>
            </w:r>
          </w:p>
          <w:p w:rsidR="0096040F" w:rsidRPr="009F2271" w:rsidRDefault="0096040F" w:rsidP="0051278A">
            <w:pPr>
              <w:widowControl/>
              <w:autoSpaceDE w:val="0"/>
              <w:autoSpaceDN w:val="0"/>
              <w:spacing w:line="360" w:lineRule="auto"/>
              <w:ind w:right="-15"/>
              <w:jc w:val="center"/>
              <w:textAlignment w:val="bottom"/>
              <w:rPr>
                <w:rFonts w:eastAsiaTheme="minorEastAsia"/>
                <w:color w:val="000000" w:themeColor="text1"/>
                <w:kern w:val="0"/>
                <w:szCs w:val="21"/>
              </w:rPr>
            </w:pP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51278A">
        <w:tc>
          <w:tcPr>
            <w:tcW w:w="4175" w:type="dxa"/>
            <w:vAlign w:val="center"/>
          </w:tcPr>
          <w:p w:rsidR="0096040F" w:rsidRPr="009F2271" w:rsidRDefault="0096040F" w:rsidP="0051278A">
            <w:pPr>
              <w:spacing w:line="360" w:lineRule="auto"/>
              <w:rPr>
                <w:color w:val="000000" w:themeColor="text1"/>
                <w:szCs w:val="21"/>
              </w:rPr>
            </w:pPr>
            <w:r w:rsidRPr="009F2271">
              <w:rPr>
                <w:rFonts w:ascii="宋体" w:hAnsi="宋体" w:hint="eastAsia"/>
                <w:color w:val="000000" w:themeColor="text1"/>
                <w:szCs w:val="21"/>
              </w:rPr>
              <w:t>债券投资收益——利息收入</w:t>
            </w:r>
          </w:p>
        </w:tc>
        <w:tc>
          <w:tcPr>
            <w:tcW w:w="2593" w:type="dxa"/>
            <w:vAlign w:val="center"/>
          </w:tcPr>
          <w:p w:rsidR="0096040F" w:rsidRPr="009F2271" w:rsidRDefault="0096040F" w:rsidP="0051278A">
            <w:pPr>
              <w:spacing w:line="360" w:lineRule="auto"/>
              <w:jc w:val="right"/>
              <w:rPr>
                <w:rFonts w:eastAsiaTheme="minorEastAsia"/>
                <w:color w:val="000000" w:themeColor="text1"/>
                <w:szCs w:val="21"/>
              </w:rPr>
            </w:pPr>
            <w:r w:rsidRPr="009F2271">
              <w:rPr>
                <w:color w:val="000000" w:themeColor="text1"/>
                <w:kern w:val="0"/>
                <w:szCs w:val="21"/>
              </w:rPr>
              <w:t>567,380,806.80</w:t>
            </w:r>
          </w:p>
        </w:tc>
        <w:tc>
          <w:tcPr>
            <w:tcW w:w="2593" w:type="dxa"/>
            <w:vAlign w:val="center"/>
          </w:tcPr>
          <w:p w:rsidR="0096040F" w:rsidRPr="009F2271" w:rsidRDefault="0096040F" w:rsidP="0051278A">
            <w:pPr>
              <w:spacing w:line="360" w:lineRule="auto"/>
              <w:jc w:val="right"/>
              <w:rPr>
                <w:rFonts w:eastAsiaTheme="minorEastAsia"/>
                <w:color w:val="000000" w:themeColor="text1"/>
                <w:szCs w:val="21"/>
              </w:rPr>
            </w:pPr>
            <w:r w:rsidRPr="009F2271">
              <w:rPr>
                <w:rFonts w:hint="eastAsia"/>
                <w:color w:val="000000" w:themeColor="text1"/>
                <w:szCs w:val="21"/>
              </w:rPr>
              <w:t>-</w:t>
            </w:r>
          </w:p>
        </w:tc>
      </w:tr>
      <w:tr w:rsidR="00414BDB" w:rsidRPr="009F2271" w:rsidTr="0051278A">
        <w:tc>
          <w:tcPr>
            <w:tcW w:w="4175" w:type="dxa"/>
            <w:vAlign w:val="center"/>
          </w:tcPr>
          <w:p w:rsidR="0096040F" w:rsidRPr="009F2271" w:rsidRDefault="0096040F" w:rsidP="0051278A">
            <w:pPr>
              <w:spacing w:line="360" w:lineRule="auto"/>
              <w:rPr>
                <w:color w:val="000000" w:themeColor="text1"/>
                <w:szCs w:val="21"/>
              </w:rPr>
            </w:pPr>
            <w:r w:rsidRPr="009F2271">
              <w:rPr>
                <w:color w:val="000000" w:themeColor="text1"/>
                <w:szCs w:val="21"/>
              </w:rPr>
              <w:t>债券投资收益</w:t>
            </w:r>
            <w:r w:rsidRPr="009F2271">
              <w:rPr>
                <w:color w:val="000000" w:themeColor="text1"/>
                <w:szCs w:val="21"/>
              </w:rPr>
              <w:t>——</w:t>
            </w:r>
            <w:r w:rsidRPr="009F2271">
              <w:rPr>
                <w:color w:val="000000" w:themeColor="text1"/>
                <w:szCs w:val="21"/>
              </w:rPr>
              <w:t>买卖债券（、债转股及债券到期兑付）差价收入</w:t>
            </w:r>
          </w:p>
        </w:tc>
        <w:tc>
          <w:tcPr>
            <w:tcW w:w="2593" w:type="dxa"/>
            <w:vAlign w:val="center"/>
          </w:tcPr>
          <w:p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-643,064.69</w:t>
            </w:r>
          </w:p>
        </w:tc>
        <w:tc>
          <w:tcPr>
            <w:tcW w:w="2593" w:type="dxa"/>
            <w:vAlign w:val="center"/>
          </w:tcPr>
          <w:p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-25,375.93</w:t>
            </w:r>
          </w:p>
        </w:tc>
      </w:tr>
      <w:tr w:rsidR="00414BDB" w:rsidRPr="009F2271" w:rsidTr="0051278A">
        <w:tc>
          <w:tcPr>
            <w:tcW w:w="4175" w:type="dxa"/>
            <w:vAlign w:val="center"/>
          </w:tcPr>
          <w:p w:rsidR="0096040F" w:rsidRPr="009F2271" w:rsidRDefault="0096040F" w:rsidP="0051278A">
            <w:pPr>
              <w:spacing w:line="360" w:lineRule="auto"/>
              <w:rPr>
                <w:color w:val="000000" w:themeColor="text1"/>
                <w:szCs w:val="21"/>
              </w:rPr>
            </w:pPr>
            <w:r w:rsidRPr="009F2271">
              <w:rPr>
                <w:color w:val="000000" w:themeColor="text1"/>
                <w:szCs w:val="21"/>
              </w:rPr>
              <w:t>债券投资收益</w:t>
            </w:r>
            <w:r w:rsidRPr="009F2271">
              <w:rPr>
                <w:color w:val="000000" w:themeColor="text1"/>
                <w:szCs w:val="21"/>
              </w:rPr>
              <w:t>——</w:t>
            </w:r>
            <w:r w:rsidRPr="009F2271">
              <w:rPr>
                <w:color w:val="000000" w:themeColor="text1"/>
                <w:szCs w:val="21"/>
              </w:rPr>
              <w:t>赎回差价收入</w:t>
            </w:r>
          </w:p>
        </w:tc>
        <w:tc>
          <w:tcPr>
            <w:tcW w:w="2593" w:type="dxa"/>
            <w:vAlign w:val="center"/>
          </w:tcPr>
          <w:p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kern w:val="0"/>
                <w:szCs w:val="21"/>
              </w:rPr>
              <w:t>-</w:t>
            </w:r>
          </w:p>
        </w:tc>
        <w:tc>
          <w:tcPr>
            <w:tcW w:w="2593" w:type="dxa"/>
            <w:vAlign w:val="center"/>
          </w:tcPr>
          <w:p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kern w:val="0"/>
                <w:szCs w:val="21"/>
              </w:rPr>
              <w:t>-</w:t>
            </w:r>
          </w:p>
        </w:tc>
      </w:tr>
      <w:tr w:rsidR="00414BDB" w:rsidRPr="009F2271" w:rsidTr="0051278A">
        <w:tc>
          <w:tcPr>
            <w:tcW w:w="4175" w:type="dxa"/>
            <w:vAlign w:val="center"/>
          </w:tcPr>
          <w:p w:rsidR="0096040F" w:rsidRPr="009F2271" w:rsidRDefault="0096040F" w:rsidP="0051278A">
            <w:pPr>
              <w:spacing w:line="360" w:lineRule="auto"/>
              <w:jc w:val="left"/>
              <w:rPr>
                <w:color w:val="000000" w:themeColor="text1"/>
                <w:szCs w:val="21"/>
              </w:rPr>
            </w:pPr>
            <w:r w:rsidRPr="009F2271">
              <w:rPr>
                <w:color w:val="000000" w:themeColor="text1"/>
                <w:szCs w:val="21"/>
              </w:rPr>
              <w:t>债券投资收益</w:t>
            </w:r>
            <w:r w:rsidRPr="009F2271">
              <w:rPr>
                <w:color w:val="000000" w:themeColor="text1"/>
                <w:szCs w:val="21"/>
              </w:rPr>
              <w:t>——</w:t>
            </w:r>
            <w:r w:rsidRPr="009F2271">
              <w:rPr>
                <w:color w:val="000000" w:themeColor="text1"/>
                <w:szCs w:val="21"/>
              </w:rPr>
              <w:t>申购差价收入</w:t>
            </w:r>
          </w:p>
        </w:tc>
        <w:tc>
          <w:tcPr>
            <w:tcW w:w="2593" w:type="dxa"/>
            <w:vAlign w:val="center"/>
          </w:tcPr>
          <w:p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w:t>
            </w:r>
          </w:p>
        </w:tc>
        <w:tc>
          <w:tcPr>
            <w:tcW w:w="2593" w:type="dxa"/>
            <w:vAlign w:val="center"/>
          </w:tcPr>
          <w:p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w:t>
            </w:r>
          </w:p>
        </w:tc>
      </w:tr>
      <w:tr w:rsidR="00414BDB" w:rsidRPr="009F2271" w:rsidTr="0051278A">
        <w:tc>
          <w:tcPr>
            <w:tcW w:w="4175" w:type="dxa"/>
            <w:vAlign w:val="center"/>
          </w:tcPr>
          <w:p w:rsidR="0096040F" w:rsidRPr="009F2271" w:rsidRDefault="0096040F" w:rsidP="0051278A">
            <w:pPr>
              <w:spacing w:line="360" w:lineRule="auto"/>
              <w:jc w:val="left"/>
              <w:rPr>
                <w:color w:val="000000" w:themeColor="text1"/>
                <w:szCs w:val="21"/>
              </w:rPr>
            </w:pPr>
            <w:r w:rsidRPr="009F2271">
              <w:rPr>
                <w:color w:val="000000" w:themeColor="text1"/>
                <w:szCs w:val="21"/>
              </w:rPr>
              <w:t>合计</w:t>
            </w:r>
          </w:p>
        </w:tc>
        <w:tc>
          <w:tcPr>
            <w:tcW w:w="2593" w:type="dxa"/>
            <w:vAlign w:val="center"/>
          </w:tcPr>
          <w:p w:rsidR="0096040F" w:rsidRPr="009F2271" w:rsidRDefault="0096040F" w:rsidP="0051278A">
            <w:pPr>
              <w:spacing w:line="360" w:lineRule="auto"/>
              <w:jc w:val="right"/>
              <w:rPr>
                <w:rFonts w:eastAsiaTheme="minorEastAsia"/>
                <w:color w:val="000000" w:themeColor="text1"/>
                <w:szCs w:val="21"/>
              </w:rPr>
            </w:pPr>
            <w:r w:rsidRPr="009F2271">
              <w:rPr>
                <w:rFonts w:eastAsiaTheme="minorEastAsia"/>
                <w:color w:val="000000" w:themeColor="text1"/>
                <w:szCs w:val="21"/>
              </w:rPr>
              <w:t>566,737,742.11</w:t>
            </w:r>
          </w:p>
        </w:tc>
        <w:tc>
          <w:tcPr>
            <w:tcW w:w="2593" w:type="dxa"/>
            <w:vAlign w:val="center"/>
          </w:tcPr>
          <w:p w:rsidR="0096040F" w:rsidRPr="009F2271" w:rsidRDefault="0096040F" w:rsidP="0051278A">
            <w:pPr>
              <w:spacing w:line="360" w:lineRule="auto"/>
              <w:jc w:val="right"/>
              <w:rPr>
                <w:rFonts w:eastAsiaTheme="minorEastAsia"/>
                <w:color w:val="000000" w:themeColor="text1"/>
                <w:szCs w:val="21"/>
              </w:rPr>
            </w:pPr>
            <w:r w:rsidRPr="009F2271">
              <w:rPr>
                <w:rFonts w:eastAsiaTheme="minorEastAsia"/>
                <w:color w:val="000000" w:themeColor="text1"/>
                <w:szCs w:val="21"/>
              </w:rPr>
              <w:t>-25,375.93</w:t>
            </w:r>
          </w:p>
        </w:tc>
      </w:tr>
    </w:tbl>
    <w:p w:rsidR="0096040F" w:rsidRPr="009F2271" w:rsidRDefault="0096040F" w:rsidP="0096040F">
      <w:pPr>
        <w:spacing w:beforeLines="100" w:before="312" w:line="360" w:lineRule="auto"/>
        <w:rPr>
          <w:rFonts w:eastAsiaTheme="minorEastAsia"/>
          <w:b/>
          <w:bCs/>
          <w:color w:val="000000" w:themeColor="text1"/>
          <w:kern w:val="0"/>
          <w:szCs w:val="21"/>
        </w:rPr>
      </w:pPr>
      <w:r w:rsidRPr="009F2271">
        <w:rPr>
          <w:rFonts w:eastAsiaTheme="minorEastAsia"/>
          <w:b/>
          <w:bCs/>
          <w:color w:val="000000" w:themeColor="text1"/>
          <w:kern w:val="0"/>
          <w:szCs w:val="21"/>
        </w:rPr>
        <w:t>7.4.7.11.2</w:t>
      </w:r>
      <w:r w:rsidRPr="009F2271">
        <w:rPr>
          <w:rFonts w:eastAsiaTheme="minorEastAsia"/>
          <w:b/>
          <w:bCs/>
          <w:color w:val="000000" w:themeColor="text1"/>
          <w:kern w:val="0"/>
          <w:szCs w:val="21"/>
        </w:rPr>
        <w:t>债券投资收益</w:t>
      </w:r>
      <w:r w:rsidRPr="009F2271">
        <w:rPr>
          <w:rFonts w:eastAsiaTheme="minorEastAsia"/>
          <w:b/>
          <w:bCs/>
          <w:color w:val="000000" w:themeColor="text1"/>
          <w:kern w:val="0"/>
          <w:szCs w:val="21"/>
        </w:rPr>
        <w:t>——</w:t>
      </w:r>
      <w:r w:rsidRPr="009F2271">
        <w:rPr>
          <w:rFonts w:eastAsiaTheme="minorEastAsia"/>
          <w:b/>
          <w:bCs/>
          <w:color w:val="000000" w:themeColor="text1"/>
          <w:kern w:val="0"/>
          <w:szCs w:val="21"/>
        </w:rPr>
        <w:t>买卖债券差价收入</w:t>
      </w:r>
    </w:p>
    <w:p w:rsidR="0096040F" w:rsidRPr="009F2271" w:rsidRDefault="0096040F" w:rsidP="0096040F">
      <w:pPr>
        <w:widowControl/>
        <w:tabs>
          <w:tab w:val="left" w:pos="1680"/>
        </w:tabs>
        <w:wordWrap w:val="0"/>
        <w:autoSpaceDE w:val="0"/>
        <w:autoSpaceDN w:val="0"/>
        <w:ind w:left="440"/>
        <w:jc w:val="right"/>
        <w:textAlignment w:val="bottom"/>
        <w:rPr>
          <w:color w:val="000000" w:themeColor="text1"/>
          <w:kern w:val="0"/>
          <w:szCs w:val="21"/>
        </w:rPr>
      </w:pPr>
      <w:r w:rsidRPr="009F2271">
        <w:rPr>
          <w:color w:val="000000" w:themeColor="text1"/>
          <w:szCs w:val="21"/>
          <w:lang w:val="en-AU"/>
        </w:rPr>
        <w:t xml:space="preserve">      </w:t>
      </w:r>
      <w:r w:rsidRPr="009F2271">
        <w:rPr>
          <w:rFonts w:hint="eastAsia"/>
          <w:color w:val="000000" w:themeColor="text1"/>
          <w:szCs w:val="21"/>
          <w:lang w:val="en-AU"/>
        </w:rPr>
        <w:t xml:space="preserve">   </w:t>
      </w:r>
      <w:r w:rsidRPr="009F2271">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414BDB" w:rsidRPr="009F2271" w:rsidTr="0051278A">
        <w:trPr>
          <w:trHeight w:val="315"/>
        </w:trPr>
        <w:tc>
          <w:tcPr>
            <w:tcW w:w="4129" w:type="dxa"/>
            <w:vAlign w:val="center"/>
          </w:tcPr>
          <w:p w:rsidR="0096040F" w:rsidRPr="009F2271" w:rsidRDefault="0096040F" w:rsidP="0051278A">
            <w:pPr>
              <w:autoSpaceDE w:val="0"/>
              <w:autoSpaceDN w:val="0"/>
              <w:spacing w:line="360" w:lineRule="auto"/>
              <w:ind w:left="440"/>
              <w:jc w:val="center"/>
              <w:textAlignment w:val="bottom"/>
              <w:rPr>
                <w:color w:val="000000" w:themeColor="text1"/>
                <w:kern w:val="0"/>
                <w:szCs w:val="21"/>
              </w:rPr>
            </w:pPr>
            <w:r w:rsidRPr="009F2271">
              <w:rPr>
                <w:color w:val="000000" w:themeColor="text1"/>
                <w:kern w:val="0"/>
                <w:szCs w:val="21"/>
              </w:rPr>
              <w:t>项目</w:t>
            </w:r>
          </w:p>
        </w:tc>
        <w:tc>
          <w:tcPr>
            <w:tcW w:w="2616" w:type="dxa"/>
            <w:vAlign w:val="center"/>
          </w:tcPr>
          <w:p w:rsidR="0096040F" w:rsidRPr="009F2271" w:rsidRDefault="0096040F" w:rsidP="0051278A">
            <w:pPr>
              <w:spacing w:line="360" w:lineRule="auto"/>
              <w:jc w:val="center"/>
              <w:rPr>
                <w:rFonts w:eastAsiaTheme="minorEastAsia"/>
                <w:color w:val="000000" w:themeColor="text1"/>
                <w:szCs w:val="21"/>
              </w:rPr>
            </w:pPr>
            <w:r w:rsidRPr="009F2271">
              <w:rPr>
                <w:rFonts w:eastAsiaTheme="minorEastAsia"/>
                <w:color w:val="000000" w:themeColor="text1"/>
                <w:szCs w:val="21"/>
              </w:rPr>
              <w:t>本期</w:t>
            </w:r>
          </w:p>
          <w:p w:rsidR="0096040F" w:rsidRPr="009F2271" w:rsidRDefault="0096040F" w:rsidP="0051278A">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2616" w:type="dxa"/>
            <w:vAlign w:val="center"/>
          </w:tcPr>
          <w:p w:rsidR="0096040F" w:rsidRPr="009F2271" w:rsidRDefault="0096040F" w:rsidP="0051278A">
            <w:pPr>
              <w:spacing w:line="360" w:lineRule="auto"/>
              <w:jc w:val="center"/>
              <w:rPr>
                <w:rFonts w:eastAsiaTheme="minorEastAsia"/>
                <w:color w:val="000000" w:themeColor="text1"/>
                <w:szCs w:val="21"/>
              </w:rPr>
            </w:pPr>
            <w:r w:rsidRPr="009F2271">
              <w:rPr>
                <w:rFonts w:eastAsiaTheme="minorEastAsia"/>
                <w:color w:val="000000" w:themeColor="text1"/>
                <w:szCs w:val="21"/>
              </w:rPr>
              <w:t>上年度可比期间</w:t>
            </w:r>
          </w:p>
          <w:p w:rsidR="0096040F" w:rsidRPr="009F2271" w:rsidRDefault="0096040F" w:rsidP="0051278A">
            <w:pPr>
              <w:widowControl/>
              <w:autoSpaceDE w:val="0"/>
              <w:autoSpaceDN w:val="0"/>
              <w:spacing w:line="360" w:lineRule="auto"/>
              <w:ind w:right="-15"/>
              <w:jc w:val="center"/>
              <w:textAlignment w:val="bottom"/>
              <w:rPr>
                <w:rFonts w:eastAsiaTheme="minorEastAsia"/>
                <w:color w:val="000000" w:themeColor="text1"/>
                <w:kern w:val="0"/>
                <w:szCs w:val="21"/>
              </w:rPr>
            </w:pP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96040F" w:rsidRPr="009F2271" w:rsidRDefault="0096040F" w:rsidP="0051278A">
            <w:pPr>
              <w:widowControl/>
              <w:autoSpaceDE w:val="0"/>
              <w:autoSpaceDN w:val="0"/>
              <w:spacing w:line="360" w:lineRule="auto"/>
              <w:ind w:leftChars="50" w:left="105"/>
              <w:textAlignment w:val="bottom"/>
              <w:rPr>
                <w:color w:val="000000" w:themeColor="text1"/>
                <w:kern w:val="0"/>
                <w:szCs w:val="21"/>
              </w:rPr>
            </w:pPr>
            <w:r w:rsidRPr="009F2271">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86,806,154,569.15</w:t>
            </w:r>
          </w:p>
        </w:tc>
        <w:tc>
          <w:tcPr>
            <w:tcW w:w="2616" w:type="dxa"/>
            <w:tcBorders>
              <w:top w:val="single" w:sz="4" w:space="0" w:color="auto"/>
              <w:left w:val="single" w:sz="4" w:space="0" w:color="auto"/>
              <w:bottom w:val="single" w:sz="4" w:space="0" w:color="auto"/>
              <w:right w:val="single" w:sz="4" w:space="0" w:color="auto"/>
            </w:tcBorders>
            <w:vAlign w:val="center"/>
          </w:tcPr>
          <w:p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104,076,600,880.52</w:t>
            </w:r>
          </w:p>
        </w:tc>
      </w:tr>
      <w:tr w:rsidR="00414BDB" w:rsidRPr="009F2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96040F" w:rsidRPr="009F2271" w:rsidRDefault="0096040F" w:rsidP="0051278A">
            <w:pPr>
              <w:widowControl/>
              <w:autoSpaceDE w:val="0"/>
              <w:autoSpaceDN w:val="0"/>
              <w:spacing w:line="360" w:lineRule="auto"/>
              <w:ind w:leftChars="50" w:left="105"/>
              <w:textAlignment w:val="bottom"/>
              <w:rPr>
                <w:color w:val="000000" w:themeColor="text1"/>
                <w:kern w:val="0"/>
                <w:szCs w:val="21"/>
              </w:rPr>
            </w:pPr>
            <w:r w:rsidRPr="009F2271">
              <w:rPr>
                <w:color w:val="000000" w:themeColor="text1"/>
                <w:szCs w:val="21"/>
              </w:rPr>
              <w:t>减：</w:t>
            </w:r>
            <w:r w:rsidRPr="009F2271">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86,262,933,122.29</w:t>
            </w:r>
          </w:p>
        </w:tc>
        <w:tc>
          <w:tcPr>
            <w:tcW w:w="2616" w:type="dxa"/>
            <w:tcBorders>
              <w:top w:val="single" w:sz="4" w:space="0" w:color="auto"/>
              <w:left w:val="single" w:sz="4" w:space="0" w:color="auto"/>
              <w:bottom w:val="single" w:sz="4" w:space="0" w:color="auto"/>
              <w:right w:val="single" w:sz="4" w:space="0" w:color="auto"/>
            </w:tcBorders>
            <w:vAlign w:val="center"/>
          </w:tcPr>
          <w:p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103,555,403,575.93</w:t>
            </w:r>
          </w:p>
        </w:tc>
      </w:tr>
      <w:tr w:rsidR="00414BDB" w:rsidRPr="009F2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96040F" w:rsidRPr="009F2271" w:rsidRDefault="0096040F" w:rsidP="0051278A">
            <w:pPr>
              <w:widowControl/>
              <w:autoSpaceDE w:val="0"/>
              <w:autoSpaceDN w:val="0"/>
              <w:spacing w:line="360" w:lineRule="auto"/>
              <w:ind w:firstLineChars="50" w:firstLine="105"/>
              <w:textAlignment w:val="bottom"/>
              <w:rPr>
                <w:color w:val="000000" w:themeColor="text1"/>
                <w:szCs w:val="21"/>
              </w:rPr>
            </w:pPr>
            <w:r w:rsidRPr="009F2271">
              <w:rPr>
                <w:rFonts w:ascii="宋体" w:hAnsi="宋体" w:hint="eastAsia"/>
                <w:color w:val="000000" w:themeColor="text1"/>
                <w:szCs w:val="21"/>
              </w:rPr>
              <w:lastRenderedPageBreak/>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96040F" w:rsidRPr="009F2271" w:rsidRDefault="0096040F" w:rsidP="0051278A">
            <w:pPr>
              <w:spacing w:line="360" w:lineRule="auto"/>
              <w:ind w:left="440"/>
              <w:jc w:val="right"/>
              <w:rPr>
                <w:color w:val="000000" w:themeColor="text1"/>
                <w:szCs w:val="21"/>
              </w:rPr>
            </w:pPr>
            <w:r w:rsidRPr="009F2271">
              <w:rPr>
                <w:color w:val="000000" w:themeColor="text1"/>
                <w:szCs w:val="21"/>
              </w:rPr>
              <w:t>543,862,411.55</w:t>
            </w:r>
          </w:p>
        </w:tc>
        <w:tc>
          <w:tcPr>
            <w:tcW w:w="2616" w:type="dxa"/>
            <w:tcBorders>
              <w:top w:val="single" w:sz="4" w:space="0" w:color="auto"/>
              <w:left w:val="single" w:sz="4" w:space="0" w:color="auto"/>
              <w:bottom w:val="single" w:sz="4" w:space="0" w:color="auto"/>
              <w:right w:val="single" w:sz="4" w:space="0" w:color="auto"/>
            </w:tcBorders>
            <w:vAlign w:val="center"/>
          </w:tcPr>
          <w:p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521,222,680.52</w:t>
            </w:r>
          </w:p>
        </w:tc>
      </w:tr>
      <w:tr w:rsidR="00414BDB" w:rsidRPr="009F2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96040F" w:rsidRPr="009F2271" w:rsidRDefault="0096040F" w:rsidP="0051278A">
            <w:pPr>
              <w:widowControl/>
              <w:autoSpaceDE w:val="0"/>
              <w:autoSpaceDN w:val="0"/>
              <w:spacing w:line="360" w:lineRule="auto"/>
              <w:ind w:firstLineChars="50" w:firstLine="105"/>
              <w:textAlignment w:val="bottom"/>
              <w:rPr>
                <w:color w:val="000000" w:themeColor="text1"/>
                <w:szCs w:val="21"/>
              </w:rPr>
            </w:pPr>
            <w:r w:rsidRPr="009F2271">
              <w:rPr>
                <w:rFonts w:ascii="宋体" w:hAnsi="宋体" w:hint="eastAsia"/>
                <w:color w:val="000000" w:themeColor="text1"/>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96040F" w:rsidRPr="009F2271" w:rsidRDefault="0096040F" w:rsidP="0051278A">
            <w:pPr>
              <w:spacing w:line="360" w:lineRule="auto"/>
              <w:ind w:left="440"/>
              <w:jc w:val="right"/>
              <w:rPr>
                <w:color w:val="000000" w:themeColor="text1"/>
                <w:szCs w:val="21"/>
              </w:rPr>
            </w:pPr>
            <w:r w:rsidRPr="009F2271">
              <w:rPr>
                <w:color w:val="000000" w:themeColor="text1"/>
                <w:kern w:val="0"/>
                <w:szCs w:val="21"/>
              </w:rPr>
              <w:t>2,100.00</w:t>
            </w:r>
          </w:p>
        </w:tc>
        <w:tc>
          <w:tcPr>
            <w:tcW w:w="2616" w:type="dxa"/>
            <w:tcBorders>
              <w:top w:val="single" w:sz="4" w:space="0" w:color="auto"/>
              <w:left w:val="single" w:sz="4" w:space="0" w:color="auto"/>
              <w:bottom w:val="single" w:sz="4" w:space="0" w:color="auto"/>
              <w:right w:val="single" w:sz="4" w:space="0" w:color="auto"/>
            </w:tcBorders>
            <w:vAlign w:val="center"/>
          </w:tcPr>
          <w:p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w:t>
            </w:r>
          </w:p>
        </w:tc>
      </w:tr>
      <w:tr w:rsidR="00414BDB" w:rsidRPr="009F2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96040F" w:rsidRPr="009F2271" w:rsidRDefault="0096040F" w:rsidP="0051278A">
            <w:pPr>
              <w:widowControl/>
              <w:autoSpaceDE w:val="0"/>
              <w:autoSpaceDN w:val="0"/>
              <w:spacing w:line="360" w:lineRule="auto"/>
              <w:ind w:leftChars="50" w:left="105"/>
              <w:textAlignment w:val="bottom"/>
              <w:rPr>
                <w:color w:val="000000" w:themeColor="text1"/>
                <w:kern w:val="0"/>
                <w:szCs w:val="21"/>
              </w:rPr>
            </w:pPr>
            <w:r w:rsidRPr="009F2271">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-643,064.69</w:t>
            </w:r>
          </w:p>
        </w:tc>
        <w:tc>
          <w:tcPr>
            <w:tcW w:w="2616" w:type="dxa"/>
            <w:tcBorders>
              <w:top w:val="single" w:sz="4" w:space="0" w:color="auto"/>
              <w:left w:val="single" w:sz="4" w:space="0" w:color="auto"/>
              <w:bottom w:val="single" w:sz="4" w:space="0" w:color="auto"/>
              <w:right w:val="single" w:sz="4" w:space="0" w:color="auto"/>
            </w:tcBorders>
            <w:vAlign w:val="center"/>
          </w:tcPr>
          <w:p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-25,375.93</w:t>
            </w:r>
          </w:p>
        </w:tc>
      </w:tr>
    </w:tbl>
    <w:p w:rsidR="0096040F" w:rsidRPr="009F2271" w:rsidRDefault="0096040F" w:rsidP="0096040F">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 xml:space="preserve">7.4.7.12 </w:t>
      </w:r>
      <w:r w:rsidRPr="009F2271">
        <w:rPr>
          <w:rFonts w:eastAsiaTheme="minorEastAsia"/>
          <w:b/>
          <w:color w:val="000000" w:themeColor="text1"/>
          <w:szCs w:val="21"/>
        </w:rPr>
        <w:t>衍生工具收益</w:t>
      </w:r>
    </w:p>
    <w:p w:rsidR="0096040F" w:rsidRPr="009F2271" w:rsidRDefault="0096040F" w:rsidP="0096040F">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rsidR="006D141C" w:rsidRPr="009F2271" w:rsidRDefault="006D141C" w:rsidP="000213D6">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13</w:t>
      </w:r>
      <w:r w:rsidRPr="009F2271">
        <w:rPr>
          <w:rFonts w:eastAsiaTheme="minorEastAsia"/>
          <w:b/>
          <w:color w:val="000000" w:themeColor="text1"/>
          <w:szCs w:val="21"/>
        </w:rPr>
        <w:t>股利收益</w:t>
      </w:r>
    </w:p>
    <w:p w:rsidR="006D141C" w:rsidRPr="009F2271" w:rsidRDefault="006D141C" w:rsidP="0062542B">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rsidR="006D141C" w:rsidRPr="009F2271" w:rsidRDefault="006D141C" w:rsidP="000213D6">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14</w:t>
      </w:r>
      <w:r w:rsidRPr="009F2271">
        <w:rPr>
          <w:rFonts w:eastAsiaTheme="minorEastAsia"/>
          <w:b/>
          <w:color w:val="000000" w:themeColor="text1"/>
          <w:szCs w:val="21"/>
        </w:rPr>
        <w:t>公允价值变动收益</w:t>
      </w:r>
    </w:p>
    <w:p w:rsidR="006D141C" w:rsidRPr="009F2271" w:rsidRDefault="006D141C" w:rsidP="0062542B">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rsidR="006D141C" w:rsidRPr="009F2271" w:rsidRDefault="006D141C" w:rsidP="000213D6">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15</w:t>
      </w:r>
      <w:r w:rsidR="002E2114" w:rsidRPr="009F2271">
        <w:rPr>
          <w:rFonts w:eastAsiaTheme="minorEastAsia" w:hint="eastAsia"/>
          <w:b/>
          <w:color w:val="000000" w:themeColor="text1"/>
          <w:szCs w:val="21"/>
        </w:rPr>
        <w:t xml:space="preserve"> </w:t>
      </w:r>
      <w:r w:rsidR="001900D2" w:rsidRPr="009F2271">
        <w:rPr>
          <w:rFonts w:eastAsiaTheme="minorEastAsia" w:hint="eastAsia"/>
          <w:b/>
          <w:color w:val="000000" w:themeColor="text1"/>
          <w:szCs w:val="21"/>
        </w:rPr>
        <w:t>其他</w:t>
      </w:r>
      <w:r w:rsidR="002E2114" w:rsidRPr="009F2271">
        <w:rPr>
          <w:rFonts w:eastAsiaTheme="minorEastAsia" w:hint="eastAsia"/>
          <w:b/>
          <w:color w:val="000000" w:themeColor="text1"/>
          <w:szCs w:val="21"/>
        </w:rPr>
        <w:t>收入</w:t>
      </w:r>
    </w:p>
    <w:p w:rsidR="006D141C" w:rsidRPr="009F2271" w:rsidRDefault="006D141C" w:rsidP="0062542B">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16</w:t>
      </w:r>
      <w:r w:rsidRPr="009F2271">
        <w:rPr>
          <w:rFonts w:eastAsiaTheme="minorEastAsia"/>
          <w:b/>
          <w:color w:val="000000" w:themeColor="text1"/>
          <w:szCs w:val="21"/>
        </w:rPr>
        <w:t>其他费用</w:t>
      </w:r>
    </w:p>
    <w:p w:rsidR="006D141C" w:rsidRPr="009F2271" w:rsidRDefault="005B4215" w:rsidP="004B36C2">
      <w:pPr>
        <w:tabs>
          <w:tab w:val="left" w:pos="7200"/>
          <w:tab w:val="left" w:pos="8280"/>
          <w:tab w:val="left" w:pos="9000"/>
        </w:tabs>
        <w:spacing w:line="360" w:lineRule="auto"/>
        <w:ind w:rightChars="-52" w:right="-109"/>
        <w:jc w:val="right"/>
        <w:rPr>
          <w:rFonts w:eastAsiaTheme="minorEastAsia"/>
          <w:bCs/>
          <w:color w:val="000000" w:themeColor="text1"/>
          <w:szCs w:val="21"/>
        </w:rPr>
      </w:pPr>
      <w:r w:rsidRPr="009F2271">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414BDB" w:rsidRPr="009F2271" w:rsidTr="0062542B">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本期</w:t>
            </w:r>
          </w:p>
          <w:p w:rsidR="006D141C" w:rsidRPr="009F2271" w:rsidRDefault="006D141C"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上年度可比期间</w:t>
            </w:r>
          </w:p>
          <w:p w:rsidR="006D141C" w:rsidRPr="009F2271" w:rsidRDefault="006D64C2" w:rsidP="004B36C2">
            <w:pPr>
              <w:widowControl/>
              <w:autoSpaceDE w:val="0"/>
              <w:autoSpaceDN w:val="0"/>
              <w:spacing w:line="360" w:lineRule="auto"/>
              <w:ind w:right="-15"/>
              <w:jc w:val="center"/>
              <w:textAlignment w:val="bottom"/>
              <w:rPr>
                <w:rFonts w:eastAsiaTheme="minorEastAsia"/>
                <w:color w:val="000000" w:themeColor="text1"/>
                <w:kern w:val="0"/>
                <w:szCs w:val="21"/>
              </w:rPr>
            </w:pP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62542B">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170,000.00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170,000.00</w:t>
            </w:r>
          </w:p>
        </w:tc>
      </w:tr>
      <w:tr w:rsidR="00414BDB" w:rsidRPr="009F2271" w:rsidTr="0062542B">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120,000.00</w:t>
            </w:r>
          </w:p>
        </w:tc>
      </w:tr>
      <w:tr w:rsidR="00414BDB" w:rsidRPr="009F2271" w:rsidTr="0062542B">
        <w:tc>
          <w:tcPr>
            <w:tcW w:w="2855" w:type="dxa"/>
            <w:tcBorders>
              <w:top w:val="single" w:sz="4" w:space="0" w:color="000000"/>
              <w:left w:val="single" w:sz="4" w:space="0" w:color="000000"/>
              <w:bottom w:val="single" w:sz="4" w:space="0" w:color="000000"/>
              <w:right w:val="single" w:sz="4" w:space="0" w:color="000000"/>
            </w:tcBorders>
            <w:vAlign w:val="center"/>
          </w:tcPr>
          <w:p w:rsidR="00927F3F" w:rsidRPr="009F2271" w:rsidRDefault="00927F3F" w:rsidP="00927F3F">
            <w:pPr>
              <w:spacing w:line="360" w:lineRule="auto"/>
              <w:rPr>
                <w:rFonts w:eastAsiaTheme="minorEastAsia"/>
                <w:color w:val="000000" w:themeColor="text1"/>
                <w:szCs w:val="21"/>
              </w:rPr>
            </w:pPr>
            <w:r w:rsidRPr="009F2271">
              <w:rPr>
                <w:rFonts w:hint="eastAsia"/>
                <w:color w:val="000000" w:themeColor="text1"/>
                <w:szCs w:val="21"/>
              </w:rPr>
              <w:t>证券出借违约金</w:t>
            </w:r>
          </w:p>
        </w:tc>
        <w:tc>
          <w:tcPr>
            <w:tcW w:w="2893" w:type="dxa"/>
            <w:tcBorders>
              <w:top w:val="single" w:sz="4" w:space="0" w:color="000000"/>
              <w:left w:val="single" w:sz="4" w:space="0" w:color="000000"/>
              <w:bottom w:val="single" w:sz="4" w:space="0" w:color="000000"/>
              <w:right w:val="single" w:sz="4" w:space="0" w:color="000000"/>
            </w:tcBorders>
            <w:vAlign w:val="bottom"/>
          </w:tcPr>
          <w:p w:rsidR="00927F3F" w:rsidRPr="009F2271" w:rsidRDefault="00927F3F" w:rsidP="00927F3F">
            <w:pPr>
              <w:spacing w:line="360" w:lineRule="auto"/>
              <w:jc w:val="right"/>
              <w:rPr>
                <w:rFonts w:eastAsiaTheme="minorEastAsia"/>
                <w:color w:val="000000" w:themeColor="text1"/>
                <w:szCs w:val="21"/>
              </w:rPr>
            </w:pPr>
            <w:r w:rsidRPr="009F2271">
              <w:rPr>
                <w:color w:val="000000" w:themeColor="text1"/>
                <w:szCs w:val="21"/>
              </w:rPr>
              <w:t>-</w:t>
            </w:r>
          </w:p>
        </w:tc>
        <w:tc>
          <w:tcPr>
            <w:tcW w:w="3367" w:type="dxa"/>
            <w:tcBorders>
              <w:top w:val="single" w:sz="4" w:space="0" w:color="000000"/>
              <w:left w:val="single" w:sz="4" w:space="0" w:color="000000"/>
              <w:bottom w:val="single" w:sz="4" w:space="0" w:color="000000"/>
              <w:right w:val="single" w:sz="4" w:space="0" w:color="000000"/>
            </w:tcBorders>
            <w:vAlign w:val="bottom"/>
          </w:tcPr>
          <w:p w:rsidR="00927F3F" w:rsidRPr="009F2271" w:rsidRDefault="00927F3F" w:rsidP="00927F3F">
            <w:pPr>
              <w:spacing w:line="360" w:lineRule="auto"/>
              <w:jc w:val="right"/>
              <w:rPr>
                <w:rFonts w:eastAsiaTheme="minorEastAsia"/>
                <w:color w:val="000000" w:themeColor="text1"/>
                <w:szCs w:val="21"/>
              </w:rPr>
            </w:pPr>
            <w:r w:rsidRPr="009F2271">
              <w:rPr>
                <w:color w:val="000000" w:themeColor="text1"/>
                <w:szCs w:val="21"/>
              </w:rPr>
              <w:t>-</w:t>
            </w:r>
          </w:p>
        </w:tc>
      </w:tr>
      <w:tr w:rsidR="00B802A2">
        <w:tc>
          <w:tcPr>
            <w:tcW w:w="2855" w:type="dxa"/>
            <w:vAlign w:val="center"/>
          </w:tcPr>
          <w:p w:rsidR="00B802A2" w:rsidRDefault="00EB148D">
            <w:pPr>
              <w:jc w:val="left"/>
            </w:pPr>
            <w:r>
              <w:rPr>
                <w:rFonts w:eastAsiaTheme="minorEastAsia"/>
                <w:color w:val="000000" w:themeColor="text1"/>
                <w:szCs w:val="21"/>
              </w:rPr>
              <w:t>交易费用</w:t>
            </w:r>
          </w:p>
        </w:tc>
        <w:tc>
          <w:tcPr>
            <w:tcW w:w="2893" w:type="dxa"/>
            <w:vAlign w:val="center"/>
          </w:tcPr>
          <w:p w:rsidR="00B802A2" w:rsidRDefault="00EB148D">
            <w:pPr>
              <w:jc w:val="right"/>
            </w:pPr>
            <w:r>
              <w:rPr>
                <w:rFonts w:eastAsiaTheme="minorEastAsia"/>
                <w:color w:val="000000" w:themeColor="text1"/>
                <w:szCs w:val="21"/>
              </w:rPr>
              <w:t>-</w:t>
            </w:r>
          </w:p>
        </w:tc>
        <w:tc>
          <w:tcPr>
            <w:tcW w:w="3367" w:type="dxa"/>
            <w:vAlign w:val="center"/>
          </w:tcPr>
          <w:p w:rsidR="00B802A2" w:rsidRDefault="00EB148D">
            <w:pPr>
              <w:jc w:val="right"/>
            </w:pPr>
            <w:r>
              <w:rPr>
                <w:rFonts w:eastAsiaTheme="minorEastAsia"/>
                <w:color w:val="000000" w:themeColor="text1"/>
                <w:szCs w:val="21"/>
              </w:rPr>
              <w:t>125.00</w:t>
            </w:r>
          </w:p>
        </w:tc>
      </w:tr>
      <w:tr w:rsidR="00B802A2">
        <w:tc>
          <w:tcPr>
            <w:tcW w:w="2855" w:type="dxa"/>
            <w:vAlign w:val="center"/>
          </w:tcPr>
          <w:p w:rsidR="00B802A2" w:rsidRDefault="00EB148D">
            <w:pPr>
              <w:jc w:val="left"/>
            </w:pPr>
            <w:r>
              <w:rPr>
                <w:rFonts w:eastAsiaTheme="minorEastAsia"/>
                <w:color w:val="000000" w:themeColor="text1"/>
                <w:szCs w:val="21"/>
              </w:rPr>
              <w:t>其他</w:t>
            </w:r>
          </w:p>
        </w:tc>
        <w:tc>
          <w:tcPr>
            <w:tcW w:w="2893" w:type="dxa"/>
            <w:vAlign w:val="center"/>
          </w:tcPr>
          <w:p w:rsidR="00B802A2" w:rsidRDefault="00EB148D">
            <w:pPr>
              <w:jc w:val="right"/>
            </w:pPr>
            <w:r>
              <w:rPr>
                <w:rFonts w:eastAsiaTheme="minorEastAsia"/>
                <w:color w:val="000000" w:themeColor="text1"/>
                <w:szCs w:val="21"/>
              </w:rPr>
              <w:t>1,200.00</w:t>
            </w:r>
          </w:p>
        </w:tc>
        <w:tc>
          <w:tcPr>
            <w:tcW w:w="3367" w:type="dxa"/>
            <w:vAlign w:val="center"/>
          </w:tcPr>
          <w:p w:rsidR="00B802A2" w:rsidRDefault="00EB148D">
            <w:pPr>
              <w:jc w:val="right"/>
            </w:pPr>
            <w:r>
              <w:rPr>
                <w:rFonts w:eastAsiaTheme="minorEastAsia"/>
                <w:color w:val="000000" w:themeColor="text1"/>
                <w:szCs w:val="21"/>
              </w:rPr>
              <w:t>1,200.00</w:t>
            </w:r>
          </w:p>
        </w:tc>
      </w:tr>
      <w:tr w:rsidR="00B802A2">
        <w:tc>
          <w:tcPr>
            <w:tcW w:w="2855" w:type="dxa"/>
            <w:vAlign w:val="center"/>
          </w:tcPr>
          <w:p w:rsidR="00B802A2" w:rsidRDefault="00EB148D">
            <w:pPr>
              <w:jc w:val="left"/>
            </w:pPr>
            <w:r>
              <w:rPr>
                <w:rFonts w:eastAsiaTheme="minorEastAsia"/>
                <w:color w:val="000000" w:themeColor="text1"/>
                <w:szCs w:val="21"/>
              </w:rPr>
              <w:t>银行汇划费</w:t>
            </w:r>
          </w:p>
        </w:tc>
        <w:tc>
          <w:tcPr>
            <w:tcW w:w="2893" w:type="dxa"/>
            <w:vAlign w:val="center"/>
          </w:tcPr>
          <w:p w:rsidR="00B802A2" w:rsidRDefault="00EB148D">
            <w:pPr>
              <w:jc w:val="right"/>
            </w:pPr>
            <w:r>
              <w:rPr>
                <w:rFonts w:eastAsiaTheme="minorEastAsia"/>
                <w:color w:val="000000" w:themeColor="text1"/>
                <w:szCs w:val="21"/>
              </w:rPr>
              <w:t>66,555.00</w:t>
            </w:r>
          </w:p>
        </w:tc>
        <w:tc>
          <w:tcPr>
            <w:tcW w:w="3367" w:type="dxa"/>
            <w:vAlign w:val="center"/>
          </w:tcPr>
          <w:p w:rsidR="00B802A2" w:rsidRDefault="00EB148D">
            <w:pPr>
              <w:jc w:val="right"/>
            </w:pPr>
            <w:r>
              <w:rPr>
                <w:rFonts w:eastAsiaTheme="minorEastAsia"/>
                <w:color w:val="000000" w:themeColor="text1"/>
                <w:szCs w:val="21"/>
              </w:rPr>
              <w:t>107,336.42</w:t>
            </w:r>
          </w:p>
        </w:tc>
      </w:tr>
      <w:tr w:rsidR="00B802A2">
        <w:tc>
          <w:tcPr>
            <w:tcW w:w="2855" w:type="dxa"/>
            <w:vAlign w:val="center"/>
          </w:tcPr>
          <w:p w:rsidR="00B802A2" w:rsidRDefault="00EB148D">
            <w:pPr>
              <w:jc w:val="left"/>
            </w:pPr>
            <w:r>
              <w:rPr>
                <w:rFonts w:eastAsiaTheme="minorEastAsia"/>
                <w:color w:val="000000" w:themeColor="text1"/>
                <w:szCs w:val="21"/>
              </w:rPr>
              <w:t>账户维护费</w:t>
            </w:r>
          </w:p>
        </w:tc>
        <w:tc>
          <w:tcPr>
            <w:tcW w:w="2893" w:type="dxa"/>
            <w:vAlign w:val="center"/>
          </w:tcPr>
          <w:p w:rsidR="00B802A2" w:rsidRDefault="00EB148D">
            <w:pPr>
              <w:jc w:val="right"/>
            </w:pPr>
            <w:r>
              <w:rPr>
                <w:rFonts w:eastAsiaTheme="minorEastAsia"/>
                <w:color w:val="000000" w:themeColor="text1"/>
                <w:szCs w:val="21"/>
              </w:rPr>
              <w:t>33,000.00</w:t>
            </w:r>
          </w:p>
        </w:tc>
        <w:tc>
          <w:tcPr>
            <w:tcW w:w="3367" w:type="dxa"/>
            <w:vAlign w:val="center"/>
          </w:tcPr>
          <w:p w:rsidR="00B802A2" w:rsidRDefault="00EB148D">
            <w:pPr>
              <w:jc w:val="right"/>
            </w:pPr>
            <w:r>
              <w:rPr>
                <w:rFonts w:eastAsiaTheme="minorEastAsia"/>
                <w:color w:val="000000" w:themeColor="text1"/>
                <w:szCs w:val="21"/>
              </w:rPr>
              <w:t>34,650.00</w:t>
            </w:r>
          </w:p>
        </w:tc>
      </w:tr>
      <w:tr w:rsidR="00414BDB" w:rsidRPr="009F2271" w:rsidTr="0062542B">
        <w:tc>
          <w:tcPr>
            <w:tcW w:w="2855"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390,755.00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433,311.42</w:t>
            </w:r>
          </w:p>
        </w:tc>
      </w:tr>
    </w:tbl>
    <w:p w:rsidR="006D141C" w:rsidRPr="009F2271" w:rsidRDefault="006D141C" w:rsidP="000213D6">
      <w:pPr>
        <w:spacing w:beforeLines="100" w:before="312" w:line="360" w:lineRule="auto"/>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8</w:t>
      </w:r>
      <w:r w:rsidRPr="009F2271">
        <w:rPr>
          <w:rFonts w:eastAsiaTheme="minorEastAsia"/>
          <w:b/>
          <w:color w:val="000000" w:themeColor="text1"/>
          <w:kern w:val="0"/>
          <w:szCs w:val="21"/>
        </w:rPr>
        <w:t>或有事项、资产负债表日后事项的说明</w:t>
      </w:r>
    </w:p>
    <w:p w:rsidR="006D141C" w:rsidRPr="009F2271" w:rsidRDefault="006D141C" w:rsidP="000A6038">
      <w:pPr>
        <w:autoSpaceDE w:val="0"/>
        <w:autoSpaceDN w:val="0"/>
        <w:adjustRightInd w:val="0"/>
        <w:spacing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7.4.8.</w:t>
      </w:r>
      <w:r w:rsidR="008A28D4" w:rsidRPr="009F2271">
        <w:rPr>
          <w:rFonts w:eastAsiaTheme="minorEastAsia"/>
          <w:b/>
          <w:bCs/>
          <w:color w:val="000000" w:themeColor="text1"/>
          <w:kern w:val="0"/>
          <w:szCs w:val="21"/>
        </w:rPr>
        <w:t>1</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或有事项</w:t>
      </w:r>
    </w:p>
    <w:p w:rsidR="006D141C" w:rsidRPr="009F2271" w:rsidRDefault="006D141C" w:rsidP="0062542B">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截至资产负债表日，本基金并无须作披露的或有事项。</w:t>
      </w:r>
    </w:p>
    <w:p w:rsidR="006D141C" w:rsidRPr="009F2271" w:rsidRDefault="006D141C" w:rsidP="000213D6">
      <w:pPr>
        <w:spacing w:beforeLines="100" w:before="312" w:line="360" w:lineRule="auto"/>
        <w:rPr>
          <w:rFonts w:eastAsiaTheme="minorEastAsia"/>
          <w:b/>
          <w:color w:val="000000" w:themeColor="text1"/>
          <w:kern w:val="0"/>
          <w:szCs w:val="21"/>
        </w:rPr>
      </w:pPr>
      <w:r w:rsidRPr="009F2271">
        <w:rPr>
          <w:rFonts w:eastAsiaTheme="minorEastAsia"/>
          <w:b/>
          <w:bCs/>
          <w:color w:val="000000" w:themeColor="text1"/>
          <w:kern w:val="0"/>
          <w:szCs w:val="21"/>
        </w:rPr>
        <w:lastRenderedPageBreak/>
        <w:t>7.4.8.</w:t>
      </w:r>
      <w:r w:rsidR="008A28D4" w:rsidRPr="009F2271">
        <w:rPr>
          <w:rFonts w:eastAsiaTheme="minorEastAsia"/>
          <w:b/>
          <w:bCs/>
          <w:color w:val="000000" w:themeColor="text1"/>
          <w:kern w:val="0"/>
          <w:szCs w:val="21"/>
        </w:rPr>
        <w:t>2</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资产负债表日后事项</w:t>
      </w:r>
    </w:p>
    <w:p w:rsidR="00326B22" w:rsidRPr="008E45C3" w:rsidRDefault="00326B22" w:rsidP="008E45C3">
      <w:pPr>
        <w:ind w:firstLineChars="200" w:firstLine="420"/>
      </w:pPr>
      <w:r>
        <w:rPr>
          <w:rFonts w:hint="eastAsia"/>
        </w:rPr>
        <w:t>1</w:t>
      </w:r>
      <w:r>
        <w:rPr>
          <w:rFonts w:hint="eastAsia"/>
        </w:rPr>
        <w:t>、</w:t>
      </w:r>
      <w:r w:rsidRPr="008E45C3">
        <w:t>202</w:t>
      </w:r>
      <w:r>
        <w:t>3</w:t>
      </w:r>
      <w:r w:rsidRPr="008E45C3">
        <w:rPr>
          <w:rFonts w:hint="eastAsia"/>
        </w:rPr>
        <w:t>年度</w:t>
      </w:r>
      <w:r w:rsidRPr="008E45C3">
        <w:tab/>
        <w:t xml:space="preserve">         </w:t>
      </w:r>
      <w:r w:rsidRPr="008E45C3">
        <w:rPr>
          <w:rFonts w:hint="eastAsia"/>
        </w:rPr>
        <w:t>分配日</w:t>
      </w:r>
      <w:r w:rsidRPr="008E45C3">
        <w:tab/>
        <w:t xml:space="preserve">         </w:t>
      </w:r>
      <w:r w:rsidRPr="008E45C3">
        <w:rPr>
          <w:rFonts w:hint="eastAsia"/>
        </w:rPr>
        <w:t>分配收益所属期间</w:t>
      </w:r>
    </w:p>
    <w:p w:rsidR="00326B22" w:rsidRPr="008E45C3" w:rsidRDefault="00326B22" w:rsidP="008E45C3">
      <w:pPr>
        <w:ind w:firstLineChars="200" w:firstLine="420"/>
      </w:pPr>
      <w:r w:rsidRPr="008E45C3">
        <w:rPr>
          <w:rFonts w:hint="eastAsia"/>
        </w:rPr>
        <w:t>－第</w:t>
      </w:r>
      <w:r w:rsidRPr="008E45C3">
        <w:t>1</w:t>
      </w:r>
      <w:r w:rsidRPr="008E45C3">
        <w:rPr>
          <w:rFonts w:hint="eastAsia"/>
        </w:rPr>
        <w:t>次收益支付</w:t>
      </w:r>
      <w:r w:rsidRPr="008E45C3">
        <w:tab/>
        <w:t>202</w:t>
      </w:r>
      <w:r>
        <w:t>3</w:t>
      </w:r>
      <w:r w:rsidRPr="008E45C3">
        <w:t>/01/25</w:t>
      </w:r>
      <w:r w:rsidRPr="008E45C3">
        <w:tab/>
        <w:t>2021/12/2</w:t>
      </w:r>
      <w:r>
        <w:t>6</w:t>
      </w:r>
      <w:r w:rsidRPr="008E45C3">
        <w:t>-2022/01/24</w:t>
      </w:r>
    </w:p>
    <w:p w:rsidR="00326B22" w:rsidRPr="008E45C3" w:rsidRDefault="00326B22" w:rsidP="008E45C3">
      <w:pPr>
        <w:ind w:firstLineChars="200" w:firstLine="420"/>
      </w:pPr>
      <w:r w:rsidRPr="008E45C3">
        <w:rPr>
          <w:rFonts w:hint="eastAsia"/>
        </w:rPr>
        <w:t>－第</w:t>
      </w:r>
      <w:r w:rsidRPr="008E45C3">
        <w:t>2</w:t>
      </w:r>
      <w:r w:rsidRPr="008E45C3">
        <w:rPr>
          <w:rFonts w:hint="eastAsia"/>
        </w:rPr>
        <w:t>次收益支付</w:t>
      </w:r>
      <w:r w:rsidRPr="008E45C3">
        <w:tab/>
        <w:t>202</w:t>
      </w:r>
      <w:r>
        <w:t>3</w:t>
      </w:r>
      <w:r w:rsidRPr="008E45C3">
        <w:t>/02/2</w:t>
      </w:r>
      <w:r>
        <w:t>7</w:t>
      </w:r>
      <w:r w:rsidRPr="008E45C3">
        <w:tab/>
        <w:t>2022/01/25-2022/02/2</w:t>
      </w:r>
      <w:r>
        <w:t>6</w:t>
      </w:r>
    </w:p>
    <w:p w:rsidR="00326B22" w:rsidRDefault="00326B22" w:rsidP="008E45C3">
      <w:pPr>
        <w:ind w:firstLineChars="200" w:firstLine="420"/>
      </w:pPr>
      <w:r w:rsidRPr="008E45C3">
        <w:rPr>
          <w:rFonts w:hint="eastAsia"/>
        </w:rPr>
        <w:t>－第</w:t>
      </w:r>
      <w:r w:rsidRPr="008E45C3">
        <w:t>3</w:t>
      </w:r>
      <w:r w:rsidRPr="008E45C3">
        <w:rPr>
          <w:rFonts w:hint="eastAsia"/>
        </w:rPr>
        <w:t>次收益支付</w:t>
      </w:r>
      <w:r w:rsidRPr="008E45C3">
        <w:tab/>
        <w:t>202</w:t>
      </w:r>
      <w:r>
        <w:t>3</w:t>
      </w:r>
      <w:r w:rsidRPr="008E45C3">
        <w:t>/03/2</w:t>
      </w:r>
      <w:r>
        <w:t>7</w:t>
      </w:r>
      <w:r w:rsidRPr="008E45C3">
        <w:tab/>
        <w:t>2022/02/2</w:t>
      </w:r>
      <w:r>
        <w:t>7</w:t>
      </w:r>
      <w:r w:rsidRPr="008E45C3">
        <w:t>-2022/03/2</w:t>
      </w:r>
      <w:r>
        <w:t>6</w:t>
      </w:r>
    </w:p>
    <w:p w:rsidR="00326B22" w:rsidRDefault="00326B22" w:rsidP="001176A5">
      <w:pPr>
        <w:ind w:firstLineChars="200" w:firstLine="420"/>
      </w:pPr>
    </w:p>
    <w:p w:rsidR="001176A5" w:rsidRDefault="00326B22" w:rsidP="001176A5">
      <w:pPr>
        <w:ind w:firstLineChars="200" w:firstLine="420"/>
        <w:rPr>
          <w:kern w:val="0"/>
          <w:szCs w:val="21"/>
        </w:rPr>
      </w:pPr>
      <w:r>
        <w:t>2</w:t>
      </w:r>
      <w:r>
        <w:rPr>
          <w:rFonts w:hint="eastAsia"/>
        </w:rPr>
        <w:t>、</w:t>
      </w:r>
      <w:r w:rsidR="001176A5">
        <w:rPr>
          <w:rFonts w:hint="eastAsia"/>
        </w:rPr>
        <w:t>根据中国证监会证监许可</w:t>
      </w:r>
      <w:r w:rsidR="001176A5">
        <w:rPr>
          <w:rFonts w:hint="eastAsia"/>
        </w:rPr>
        <w:t>(2023)151</w:t>
      </w:r>
      <w:r w:rsidR="001176A5">
        <w:rPr>
          <w:rFonts w:hint="eastAsia"/>
        </w:rPr>
        <w:t>号《关于核准上投摩根基金管理有限公司变更股东、实际控制人的批复》，核准摩根资产管理控股公司</w:t>
      </w:r>
      <w:r w:rsidR="001176A5">
        <w:rPr>
          <w:rFonts w:hint="eastAsia"/>
        </w:rPr>
        <w:t>(JPMorgan Asset Management Holdings Inc.)</w:t>
      </w:r>
      <w:r w:rsidR="001176A5">
        <w:rPr>
          <w:rFonts w:hint="eastAsia"/>
        </w:rPr>
        <w:t>成为上投摩根基金管理有限公司主要股东；核准摩根大通公司</w:t>
      </w:r>
      <w:r w:rsidR="001176A5">
        <w:rPr>
          <w:rFonts w:hint="eastAsia"/>
        </w:rPr>
        <w:t>(JPMorgan Chase &amp;Co. )</w:t>
      </w:r>
      <w:r w:rsidR="001176A5">
        <w:rPr>
          <w:rFonts w:hint="eastAsia"/>
        </w:rPr>
        <w:t>成为上投摩根基金管理有限公司实际控制人；对摩根资产管理控股公司依法受让上投摩根基金管理有限公司</w:t>
      </w:r>
      <w:r w:rsidR="001176A5">
        <w:rPr>
          <w:rFonts w:hint="eastAsia"/>
        </w:rPr>
        <w:t>2.5</w:t>
      </w:r>
      <w:r w:rsidR="001176A5">
        <w:rPr>
          <w:rFonts w:hint="eastAsia"/>
        </w:rPr>
        <w:t>亿元出资</w:t>
      </w:r>
      <w:r w:rsidR="001176A5">
        <w:rPr>
          <w:rFonts w:hint="eastAsia"/>
        </w:rPr>
        <w:t>(</w:t>
      </w:r>
      <w:r w:rsidR="001176A5">
        <w:rPr>
          <w:rFonts w:hint="eastAsia"/>
        </w:rPr>
        <w:t>占注册资本比例</w:t>
      </w:r>
      <w:r w:rsidR="001176A5">
        <w:rPr>
          <w:rFonts w:hint="eastAsia"/>
        </w:rPr>
        <w:t>100%)</w:t>
      </w:r>
      <w:r w:rsidR="001176A5">
        <w:rPr>
          <w:rFonts w:hint="eastAsia"/>
        </w:rPr>
        <w:t>无异议。相关股权变更工商变更手续于</w:t>
      </w:r>
      <w:r w:rsidR="001176A5">
        <w:rPr>
          <w:rFonts w:hint="eastAsia"/>
        </w:rPr>
        <w:t>2023</w:t>
      </w:r>
      <w:r w:rsidR="001176A5">
        <w:rPr>
          <w:rFonts w:hint="eastAsia"/>
        </w:rPr>
        <w:t>年</w:t>
      </w:r>
      <w:r w:rsidR="001176A5">
        <w:rPr>
          <w:rFonts w:hint="eastAsia"/>
        </w:rPr>
        <w:t>3</w:t>
      </w:r>
      <w:r w:rsidR="001176A5">
        <w:rPr>
          <w:rFonts w:hint="eastAsia"/>
        </w:rPr>
        <w:t>月</w:t>
      </w:r>
      <w:r w:rsidR="001176A5">
        <w:rPr>
          <w:rFonts w:hint="eastAsia"/>
        </w:rPr>
        <w:t>24</w:t>
      </w:r>
      <w:r w:rsidR="001176A5">
        <w:rPr>
          <w:rFonts w:hint="eastAsia"/>
        </w:rPr>
        <w:t>日完成。</w:t>
      </w:r>
    </w:p>
    <w:p w:rsidR="006D141C" w:rsidRPr="009F2271" w:rsidRDefault="006D141C" w:rsidP="0062542B">
      <w:pPr>
        <w:spacing w:line="360" w:lineRule="auto"/>
        <w:ind w:firstLineChars="200" w:firstLine="420"/>
        <w:rPr>
          <w:rFonts w:eastAsiaTheme="minorEastAsia"/>
          <w:color w:val="000000" w:themeColor="text1"/>
          <w:szCs w:val="21"/>
        </w:rPr>
      </w:pPr>
    </w:p>
    <w:p w:rsidR="00E571BC" w:rsidRPr="009F2271" w:rsidRDefault="00E571BC" w:rsidP="000213D6">
      <w:pPr>
        <w:spacing w:beforeLines="100" w:before="312" w:line="360" w:lineRule="auto"/>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9</w:t>
      </w:r>
      <w:r w:rsidRPr="009F2271">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414BDB" w:rsidRPr="009F2271"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与本基金的关系</w:t>
            </w:r>
          </w:p>
        </w:tc>
      </w:tr>
      <w:tr w:rsidR="00B802A2">
        <w:tc>
          <w:tcPr>
            <w:tcW w:w="5220" w:type="dxa"/>
            <w:vAlign w:val="center"/>
          </w:tcPr>
          <w:p w:rsidR="00B802A2" w:rsidRDefault="00EB148D">
            <w:pPr>
              <w:jc w:val="left"/>
            </w:pPr>
            <w:r>
              <w:rPr>
                <w:rFonts w:eastAsiaTheme="minorEastAsia"/>
                <w:color w:val="000000" w:themeColor="text1"/>
                <w:szCs w:val="21"/>
              </w:rPr>
              <w:t>上投摩根基金管理有限公司</w:t>
            </w:r>
          </w:p>
        </w:tc>
        <w:tc>
          <w:tcPr>
            <w:tcW w:w="3780" w:type="dxa"/>
            <w:vAlign w:val="center"/>
          </w:tcPr>
          <w:p w:rsidR="00B802A2" w:rsidRDefault="00EB148D">
            <w:pPr>
              <w:jc w:val="left"/>
            </w:pPr>
            <w:r>
              <w:rPr>
                <w:rFonts w:eastAsiaTheme="minorEastAsia"/>
                <w:color w:val="000000" w:themeColor="text1"/>
                <w:szCs w:val="21"/>
              </w:rPr>
              <w:t>基金管理人、注册登记机构、基金销售机构</w:t>
            </w:r>
          </w:p>
        </w:tc>
      </w:tr>
      <w:tr w:rsidR="00B802A2">
        <w:tc>
          <w:tcPr>
            <w:tcW w:w="5220" w:type="dxa"/>
            <w:vAlign w:val="center"/>
          </w:tcPr>
          <w:p w:rsidR="00B802A2" w:rsidRDefault="00EB148D">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B802A2" w:rsidRDefault="00EB148D">
            <w:pPr>
              <w:jc w:val="left"/>
            </w:pPr>
            <w:r>
              <w:rPr>
                <w:rFonts w:eastAsiaTheme="minorEastAsia"/>
                <w:color w:val="000000" w:themeColor="text1"/>
                <w:szCs w:val="21"/>
              </w:rPr>
              <w:t>基金托管人、基金销售机构</w:t>
            </w:r>
          </w:p>
        </w:tc>
      </w:tr>
      <w:tr w:rsidR="00B802A2">
        <w:tc>
          <w:tcPr>
            <w:tcW w:w="5220" w:type="dxa"/>
            <w:vAlign w:val="center"/>
          </w:tcPr>
          <w:p w:rsidR="00B802A2" w:rsidRDefault="00EB148D">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B802A2" w:rsidRDefault="00EB148D">
            <w:pPr>
              <w:jc w:val="left"/>
            </w:pPr>
            <w:r>
              <w:rPr>
                <w:rFonts w:eastAsiaTheme="minorEastAsia"/>
                <w:color w:val="000000" w:themeColor="text1"/>
                <w:szCs w:val="21"/>
              </w:rPr>
              <w:t>基金管理人的股东</w:t>
            </w:r>
          </w:p>
        </w:tc>
      </w:tr>
      <w:tr w:rsidR="00B802A2">
        <w:tc>
          <w:tcPr>
            <w:tcW w:w="5220" w:type="dxa"/>
            <w:vAlign w:val="center"/>
          </w:tcPr>
          <w:p w:rsidR="00B802A2" w:rsidRDefault="00EB148D">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B802A2" w:rsidRDefault="00EB148D">
            <w:pPr>
              <w:jc w:val="left"/>
            </w:pPr>
            <w:r>
              <w:rPr>
                <w:rFonts w:eastAsiaTheme="minorEastAsia"/>
                <w:color w:val="000000" w:themeColor="text1"/>
                <w:szCs w:val="21"/>
              </w:rPr>
              <w:t>基金管理人的股东</w:t>
            </w:r>
          </w:p>
        </w:tc>
      </w:tr>
      <w:tr w:rsidR="00B802A2">
        <w:tc>
          <w:tcPr>
            <w:tcW w:w="5220" w:type="dxa"/>
            <w:vAlign w:val="center"/>
          </w:tcPr>
          <w:p w:rsidR="00B802A2" w:rsidRDefault="00EB148D">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B802A2" w:rsidRDefault="00EB148D">
            <w:pPr>
              <w:jc w:val="left"/>
            </w:pPr>
            <w:r>
              <w:rPr>
                <w:rFonts w:eastAsiaTheme="minorEastAsia"/>
                <w:color w:val="000000" w:themeColor="text1"/>
                <w:szCs w:val="21"/>
              </w:rPr>
              <w:t>基金管理人的股东上海国际信托有限公司的控股股东、基金销售机构</w:t>
            </w:r>
          </w:p>
        </w:tc>
      </w:tr>
      <w:tr w:rsidR="00B802A2">
        <w:tc>
          <w:tcPr>
            <w:tcW w:w="5220" w:type="dxa"/>
            <w:vAlign w:val="center"/>
          </w:tcPr>
          <w:p w:rsidR="00B802A2" w:rsidRDefault="00EB148D">
            <w:pPr>
              <w:jc w:val="left"/>
            </w:pPr>
            <w:r>
              <w:rPr>
                <w:rFonts w:eastAsiaTheme="minorEastAsia"/>
                <w:color w:val="000000" w:themeColor="text1"/>
                <w:szCs w:val="21"/>
              </w:rPr>
              <w:t>尚腾资本管理有限公司</w:t>
            </w:r>
          </w:p>
        </w:tc>
        <w:tc>
          <w:tcPr>
            <w:tcW w:w="3780" w:type="dxa"/>
            <w:vAlign w:val="center"/>
          </w:tcPr>
          <w:p w:rsidR="00B802A2" w:rsidRDefault="00EB148D">
            <w:pPr>
              <w:jc w:val="left"/>
            </w:pPr>
            <w:r>
              <w:rPr>
                <w:rFonts w:eastAsiaTheme="minorEastAsia"/>
                <w:color w:val="000000" w:themeColor="text1"/>
                <w:szCs w:val="21"/>
              </w:rPr>
              <w:t>基金管理人的子公司</w:t>
            </w:r>
          </w:p>
        </w:tc>
      </w:tr>
      <w:tr w:rsidR="00B802A2">
        <w:tc>
          <w:tcPr>
            <w:tcW w:w="5220" w:type="dxa"/>
            <w:vAlign w:val="center"/>
          </w:tcPr>
          <w:p w:rsidR="00B802A2" w:rsidRDefault="00EB148D">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B802A2" w:rsidRDefault="00EB148D">
            <w:pPr>
              <w:jc w:val="left"/>
            </w:pPr>
            <w:r>
              <w:rPr>
                <w:rFonts w:eastAsiaTheme="minorEastAsia"/>
                <w:color w:val="000000" w:themeColor="text1"/>
                <w:szCs w:val="21"/>
              </w:rPr>
              <w:t>基金管理人的子公司</w:t>
            </w:r>
          </w:p>
        </w:tc>
      </w:tr>
      <w:tr w:rsidR="00B802A2">
        <w:tc>
          <w:tcPr>
            <w:tcW w:w="5220" w:type="dxa"/>
            <w:vAlign w:val="center"/>
          </w:tcPr>
          <w:p w:rsidR="00B802A2" w:rsidRDefault="00EB148D">
            <w:pPr>
              <w:jc w:val="left"/>
            </w:pPr>
            <w:r>
              <w:rPr>
                <w:rFonts w:eastAsiaTheme="minorEastAsia"/>
                <w:color w:val="000000" w:themeColor="text1"/>
                <w:szCs w:val="21"/>
              </w:rPr>
              <w:t>上信资产管理有限公司</w:t>
            </w:r>
          </w:p>
        </w:tc>
        <w:tc>
          <w:tcPr>
            <w:tcW w:w="3780" w:type="dxa"/>
            <w:vAlign w:val="center"/>
          </w:tcPr>
          <w:p w:rsidR="00B802A2" w:rsidRDefault="00EB148D">
            <w:pPr>
              <w:jc w:val="left"/>
            </w:pPr>
            <w:r>
              <w:rPr>
                <w:rFonts w:eastAsiaTheme="minorEastAsia"/>
                <w:color w:val="000000" w:themeColor="text1"/>
                <w:szCs w:val="21"/>
              </w:rPr>
              <w:t>基金管理人的股东上海国际信托有限公司控制的公司</w:t>
            </w:r>
          </w:p>
        </w:tc>
      </w:tr>
      <w:tr w:rsidR="00B802A2">
        <w:tc>
          <w:tcPr>
            <w:tcW w:w="5220" w:type="dxa"/>
            <w:vAlign w:val="center"/>
          </w:tcPr>
          <w:p w:rsidR="00B802A2" w:rsidRDefault="00EB148D">
            <w:pPr>
              <w:jc w:val="left"/>
            </w:pPr>
            <w:r>
              <w:rPr>
                <w:rFonts w:eastAsiaTheme="minorEastAsia"/>
                <w:color w:val="000000" w:themeColor="text1"/>
                <w:szCs w:val="21"/>
              </w:rPr>
              <w:t>上海国利货币经纪有限公司</w:t>
            </w:r>
          </w:p>
        </w:tc>
        <w:tc>
          <w:tcPr>
            <w:tcW w:w="3780" w:type="dxa"/>
            <w:vAlign w:val="center"/>
          </w:tcPr>
          <w:p w:rsidR="00B802A2" w:rsidRDefault="00EB148D">
            <w:pPr>
              <w:jc w:val="left"/>
            </w:pPr>
            <w:r>
              <w:rPr>
                <w:rFonts w:eastAsiaTheme="minorEastAsia"/>
                <w:color w:val="000000" w:themeColor="text1"/>
                <w:szCs w:val="21"/>
              </w:rPr>
              <w:t>基金管理人的股东上海国际信托有限公司控制的公司</w:t>
            </w:r>
          </w:p>
        </w:tc>
      </w:tr>
    </w:tbl>
    <w:p w:rsidR="006D141C" w:rsidRPr="009F2271" w:rsidRDefault="006D141C" w:rsidP="0062542B">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注：下述关联交易均在正常业务范围内按一般商业条款订立。</w:t>
      </w:r>
    </w:p>
    <w:p w:rsidR="006D141C" w:rsidRPr="009F2271" w:rsidRDefault="006D141C"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10</w:t>
      </w:r>
      <w:r w:rsidRPr="009F2271">
        <w:rPr>
          <w:rFonts w:eastAsiaTheme="minorEastAsia"/>
          <w:b/>
          <w:color w:val="000000" w:themeColor="text1"/>
          <w:kern w:val="0"/>
          <w:szCs w:val="21"/>
        </w:rPr>
        <w:t>本报告期及上年度可比期间的关联方交易</w:t>
      </w:r>
    </w:p>
    <w:p w:rsidR="006D141C" w:rsidRPr="009F2271" w:rsidRDefault="006D141C" w:rsidP="000A6038">
      <w:pPr>
        <w:autoSpaceDE w:val="0"/>
        <w:autoSpaceDN w:val="0"/>
        <w:adjustRightInd w:val="0"/>
        <w:spacing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7.4.10.</w:t>
      </w:r>
      <w:r w:rsidR="008A28D4" w:rsidRPr="009F2271">
        <w:rPr>
          <w:rFonts w:eastAsiaTheme="minorEastAsia"/>
          <w:b/>
          <w:bCs/>
          <w:color w:val="000000" w:themeColor="text1"/>
          <w:kern w:val="0"/>
          <w:szCs w:val="21"/>
        </w:rPr>
        <w:t>1</w:t>
      </w:r>
      <w:r w:rsidRPr="009F2271">
        <w:rPr>
          <w:rFonts w:eastAsiaTheme="minorEastAsia"/>
          <w:b/>
          <w:color w:val="000000" w:themeColor="text1"/>
          <w:kern w:val="0"/>
          <w:szCs w:val="21"/>
        </w:rPr>
        <w:t>通过关联方交易单元进行的交易</w:t>
      </w:r>
    </w:p>
    <w:p w:rsidR="006D141C" w:rsidRPr="009F2271" w:rsidRDefault="006D141C" w:rsidP="000A6038">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无。</w:t>
      </w:r>
    </w:p>
    <w:p w:rsidR="006D141C" w:rsidRPr="009F2271" w:rsidRDefault="006D141C"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7.4.10.</w:t>
      </w:r>
      <w:r w:rsidR="008A28D4" w:rsidRPr="009F2271">
        <w:rPr>
          <w:rFonts w:eastAsiaTheme="minorEastAsia"/>
          <w:b/>
          <w:bCs/>
          <w:color w:val="000000" w:themeColor="text1"/>
          <w:kern w:val="0"/>
          <w:szCs w:val="21"/>
        </w:rPr>
        <w:t>2</w:t>
      </w:r>
      <w:r w:rsidRPr="009F2271">
        <w:rPr>
          <w:rFonts w:eastAsiaTheme="minorEastAsia"/>
          <w:b/>
          <w:color w:val="000000" w:themeColor="text1"/>
          <w:kern w:val="0"/>
          <w:szCs w:val="21"/>
        </w:rPr>
        <w:t>关联方报酬</w:t>
      </w:r>
    </w:p>
    <w:p w:rsidR="006D141C" w:rsidRPr="009F2271" w:rsidRDefault="006D141C" w:rsidP="00CA3CD8">
      <w:pPr>
        <w:autoSpaceDE w:val="0"/>
        <w:autoSpaceDN w:val="0"/>
        <w:adjustRightInd w:val="0"/>
        <w:spacing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7.4.10.2.</w:t>
      </w:r>
      <w:r w:rsidR="008A28D4" w:rsidRPr="009F2271">
        <w:rPr>
          <w:rFonts w:eastAsiaTheme="minorEastAsia"/>
          <w:b/>
          <w:bCs/>
          <w:color w:val="000000" w:themeColor="text1"/>
          <w:kern w:val="0"/>
          <w:szCs w:val="21"/>
        </w:rPr>
        <w:t>1</w:t>
      </w:r>
      <w:r w:rsidRPr="009F2271">
        <w:rPr>
          <w:rFonts w:eastAsiaTheme="minorEastAsia"/>
          <w:b/>
          <w:color w:val="000000" w:themeColor="text1"/>
          <w:kern w:val="0"/>
          <w:szCs w:val="21"/>
        </w:rPr>
        <w:t>基金管理费</w:t>
      </w:r>
    </w:p>
    <w:p w:rsidR="006D141C" w:rsidRPr="009F2271" w:rsidRDefault="005B4215" w:rsidP="004B36C2">
      <w:pPr>
        <w:autoSpaceDE w:val="0"/>
        <w:autoSpaceDN w:val="0"/>
        <w:adjustRightInd w:val="0"/>
        <w:spacing w:before="29" w:line="360" w:lineRule="auto"/>
        <w:ind w:left="15" w:right="210"/>
        <w:jc w:val="right"/>
        <w:rPr>
          <w:rFonts w:eastAsiaTheme="minorEastAsia"/>
          <w:color w:val="000000" w:themeColor="text1"/>
          <w:kern w:val="0"/>
          <w:szCs w:val="21"/>
        </w:rPr>
      </w:pPr>
      <w:r w:rsidRPr="009F2271">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414BDB" w:rsidRPr="009F2271"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本期</w:t>
            </w:r>
          </w:p>
          <w:p w:rsidR="006D141C" w:rsidRPr="009F2271" w:rsidRDefault="006D141C"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lastRenderedPageBreak/>
              <w:t>2022</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lastRenderedPageBreak/>
              <w:t>上年度可比期间</w:t>
            </w:r>
          </w:p>
          <w:p w:rsidR="006D141C" w:rsidRPr="009F2271" w:rsidRDefault="006D64C2" w:rsidP="004B36C2">
            <w:pPr>
              <w:widowControl/>
              <w:autoSpaceDE w:val="0"/>
              <w:autoSpaceDN w:val="0"/>
              <w:spacing w:line="360" w:lineRule="auto"/>
              <w:ind w:right="-15"/>
              <w:jc w:val="center"/>
              <w:textAlignment w:val="bottom"/>
              <w:rPr>
                <w:rFonts w:eastAsiaTheme="minorEastAsia"/>
                <w:color w:val="000000" w:themeColor="text1"/>
                <w:kern w:val="0"/>
                <w:szCs w:val="21"/>
              </w:rPr>
            </w:pPr>
            <w:r w:rsidRPr="009F2271">
              <w:rPr>
                <w:rFonts w:eastAsiaTheme="minorEastAsia"/>
                <w:color w:val="000000" w:themeColor="text1"/>
                <w:szCs w:val="21"/>
              </w:rPr>
              <w:lastRenderedPageBreak/>
              <w:t>2021</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6D141C">
        <w:tc>
          <w:tcPr>
            <w:tcW w:w="2777"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lastRenderedPageBreak/>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257,568,371.13</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300,755,590.85</w:t>
            </w:r>
          </w:p>
        </w:tc>
      </w:tr>
      <w:tr w:rsidR="00414BDB" w:rsidRPr="009F2271" w:rsidTr="006D141C">
        <w:tc>
          <w:tcPr>
            <w:tcW w:w="2777"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25,086,736.51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28,572,605.72</w:t>
            </w:r>
          </w:p>
        </w:tc>
      </w:tr>
    </w:tbl>
    <w:p w:rsidR="006D141C" w:rsidRPr="009F2271" w:rsidRDefault="006D141C" w:rsidP="00AB4F51">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注：支付基金管理人上投摩根基金管理有限公司的管理人报酬按前一日基金资产净值</w:t>
      </w:r>
      <w:r w:rsidRPr="009F2271">
        <w:rPr>
          <w:rFonts w:eastAsiaTheme="minorEastAsia"/>
          <w:color w:val="000000" w:themeColor="text1"/>
          <w:kern w:val="0"/>
          <w:szCs w:val="21"/>
        </w:rPr>
        <w:t>0.33%</w:t>
      </w:r>
      <w:r w:rsidRPr="009F2271">
        <w:rPr>
          <w:rFonts w:eastAsiaTheme="minorEastAsia"/>
          <w:color w:val="000000" w:themeColor="text1"/>
          <w:kern w:val="0"/>
          <w:szCs w:val="21"/>
        </w:rPr>
        <w:t>的年费率计提，逐日累计至每月月底，按月支付。其计算公式为：日管理人报酬＝前一日基金资产净值</w:t>
      </w:r>
      <w:r w:rsidRPr="009F2271">
        <w:rPr>
          <w:rFonts w:eastAsiaTheme="minorEastAsia"/>
          <w:color w:val="000000" w:themeColor="text1"/>
          <w:kern w:val="0"/>
          <w:szCs w:val="21"/>
        </w:rPr>
        <w:t xml:space="preserve"> X 0.33% / </w:t>
      </w:r>
      <w:r w:rsidRPr="009F2271">
        <w:rPr>
          <w:rFonts w:eastAsiaTheme="minorEastAsia"/>
          <w:color w:val="000000" w:themeColor="text1"/>
          <w:kern w:val="0"/>
          <w:szCs w:val="21"/>
        </w:rPr>
        <w:t>当年天数。</w:t>
      </w:r>
    </w:p>
    <w:p w:rsidR="006D141C" w:rsidRPr="009F2271" w:rsidRDefault="006D141C"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7.4.10.2.</w:t>
      </w:r>
      <w:r w:rsidR="008A28D4" w:rsidRPr="009F2271">
        <w:rPr>
          <w:rFonts w:eastAsiaTheme="minorEastAsia"/>
          <w:b/>
          <w:bCs/>
          <w:color w:val="000000" w:themeColor="text1"/>
          <w:kern w:val="0"/>
          <w:szCs w:val="21"/>
        </w:rPr>
        <w:t>2</w:t>
      </w:r>
      <w:r w:rsidRPr="009F2271">
        <w:rPr>
          <w:rFonts w:eastAsiaTheme="minorEastAsia"/>
          <w:b/>
          <w:color w:val="000000" w:themeColor="text1"/>
          <w:kern w:val="0"/>
          <w:szCs w:val="21"/>
        </w:rPr>
        <w:t>基金托管费</w:t>
      </w:r>
    </w:p>
    <w:p w:rsidR="006D141C" w:rsidRPr="009F2271" w:rsidRDefault="005B4215" w:rsidP="004B36C2">
      <w:pPr>
        <w:autoSpaceDE w:val="0"/>
        <w:autoSpaceDN w:val="0"/>
        <w:adjustRightInd w:val="0"/>
        <w:spacing w:before="29" w:line="360" w:lineRule="auto"/>
        <w:ind w:left="15" w:right="210"/>
        <w:jc w:val="right"/>
        <w:rPr>
          <w:rFonts w:eastAsiaTheme="minorEastAsia"/>
          <w:color w:val="000000" w:themeColor="text1"/>
          <w:kern w:val="0"/>
          <w:szCs w:val="21"/>
        </w:rPr>
      </w:pPr>
      <w:r w:rsidRPr="009F2271">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414BDB" w:rsidRPr="009F2271"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本期</w:t>
            </w:r>
          </w:p>
          <w:p w:rsidR="006D141C" w:rsidRPr="009F2271" w:rsidRDefault="006D141C"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上年度可比期间</w:t>
            </w:r>
          </w:p>
          <w:p w:rsidR="006D141C" w:rsidRPr="009F2271" w:rsidRDefault="006D64C2" w:rsidP="004B36C2">
            <w:pPr>
              <w:widowControl/>
              <w:autoSpaceDE w:val="0"/>
              <w:autoSpaceDN w:val="0"/>
              <w:spacing w:line="360" w:lineRule="auto"/>
              <w:ind w:right="-15"/>
              <w:jc w:val="center"/>
              <w:textAlignment w:val="bottom"/>
              <w:rPr>
                <w:rFonts w:eastAsiaTheme="minorEastAsia"/>
                <w:color w:val="000000" w:themeColor="text1"/>
                <w:kern w:val="0"/>
                <w:szCs w:val="21"/>
              </w:rPr>
            </w:pP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right"/>
              <w:rPr>
                <w:rFonts w:eastAsiaTheme="minorEastAsia"/>
                <w:color w:val="000000" w:themeColor="text1"/>
                <w:kern w:val="0"/>
                <w:szCs w:val="21"/>
              </w:rPr>
            </w:pPr>
            <w:r w:rsidRPr="009F2271">
              <w:rPr>
                <w:rFonts w:eastAsiaTheme="minorEastAsia"/>
                <w:color w:val="000000" w:themeColor="text1"/>
                <w:szCs w:val="21"/>
              </w:rPr>
              <w:t>78,051,021.53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91,138,057.84</w:t>
            </w:r>
          </w:p>
        </w:tc>
      </w:tr>
    </w:tbl>
    <w:p w:rsidR="006D141C" w:rsidRPr="009F2271" w:rsidRDefault="006D141C" w:rsidP="00AB4F51">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注：支付基金托管人中国建设银行的托管费按前一日基金资产净值</w:t>
      </w:r>
      <w:r w:rsidRPr="009F2271">
        <w:rPr>
          <w:rFonts w:eastAsiaTheme="minorEastAsia"/>
          <w:color w:val="000000" w:themeColor="text1"/>
          <w:kern w:val="0"/>
          <w:szCs w:val="21"/>
        </w:rPr>
        <w:t>0.10%</w:t>
      </w:r>
      <w:r w:rsidRPr="009F2271">
        <w:rPr>
          <w:rFonts w:eastAsiaTheme="minorEastAsia"/>
          <w:color w:val="000000" w:themeColor="text1"/>
          <w:kern w:val="0"/>
          <w:szCs w:val="21"/>
        </w:rPr>
        <w:t>的年费率计提，逐日累计至每月月底，按月支付。其计算公式为：日托管费＝前一日基金资产净值</w:t>
      </w:r>
      <w:r w:rsidRPr="009F2271">
        <w:rPr>
          <w:rFonts w:eastAsiaTheme="minorEastAsia"/>
          <w:color w:val="000000" w:themeColor="text1"/>
          <w:kern w:val="0"/>
          <w:szCs w:val="21"/>
        </w:rPr>
        <w:t xml:space="preserve"> X 0.10% / </w:t>
      </w:r>
      <w:r w:rsidRPr="009F2271">
        <w:rPr>
          <w:rFonts w:eastAsiaTheme="minorEastAsia"/>
          <w:color w:val="000000" w:themeColor="text1"/>
          <w:kern w:val="0"/>
          <w:szCs w:val="21"/>
        </w:rPr>
        <w:t>当年天数。</w:t>
      </w:r>
    </w:p>
    <w:p w:rsidR="006D141C" w:rsidRPr="009F2271" w:rsidRDefault="006D141C" w:rsidP="00CA3CD8">
      <w:pPr>
        <w:autoSpaceDE w:val="0"/>
        <w:autoSpaceDN w:val="0"/>
        <w:adjustRightInd w:val="0"/>
        <w:spacing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7.4.10.2.</w:t>
      </w:r>
      <w:r w:rsidR="008A28D4" w:rsidRPr="009F2271">
        <w:rPr>
          <w:rFonts w:eastAsiaTheme="minorEastAsia"/>
          <w:b/>
          <w:bCs/>
          <w:color w:val="000000" w:themeColor="text1"/>
          <w:kern w:val="0"/>
          <w:szCs w:val="21"/>
        </w:rPr>
        <w:t>3</w:t>
      </w:r>
      <w:r w:rsidRPr="009F2271">
        <w:rPr>
          <w:rFonts w:eastAsiaTheme="minorEastAsia"/>
          <w:b/>
          <w:color w:val="000000" w:themeColor="text1"/>
          <w:kern w:val="0"/>
          <w:szCs w:val="21"/>
        </w:rPr>
        <w:t>销售服务费</w:t>
      </w:r>
    </w:p>
    <w:p w:rsidR="004635D5" w:rsidRPr="009F2271" w:rsidRDefault="004635D5" w:rsidP="004635D5">
      <w:pPr>
        <w:pStyle w:val="22"/>
        <w:tabs>
          <w:tab w:val="left" w:pos="4920"/>
        </w:tabs>
        <w:spacing w:line="360" w:lineRule="auto"/>
        <w:ind w:firstLineChars="0" w:firstLine="0"/>
        <w:jc w:val="right"/>
        <w:rPr>
          <w:rFonts w:ascii="Times New Roman" w:eastAsiaTheme="minorEastAsia" w:hAnsi="Times New Roman"/>
          <w:color w:val="000000" w:themeColor="text1"/>
          <w:sz w:val="21"/>
          <w:szCs w:val="21"/>
        </w:rPr>
      </w:pPr>
      <w:r w:rsidRPr="009F2271">
        <w:rPr>
          <w:rFonts w:ascii="Times New Roman" w:eastAsiaTheme="minorEastAsia" w:hAnsi="Times New Roman"/>
          <w:color w:val="000000" w:themeColor="text1"/>
          <w:sz w:val="21"/>
          <w:szCs w:val="21"/>
        </w:rPr>
        <w:t>单位：人民币元</w:t>
      </w: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414BDB" w:rsidRPr="009F2271" w:rsidTr="004635D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4635D5" w:rsidRPr="009F2271" w:rsidRDefault="004635D5" w:rsidP="008E6C07">
            <w:pPr>
              <w:widowControl/>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t>本期</w:t>
            </w:r>
          </w:p>
          <w:p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4635D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4635D5" w:rsidRPr="009F2271" w:rsidRDefault="004635D5" w:rsidP="008E6C07">
            <w:pPr>
              <w:widowControl/>
              <w:spacing w:line="360" w:lineRule="auto"/>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t>当期发生的基金应支付的销售服务费</w:t>
            </w:r>
          </w:p>
        </w:tc>
      </w:tr>
      <w:tr w:rsidR="00414BDB" w:rsidRPr="009F2271" w:rsidTr="004635D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4635D5" w:rsidRPr="009F2271" w:rsidRDefault="004635D5" w:rsidP="008E6C07">
            <w:pPr>
              <w:widowControl/>
              <w:spacing w:line="360" w:lineRule="auto"/>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4635D5" w:rsidRPr="009F2271" w:rsidRDefault="004635D5" w:rsidP="008E6C07">
            <w:pPr>
              <w:widowControl/>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4635D5" w:rsidRPr="009F2271" w:rsidRDefault="004635D5" w:rsidP="008E6C07">
            <w:pPr>
              <w:widowControl/>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4635D5" w:rsidRPr="009F2271" w:rsidRDefault="004635D5" w:rsidP="008E6C07">
            <w:pPr>
              <w:widowControl/>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合计</w:t>
            </w:r>
          </w:p>
        </w:tc>
      </w:tr>
      <w:tr w:rsidR="00B802A2">
        <w:tc>
          <w:tcPr>
            <w:tcW w:w="2110" w:type="dxa"/>
            <w:vAlign w:val="center"/>
          </w:tcPr>
          <w:p w:rsidR="00B802A2" w:rsidRDefault="00EB148D">
            <w:pPr>
              <w:jc w:val="left"/>
            </w:pPr>
            <w:r>
              <w:rPr>
                <w:rFonts w:eastAsiaTheme="minorEastAsia"/>
                <w:color w:val="000000" w:themeColor="text1"/>
                <w:szCs w:val="21"/>
              </w:rPr>
              <w:t>上投摩根基金管理有限公司</w:t>
            </w:r>
          </w:p>
        </w:tc>
        <w:tc>
          <w:tcPr>
            <w:tcW w:w="1862" w:type="dxa"/>
            <w:vAlign w:val="center"/>
          </w:tcPr>
          <w:p w:rsidR="00B802A2" w:rsidRDefault="00EB148D">
            <w:pPr>
              <w:jc w:val="right"/>
            </w:pPr>
            <w:r>
              <w:rPr>
                <w:rFonts w:eastAsiaTheme="minorEastAsia"/>
                <w:color w:val="000000" w:themeColor="text1"/>
                <w:szCs w:val="21"/>
              </w:rPr>
              <w:t>35,841.91</w:t>
            </w:r>
          </w:p>
        </w:tc>
        <w:tc>
          <w:tcPr>
            <w:tcW w:w="2282" w:type="dxa"/>
            <w:vAlign w:val="center"/>
          </w:tcPr>
          <w:p w:rsidR="00B802A2" w:rsidRDefault="00EB148D">
            <w:pPr>
              <w:jc w:val="right"/>
            </w:pPr>
            <w:r>
              <w:rPr>
                <w:rFonts w:eastAsiaTheme="minorEastAsia"/>
                <w:color w:val="000000" w:themeColor="text1"/>
                <w:szCs w:val="21"/>
              </w:rPr>
              <w:t>5,169,604.23</w:t>
            </w:r>
          </w:p>
        </w:tc>
        <w:tc>
          <w:tcPr>
            <w:tcW w:w="3247" w:type="dxa"/>
            <w:vAlign w:val="center"/>
          </w:tcPr>
          <w:p w:rsidR="00B802A2" w:rsidRDefault="00EB148D">
            <w:pPr>
              <w:jc w:val="right"/>
            </w:pPr>
            <w:r>
              <w:rPr>
                <w:rFonts w:eastAsiaTheme="minorEastAsia"/>
                <w:color w:val="000000" w:themeColor="text1"/>
                <w:szCs w:val="21"/>
              </w:rPr>
              <w:t>5,205,446.14</w:t>
            </w:r>
          </w:p>
        </w:tc>
      </w:tr>
      <w:tr w:rsidR="00B802A2">
        <w:tc>
          <w:tcPr>
            <w:tcW w:w="2110" w:type="dxa"/>
            <w:vAlign w:val="center"/>
          </w:tcPr>
          <w:p w:rsidR="00B802A2" w:rsidRDefault="00EB148D">
            <w:pPr>
              <w:jc w:val="left"/>
            </w:pPr>
            <w:r>
              <w:rPr>
                <w:rFonts w:eastAsiaTheme="minorEastAsia"/>
                <w:color w:val="000000" w:themeColor="text1"/>
                <w:szCs w:val="21"/>
              </w:rPr>
              <w:t>中国建设银行</w:t>
            </w:r>
          </w:p>
        </w:tc>
        <w:tc>
          <w:tcPr>
            <w:tcW w:w="1862" w:type="dxa"/>
            <w:vAlign w:val="center"/>
          </w:tcPr>
          <w:p w:rsidR="00B802A2" w:rsidRDefault="00EB148D">
            <w:pPr>
              <w:jc w:val="right"/>
            </w:pPr>
            <w:r>
              <w:rPr>
                <w:rFonts w:eastAsiaTheme="minorEastAsia"/>
                <w:color w:val="000000" w:themeColor="text1"/>
                <w:szCs w:val="21"/>
              </w:rPr>
              <w:t>34,428.74</w:t>
            </w:r>
          </w:p>
        </w:tc>
        <w:tc>
          <w:tcPr>
            <w:tcW w:w="2282" w:type="dxa"/>
            <w:vAlign w:val="center"/>
          </w:tcPr>
          <w:p w:rsidR="00B802A2" w:rsidRDefault="00EB148D">
            <w:pPr>
              <w:jc w:val="right"/>
            </w:pPr>
            <w:r>
              <w:rPr>
                <w:rFonts w:eastAsiaTheme="minorEastAsia"/>
                <w:color w:val="000000" w:themeColor="text1"/>
                <w:szCs w:val="21"/>
              </w:rPr>
              <w:t>566.61</w:t>
            </w:r>
          </w:p>
        </w:tc>
        <w:tc>
          <w:tcPr>
            <w:tcW w:w="3247" w:type="dxa"/>
            <w:vAlign w:val="center"/>
          </w:tcPr>
          <w:p w:rsidR="00B802A2" w:rsidRDefault="00EB148D">
            <w:pPr>
              <w:jc w:val="right"/>
            </w:pPr>
            <w:r>
              <w:rPr>
                <w:rFonts w:eastAsiaTheme="minorEastAsia"/>
                <w:color w:val="000000" w:themeColor="text1"/>
                <w:szCs w:val="21"/>
              </w:rPr>
              <w:t>34,995.35</w:t>
            </w:r>
          </w:p>
        </w:tc>
      </w:tr>
      <w:tr w:rsidR="00B802A2">
        <w:tc>
          <w:tcPr>
            <w:tcW w:w="2110" w:type="dxa"/>
            <w:vAlign w:val="center"/>
          </w:tcPr>
          <w:p w:rsidR="00B802A2" w:rsidRDefault="00EB148D">
            <w:pPr>
              <w:jc w:val="left"/>
            </w:pPr>
            <w:r>
              <w:rPr>
                <w:rFonts w:eastAsiaTheme="minorEastAsia"/>
                <w:color w:val="000000" w:themeColor="text1"/>
                <w:szCs w:val="21"/>
              </w:rPr>
              <w:t>浦发银行</w:t>
            </w:r>
          </w:p>
        </w:tc>
        <w:tc>
          <w:tcPr>
            <w:tcW w:w="1862" w:type="dxa"/>
            <w:vAlign w:val="center"/>
          </w:tcPr>
          <w:p w:rsidR="00B802A2" w:rsidRDefault="00EB148D">
            <w:pPr>
              <w:jc w:val="right"/>
            </w:pPr>
            <w:r>
              <w:rPr>
                <w:rFonts w:eastAsiaTheme="minorEastAsia"/>
                <w:color w:val="000000" w:themeColor="text1"/>
                <w:szCs w:val="21"/>
              </w:rPr>
              <w:t>23.50</w:t>
            </w:r>
          </w:p>
        </w:tc>
        <w:tc>
          <w:tcPr>
            <w:tcW w:w="2282" w:type="dxa"/>
            <w:vAlign w:val="center"/>
          </w:tcPr>
          <w:p w:rsidR="00B802A2" w:rsidRDefault="00EB148D">
            <w:pPr>
              <w:jc w:val="right"/>
            </w:pPr>
            <w:r>
              <w:rPr>
                <w:rFonts w:eastAsiaTheme="minorEastAsia"/>
                <w:color w:val="000000" w:themeColor="text1"/>
                <w:szCs w:val="21"/>
              </w:rPr>
              <w:t>11,234.39</w:t>
            </w:r>
          </w:p>
        </w:tc>
        <w:tc>
          <w:tcPr>
            <w:tcW w:w="3247" w:type="dxa"/>
            <w:vAlign w:val="center"/>
          </w:tcPr>
          <w:p w:rsidR="00B802A2" w:rsidRDefault="00EB148D">
            <w:pPr>
              <w:jc w:val="right"/>
            </w:pPr>
            <w:r>
              <w:rPr>
                <w:rFonts w:eastAsiaTheme="minorEastAsia"/>
                <w:color w:val="000000" w:themeColor="text1"/>
                <w:szCs w:val="21"/>
              </w:rPr>
              <w:t>11,257.89</w:t>
            </w:r>
          </w:p>
        </w:tc>
      </w:tr>
      <w:tr w:rsidR="00414BDB" w:rsidRPr="009F2271" w:rsidTr="004635D5">
        <w:tc>
          <w:tcPr>
            <w:tcW w:w="2110" w:type="dxa"/>
            <w:tcBorders>
              <w:top w:val="single" w:sz="4" w:space="0" w:color="000000"/>
              <w:left w:val="single" w:sz="4" w:space="0" w:color="000000"/>
              <w:bottom w:val="single" w:sz="4" w:space="0" w:color="000000"/>
              <w:right w:val="single" w:sz="4" w:space="0" w:color="000000"/>
            </w:tcBorders>
            <w:vAlign w:val="center"/>
          </w:tcPr>
          <w:p w:rsidR="004635D5" w:rsidRPr="009F2271" w:rsidRDefault="004635D5" w:rsidP="008E6C07">
            <w:pPr>
              <w:widowControl/>
              <w:spacing w:line="360" w:lineRule="auto"/>
              <w:jc w:val="left"/>
              <w:rPr>
                <w:rFonts w:eastAsiaTheme="minorEastAsia"/>
                <w:color w:val="000000" w:themeColor="text1"/>
                <w:szCs w:val="21"/>
              </w:rPr>
            </w:pPr>
            <w:r w:rsidRPr="009F2271">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4635D5" w:rsidRPr="009F2271" w:rsidRDefault="004635D5"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70,294.15</w:t>
            </w:r>
          </w:p>
        </w:tc>
        <w:tc>
          <w:tcPr>
            <w:tcW w:w="2282" w:type="dxa"/>
            <w:tcBorders>
              <w:top w:val="single" w:sz="4" w:space="0" w:color="000000"/>
              <w:left w:val="single" w:sz="4" w:space="0" w:color="000000"/>
              <w:bottom w:val="single" w:sz="4" w:space="0" w:color="000000"/>
              <w:right w:val="single" w:sz="4" w:space="0" w:color="000000"/>
            </w:tcBorders>
            <w:vAlign w:val="center"/>
          </w:tcPr>
          <w:p w:rsidR="004635D5" w:rsidRPr="009F2271" w:rsidRDefault="004635D5"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5,181,405.23</w:t>
            </w:r>
          </w:p>
        </w:tc>
        <w:tc>
          <w:tcPr>
            <w:tcW w:w="3247" w:type="dxa"/>
            <w:tcBorders>
              <w:top w:val="single" w:sz="4" w:space="0" w:color="000000"/>
              <w:left w:val="single" w:sz="4" w:space="0" w:color="000000"/>
              <w:bottom w:val="single" w:sz="4" w:space="0" w:color="000000"/>
              <w:right w:val="single" w:sz="4" w:space="0" w:color="000000"/>
            </w:tcBorders>
            <w:vAlign w:val="center"/>
          </w:tcPr>
          <w:p w:rsidR="004635D5" w:rsidRPr="009F2271" w:rsidRDefault="004635D5"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5,251,699.38</w:t>
            </w:r>
          </w:p>
        </w:tc>
      </w:tr>
      <w:tr w:rsidR="00414BDB" w:rsidRPr="009F2271" w:rsidTr="004635D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4635D5" w:rsidRPr="009F2271" w:rsidRDefault="004635D5" w:rsidP="008E6C07">
            <w:pPr>
              <w:widowControl/>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获得销售服务费的各关</w:t>
            </w:r>
            <w:r w:rsidRPr="009F2271">
              <w:rPr>
                <w:rFonts w:eastAsiaTheme="minorEastAsia"/>
                <w:color w:val="000000" w:themeColor="text1"/>
                <w:szCs w:val="21"/>
              </w:rPr>
              <w:lastRenderedPageBreak/>
              <w:t>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lastRenderedPageBreak/>
              <w:t>上年度可比期间</w:t>
            </w:r>
          </w:p>
          <w:p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lastRenderedPageBreak/>
              <w:t>2021</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4635D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4635D5" w:rsidRPr="009F2271" w:rsidRDefault="004635D5" w:rsidP="008E6C07">
            <w:pPr>
              <w:widowControl/>
              <w:spacing w:line="360" w:lineRule="auto"/>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t>当期发生的基金应支付的销售服务费</w:t>
            </w:r>
          </w:p>
        </w:tc>
      </w:tr>
      <w:tr w:rsidR="00414BDB" w:rsidRPr="009F2271" w:rsidTr="004635D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4635D5" w:rsidRPr="009F2271" w:rsidRDefault="004635D5" w:rsidP="008E6C07">
            <w:pPr>
              <w:widowControl/>
              <w:spacing w:line="360" w:lineRule="auto"/>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t>合计</w:t>
            </w:r>
          </w:p>
        </w:tc>
      </w:tr>
      <w:tr w:rsidR="00B802A2">
        <w:tc>
          <w:tcPr>
            <w:tcW w:w="2110" w:type="dxa"/>
            <w:vAlign w:val="center"/>
          </w:tcPr>
          <w:p w:rsidR="00B802A2" w:rsidRDefault="00EB148D">
            <w:pPr>
              <w:jc w:val="left"/>
            </w:pPr>
            <w:r>
              <w:rPr>
                <w:rFonts w:eastAsiaTheme="minorEastAsia"/>
                <w:color w:val="000000" w:themeColor="text1"/>
                <w:szCs w:val="21"/>
              </w:rPr>
              <w:t>上投摩根基金管理有限公司</w:t>
            </w:r>
          </w:p>
        </w:tc>
        <w:tc>
          <w:tcPr>
            <w:tcW w:w="1862" w:type="dxa"/>
            <w:vAlign w:val="center"/>
          </w:tcPr>
          <w:p w:rsidR="00B802A2" w:rsidRDefault="00EB148D">
            <w:pPr>
              <w:jc w:val="right"/>
            </w:pPr>
            <w:r>
              <w:rPr>
                <w:rFonts w:eastAsiaTheme="minorEastAsia"/>
                <w:color w:val="000000" w:themeColor="text1"/>
                <w:szCs w:val="21"/>
              </w:rPr>
              <w:t>37,984.09</w:t>
            </w:r>
          </w:p>
        </w:tc>
        <w:tc>
          <w:tcPr>
            <w:tcW w:w="2282" w:type="dxa"/>
            <w:vAlign w:val="center"/>
          </w:tcPr>
          <w:p w:rsidR="00B802A2" w:rsidRDefault="00EB148D">
            <w:pPr>
              <w:jc w:val="right"/>
            </w:pPr>
            <w:r>
              <w:rPr>
                <w:rFonts w:eastAsiaTheme="minorEastAsia"/>
                <w:color w:val="000000" w:themeColor="text1"/>
                <w:szCs w:val="21"/>
              </w:rPr>
              <w:t>6,184,102.07</w:t>
            </w:r>
          </w:p>
        </w:tc>
        <w:tc>
          <w:tcPr>
            <w:tcW w:w="3247" w:type="dxa"/>
            <w:vAlign w:val="center"/>
          </w:tcPr>
          <w:p w:rsidR="00B802A2" w:rsidRDefault="00EB148D">
            <w:pPr>
              <w:jc w:val="right"/>
            </w:pPr>
            <w:r>
              <w:rPr>
                <w:rFonts w:eastAsiaTheme="minorEastAsia"/>
                <w:color w:val="000000" w:themeColor="text1"/>
                <w:szCs w:val="21"/>
              </w:rPr>
              <w:t>6,222,086.16</w:t>
            </w:r>
          </w:p>
        </w:tc>
      </w:tr>
      <w:tr w:rsidR="00B802A2">
        <w:tc>
          <w:tcPr>
            <w:tcW w:w="2110" w:type="dxa"/>
            <w:vAlign w:val="center"/>
          </w:tcPr>
          <w:p w:rsidR="00B802A2" w:rsidRDefault="00EB148D">
            <w:pPr>
              <w:jc w:val="left"/>
            </w:pPr>
            <w:r>
              <w:rPr>
                <w:rFonts w:eastAsiaTheme="minorEastAsia"/>
                <w:color w:val="000000" w:themeColor="text1"/>
                <w:szCs w:val="21"/>
              </w:rPr>
              <w:t>中国建设银行</w:t>
            </w:r>
          </w:p>
        </w:tc>
        <w:tc>
          <w:tcPr>
            <w:tcW w:w="1862" w:type="dxa"/>
            <w:vAlign w:val="center"/>
          </w:tcPr>
          <w:p w:rsidR="00B802A2" w:rsidRDefault="00EB148D">
            <w:pPr>
              <w:jc w:val="right"/>
            </w:pPr>
            <w:r>
              <w:rPr>
                <w:rFonts w:eastAsiaTheme="minorEastAsia"/>
                <w:color w:val="000000" w:themeColor="text1"/>
                <w:szCs w:val="21"/>
              </w:rPr>
              <w:t>42,219.85</w:t>
            </w:r>
          </w:p>
        </w:tc>
        <w:tc>
          <w:tcPr>
            <w:tcW w:w="2282" w:type="dxa"/>
            <w:vAlign w:val="center"/>
          </w:tcPr>
          <w:p w:rsidR="00B802A2" w:rsidRDefault="00EB148D">
            <w:pPr>
              <w:jc w:val="right"/>
            </w:pPr>
            <w:r>
              <w:rPr>
                <w:rFonts w:eastAsiaTheme="minorEastAsia"/>
                <w:color w:val="000000" w:themeColor="text1"/>
                <w:szCs w:val="21"/>
              </w:rPr>
              <w:t>1,684.92</w:t>
            </w:r>
          </w:p>
        </w:tc>
        <w:tc>
          <w:tcPr>
            <w:tcW w:w="3247" w:type="dxa"/>
            <w:vAlign w:val="center"/>
          </w:tcPr>
          <w:p w:rsidR="00B802A2" w:rsidRDefault="00EB148D">
            <w:pPr>
              <w:jc w:val="right"/>
            </w:pPr>
            <w:r>
              <w:rPr>
                <w:rFonts w:eastAsiaTheme="minorEastAsia"/>
                <w:color w:val="000000" w:themeColor="text1"/>
                <w:szCs w:val="21"/>
              </w:rPr>
              <w:t>43,904.77</w:t>
            </w:r>
          </w:p>
        </w:tc>
      </w:tr>
      <w:tr w:rsidR="00B802A2">
        <w:tc>
          <w:tcPr>
            <w:tcW w:w="2110" w:type="dxa"/>
            <w:vAlign w:val="center"/>
          </w:tcPr>
          <w:p w:rsidR="00B802A2" w:rsidRDefault="00EB148D">
            <w:pPr>
              <w:jc w:val="left"/>
            </w:pPr>
            <w:r>
              <w:rPr>
                <w:rFonts w:eastAsiaTheme="minorEastAsia"/>
                <w:color w:val="000000" w:themeColor="text1"/>
                <w:szCs w:val="21"/>
              </w:rPr>
              <w:t>浦发银行</w:t>
            </w:r>
          </w:p>
        </w:tc>
        <w:tc>
          <w:tcPr>
            <w:tcW w:w="1862" w:type="dxa"/>
            <w:vAlign w:val="center"/>
          </w:tcPr>
          <w:p w:rsidR="00B802A2" w:rsidRDefault="00EB148D">
            <w:pPr>
              <w:jc w:val="right"/>
            </w:pPr>
            <w:r>
              <w:rPr>
                <w:rFonts w:eastAsiaTheme="minorEastAsia"/>
                <w:color w:val="000000" w:themeColor="text1"/>
                <w:szCs w:val="21"/>
              </w:rPr>
              <w:t>11.96</w:t>
            </w:r>
          </w:p>
        </w:tc>
        <w:tc>
          <w:tcPr>
            <w:tcW w:w="2282" w:type="dxa"/>
            <w:vAlign w:val="center"/>
          </w:tcPr>
          <w:p w:rsidR="00B802A2" w:rsidRDefault="00EB148D">
            <w:pPr>
              <w:jc w:val="right"/>
            </w:pPr>
            <w:r>
              <w:rPr>
                <w:rFonts w:eastAsiaTheme="minorEastAsia"/>
                <w:color w:val="000000" w:themeColor="text1"/>
                <w:szCs w:val="21"/>
              </w:rPr>
              <w:t>6,544.39</w:t>
            </w:r>
          </w:p>
        </w:tc>
        <w:tc>
          <w:tcPr>
            <w:tcW w:w="3247" w:type="dxa"/>
            <w:vAlign w:val="center"/>
          </w:tcPr>
          <w:p w:rsidR="00B802A2" w:rsidRDefault="00EB148D">
            <w:pPr>
              <w:jc w:val="right"/>
            </w:pPr>
            <w:r>
              <w:rPr>
                <w:rFonts w:eastAsiaTheme="minorEastAsia"/>
                <w:color w:val="000000" w:themeColor="text1"/>
                <w:szCs w:val="21"/>
              </w:rPr>
              <w:t>6,556.35</w:t>
            </w:r>
          </w:p>
        </w:tc>
      </w:tr>
      <w:tr w:rsidR="00414BDB" w:rsidRPr="009F2271" w:rsidTr="004635D5">
        <w:tc>
          <w:tcPr>
            <w:tcW w:w="2110" w:type="dxa"/>
            <w:tcBorders>
              <w:top w:val="single" w:sz="4" w:space="0" w:color="000000"/>
              <w:left w:val="single" w:sz="4" w:space="0" w:color="000000"/>
              <w:bottom w:val="single" w:sz="4" w:space="0" w:color="000000"/>
              <w:right w:val="single" w:sz="4" w:space="0" w:color="000000"/>
            </w:tcBorders>
            <w:vAlign w:val="center"/>
          </w:tcPr>
          <w:p w:rsidR="004635D5" w:rsidRPr="009F2271" w:rsidRDefault="004635D5" w:rsidP="008E6C07">
            <w:pPr>
              <w:widowControl/>
              <w:spacing w:line="360" w:lineRule="auto"/>
              <w:jc w:val="left"/>
              <w:rPr>
                <w:rFonts w:eastAsiaTheme="minorEastAsia"/>
                <w:color w:val="000000" w:themeColor="text1"/>
                <w:szCs w:val="21"/>
              </w:rPr>
            </w:pPr>
            <w:r w:rsidRPr="009F2271">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4635D5" w:rsidRPr="009F2271" w:rsidRDefault="004635D5"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80,215.90</w:t>
            </w:r>
          </w:p>
        </w:tc>
        <w:tc>
          <w:tcPr>
            <w:tcW w:w="2282" w:type="dxa"/>
            <w:tcBorders>
              <w:top w:val="single" w:sz="4" w:space="0" w:color="000000"/>
              <w:left w:val="single" w:sz="4" w:space="0" w:color="000000"/>
              <w:bottom w:val="single" w:sz="4" w:space="0" w:color="000000"/>
              <w:right w:val="single" w:sz="4" w:space="0" w:color="000000"/>
            </w:tcBorders>
            <w:vAlign w:val="center"/>
          </w:tcPr>
          <w:p w:rsidR="004635D5" w:rsidRPr="009F2271" w:rsidRDefault="004635D5"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6,192,331.38</w:t>
            </w:r>
          </w:p>
        </w:tc>
        <w:tc>
          <w:tcPr>
            <w:tcW w:w="3244" w:type="dxa"/>
            <w:tcBorders>
              <w:top w:val="single" w:sz="4" w:space="0" w:color="000000"/>
              <w:left w:val="single" w:sz="4" w:space="0" w:color="000000"/>
              <w:bottom w:val="single" w:sz="4" w:space="0" w:color="000000"/>
              <w:right w:val="single" w:sz="4" w:space="0" w:color="000000"/>
            </w:tcBorders>
            <w:vAlign w:val="center"/>
          </w:tcPr>
          <w:p w:rsidR="004635D5" w:rsidRPr="009F2271" w:rsidRDefault="004635D5"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6,272,547.28</w:t>
            </w:r>
          </w:p>
        </w:tc>
      </w:tr>
    </w:tbl>
    <w:p w:rsidR="00B802A2" w:rsidRDefault="00EB148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 </w:t>
      </w:r>
      <w:r>
        <w:rPr>
          <w:rFonts w:eastAsiaTheme="minorEastAsia"/>
          <w:color w:val="000000" w:themeColor="text1"/>
          <w:kern w:val="0"/>
          <w:szCs w:val="21"/>
        </w:rPr>
        <w:t>支付基金销售机构的</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B</w:t>
      </w:r>
      <w:r>
        <w:rPr>
          <w:rFonts w:eastAsiaTheme="minorEastAsia"/>
          <w:color w:val="000000" w:themeColor="text1"/>
          <w:kern w:val="0"/>
          <w:szCs w:val="21"/>
        </w:rPr>
        <w:t>类基金份额的销售服务费分别按前一日该类基金资产净值</w:t>
      </w:r>
      <w:r>
        <w:rPr>
          <w:rFonts w:eastAsiaTheme="minorEastAsia"/>
          <w:color w:val="000000" w:themeColor="text1"/>
          <w:kern w:val="0"/>
          <w:szCs w:val="21"/>
        </w:rPr>
        <w:t>0.25%</w:t>
      </w:r>
      <w:r>
        <w:rPr>
          <w:rFonts w:eastAsiaTheme="minorEastAsia"/>
          <w:color w:val="000000" w:themeColor="text1"/>
          <w:kern w:val="0"/>
          <w:szCs w:val="21"/>
        </w:rPr>
        <w:t>和</w:t>
      </w:r>
      <w:r>
        <w:rPr>
          <w:rFonts w:eastAsiaTheme="minorEastAsia"/>
          <w:color w:val="000000" w:themeColor="text1"/>
          <w:kern w:val="0"/>
          <w:szCs w:val="21"/>
        </w:rPr>
        <w:t>0.01%</w:t>
      </w:r>
      <w:r>
        <w:rPr>
          <w:rFonts w:eastAsiaTheme="minorEastAsia"/>
          <w:color w:val="000000" w:themeColor="text1"/>
          <w:kern w:val="0"/>
          <w:szCs w:val="21"/>
        </w:rPr>
        <w:t>的年费率计提，逐日累计至每月月底，按月支付给基金管理人上投摩根基金管理有限公司，再由基金管理人计算并支付给各基金销售机构。其计算公式为：</w:t>
      </w:r>
    </w:p>
    <w:p w:rsidR="00513207" w:rsidRPr="009F2271" w:rsidRDefault="00513207" w:rsidP="00C14A02">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日销售服务费＝前一日基金资产净值</w:t>
      </w:r>
      <w:r w:rsidRPr="009F2271">
        <w:rPr>
          <w:rFonts w:eastAsiaTheme="minorEastAsia"/>
          <w:color w:val="000000" w:themeColor="text1"/>
          <w:kern w:val="0"/>
          <w:szCs w:val="21"/>
        </w:rPr>
        <w:t xml:space="preserve"> X</w:t>
      </w:r>
      <w:r w:rsidRPr="009F2271">
        <w:rPr>
          <w:rFonts w:eastAsiaTheme="minorEastAsia"/>
          <w:color w:val="000000" w:themeColor="text1"/>
          <w:kern w:val="0"/>
          <w:szCs w:val="21"/>
        </w:rPr>
        <w:t>约定年费率</w:t>
      </w:r>
      <w:r w:rsidRPr="009F2271">
        <w:rPr>
          <w:rFonts w:eastAsiaTheme="minorEastAsia"/>
          <w:color w:val="000000" w:themeColor="text1"/>
          <w:kern w:val="0"/>
          <w:szCs w:val="21"/>
        </w:rPr>
        <w:t xml:space="preserve"> / </w:t>
      </w:r>
      <w:r w:rsidRPr="009F2271">
        <w:rPr>
          <w:rFonts w:eastAsiaTheme="minorEastAsia"/>
          <w:color w:val="000000" w:themeColor="text1"/>
          <w:kern w:val="0"/>
          <w:szCs w:val="21"/>
        </w:rPr>
        <w:t>当年天数。</w:t>
      </w:r>
    </w:p>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7.4.10.</w:t>
      </w:r>
      <w:r w:rsidR="008A28D4" w:rsidRPr="009F2271">
        <w:rPr>
          <w:rFonts w:eastAsiaTheme="minorEastAsia"/>
          <w:b/>
          <w:bCs/>
          <w:color w:val="000000" w:themeColor="text1"/>
          <w:kern w:val="0"/>
          <w:szCs w:val="21"/>
        </w:rPr>
        <w:t>3</w:t>
      </w:r>
      <w:r w:rsidRPr="009F2271">
        <w:rPr>
          <w:rFonts w:eastAsiaTheme="minorEastAsia"/>
          <w:b/>
          <w:bCs/>
          <w:color w:val="000000" w:themeColor="text1"/>
          <w:szCs w:val="21"/>
        </w:rPr>
        <w:t>与关联方进行银行间同业市场的债券</w:t>
      </w:r>
      <w:r w:rsidRPr="009F2271">
        <w:rPr>
          <w:rFonts w:eastAsiaTheme="minorEastAsia"/>
          <w:b/>
          <w:bCs/>
          <w:color w:val="000000" w:themeColor="text1"/>
          <w:szCs w:val="21"/>
        </w:rPr>
        <w:t>(</w:t>
      </w:r>
      <w:r w:rsidRPr="009F2271">
        <w:rPr>
          <w:rFonts w:eastAsiaTheme="minorEastAsia"/>
          <w:b/>
          <w:bCs/>
          <w:color w:val="000000" w:themeColor="text1"/>
          <w:szCs w:val="21"/>
        </w:rPr>
        <w:t>含回购</w:t>
      </w:r>
      <w:r w:rsidRPr="009F2271">
        <w:rPr>
          <w:rFonts w:eastAsiaTheme="minorEastAsia"/>
          <w:b/>
          <w:bCs/>
          <w:color w:val="000000" w:themeColor="text1"/>
          <w:szCs w:val="21"/>
        </w:rPr>
        <w:t>)</w:t>
      </w:r>
      <w:r w:rsidRPr="009F2271">
        <w:rPr>
          <w:rFonts w:eastAsiaTheme="minorEastAsia"/>
          <w:b/>
          <w:bCs/>
          <w:color w:val="000000" w:themeColor="text1"/>
          <w:szCs w:val="21"/>
        </w:rPr>
        <w:t>交易</w:t>
      </w:r>
    </w:p>
    <w:p w:rsidR="00972AAF" w:rsidRPr="009F2271" w:rsidRDefault="00972AAF" w:rsidP="00972AAF">
      <w:pPr>
        <w:autoSpaceDE w:val="0"/>
        <w:autoSpaceDN w:val="0"/>
        <w:adjustRightInd w:val="0"/>
        <w:spacing w:before="29" w:line="360" w:lineRule="auto"/>
        <w:ind w:left="15"/>
        <w:jc w:val="right"/>
        <w:rPr>
          <w:rFonts w:eastAsiaTheme="minorEastAsia"/>
          <w:color w:val="000000" w:themeColor="text1"/>
          <w:kern w:val="0"/>
          <w:szCs w:val="21"/>
        </w:rPr>
      </w:pPr>
      <w:r w:rsidRPr="009F2271">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414BDB" w:rsidRPr="009F2271" w:rsidTr="002572C3">
        <w:tc>
          <w:tcPr>
            <w:tcW w:w="9435" w:type="dxa"/>
            <w:gridSpan w:val="7"/>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本期</w:t>
            </w:r>
          </w:p>
          <w:p w:rsidR="00972AAF" w:rsidRPr="009F2271" w:rsidRDefault="00972AAF" w:rsidP="002572C3">
            <w:pPr>
              <w:widowControl/>
              <w:autoSpaceDE w:val="0"/>
              <w:autoSpaceDN w:val="0"/>
              <w:spacing w:line="360" w:lineRule="auto"/>
              <w:ind w:right="-15"/>
              <w:jc w:val="center"/>
              <w:textAlignment w:val="bottom"/>
              <w:rPr>
                <w:rFonts w:eastAsiaTheme="minorEastAsia"/>
                <w:bCs/>
                <w:color w:val="000000" w:themeColor="text1"/>
                <w:szCs w:val="21"/>
              </w:rPr>
            </w:pPr>
            <w:r w:rsidRPr="009F2271">
              <w:rPr>
                <w:rFonts w:eastAsiaTheme="minorEastAsia"/>
                <w:bCs/>
                <w:color w:val="000000" w:themeColor="text1"/>
                <w:szCs w:val="21"/>
              </w:rPr>
              <w:t>2022</w:t>
            </w:r>
            <w:r w:rsidRPr="009F2271">
              <w:rPr>
                <w:rFonts w:eastAsiaTheme="minorEastAsia"/>
                <w:bCs/>
                <w:color w:val="000000" w:themeColor="text1"/>
                <w:szCs w:val="21"/>
              </w:rPr>
              <w:t>年</w:t>
            </w:r>
            <w:r w:rsidRPr="009F2271">
              <w:rPr>
                <w:rFonts w:eastAsiaTheme="minorEastAsia"/>
                <w:bCs/>
                <w:color w:val="000000" w:themeColor="text1"/>
                <w:szCs w:val="21"/>
              </w:rPr>
              <w:t>1</w:t>
            </w:r>
            <w:r w:rsidRPr="009F2271">
              <w:rPr>
                <w:rFonts w:eastAsiaTheme="minorEastAsia"/>
                <w:bCs/>
                <w:color w:val="000000" w:themeColor="text1"/>
                <w:szCs w:val="21"/>
              </w:rPr>
              <w:t>月</w:t>
            </w:r>
            <w:r w:rsidRPr="009F2271">
              <w:rPr>
                <w:rFonts w:eastAsiaTheme="minorEastAsia"/>
                <w:bCs/>
                <w:color w:val="000000" w:themeColor="text1"/>
                <w:szCs w:val="21"/>
              </w:rPr>
              <w:t>1</w:t>
            </w:r>
            <w:r w:rsidRPr="009F2271">
              <w:rPr>
                <w:rFonts w:eastAsiaTheme="minorEastAsia"/>
                <w:bCs/>
                <w:color w:val="000000" w:themeColor="text1"/>
                <w:szCs w:val="21"/>
              </w:rPr>
              <w:t>日至</w:t>
            </w:r>
            <w:r w:rsidRPr="009F2271">
              <w:rPr>
                <w:rFonts w:eastAsiaTheme="minorEastAsia"/>
                <w:bCs/>
                <w:color w:val="000000" w:themeColor="text1"/>
                <w:szCs w:val="21"/>
              </w:rPr>
              <w:t>2022</w:t>
            </w:r>
            <w:r w:rsidRPr="009F2271">
              <w:rPr>
                <w:rFonts w:eastAsiaTheme="minorEastAsia"/>
                <w:bCs/>
                <w:color w:val="000000" w:themeColor="text1"/>
                <w:szCs w:val="21"/>
              </w:rPr>
              <w:t>年</w:t>
            </w:r>
            <w:r w:rsidRPr="009F2271">
              <w:rPr>
                <w:rFonts w:eastAsiaTheme="minorEastAsia"/>
                <w:bCs/>
                <w:color w:val="000000" w:themeColor="text1"/>
                <w:szCs w:val="21"/>
              </w:rPr>
              <w:t>12</w:t>
            </w:r>
            <w:r w:rsidRPr="009F2271">
              <w:rPr>
                <w:rFonts w:eastAsiaTheme="minorEastAsia"/>
                <w:bCs/>
                <w:color w:val="000000" w:themeColor="text1"/>
                <w:szCs w:val="21"/>
              </w:rPr>
              <w:t>月</w:t>
            </w:r>
            <w:r w:rsidRPr="009F2271">
              <w:rPr>
                <w:rFonts w:eastAsiaTheme="minorEastAsia"/>
                <w:bCs/>
                <w:color w:val="000000" w:themeColor="text1"/>
                <w:szCs w:val="21"/>
              </w:rPr>
              <w:t>31</w:t>
            </w:r>
            <w:r w:rsidRPr="009F2271">
              <w:rPr>
                <w:rFonts w:eastAsiaTheme="minorEastAsia"/>
                <w:bCs/>
                <w:color w:val="000000" w:themeColor="text1"/>
                <w:szCs w:val="21"/>
              </w:rPr>
              <w:t>日</w:t>
            </w:r>
          </w:p>
        </w:tc>
      </w:tr>
      <w:tr w:rsidR="00414BDB" w:rsidRPr="009F2271" w:rsidTr="002572C3">
        <w:tc>
          <w:tcPr>
            <w:tcW w:w="1422" w:type="dxa"/>
            <w:vMerge w:val="restart"/>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银行间市场交易的各关联方名称</w:t>
            </w:r>
          </w:p>
        </w:tc>
        <w:tc>
          <w:tcPr>
            <w:tcW w:w="3078" w:type="dxa"/>
            <w:gridSpan w:val="2"/>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债券交易金额</w:t>
            </w:r>
          </w:p>
        </w:tc>
        <w:tc>
          <w:tcPr>
            <w:tcW w:w="2340" w:type="dxa"/>
            <w:gridSpan w:val="2"/>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基金逆回购</w:t>
            </w:r>
          </w:p>
        </w:tc>
        <w:tc>
          <w:tcPr>
            <w:tcW w:w="2595" w:type="dxa"/>
            <w:gridSpan w:val="2"/>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基金正回购</w:t>
            </w:r>
          </w:p>
        </w:tc>
      </w:tr>
      <w:tr w:rsidR="00414BDB" w:rsidRPr="009F2271" w:rsidTr="002572C3">
        <w:tc>
          <w:tcPr>
            <w:tcW w:w="1422" w:type="dxa"/>
            <w:vMerge/>
            <w:vAlign w:val="center"/>
          </w:tcPr>
          <w:p w:rsidR="00972AAF" w:rsidRPr="009F2271" w:rsidRDefault="00972AAF" w:rsidP="002572C3">
            <w:pPr>
              <w:widowControl/>
              <w:spacing w:line="360" w:lineRule="auto"/>
              <w:jc w:val="left"/>
              <w:rPr>
                <w:rFonts w:eastAsiaTheme="minorEastAsia"/>
                <w:bCs/>
                <w:color w:val="000000" w:themeColor="text1"/>
                <w:szCs w:val="21"/>
              </w:rPr>
            </w:pPr>
          </w:p>
        </w:tc>
        <w:tc>
          <w:tcPr>
            <w:tcW w:w="1818" w:type="dxa"/>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基金买入</w:t>
            </w:r>
          </w:p>
        </w:tc>
        <w:tc>
          <w:tcPr>
            <w:tcW w:w="1260" w:type="dxa"/>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基金卖出</w:t>
            </w:r>
          </w:p>
        </w:tc>
        <w:tc>
          <w:tcPr>
            <w:tcW w:w="1260" w:type="dxa"/>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交易金额</w:t>
            </w:r>
          </w:p>
        </w:tc>
        <w:tc>
          <w:tcPr>
            <w:tcW w:w="1080" w:type="dxa"/>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利息收入</w:t>
            </w:r>
          </w:p>
        </w:tc>
        <w:tc>
          <w:tcPr>
            <w:tcW w:w="1512" w:type="dxa"/>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交易金额</w:t>
            </w:r>
          </w:p>
        </w:tc>
        <w:tc>
          <w:tcPr>
            <w:tcW w:w="1083" w:type="dxa"/>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利息支出</w:t>
            </w:r>
          </w:p>
        </w:tc>
      </w:tr>
      <w:tr w:rsidR="00B802A2">
        <w:tc>
          <w:tcPr>
            <w:tcW w:w="1422" w:type="dxa"/>
            <w:vAlign w:val="center"/>
          </w:tcPr>
          <w:p w:rsidR="00B802A2" w:rsidRDefault="00EB148D">
            <w:pPr>
              <w:jc w:val="left"/>
            </w:pPr>
            <w:r>
              <w:rPr>
                <w:rFonts w:eastAsiaTheme="minorEastAsia"/>
                <w:bCs/>
                <w:color w:val="000000" w:themeColor="text1"/>
                <w:szCs w:val="21"/>
              </w:rPr>
              <w:t>浦发银行</w:t>
            </w:r>
          </w:p>
        </w:tc>
        <w:tc>
          <w:tcPr>
            <w:tcW w:w="1818" w:type="dxa"/>
            <w:vAlign w:val="center"/>
          </w:tcPr>
          <w:p w:rsidR="00B802A2" w:rsidRDefault="00EB148D">
            <w:pPr>
              <w:jc w:val="right"/>
            </w:pPr>
            <w:r>
              <w:rPr>
                <w:rFonts w:eastAsiaTheme="minorEastAsia"/>
                <w:bCs/>
                <w:color w:val="000000" w:themeColor="text1"/>
                <w:szCs w:val="21"/>
              </w:rPr>
              <w:t>1,049,306,841.10</w:t>
            </w:r>
          </w:p>
        </w:tc>
        <w:tc>
          <w:tcPr>
            <w:tcW w:w="1260" w:type="dxa"/>
            <w:vAlign w:val="center"/>
          </w:tcPr>
          <w:p w:rsidR="00B802A2" w:rsidRDefault="00EB148D">
            <w:pPr>
              <w:jc w:val="right"/>
            </w:pPr>
            <w:r>
              <w:rPr>
                <w:rFonts w:eastAsiaTheme="minorEastAsia"/>
                <w:bCs/>
                <w:color w:val="000000" w:themeColor="text1"/>
                <w:szCs w:val="21"/>
              </w:rPr>
              <w:t>-</w:t>
            </w:r>
          </w:p>
        </w:tc>
        <w:tc>
          <w:tcPr>
            <w:tcW w:w="1260" w:type="dxa"/>
            <w:vAlign w:val="center"/>
          </w:tcPr>
          <w:p w:rsidR="00B802A2" w:rsidRDefault="00EB148D">
            <w:pPr>
              <w:jc w:val="right"/>
            </w:pPr>
            <w:r>
              <w:rPr>
                <w:rFonts w:eastAsiaTheme="minorEastAsia"/>
                <w:bCs/>
                <w:color w:val="000000" w:themeColor="text1"/>
                <w:szCs w:val="21"/>
              </w:rPr>
              <w:t>-</w:t>
            </w:r>
          </w:p>
        </w:tc>
        <w:tc>
          <w:tcPr>
            <w:tcW w:w="1080" w:type="dxa"/>
            <w:vAlign w:val="center"/>
          </w:tcPr>
          <w:p w:rsidR="00B802A2" w:rsidRDefault="00EB148D">
            <w:pPr>
              <w:jc w:val="right"/>
            </w:pPr>
            <w:r>
              <w:rPr>
                <w:rFonts w:eastAsiaTheme="minorEastAsia"/>
                <w:bCs/>
                <w:color w:val="000000" w:themeColor="text1"/>
                <w:szCs w:val="21"/>
              </w:rPr>
              <w:t>-</w:t>
            </w:r>
          </w:p>
        </w:tc>
        <w:tc>
          <w:tcPr>
            <w:tcW w:w="1512" w:type="dxa"/>
            <w:vAlign w:val="center"/>
          </w:tcPr>
          <w:p w:rsidR="00B802A2" w:rsidRDefault="00EB148D">
            <w:pPr>
              <w:jc w:val="right"/>
            </w:pPr>
            <w:r>
              <w:rPr>
                <w:rFonts w:eastAsiaTheme="minorEastAsia"/>
                <w:bCs/>
                <w:color w:val="000000" w:themeColor="text1"/>
                <w:szCs w:val="21"/>
              </w:rPr>
              <w:t>-</w:t>
            </w:r>
          </w:p>
        </w:tc>
        <w:tc>
          <w:tcPr>
            <w:tcW w:w="1083" w:type="dxa"/>
            <w:vAlign w:val="center"/>
          </w:tcPr>
          <w:p w:rsidR="00B802A2" w:rsidRDefault="00EB148D">
            <w:pPr>
              <w:jc w:val="right"/>
            </w:pPr>
            <w:r>
              <w:rPr>
                <w:rFonts w:eastAsiaTheme="minorEastAsia"/>
                <w:bCs/>
                <w:color w:val="000000" w:themeColor="text1"/>
                <w:szCs w:val="21"/>
              </w:rPr>
              <w:t>-</w:t>
            </w:r>
          </w:p>
        </w:tc>
      </w:tr>
      <w:tr w:rsidR="00414BDB" w:rsidRPr="009F2271" w:rsidTr="002572C3">
        <w:tc>
          <w:tcPr>
            <w:tcW w:w="9435" w:type="dxa"/>
            <w:gridSpan w:val="7"/>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上年度可比期间</w:t>
            </w:r>
          </w:p>
          <w:p w:rsidR="00972AAF" w:rsidRPr="009F2271" w:rsidRDefault="00972AAF" w:rsidP="002572C3">
            <w:pPr>
              <w:widowControl/>
              <w:autoSpaceDE w:val="0"/>
              <w:autoSpaceDN w:val="0"/>
              <w:spacing w:line="360" w:lineRule="auto"/>
              <w:ind w:right="-15"/>
              <w:jc w:val="center"/>
              <w:textAlignment w:val="bottom"/>
              <w:rPr>
                <w:rFonts w:eastAsiaTheme="minorEastAsia"/>
                <w:bCs/>
                <w:color w:val="000000" w:themeColor="text1"/>
                <w:szCs w:val="21"/>
              </w:rPr>
            </w:pPr>
            <w:r w:rsidRPr="009F2271">
              <w:rPr>
                <w:rFonts w:eastAsiaTheme="minorEastAsia"/>
                <w:bCs/>
                <w:color w:val="000000" w:themeColor="text1"/>
                <w:szCs w:val="21"/>
              </w:rPr>
              <w:t>2021</w:t>
            </w:r>
            <w:r w:rsidRPr="009F2271">
              <w:rPr>
                <w:rFonts w:eastAsiaTheme="minorEastAsia"/>
                <w:bCs/>
                <w:color w:val="000000" w:themeColor="text1"/>
                <w:szCs w:val="21"/>
              </w:rPr>
              <w:t>年</w:t>
            </w:r>
            <w:r w:rsidRPr="009F2271">
              <w:rPr>
                <w:rFonts w:eastAsiaTheme="minorEastAsia"/>
                <w:bCs/>
                <w:color w:val="000000" w:themeColor="text1"/>
                <w:szCs w:val="21"/>
              </w:rPr>
              <w:t>1</w:t>
            </w:r>
            <w:r w:rsidRPr="009F2271">
              <w:rPr>
                <w:rFonts w:eastAsiaTheme="minorEastAsia"/>
                <w:bCs/>
                <w:color w:val="000000" w:themeColor="text1"/>
                <w:szCs w:val="21"/>
              </w:rPr>
              <w:t>月</w:t>
            </w:r>
            <w:r w:rsidRPr="009F2271">
              <w:rPr>
                <w:rFonts w:eastAsiaTheme="minorEastAsia"/>
                <w:bCs/>
                <w:color w:val="000000" w:themeColor="text1"/>
                <w:szCs w:val="21"/>
              </w:rPr>
              <w:t>1</w:t>
            </w:r>
            <w:r w:rsidRPr="009F2271">
              <w:rPr>
                <w:rFonts w:eastAsiaTheme="minorEastAsia"/>
                <w:bCs/>
                <w:color w:val="000000" w:themeColor="text1"/>
                <w:szCs w:val="21"/>
              </w:rPr>
              <w:t>日至</w:t>
            </w:r>
            <w:r w:rsidRPr="009F2271">
              <w:rPr>
                <w:rFonts w:eastAsiaTheme="minorEastAsia"/>
                <w:bCs/>
                <w:color w:val="000000" w:themeColor="text1"/>
                <w:szCs w:val="21"/>
              </w:rPr>
              <w:t>2021</w:t>
            </w:r>
            <w:r w:rsidRPr="009F2271">
              <w:rPr>
                <w:rFonts w:eastAsiaTheme="minorEastAsia"/>
                <w:bCs/>
                <w:color w:val="000000" w:themeColor="text1"/>
                <w:szCs w:val="21"/>
              </w:rPr>
              <w:t>年</w:t>
            </w:r>
            <w:r w:rsidRPr="009F2271">
              <w:rPr>
                <w:rFonts w:eastAsiaTheme="minorEastAsia"/>
                <w:bCs/>
                <w:color w:val="000000" w:themeColor="text1"/>
                <w:szCs w:val="21"/>
              </w:rPr>
              <w:t>12</w:t>
            </w:r>
            <w:r w:rsidRPr="009F2271">
              <w:rPr>
                <w:rFonts w:eastAsiaTheme="minorEastAsia"/>
                <w:bCs/>
                <w:color w:val="000000" w:themeColor="text1"/>
                <w:szCs w:val="21"/>
              </w:rPr>
              <w:t>月</w:t>
            </w:r>
            <w:r w:rsidRPr="009F2271">
              <w:rPr>
                <w:rFonts w:eastAsiaTheme="minorEastAsia"/>
                <w:bCs/>
                <w:color w:val="000000" w:themeColor="text1"/>
                <w:szCs w:val="21"/>
              </w:rPr>
              <w:t>31</w:t>
            </w:r>
            <w:r w:rsidRPr="009F2271">
              <w:rPr>
                <w:rFonts w:eastAsiaTheme="minorEastAsia"/>
                <w:bCs/>
                <w:color w:val="000000" w:themeColor="text1"/>
                <w:szCs w:val="21"/>
              </w:rPr>
              <w:t>日</w:t>
            </w:r>
          </w:p>
        </w:tc>
      </w:tr>
      <w:tr w:rsidR="00414BDB" w:rsidRPr="009F2271" w:rsidTr="002572C3">
        <w:tc>
          <w:tcPr>
            <w:tcW w:w="1422" w:type="dxa"/>
            <w:vMerge w:val="restart"/>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银行间市场交易的各关联方名称</w:t>
            </w:r>
          </w:p>
        </w:tc>
        <w:tc>
          <w:tcPr>
            <w:tcW w:w="3078" w:type="dxa"/>
            <w:gridSpan w:val="2"/>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债券交易金额</w:t>
            </w:r>
          </w:p>
        </w:tc>
        <w:tc>
          <w:tcPr>
            <w:tcW w:w="2340" w:type="dxa"/>
            <w:gridSpan w:val="2"/>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基金逆回购</w:t>
            </w:r>
          </w:p>
        </w:tc>
        <w:tc>
          <w:tcPr>
            <w:tcW w:w="2595" w:type="dxa"/>
            <w:gridSpan w:val="2"/>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基金正回购</w:t>
            </w:r>
          </w:p>
        </w:tc>
      </w:tr>
      <w:tr w:rsidR="00414BDB" w:rsidRPr="009F2271" w:rsidTr="002572C3">
        <w:tc>
          <w:tcPr>
            <w:tcW w:w="1422" w:type="dxa"/>
            <w:vMerge/>
            <w:vAlign w:val="center"/>
          </w:tcPr>
          <w:p w:rsidR="00972AAF" w:rsidRPr="009F2271" w:rsidRDefault="00972AAF" w:rsidP="002572C3">
            <w:pPr>
              <w:widowControl/>
              <w:spacing w:line="360" w:lineRule="auto"/>
              <w:jc w:val="left"/>
              <w:rPr>
                <w:rFonts w:eastAsiaTheme="minorEastAsia"/>
                <w:bCs/>
                <w:color w:val="000000" w:themeColor="text1"/>
                <w:szCs w:val="21"/>
              </w:rPr>
            </w:pPr>
          </w:p>
        </w:tc>
        <w:tc>
          <w:tcPr>
            <w:tcW w:w="1818" w:type="dxa"/>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基金买入</w:t>
            </w:r>
          </w:p>
        </w:tc>
        <w:tc>
          <w:tcPr>
            <w:tcW w:w="1260" w:type="dxa"/>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基金卖出</w:t>
            </w:r>
          </w:p>
        </w:tc>
        <w:tc>
          <w:tcPr>
            <w:tcW w:w="1260" w:type="dxa"/>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交易金额</w:t>
            </w:r>
          </w:p>
        </w:tc>
        <w:tc>
          <w:tcPr>
            <w:tcW w:w="1080" w:type="dxa"/>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利息收入</w:t>
            </w:r>
          </w:p>
        </w:tc>
        <w:tc>
          <w:tcPr>
            <w:tcW w:w="1512" w:type="dxa"/>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交易金额</w:t>
            </w:r>
          </w:p>
        </w:tc>
        <w:tc>
          <w:tcPr>
            <w:tcW w:w="1083" w:type="dxa"/>
            <w:vAlign w:val="center"/>
          </w:tcPr>
          <w:p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利息支出</w:t>
            </w:r>
          </w:p>
        </w:tc>
      </w:tr>
      <w:tr w:rsidR="00B802A2">
        <w:tc>
          <w:tcPr>
            <w:tcW w:w="1422" w:type="dxa"/>
            <w:vAlign w:val="center"/>
          </w:tcPr>
          <w:p w:rsidR="00B802A2" w:rsidRDefault="00EB148D">
            <w:pPr>
              <w:jc w:val="left"/>
            </w:pPr>
            <w:r>
              <w:rPr>
                <w:rFonts w:eastAsiaTheme="minorEastAsia"/>
                <w:bCs/>
                <w:color w:val="000000" w:themeColor="text1"/>
                <w:szCs w:val="21"/>
              </w:rPr>
              <w:t>浦发银行</w:t>
            </w:r>
          </w:p>
        </w:tc>
        <w:tc>
          <w:tcPr>
            <w:tcW w:w="1818" w:type="dxa"/>
            <w:vAlign w:val="center"/>
          </w:tcPr>
          <w:p w:rsidR="00B802A2" w:rsidRDefault="00EB148D">
            <w:pPr>
              <w:jc w:val="right"/>
            </w:pPr>
            <w:r>
              <w:rPr>
                <w:rFonts w:eastAsiaTheme="minorEastAsia"/>
                <w:bCs/>
                <w:color w:val="000000" w:themeColor="text1"/>
                <w:szCs w:val="21"/>
              </w:rPr>
              <w:t>520,412,476.31</w:t>
            </w:r>
          </w:p>
        </w:tc>
        <w:tc>
          <w:tcPr>
            <w:tcW w:w="1260" w:type="dxa"/>
            <w:vAlign w:val="center"/>
          </w:tcPr>
          <w:p w:rsidR="00B802A2" w:rsidRDefault="00EB148D">
            <w:pPr>
              <w:jc w:val="right"/>
            </w:pPr>
            <w:r>
              <w:rPr>
                <w:rFonts w:eastAsiaTheme="minorEastAsia"/>
                <w:bCs/>
                <w:color w:val="000000" w:themeColor="text1"/>
                <w:szCs w:val="21"/>
              </w:rPr>
              <w:t>20,334,904.11</w:t>
            </w:r>
          </w:p>
        </w:tc>
        <w:tc>
          <w:tcPr>
            <w:tcW w:w="1260" w:type="dxa"/>
            <w:vAlign w:val="center"/>
          </w:tcPr>
          <w:p w:rsidR="00B802A2" w:rsidRDefault="00EB148D">
            <w:pPr>
              <w:jc w:val="right"/>
            </w:pPr>
            <w:r>
              <w:rPr>
                <w:rFonts w:eastAsiaTheme="minorEastAsia"/>
                <w:bCs/>
                <w:color w:val="000000" w:themeColor="text1"/>
                <w:szCs w:val="21"/>
              </w:rPr>
              <w:t>-</w:t>
            </w:r>
          </w:p>
        </w:tc>
        <w:tc>
          <w:tcPr>
            <w:tcW w:w="1080" w:type="dxa"/>
            <w:vAlign w:val="center"/>
          </w:tcPr>
          <w:p w:rsidR="00B802A2" w:rsidRDefault="00EB148D">
            <w:pPr>
              <w:jc w:val="right"/>
            </w:pPr>
            <w:r>
              <w:rPr>
                <w:rFonts w:eastAsiaTheme="minorEastAsia"/>
                <w:bCs/>
                <w:color w:val="000000" w:themeColor="text1"/>
                <w:szCs w:val="21"/>
              </w:rPr>
              <w:t>-</w:t>
            </w:r>
          </w:p>
        </w:tc>
        <w:tc>
          <w:tcPr>
            <w:tcW w:w="1512" w:type="dxa"/>
            <w:vAlign w:val="center"/>
          </w:tcPr>
          <w:p w:rsidR="00B802A2" w:rsidRDefault="00EB148D">
            <w:pPr>
              <w:jc w:val="right"/>
            </w:pPr>
            <w:r>
              <w:rPr>
                <w:rFonts w:eastAsiaTheme="minorEastAsia"/>
                <w:bCs/>
                <w:color w:val="000000" w:themeColor="text1"/>
                <w:szCs w:val="21"/>
              </w:rPr>
              <w:t>-</w:t>
            </w:r>
          </w:p>
        </w:tc>
        <w:tc>
          <w:tcPr>
            <w:tcW w:w="1083" w:type="dxa"/>
            <w:vAlign w:val="center"/>
          </w:tcPr>
          <w:p w:rsidR="00B802A2" w:rsidRDefault="00EB148D">
            <w:pPr>
              <w:jc w:val="right"/>
            </w:pPr>
            <w:r>
              <w:rPr>
                <w:rFonts w:eastAsiaTheme="minorEastAsia"/>
                <w:bCs/>
                <w:color w:val="000000" w:themeColor="text1"/>
                <w:szCs w:val="21"/>
              </w:rPr>
              <w:t>-</w:t>
            </w:r>
          </w:p>
        </w:tc>
      </w:tr>
    </w:tbl>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7.4.10.</w:t>
      </w:r>
      <w:r w:rsidR="008A28D4" w:rsidRPr="009F2271">
        <w:rPr>
          <w:rFonts w:eastAsiaTheme="minorEastAsia"/>
          <w:b/>
          <w:bCs/>
          <w:color w:val="000000" w:themeColor="text1"/>
          <w:kern w:val="0"/>
          <w:szCs w:val="21"/>
        </w:rPr>
        <w:t>4</w:t>
      </w:r>
      <w:r w:rsidRPr="009F2271">
        <w:rPr>
          <w:rFonts w:eastAsiaTheme="minorEastAsia"/>
          <w:b/>
          <w:bCs/>
          <w:color w:val="000000" w:themeColor="text1"/>
          <w:szCs w:val="21"/>
        </w:rPr>
        <w:t>各关联方投资本基金的情况</w:t>
      </w:r>
    </w:p>
    <w:p w:rsidR="006D141C" w:rsidRPr="009F2271" w:rsidRDefault="006D141C" w:rsidP="00CA3CD8">
      <w:pPr>
        <w:adjustRightInd w:val="0"/>
        <w:snapToGrid w:val="0"/>
        <w:spacing w:line="360" w:lineRule="auto"/>
        <w:rPr>
          <w:rFonts w:eastAsiaTheme="minorEastAsia"/>
          <w:b/>
          <w:bCs/>
          <w:color w:val="000000" w:themeColor="text1"/>
          <w:szCs w:val="21"/>
        </w:rPr>
      </w:pPr>
      <w:r w:rsidRPr="009F2271">
        <w:rPr>
          <w:rFonts w:eastAsiaTheme="minorEastAsia"/>
          <w:b/>
          <w:bCs/>
          <w:color w:val="000000" w:themeColor="text1"/>
          <w:kern w:val="0"/>
          <w:szCs w:val="21"/>
        </w:rPr>
        <w:t>7.4.10.4.</w:t>
      </w:r>
      <w:r w:rsidR="008A28D4" w:rsidRPr="009F2271">
        <w:rPr>
          <w:rFonts w:eastAsiaTheme="minorEastAsia"/>
          <w:b/>
          <w:bCs/>
          <w:color w:val="000000" w:themeColor="text1"/>
          <w:kern w:val="0"/>
          <w:szCs w:val="21"/>
        </w:rPr>
        <w:t>1</w:t>
      </w:r>
      <w:r w:rsidRPr="009F2271">
        <w:rPr>
          <w:rFonts w:eastAsiaTheme="minorEastAsia"/>
          <w:b/>
          <w:bCs/>
          <w:color w:val="000000" w:themeColor="text1"/>
          <w:szCs w:val="21"/>
        </w:rPr>
        <w:t>报告期内基金管理人运用固有资金投资本基金的情况</w:t>
      </w:r>
    </w:p>
    <w:p w:rsidR="006D141C" w:rsidRPr="009F2271" w:rsidRDefault="006D141C" w:rsidP="00C14A02">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lastRenderedPageBreak/>
        <w:t>7.4.10.</w:t>
      </w:r>
      <w:r w:rsidR="008A28D4" w:rsidRPr="009F2271">
        <w:rPr>
          <w:rFonts w:eastAsiaTheme="minorEastAsia"/>
          <w:b/>
          <w:bCs/>
          <w:color w:val="000000" w:themeColor="text1"/>
          <w:kern w:val="0"/>
          <w:szCs w:val="21"/>
        </w:rPr>
        <w:t>5</w:t>
      </w:r>
      <w:r w:rsidRPr="009F2271">
        <w:rPr>
          <w:rFonts w:eastAsiaTheme="minorEastAsia"/>
          <w:b/>
          <w:bCs/>
          <w:color w:val="000000" w:themeColor="text1"/>
          <w:szCs w:val="21"/>
        </w:rPr>
        <w:t>由关联方保管的银行存款余额及当期产生的利息收入</w:t>
      </w:r>
    </w:p>
    <w:p w:rsidR="006D141C" w:rsidRPr="009F2271" w:rsidRDefault="005B4215" w:rsidP="004B36C2">
      <w:pPr>
        <w:autoSpaceDE w:val="0"/>
        <w:autoSpaceDN w:val="0"/>
        <w:adjustRightInd w:val="0"/>
        <w:spacing w:before="29" w:line="360" w:lineRule="auto"/>
        <w:ind w:left="15" w:right="210"/>
        <w:jc w:val="right"/>
        <w:rPr>
          <w:rFonts w:eastAsiaTheme="minorEastAsia"/>
          <w:color w:val="000000" w:themeColor="text1"/>
          <w:kern w:val="0"/>
          <w:szCs w:val="21"/>
        </w:rPr>
      </w:pPr>
      <w:r w:rsidRPr="009F2271">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414BDB" w:rsidRPr="009F2271"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本期</w:t>
            </w:r>
          </w:p>
          <w:p w:rsidR="006D141C" w:rsidRPr="009F2271" w:rsidRDefault="006D141C"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上年度可比期间</w:t>
            </w:r>
          </w:p>
          <w:p w:rsidR="006D141C" w:rsidRPr="009F2271" w:rsidRDefault="006D64C2" w:rsidP="004B36C2">
            <w:pPr>
              <w:widowControl/>
              <w:autoSpaceDE w:val="0"/>
              <w:autoSpaceDN w:val="0"/>
              <w:spacing w:line="360" w:lineRule="auto"/>
              <w:ind w:right="-15"/>
              <w:jc w:val="center"/>
              <w:textAlignment w:val="bottom"/>
              <w:rPr>
                <w:rFonts w:eastAsiaTheme="minorEastAsia"/>
                <w:color w:val="000000" w:themeColor="text1"/>
                <w:kern w:val="0"/>
                <w:szCs w:val="21"/>
              </w:rPr>
            </w:pP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widowControl/>
              <w:spacing w:line="360" w:lineRule="auto"/>
              <w:jc w:val="left"/>
              <w:rPr>
                <w:rFonts w:eastAsiaTheme="minorEastAsia"/>
                <w:color w:val="000000" w:themeColor="text1"/>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当期利息收入</w:t>
            </w:r>
          </w:p>
        </w:tc>
      </w:tr>
      <w:tr w:rsidR="00B802A2">
        <w:tc>
          <w:tcPr>
            <w:tcW w:w="1800" w:type="dxa"/>
            <w:vAlign w:val="center"/>
          </w:tcPr>
          <w:p w:rsidR="00B802A2" w:rsidRDefault="00EB148D">
            <w:pPr>
              <w:jc w:val="left"/>
            </w:pPr>
            <w:r>
              <w:rPr>
                <w:rFonts w:eastAsiaTheme="minorEastAsia"/>
                <w:color w:val="000000" w:themeColor="text1"/>
                <w:szCs w:val="21"/>
              </w:rPr>
              <w:t>中国建设银行</w:t>
            </w:r>
          </w:p>
        </w:tc>
        <w:tc>
          <w:tcPr>
            <w:tcW w:w="1800" w:type="dxa"/>
            <w:vAlign w:val="center"/>
          </w:tcPr>
          <w:p w:rsidR="00B802A2" w:rsidRDefault="00EB148D">
            <w:pPr>
              <w:jc w:val="right"/>
            </w:pPr>
            <w:r>
              <w:rPr>
                <w:rFonts w:eastAsiaTheme="minorEastAsia"/>
                <w:color w:val="000000" w:themeColor="text1"/>
                <w:szCs w:val="21"/>
              </w:rPr>
              <w:t>1,111,332.97</w:t>
            </w:r>
          </w:p>
        </w:tc>
        <w:tc>
          <w:tcPr>
            <w:tcW w:w="1800" w:type="dxa"/>
            <w:vAlign w:val="center"/>
          </w:tcPr>
          <w:p w:rsidR="00B802A2" w:rsidRDefault="00EB148D">
            <w:pPr>
              <w:jc w:val="right"/>
            </w:pPr>
            <w:r>
              <w:rPr>
                <w:rFonts w:eastAsiaTheme="minorEastAsia"/>
                <w:color w:val="000000" w:themeColor="text1"/>
                <w:szCs w:val="21"/>
              </w:rPr>
              <w:t>881,835.74</w:t>
            </w:r>
          </w:p>
        </w:tc>
        <w:tc>
          <w:tcPr>
            <w:tcW w:w="1800" w:type="dxa"/>
            <w:vAlign w:val="center"/>
          </w:tcPr>
          <w:p w:rsidR="00B802A2" w:rsidRDefault="00EB148D">
            <w:pPr>
              <w:jc w:val="right"/>
            </w:pPr>
            <w:r>
              <w:rPr>
                <w:rFonts w:eastAsiaTheme="minorEastAsia"/>
                <w:color w:val="000000" w:themeColor="text1"/>
                <w:szCs w:val="21"/>
              </w:rPr>
              <w:t>796,649.46</w:t>
            </w:r>
          </w:p>
        </w:tc>
        <w:tc>
          <w:tcPr>
            <w:tcW w:w="1800" w:type="dxa"/>
            <w:vAlign w:val="center"/>
          </w:tcPr>
          <w:p w:rsidR="00B802A2" w:rsidRDefault="00EB148D">
            <w:pPr>
              <w:jc w:val="right"/>
            </w:pPr>
            <w:r>
              <w:rPr>
                <w:rFonts w:eastAsiaTheme="minorEastAsia"/>
                <w:color w:val="000000" w:themeColor="text1"/>
                <w:szCs w:val="21"/>
              </w:rPr>
              <w:t>869,318.95</w:t>
            </w:r>
          </w:p>
        </w:tc>
      </w:tr>
    </w:tbl>
    <w:p w:rsidR="006D141C" w:rsidRPr="009F2271" w:rsidRDefault="006D141C" w:rsidP="00D840B3">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注：本基金的活期银行存款由基金托管人中国建设银行保管，按银行同业利率计息。</w:t>
      </w:r>
    </w:p>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7.4.10.</w:t>
      </w:r>
      <w:r w:rsidR="008A28D4" w:rsidRPr="009F2271">
        <w:rPr>
          <w:rFonts w:eastAsiaTheme="minorEastAsia"/>
          <w:b/>
          <w:bCs/>
          <w:color w:val="000000" w:themeColor="text1"/>
          <w:kern w:val="0"/>
          <w:szCs w:val="21"/>
        </w:rPr>
        <w:t>6</w:t>
      </w:r>
      <w:r w:rsidRPr="009F2271">
        <w:rPr>
          <w:rFonts w:eastAsiaTheme="minorEastAsia"/>
          <w:b/>
          <w:bCs/>
          <w:color w:val="000000" w:themeColor="text1"/>
          <w:szCs w:val="21"/>
        </w:rPr>
        <w:t>本基金在承销期内参与关联方承销证券的情况</w:t>
      </w:r>
    </w:p>
    <w:p w:rsidR="006D141C" w:rsidRPr="009F2271" w:rsidRDefault="00522959" w:rsidP="00D840B3">
      <w:pPr>
        <w:widowControl/>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rsidR="00FC2643" w:rsidRPr="009F2271" w:rsidRDefault="00FC2643" w:rsidP="000213D6">
      <w:pPr>
        <w:adjustRightInd w:val="0"/>
        <w:snapToGrid w:val="0"/>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 xml:space="preserve">7.4.10.7 </w:t>
      </w:r>
      <w:r w:rsidRPr="009F2271">
        <w:rPr>
          <w:rFonts w:eastAsiaTheme="minorEastAsia"/>
          <w:b/>
          <w:color w:val="000000" w:themeColor="text1"/>
          <w:szCs w:val="21"/>
        </w:rPr>
        <w:t>其他关联交易事项的说明</w:t>
      </w:r>
    </w:p>
    <w:p w:rsidR="00FC2643" w:rsidRPr="009F2271" w:rsidRDefault="00FC2643" w:rsidP="00FC2643">
      <w:pPr>
        <w:adjustRightInd w:val="0"/>
        <w:snapToGrid w:val="0"/>
        <w:spacing w:line="360" w:lineRule="auto"/>
        <w:rPr>
          <w:rFonts w:eastAsiaTheme="minorEastAsia"/>
          <w:b/>
          <w:color w:val="000000" w:themeColor="text1"/>
          <w:szCs w:val="21"/>
        </w:rPr>
      </w:pPr>
      <w:r w:rsidRPr="009F2271">
        <w:rPr>
          <w:rFonts w:eastAsiaTheme="minorEastAsia"/>
          <w:b/>
          <w:bCs/>
          <w:color w:val="000000" w:themeColor="text1"/>
          <w:kern w:val="0"/>
          <w:szCs w:val="21"/>
        </w:rPr>
        <w:t>7.4.10.7</w:t>
      </w:r>
      <w:r w:rsidRPr="009F2271">
        <w:rPr>
          <w:rFonts w:eastAsiaTheme="minorEastAsia" w:hint="eastAsia"/>
          <w:b/>
          <w:bCs/>
          <w:color w:val="000000" w:themeColor="text1"/>
          <w:kern w:val="0"/>
          <w:szCs w:val="21"/>
        </w:rPr>
        <w:t xml:space="preserve">.1 </w:t>
      </w:r>
      <w:r w:rsidRPr="009F2271">
        <w:rPr>
          <w:rFonts w:eastAsiaTheme="minorEastAsia"/>
          <w:b/>
          <w:color w:val="000000" w:themeColor="text1"/>
          <w:szCs w:val="21"/>
        </w:rPr>
        <w:t>其他关联交易事项的说明</w:t>
      </w:r>
    </w:p>
    <w:p w:rsidR="00FC2643" w:rsidRPr="009F2271" w:rsidRDefault="00FC2643" w:rsidP="00FC2643">
      <w:pPr>
        <w:widowControl/>
        <w:spacing w:line="360" w:lineRule="auto"/>
        <w:ind w:firstLineChars="200" w:firstLine="420"/>
        <w:rPr>
          <w:rFonts w:eastAsiaTheme="minorEastAsia"/>
          <w:color w:val="000000" w:themeColor="text1"/>
          <w:kern w:val="0"/>
          <w:szCs w:val="21"/>
        </w:rPr>
      </w:pPr>
      <w:r w:rsidRPr="009F2271">
        <w:rPr>
          <w:rFonts w:eastAsiaTheme="minorEastAsia"/>
          <w:color w:val="000000" w:themeColor="text1"/>
          <w:kern w:val="0"/>
          <w:szCs w:val="21"/>
        </w:rPr>
        <w:t>于</w:t>
      </w:r>
      <w:r w:rsidRPr="009F2271">
        <w:rPr>
          <w:rFonts w:eastAsiaTheme="minorEastAsia"/>
          <w:color w:val="000000" w:themeColor="text1"/>
          <w:kern w:val="0"/>
          <w:szCs w:val="21"/>
        </w:rPr>
        <w:t>2022</w:t>
      </w:r>
      <w:r w:rsidRPr="009F2271">
        <w:rPr>
          <w:rFonts w:eastAsiaTheme="minorEastAsia"/>
          <w:color w:val="000000" w:themeColor="text1"/>
          <w:kern w:val="0"/>
          <w:szCs w:val="21"/>
        </w:rPr>
        <w:t>年度，本基金因投资托管人中国建设银行的同业存单而取得的利息收入为人民币</w:t>
      </w:r>
      <w:r w:rsidRPr="009F2271">
        <w:rPr>
          <w:rFonts w:eastAsiaTheme="minorEastAsia"/>
          <w:color w:val="000000" w:themeColor="text1"/>
          <w:kern w:val="0"/>
          <w:szCs w:val="21"/>
        </w:rPr>
        <w:t>72,608,251.69</w:t>
      </w:r>
      <w:r w:rsidRPr="009F2271">
        <w:rPr>
          <w:rFonts w:eastAsiaTheme="minorEastAsia"/>
          <w:color w:val="000000" w:themeColor="text1"/>
          <w:kern w:val="0"/>
          <w:szCs w:val="21"/>
        </w:rPr>
        <w:t>元</w:t>
      </w:r>
      <w:r w:rsidRPr="009F2271">
        <w:rPr>
          <w:rFonts w:eastAsiaTheme="minorEastAsia"/>
          <w:color w:val="000000" w:themeColor="text1"/>
          <w:kern w:val="0"/>
          <w:szCs w:val="21"/>
        </w:rPr>
        <w:t>(2021</w:t>
      </w:r>
      <w:r w:rsidRPr="009F2271">
        <w:rPr>
          <w:rFonts w:eastAsiaTheme="minorEastAsia"/>
          <w:color w:val="000000" w:themeColor="text1"/>
          <w:kern w:val="0"/>
          <w:szCs w:val="21"/>
        </w:rPr>
        <w:t>年度：</w:t>
      </w:r>
      <w:r w:rsidRPr="009F2271">
        <w:rPr>
          <w:rFonts w:eastAsiaTheme="minorEastAsia"/>
          <w:color w:val="000000" w:themeColor="text1"/>
          <w:kern w:val="0"/>
          <w:szCs w:val="21"/>
        </w:rPr>
        <w:t>127,631,829.55</w:t>
      </w:r>
      <w:r w:rsidRPr="009F2271">
        <w:rPr>
          <w:rFonts w:eastAsiaTheme="minorEastAsia"/>
          <w:color w:val="000000" w:themeColor="text1"/>
          <w:kern w:val="0"/>
          <w:szCs w:val="21"/>
        </w:rPr>
        <w:t>元</w:t>
      </w:r>
      <w:r w:rsidRPr="009F2271">
        <w:rPr>
          <w:rFonts w:eastAsiaTheme="minorEastAsia"/>
          <w:color w:val="000000" w:themeColor="text1"/>
          <w:kern w:val="0"/>
          <w:szCs w:val="21"/>
        </w:rPr>
        <w:t>)</w:t>
      </w:r>
      <w:r w:rsidRPr="009F2271">
        <w:rPr>
          <w:rFonts w:eastAsiaTheme="minorEastAsia"/>
          <w:color w:val="000000" w:themeColor="text1"/>
          <w:kern w:val="0"/>
          <w:szCs w:val="21"/>
        </w:rPr>
        <w:t>。于</w:t>
      </w:r>
      <w:r w:rsidRPr="009F2271">
        <w:rPr>
          <w:rFonts w:eastAsiaTheme="minorEastAsia"/>
          <w:color w:val="000000" w:themeColor="text1"/>
          <w:kern w:val="0"/>
          <w:szCs w:val="21"/>
        </w:rPr>
        <w:t>2022</w:t>
      </w:r>
      <w:r w:rsidRPr="009F2271">
        <w:rPr>
          <w:rFonts w:eastAsiaTheme="minorEastAsia"/>
          <w:color w:val="000000" w:themeColor="text1"/>
          <w:kern w:val="0"/>
          <w:szCs w:val="21"/>
        </w:rPr>
        <w:t>年</w:t>
      </w:r>
      <w:r w:rsidRPr="009F2271">
        <w:rPr>
          <w:rFonts w:eastAsiaTheme="minorEastAsia"/>
          <w:color w:val="000000" w:themeColor="text1"/>
          <w:kern w:val="0"/>
          <w:szCs w:val="21"/>
        </w:rPr>
        <w:t>12</w:t>
      </w:r>
      <w:r w:rsidRPr="009F2271">
        <w:rPr>
          <w:rFonts w:eastAsiaTheme="minorEastAsia"/>
          <w:color w:val="000000" w:themeColor="text1"/>
          <w:kern w:val="0"/>
          <w:szCs w:val="21"/>
        </w:rPr>
        <w:t>月</w:t>
      </w:r>
      <w:r w:rsidRPr="009F2271">
        <w:rPr>
          <w:rFonts w:eastAsiaTheme="minorEastAsia"/>
          <w:color w:val="000000" w:themeColor="text1"/>
          <w:kern w:val="0"/>
          <w:szCs w:val="21"/>
        </w:rPr>
        <w:t>31</w:t>
      </w:r>
      <w:r w:rsidRPr="009F2271">
        <w:rPr>
          <w:rFonts w:eastAsiaTheme="minorEastAsia"/>
          <w:color w:val="000000" w:themeColor="text1"/>
          <w:kern w:val="0"/>
          <w:szCs w:val="21"/>
        </w:rPr>
        <w:t>日，本基金持有</w:t>
      </w:r>
      <w:r w:rsidRPr="009F2271">
        <w:rPr>
          <w:rFonts w:eastAsiaTheme="minorEastAsia"/>
          <w:color w:val="000000" w:themeColor="text1"/>
          <w:kern w:val="0"/>
          <w:szCs w:val="21"/>
        </w:rPr>
        <w:t>26,900,000</w:t>
      </w:r>
      <w:r w:rsidRPr="009F2271">
        <w:rPr>
          <w:rFonts w:eastAsiaTheme="minorEastAsia"/>
          <w:color w:val="000000" w:themeColor="text1"/>
          <w:kern w:val="0"/>
          <w:szCs w:val="21"/>
        </w:rPr>
        <w:t>张托管人中国建设银行的同业存单，账面价值为人民币</w:t>
      </w:r>
      <w:r w:rsidRPr="009F2271">
        <w:rPr>
          <w:rFonts w:eastAsiaTheme="minorEastAsia"/>
          <w:color w:val="000000" w:themeColor="text1"/>
          <w:kern w:val="0"/>
          <w:szCs w:val="21"/>
        </w:rPr>
        <w:t>2,680,897,218.98</w:t>
      </w:r>
      <w:r w:rsidRPr="009F2271">
        <w:rPr>
          <w:rFonts w:eastAsiaTheme="minorEastAsia"/>
          <w:color w:val="000000" w:themeColor="text1"/>
          <w:kern w:val="0"/>
          <w:szCs w:val="21"/>
        </w:rPr>
        <w:t>元，占基金净资产的比例为</w:t>
      </w:r>
      <w:r w:rsidRPr="009F2271">
        <w:rPr>
          <w:rFonts w:eastAsiaTheme="minorEastAsia"/>
          <w:color w:val="000000" w:themeColor="text1"/>
          <w:kern w:val="0"/>
          <w:szCs w:val="21"/>
        </w:rPr>
        <w:t>5.16%(2021</w:t>
      </w:r>
      <w:r w:rsidRPr="009F2271">
        <w:rPr>
          <w:rFonts w:eastAsiaTheme="minorEastAsia"/>
          <w:color w:val="000000" w:themeColor="text1"/>
          <w:kern w:val="0"/>
          <w:szCs w:val="21"/>
        </w:rPr>
        <w:t>年</w:t>
      </w:r>
      <w:r w:rsidRPr="009F2271">
        <w:rPr>
          <w:rFonts w:eastAsiaTheme="minorEastAsia"/>
          <w:color w:val="000000" w:themeColor="text1"/>
          <w:kern w:val="0"/>
          <w:szCs w:val="21"/>
        </w:rPr>
        <w:t>12</w:t>
      </w:r>
      <w:r w:rsidRPr="009F2271">
        <w:rPr>
          <w:rFonts w:eastAsiaTheme="minorEastAsia"/>
          <w:color w:val="000000" w:themeColor="text1"/>
          <w:kern w:val="0"/>
          <w:szCs w:val="21"/>
        </w:rPr>
        <w:t>月</w:t>
      </w:r>
      <w:r w:rsidRPr="009F2271">
        <w:rPr>
          <w:rFonts w:eastAsiaTheme="minorEastAsia"/>
          <w:color w:val="000000" w:themeColor="text1"/>
          <w:kern w:val="0"/>
          <w:szCs w:val="21"/>
        </w:rPr>
        <w:t>31</w:t>
      </w:r>
      <w:r w:rsidRPr="009F2271">
        <w:rPr>
          <w:rFonts w:eastAsiaTheme="minorEastAsia"/>
          <w:color w:val="000000" w:themeColor="text1"/>
          <w:kern w:val="0"/>
          <w:szCs w:val="21"/>
        </w:rPr>
        <w:t>日：本基金持有</w:t>
      </w:r>
      <w:r w:rsidRPr="009F2271">
        <w:rPr>
          <w:rFonts w:eastAsiaTheme="minorEastAsia"/>
          <w:color w:val="000000" w:themeColor="text1"/>
          <w:kern w:val="0"/>
          <w:szCs w:val="21"/>
        </w:rPr>
        <w:t>36,900,000</w:t>
      </w:r>
      <w:r w:rsidRPr="009F2271">
        <w:rPr>
          <w:rFonts w:eastAsiaTheme="minorEastAsia"/>
          <w:color w:val="000000" w:themeColor="text1"/>
          <w:kern w:val="0"/>
          <w:szCs w:val="21"/>
        </w:rPr>
        <w:t>张托管人中国建设银行的同业存单，账面价值为人民币</w:t>
      </w:r>
      <w:r w:rsidRPr="009F2271">
        <w:rPr>
          <w:rFonts w:eastAsiaTheme="minorEastAsia"/>
          <w:color w:val="000000" w:themeColor="text1"/>
          <w:kern w:val="0"/>
          <w:szCs w:val="21"/>
        </w:rPr>
        <w:t>3,662,845,773.60</w:t>
      </w:r>
      <w:r w:rsidRPr="009F2271">
        <w:rPr>
          <w:rFonts w:eastAsiaTheme="minorEastAsia"/>
          <w:color w:val="000000" w:themeColor="text1"/>
          <w:kern w:val="0"/>
          <w:szCs w:val="21"/>
        </w:rPr>
        <w:t>元，占基金净资产的比例为</w:t>
      </w:r>
      <w:r w:rsidRPr="009F2271">
        <w:rPr>
          <w:rFonts w:eastAsiaTheme="minorEastAsia"/>
          <w:color w:val="000000" w:themeColor="text1"/>
          <w:kern w:val="0"/>
          <w:szCs w:val="21"/>
        </w:rPr>
        <w:t>4.34%)</w:t>
      </w:r>
      <w:r w:rsidRPr="009F2271">
        <w:rPr>
          <w:rFonts w:eastAsiaTheme="minorEastAsia"/>
          <w:color w:val="000000" w:themeColor="text1"/>
          <w:kern w:val="0"/>
          <w:szCs w:val="21"/>
        </w:rPr>
        <w:t>。</w:t>
      </w:r>
    </w:p>
    <w:p w:rsidR="00FC2643" w:rsidRPr="009F2271" w:rsidRDefault="00FC2643" w:rsidP="000213D6">
      <w:pPr>
        <w:adjustRightInd w:val="0"/>
        <w:snapToGrid w:val="0"/>
        <w:spacing w:beforeLines="50" w:before="156" w:line="360" w:lineRule="auto"/>
        <w:rPr>
          <w:rFonts w:eastAsiaTheme="minorEastAsia"/>
          <w:b/>
          <w:bCs/>
          <w:color w:val="000000" w:themeColor="text1"/>
          <w:kern w:val="0"/>
          <w:szCs w:val="21"/>
        </w:rPr>
      </w:pPr>
      <w:r w:rsidRPr="009F2271">
        <w:rPr>
          <w:rFonts w:eastAsiaTheme="minorEastAsia"/>
          <w:b/>
          <w:bCs/>
          <w:color w:val="000000" w:themeColor="text1"/>
          <w:kern w:val="0"/>
          <w:szCs w:val="21"/>
        </w:rPr>
        <w:t>7.4.10.7</w:t>
      </w:r>
      <w:r w:rsidRPr="009F2271">
        <w:rPr>
          <w:rFonts w:eastAsiaTheme="minorEastAsia" w:hint="eastAsia"/>
          <w:b/>
          <w:bCs/>
          <w:color w:val="000000" w:themeColor="text1"/>
          <w:kern w:val="0"/>
          <w:szCs w:val="21"/>
        </w:rPr>
        <w:t xml:space="preserve">.2 </w:t>
      </w:r>
      <w:r w:rsidRPr="009F2271">
        <w:rPr>
          <w:rFonts w:eastAsiaTheme="minorEastAsia" w:hint="eastAsia"/>
          <w:b/>
          <w:bCs/>
          <w:color w:val="000000" w:themeColor="text1"/>
          <w:kern w:val="0"/>
          <w:szCs w:val="21"/>
        </w:rPr>
        <w:t>当期交易及持有基金管理人以及管理人关联方所管理基金产生的费用</w:t>
      </w:r>
    </w:p>
    <w:p w:rsidR="00FC2643" w:rsidRPr="009F2271" w:rsidRDefault="00FC2643" w:rsidP="00FC2643">
      <w:pPr>
        <w:widowControl/>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rsidR="000A1B30" w:rsidRPr="009F2271" w:rsidRDefault="000A1B30" w:rsidP="000213D6">
      <w:pPr>
        <w:adjustRightInd w:val="0"/>
        <w:snapToGrid w:val="0"/>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11</w:t>
      </w:r>
      <w:r w:rsidRPr="009F2271">
        <w:rPr>
          <w:rFonts w:eastAsiaTheme="minorEastAsia"/>
          <w:b/>
          <w:bCs/>
          <w:color w:val="000000" w:themeColor="text1"/>
          <w:szCs w:val="21"/>
        </w:rPr>
        <w:t>利润分配情况</w:t>
      </w:r>
    </w:p>
    <w:p w:rsidR="000A1B30" w:rsidRPr="009F2271" w:rsidRDefault="001D0BD2" w:rsidP="00D840B3">
      <w:pPr>
        <w:spacing w:line="360" w:lineRule="auto"/>
        <w:rPr>
          <w:rFonts w:eastAsiaTheme="minorEastAsia"/>
          <w:color w:val="000000" w:themeColor="text1"/>
          <w:szCs w:val="21"/>
        </w:rPr>
      </w:pPr>
      <w:r w:rsidRPr="009F2271">
        <w:rPr>
          <w:rFonts w:eastAsiaTheme="minorEastAsia"/>
          <w:color w:val="000000" w:themeColor="text1"/>
          <w:szCs w:val="21"/>
        </w:rPr>
        <w:t>1</w:t>
      </w:r>
      <w:r w:rsidR="000A1B30" w:rsidRPr="009F2271">
        <w:rPr>
          <w:rFonts w:eastAsiaTheme="minorEastAsia"/>
          <w:color w:val="000000" w:themeColor="text1"/>
          <w:szCs w:val="21"/>
        </w:rPr>
        <w:t>、上投摩根货币</w:t>
      </w:r>
      <w:r w:rsidR="000A1B30" w:rsidRPr="009F2271">
        <w:rPr>
          <w:rFonts w:eastAsiaTheme="minorEastAsia"/>
          <w:color w:val="000000" w:themeColor="text1"/>
          <w:szCs w:val="21"/>
        </w:rPr>
        <w:t>A</w:t>
      </w:r>
    </w:p>
    <w:p w:rsidR="000A1B30" w:rsidRPr="009F2271" w:rsidRDefault="000A1B30" w:rsidP="004B36C2">
      <w:pPr>
        <w:autoSpaceDE w:val="0"/>
        <w:autoSpaceDN w:val="0"/>
        <w:adjustRightInd w:val="0"/>
        <w:spacing w:before="29" w:line="360" w:lineRule="auto"/>
        <w:ind w:left="15" w:right="210"/>
        <w:jc w:val="right"/>
        <w:rPr>
          <w:rFonts w:eastAsiaTheme="minorEastAsia"/>
          <w:color w:val="000000" w:themeColor="text1"/>
          <w:kern w:val="0"/>
          <w:szCs w:val="21"/>
        </w:rPr>
      </w:pPr>
      <w:r w:rsidRPr="009F2271">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414BDB" w:rsidRPr="009F2271" w:rsidTr="00D840B3">
        <w:tc>
          <w:tcPr>
            <w:tcW w:w="2065" w:type="dxa"/>
            <w:vAlign w:val="center"/>
          </w:tcPr>
          <w:p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lang w:val="en-AU"/>
              </w:rPr>
              <w:t>已按再投资形式转实收基金</w:t>
            </w:r>
          </w:p>
        </w:tc>
        <w:tc>
          <w:tcPr>
            <w:tcW w:w="2160" w:type="dxa"/>
          </w:tcPr>
          <w:p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直接通过应付</w:t>
            </w:r>
          </w:p>
          <w:p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赎回款转出金额</w:t>
            </w:r>
          </w:p>
        </w:tc>
        <w:tc>
          <w:tcPr>
            <w:tcW w:w="2160" w:type="dxa"/>
            <w:vAlign w:val="center"/>
          </w:tcPr>
          <w:p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应付利润</w:t>
            </w:r>
          </w:p>
          <w:p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本年变动</w:t>
            </w:r>
          </w:p>
        </w:tc>
        <w:tc>
          <w:tcPr>
            <w:tcW w:w="1369" w:type="dxa"/>
            <w:vAlign w:val="center"/>
          </w:tcPr>
          <w:p w:rsidR="000A1B30" w:rsidRPr="009F2271" w:rsidRDefault="000A1B30" w:rsidP="004B36C2">
            <w:pPr>
              <w:spacing w:line="360" w:lineRule="auto"/>
              <w:jc w:val="center"/>
              <w:rPr>
                <w:rFonts w:eastAsiaTheme="minorEastAsia"/>
                <w:color w:val="000000" w:themeColor="text1"/>
                <w:szCs w:val="21"/>
                <w:lang w:val="en-AU"/>
              </w:rPr>
            </w:pPr>
            <w:r w:rsidRPr="009F2271">
              <w:rPr>
                <w:rFonts w:eastAsiaTheme="minorEastAsia"/>
                <w:color w:val="000000" w:themeColor="text1"/>
                <w:szCs w:val="21"/>
                <w:lang w:val="en-AU"/>
              </w:rPr>
              <w:t>本期利润分配合计</w:t>
            </w:r>
          </w:p>
        </w:tc>
        <w:tc>
          <w:tcPr>
            <w:tcW w:w="1260" w:type="dxa"/>
            <w:vAlign w:val="center"/>
          </w:tcPr>
          <w:p w:rsidR="000A1B30" w:rsidRPr="009F2271" w:rsidRDefault="000A1B30" w:rsidP="004B36C2">
            <w:pPr>
              <w:spacing w:line="360" w:lineRule="auto"/>
              <w:jc w:val="center"/>
              <w:rPr>
                <w:rFonts w:eastAsiaTheme="minorEastAsia"/>
                <w:color w:val="000000" w:themeColor="text1"/>
                <w:szCs w:val="21"/>
                <w:lang w:val="en-AU"/>
              </w:rPr>
            </w:pPr>
            <w:r w:rsidRPr="009F2271">
              <w:rPr>
                <w:rFonts w:eastAsiaTheme="minorEastAsia"/>
                <w:color w:val="000000" w:themeColor="text1"/>
                <w:szCs w:val="21"/>
                <w:lang w:val="en-AU"/>
              </w:rPr>
              <w:t>备注</w:t>
            </w:r>
          </w:p>
        </w:tc>
      </w:tr>
      <w:tr w:rsidR="00414BDB" w:rsidRPr="009F2271" w:rsidTr="00D840B3">
        <w:tc>
          <w:tcPr>
            <w:tcW w:w="2065" w:type="dxa"/>
          </w:tcPr>
          <w:p w:rsidR="000A1B30" w:rsidRPr="009F2271"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9F2271">
              <w:rPr>
                <w:rFonts w:eastAsiaTheme="minorEastAsia"/>
                <w:color w:val="000000" w:themeColor="text1"/>
                <w:szCs w:val="21"/>
                <w:lang w:val="en-AU"/>
              </w:rPr>
              <w:t>530,034.74</w:t>
            </w:r>
          </w:p>
        </w:tc>
        <w:tc>
          <w:tcPr>
            <w:tcW w:w="2160" w:type="dxa"/>
          </w:tcPr>
          <w:p w:rsidR="000A1B30" w:rsidRPr="009F2271"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9F2271">
              <w:rPr>
                <w:rFonts w:eastAsiaTheme="minorEastAsia"/>
                <w:color w:val="000000" w:themeColor="text1"/>
                <w:szCs w:val="21"/>
                <w:lang w:val="en-AU"/>
              </w:rPr>
              <w:t>330,262.72</w:t>
            </w:r>
          </w:p>
        </w:tc>
        <w:tc>
          <w:tcPr>
            <w:tcW w:w="2160" w:type="dxa"/>
          </w:tcPr>
          <w:p w:rsidR="000A1B30" w:rsidRPr="009F2271"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9F2271">
              <w:rPr>
                <w:rFonts w:eastAsiaTheme="minorEastAsia"/>
                <w:color w:val="000000" w:themeColor="text1"/>
                <w:szCs w:val="21"/>
                <w:lang w:val="en-AU"/>
              </w:rPr>
              <w:t>-48,894.49</w:t>
            </w:r>
          </w:p>
        </w:tc>
        <w:tc>
          <w:tcPr>
            <w:tcW w:w="1369" w:type="dxa"/>
          </w:tcPr>
          <w:p w:rsidR="000A1B30" w:rsidRPr="009F2271"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9F2271">
              <w:rPr>
                <w:rFonts w:eastAsiaTheme="minorEastAsia"/>
                <w:color w:val="000000" w:themeColor="text1"/>
                <w:szCs w:val="21"/>
                <w:lang w:val="en-AU"/>
              </w:rPr>
              <w:t>811,402.97</w:t>
            </w:r>
          </w:p>
        </w:tc>
        <w:tc>
          <w:tcPr>
            <w:tcW w:w="1260" w:type="dxa"/>
          </w:tcPr>
          <w:p w:rsidR="000A1B30" w:rsidRPr="009F2271" w:rsidRDefault="000A1B30" w:rsidP="004B36C2">
            <w:pPr>
              <w:widowControl/>
              <w:tabs>
                <w:tab w:val="left" w:pos="1680"/>
              </w:tabs>
              <w:autoSpaceDE w:val="0"/>
              <w:autoSpaceDN w:val="0"/>
              <w:spacing w:line="360" w:lineRule="auto"/>
              <w:jc w:val="left"/>
              <w:textAlignment w:val="bottom"/>
              <w:rPr>
                <w:rFonts w:eastAsiaTheme="minorEastAsia"/>
                <w:color w:val="000000" w:themeColor="text1"/>
                <w:szCs w:val="21"/>
                <w:lang w:val="en-AU"/>
              </w:rPr>
            </w:pPr>
            <w:r w:rsidRPr="009F2271">
              <w:rPr>
                <w:rFonts w:eastAsiaTheme="minorEastAsia"/>
                <w:color w:val="000000" w:themeColor="text1"/>
                <w:szCs w:val="21"/>
                <w:lang w:val="en-AU"/>
              </w:rPr>
              <w:t>-</w:t>
            </w:r>
          </w:p>
        </w:tc>
      </w:tr>
    </w:tbl>
    <w:p w:rsidR="000A1B30" w:rsidRPr="009F2271" w:rsidRDefault="000A1B30" w:rsidP="000213D6">
      <w:pPr>
        <w:spacing w:beforeLines="100" w:before="312" w:line="360" w:lineRule="auto"/>
        <w:rPr>
          <w:rFonts w:eastAsiaTheme="minorEastAsia"/>
          <w:color w:val="000000" w:themeColor="text1"/>
          <w:szCs w:val="21"/>
        </w:rPr>
      </w:pPr>
      <w:r w:rsidRPr="009F2271">
        <w:rPr>
          <w:rFonts w:eastAsiaTheme="minorEastAsia"/>
          <w:color w:val="000000" w:themeColor="text1"/>
          <w:szCs w:val="21"/>
        </w:rPr>
        <w:t>2</w:t>
      </w:r>
      <w:r w:rsidRPr="009F2271">
        <w:rPr>
          <w:rFonts w:eastAsiaTheme="minorEastAsia"/>
          <w:color w:val="000000" w:themeColor="text1"/>
          <w:szCs w:val="21"/>
        </w:rPr>
        <w:t>、上投摩根货币</w:t>
      </w:r>
      <w:r w:rsidRPr="009F2271">
        <w:rPr>
          <w:rFonts w:eastAsiaTheme="minorEastAsia"/>
          <w:color w:val="000000" w:themeColor="text1"/>
          <w:szCs w:val="21"/>
        </w:rPr>
        <w:t>B</w:t>
      </w:r>
    </w:p>
    <w:p w:rsidR="000A1B30" w:rsidRPr="009F2271" w:rsidRDefault="000A1B30" w:rsidP="004B36C2">
      <w:pPr>
        <w:autoSpaceDE w:val="0"/>
        <w:autoSpaceDN w:val="0"/>
        <w:adjustRightInd w:val="0"/>
        <w:spacing w:before="29" w:line="360" w:lineRule="auto"/>
        <w:ind w:left="15" w:right="210"/>
        <w:jc w:val="right"/>
        <w:rPr>
          <w:rFonts w:eastAsiaTheme="minorEastAsia"/>
          <w:color w:val="000000" w:themeColor="text1"/>
          <w:kern w:val="0"/>
          <w:szCs w:val="21"/>
        </w:rPr>
      </w:pPr>
      <w:r w:rsidRPr="009F2271">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414BDB" w:rsidRPr="009F2271" w:rsidTr="00D840B3">
        <w:tc>
          <w:tcPr>
            <w:tcW w:w="2065" w:type="dxa"/>
            <w:vAlign w:val="center"/>
          </w:tcPr>
          <w:p w:rsidR="000A1B30" w:rsidRPr="009F2271" w:rsidRDefault="000A1B30" w:rsidP="004B36C2">
            <w:pPr>
              <w:widowControl/>
              <w:tabs>
                <w:tab w:val="left" w:pos="1680"/>
              </w:tabs>
              <w:autoSpaceDE w:val="0"/>
              <w:autoSpaceDN w:val="0"/>
              <w:spacing w:line="360" w:lineRule="auto"/>
              <w:jc w:val="center"/>
              <w:textAlignment w:val="bottom"/>
              <w:rPr>
                <w:rFonts w:eastAsiaTheme="minorEastAsia"/>
                <w:b/>
                <w:color w:val="000000" w:themeColor="text1"/>
                <w:szCs w:val="21"/>
              </w:rPr>
            </w:pPr>
            <w:r w:rsidRPr="009F2271">
              <w:rPr>
                <w:rFonts w:eastAsiaTheme="minorEastAsia"/>
                <w:color w:val="000000" w:themeColor="text1"/>
                <w:szCs w:val="21"/>
                <w:lang w:val="en-AU"/>
              </w:rPr>
              <w:t>已按再投资形式转</w:t>
            </w:r>
            <w:r w:rsidRPr="009F2271">
              <w:rPr>
                <w:rFonts w:eastAsiaTheme="minorEastAsia"/>
                <w:color w:val="000000" w:themeColor="text1"/>
                <w:szCs w:val="21"/>
                <w:lang w:val="en-AU"/>
              </w:rPr>
              <w:lastRenderedPageBreak/>
              <w:t>实收基金</w:t>
            </w:r>
          </w:p>
        </w:tc>
        <w:tc>
          <w:tcPr>
            <w:tcW w:w="2160" w:type="dxa"/>
          </w:tcPr>
          <w:p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lastRenderedPageBreak/>
              <w:t>直接通过应付</w:t>
            </w:r>
          </w:p>
          <w:p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lastRenderedPageBreak/>
              <w:t>赎回款转出金额</w:t>
            </w:r>
          </w:p>
        </w:tc>
        <w:tc>
          <w:tcPr>
            <w:tcW w:w="2160" w:type="dxa"/>
            <w:vAlign w:val="center"/>
          </w:tcPr>
          <w:p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lastRenderedPageBreak/>
              <w:t>应付利润</w:t>
            </w:r>
          </w:p>
          <w:p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lastRenderedPageBreak/>
              <w:t>本年变动</w:t>
            </w:r>
          </w:p>
        </w:tc>
        <w:tc>
          <w:tcPr>
            <w:tcW w:w="1369" w:type="dxa"/>
            <w:vAlign w:val="center"/>
          </w:tcPr>
          <w:p w:rsidR="000A1B30" w:rsidRPr="009F2271" w:rsidRDefault="000A1B30" w:rsidP="004B36C2">
            <w:pPr>
              <w:spacing w:line="360" w:lineRule="auto"/>
              <w:jc w:val="center"/>
              <w:rPr>
                <w:rFonts w:eastAsiaTheme="minorEastAsia"/>
                <w:color w:val="000000" w:themeColor="text1"/>
                <w:szCs w:val="21"/>
                <w:lang w:val="en-AU"/>
              </w:rPr>
            </w:pPr>
            <w:r w:rsidRPr="009F2271">
              <w:rPr>
                <w:rFonts w:eastAsiaTheme="minorEastAsia"/>
                <w:color w:val="000000" w:themeColor="text1"/>
                <w:szCs w:val="21"/>
                <w:lang w:val="en-AU"/>
              </w:rPr>
              <w:lastRenderedPageBreak/>
              <w:t>本期利润分</w:t>
            </w:r>
            <w:r w:rsidRPr="009F2271">
              <w:rPr>
                <w:rFonts w:eastAsiaTheme="minorEastAsia"/>
                <w:color w:val="000000" w:themeColor="text1"/>
                <w:szCs w:val="21"/>
                <w:lang w:val="en-AU"/>
              </w:rPr>
              <w:lastRenderedPageBreak/>
              <w:t>配合计</w:t>
            </w:r>
          </w:p>
        </w:tc>
        <w:tc>
          <w:tcPr>
            <w:tcW w:w="1260" w:type="dxa"/>
            <w:vAlign w:val="center"/>
          </w:tcPr>
          <w:p w:rsidR="000A1B30" w:rsidRPr="009F2271" w:rsidRDefault="000A1B30" w:rsidP="004B36C2">
            <w:pPr>
              <w:spacing w:line="360" w:lineRule="auto"/>
              <w:jc w:val="center"/>
              <w:rPr>
                <w:rFonts w:eastAsiaTheme="minorEastAsia"/>
                <w:color w:val="000000" w:themeColor="text1"/>
                <w:szCs w:val="21"/>
                <w:lang w:val="en-AU"/>
              </w:rPr>
            </w:pPr>
            <w:r w:rsidRPr="009F2271">
              <w:rPr>
                <w:rFonts w:eastAsiaTheme="minorEastAsia"/>
                <w:color w:val="000000" w:themeColor="text1"/>
                <w:szCs w:val="21"/>
                <w:lang w:val="en-AU"/>
              </w:rPr>
              <w:lastRenderedPageBreak/>
              <w:t>备注</w:t>
            </w:r>
          </w:p>
        </w:tc>
      </w:tr>
      <w:tr w:rsidR="00414BDB" w:rsidRPr="009F2271" w:rsidTr="00D840B3">
        <w:tc>
          <w:tcPr>
            <w:tcW w:w="2065" w:type="dxa"/>
          </w:tcPr>
          <w:p w:rsidR="000A1B30" w:rsidRPr="009F2271"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9F2271">
              <w:rPr>
                <w:rFonts w:eastAsiaTheme="minorEastAsia"/>
                <w:color w:val="000000" w:themeColor="text1"/>
                <w:szCs w:val="21"/>
                <w:lang w:val="en-AU"/>
              </w:rPr>
              <w:t>1,344,688,644.14</w:t>
            </w:r>
          </w:p>
        </w:tc>
        <w:tc>
          <w:tcPr>
            <w:tcW w:w="2160" w:type="dxa"/>
          </w:tcPr>
          <w:p w:rsidR="000A1B30" w:rsidRPr="009F2271"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9F2271">
              <w:rPr>
                <w:rFonts w:eastAsiaTheme="minorEastAsia"/>
                <w:color w:val="000000" w:themeColor="text1"/>
                <w:szCs w:val="21"/>
                <w:lang w:val="en-AU"/>
              </w:rPr>
              <w:t>75,846,882.40</w:t>
            </w:r>
          </w:p>
        </w:tc>
        <w:tc>
          <w:tcPr>
            <w:tcW w:w="2160" w:type="dxa"/>
          </w:tcPr>
          <w:p w:rsidR="000A1B30" w:rsidRPr="009F2271"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9F2271">
              <w:rPr>
                <w:rFonts w:eastAsiaTheme="minorEastAsia"/>
                <w:color w:val="000000" w:themeColor="text1"/>
                <w:szCs w:val="21"/>
                <w:lang w:val="en-AU"/>
              </w:rPr>
              <w:t>-9,245,641.20</w:t>
            </w:r>
          </w:p>
        </w:tc>
        <w:tc>
          <w:tcPr>
            <w:tcW w:w="1369" w:type="dxa"/>
          </w:tcPr>
          <w:p w:rsidR="000A1B30" w:rsidRPr="009F2271"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9F2271">
              <w:rPr>
                <w:rFonts w:eastAsiaTheme="minorEastAsia"/>
                <w:color w:val="000000" w:themeColor="text1"/>
                <w:szCs w:val="21"/>
                <w:lang w:val="en-AU"/>
              </w:rPr>
              <w:t>1,411,289,885.34</w:t>
            </w:r>
          </w:p>
        </w:tc>
        <w:tc>
          <w:tcPr>
            <w:tcW w:w="1260" w:type="dxa"/>
          </w:tcPr>
          <w:p w:rsidR="000A1B30" w:rsidRPr="009F2271" w:rsidRDefault="000A1B30" w:rsidP="004B36C2">
            <w:pPr>
              <w:widowControl/>
              <w:tabs>
                <w:tab w:val="left" w:pos="1680"/>
              </w:tabs>
              <w:autoSpaceDE w:val="0"/>
              <w:autoSpaceDN w:val="0"/>
              <w:spacing w:line="360" w:lineRule="auto"/>
              <w:jc w:val="left"/>
              <w:textAlignment w:val="bottom"/>
              <w:rPr>
                <w:rFonts w:eastAsiaTheme="minorEastAsia"/>
                <w:color w:val="000000" w:themeColor="text1"/>
                <w:szCs w:val="21"/>
                <w:lang w:val="en-AU"/>
              </w:rPr>
            </w:pPr>
            <w:r w:rsidRPr="009F2271">
              <w:rPr>
                <w:rFonts w:eastAsiaTheme="minorEastAsia"/>
                <w:color w:val="000000" w:themeColor="text1"/>
                <w:szCs w:val="21"/>
                <w:lang w:val="en-AU"/>
              </w:rPr>
              <w:t>-</w:t>
            </w:r>
          </w:p>
        </w:tc>
      </w:tr>
    </w:tbl>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12</w:t>
      </w:r>
      <w:r w:rsidRPr="009F2271">
        <w:rPr>
          <w:rFonts w:eastAsiaTheme="minorEastAsia"/>
          <w:b/>
          <w:bCs/>
          <w:color w:val="000000" w:themeColor="text1"/>
          <w:szCs w:val="21"/>
        </w:rPr>
        <w:t>期末（</w:t>
      </w:r>
      <w:r w:rsidRPr="009F2271">
        <w:rPr>
          <w:rFonts w:eastAsiaTheme="minorEastAsia"/>
          <w:b/>
          <w:bCs/>
          <w:color w:val="000000" w:themeColor="text1"/>
          <w:szCs w:val="21"/>
        </w:rPr>
        <w:t>2022</w:t>
      </w:r>
      <w:r w:rsidRPr="009F2271">
        <w:rPr>
          <w:rFonts w:eastAsiaTheme="minorEastAsia"/>
          <w:b/>
          <w:bCs/>
          <w:color w:val="000000" w:themeColor="text1"/>
          <w:szCs w:val="21"/>
        </w:rPr>
        <w:t>年</w:t>
      </w:r>
      <w:r w:rsidRPr="009F2271">
        <w:rPr>
          <w:rFonts w:eastAsiaTheme="minorEastAsia"/>
          <w:b/>
          <w:bCs/>
          <w:color w:val="000000" w:themeColor="text1"/>
          <w:szCs w:val="21"/>
        </w:rPr>
        <w:t>12</w:t>
      </w:r>
      <w:r w:rsidRPr="009F2271">
        <w:rPr>
          <w:rFonts w:eastAsiaTheme="minorEastAsia"/>
          <w:b/>
          <w:bCs/>
          <w:color w:val="000000" w:themeColor="text1"/>
          <w:szCs w:val="21"/>
        </w:rPr>
        <w:t>月</w:t>
      </w:r>
      <w:r w:rsidRPr="009F2271">
        <w:rPr>
          <w:rFonts w:eastAsiaTheme="minorEastAsia"/>
          <w:b/>
          <w:bCs/>
          <w:color w:val="000000" w:themeColor="text1"/>
          <w:szCs w:val="21"/>
        </w:rPr>
        <w:t>31</w:t>
      </w:r>
      <w:r w:rsidRPr="009F2271">
        <w:rPr>
          <w:rFonts w:eastAsiaTheme="minorEastAsia"/>
          <w:b/>
          <w:bCs/>
          <w:color w:val="000000" w:themeColor="text1"/>
          <w:szCs w:val="21"/>
        </w:rPr>
        <w:t>日）本基金持有的流通受限证券</w:t>
      </w:r>
    </w:p>
    <w:p w:rsidR="006D141C" w:rsidRPr="009F2271" w:rsidRDefault="006D141C" w:rsidP="00CA3CD8">
      <w:pPr>
        <w:spacing w:line="360" w:lineRule="auto"/>
        <w:rPr>
          <w:rFonts w:eastAsiaTheme="minorEastAsia"/>
          <w:b/>
          <w:bCs/>
          <w:color w:val="000000" w:themeColor="text1"/>
          <w:szCs w:val="21"/>
        </w:rPr>
      </w:pPr>
      <w:r w:rsidRPr="009F2271">
        <w:rPr>
          <w:rFonts w:eastAsiaTheme="minorEastAsia"/>
          <w:b/>
          <w:bCs/>
          <w:color w:val="000000" w:themeColor="text1"/>
          <w:kern w:val="0"/>
          <w:szCs w:val="21"/>
        </w:rPr>
        <w:t>7.4.12.</w:t>
      </w:r>
      <w:r w:rsidR="008A28D4" w:rsidRPr="009F2271">
        <w:rPr>
          <w:rFonts w:eastAsiaTheme="minorEastAsia"/>
          <w:b/>
          <w:bCs/>
          <w:color w:val="000000" w:themeColor="text1"/>
          <w:kern w:val="0"/>
          <w:szCs w:val="21"/>
        </w:rPr>
        <w:t>1</w:t>
      </w:r>
      <w:r w:rsidRPr="009F2271">
        <w:rPr>
          <w:rFonts w:eastAsiaTheme="minorEastAsia"/>
          <w:b/>
          <w:bCs/>
          <w:color w:val="000000" w:themeColor="text1"/>
          <w:szCs w:val="21"/>
        </w:rPr>
        <w:t>因认购新发</w:t>
      </w:r>
      <w:r w:rsidRPr="009F2271">
        <w:rPr>
          <w:rFonts w:eastAsiaTheme="minorEastAsia"/>
          <w:b/>
          <w:bCs/>
          <w:color w:val="000000" w:themeColor="text1"/>
          <w:szCs w:val="21"/>
        </w:rPr>
        <w:t>/</w:t>
      </w:r>
      <w:r w:rsidRPr="009F2271">
        <w:rPr>
          <w:rFonts w:eastAsiaTheme="minorEastAsia"/>
          <w:b/>
          <w:bCs/>
          <w:color w:val="000000" w:themeColor="text1"/>
          <w:szCs w:val="21"/>
        </w:rPr>
        <w:t>增发证券而于期末持有的流通受限证券</w:t>
      </w:r>
    </w:p>
    <w:p w:rsidR="006D141C" w:rsidRPr="009F2271" w:rsidRDefault="007A07D1" w:rsidP="002B7DF4">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7.4.12.</w:t>
      </w:r>
      <w:r w:rsidR="008A28D4" w:rsidRPr="009F2271">
        <w:rPr>
          <w:rFonts w:eastAsiaTheme="minorEastAsia"/>
          <w:b/>
          <w:bCs/>
          <w:color w:val="000000" w:themeColor="text1"/>
          <w:kern w:val="0"/>
          <w:szCs w:val="21"/>
        </w:rPr>
        <w:t>2</w:t>
      </w:r>
      <w:r w:rsidRPr="009F2271">
        <w:rPr>
          <w:rFonts w:eastAsiaTheme="minorEastAsia"/>
          <w:b/>
          <w:bCs/>
          <w:color w:val="000000" w:themeColor="text1"/>
          <w:szCs w:val="21"/>
        </w:rPr>
        <w:t>期末持有的暂时停牌等流通受限股票</w:t>
      </w:r>
    </w:p>
    <w:p w:rsidR="006D141C" w:rsidRPr="009F2271" w:rsidRDefault="006D141C" w:rsidP="002B7DF4">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7.4.12.</w:t>
      </w:r>
      <w:r w:rsidR="008A28D4" w:rsidRPr="009F2271">
        <w:rPr>
          <w:rFonts w:eastAsiaTheme="minorEastAsia"/>
          <w:b/>
          <w:bCs/>
          <w:color w:val="000000" w:themeColor="text1"/>
          <w:kern w:val="0"/>
          <w:szCs w:val="21"/>
        </w:rPr>
        <w:t>3</w:t>
      </w:r>
      <w:r w:rsidRPr="009F2271">
        <w:rPr>
          <w:rFonts w:eastAsiaTheme="minorEastAsia"/>
          <w:b/>
          <w:bCs/>
          <w:color w:val="000000" w:themeColor="text1"/>
          <w:szCs w:val="21"/>
        </w:rPr>
        <w:t>期末债券正回购交易中作为抵押的债券</w:t>
      </w:r>
    </w:p>
    <w:p w:rsidR="006D141C" w:rsidRPr="009F2271" w:rsidRDefault="006D141C" w:rsidP="00E70068">
      <w:pPr>
        <w:spacing w:line="360" w:lineRule="auto"/>
        <w:rPr>
          <w:rFonts w:eastAsiaTheme="minorEastAsia"/>
          <w:b/>
          <w:bCs/>
          <w:color w:val="000000" w:themeColor="text1"/>
          <w:szCs w:val="21"/>
        </w:rPr>
      </w:pPr>
      <w:r w:rsidRPr="009F2271">
        <w:rPr>
          <w:rFonts w:eastAsiaTheme="minorEastAsia"/>
          <w:b/>
          <w:bCs/>
          <w:color w:val="000000" w:themeColor="text1"/>
          <w:kern w:val="0"/>
          <w:szCs w:val="21"/>
        </w:rPr>
        <w:t>7.4.12.3.</w:t>
      </w:r>
      <w:r w:rsidR="008A28D4" w:rsidRPr="009F2271">
        <w:rPr>
          <w:rFonts w:eastAsiaTheme="minorEastAsia"/>
          <w:b/>
          <w:bCs/>
          <w:color w:val="000000" w:themeColor="text1"/>
          <w:kern w:val="0"/>
          <w:szCs w:val="21"/>
        </w:rPr>
        <w:t>1</w:t>
      </w:r>
      <w:r w:rsidRPr="009F2271">
        <w:rPr>
          <w:rFonts w:eastAsiaTheme="minorEastAsia"/>
          <w:b/>
          <w:bCs/>
          <w:color w:val="000000" w:themeColor="text1"/>
          <w:szCs w:val="21"/>
        </w:rPr>
        <w:t>银行间市场债券正回购</w:t>
      </w:r>
    </w:p>
    <w:p w:rsidR="006D141C" w:rsidRPr="009F2271" w:rsidRDefault="006D141C" w:rsidP="00E70068">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无。</w:t>
      </w:r>
    </w:p>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7.4.12.3.</w:t>
      </w:r>
      <w:r w:rsidR="008A28D4" w:rsidRPr="009F2271">
        <w:rPr>
          <w:rFonts w:eastAsiaTheme="minorEastAsia"/>
          <w:b/>
          <w:bCs/>
          <w:color w:val="000000" w:themeColor="text1"/>
          <w:kern w:val="0"/>
          <w:szCs w:val="21"/>
        </w:rPr>
        <w:t>2</w:t>
      </w:r>
      <w:r w:rsidRPr="009F2271">
        <w:rPr>
          <w:rFonts w:eastAsiaTheme="minorEastAsia"/>
          <w:b/>
          <w:bCs/>
          <w:color w:val="000000" w:themeColor="text1"/>
          <w:szCs w:val="21"/>
        </w:rPr>
        <w:t>交易所市场债券正回购</w:t>
      </w:r>
    </w:p>
    <w:p w:rsidR="006D141C" w:rsidRPr="009F2271" w:rsidRDefault="006D141C" w:rsidP="002B7DF4">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无。</w:t>
      </w:r>
    </w:p>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13</w:t>
      </w:r>
      <w:r w:rsidRPr="009F2271">
        <w:rPr>
          <w:rFonts w:eastAsiaTheme="minorEastAsia"/>
          <w:b/>
          <w:bCs/>
          <w:color w:val="000000" w:themeColor="text1"/>
          <w:szCs w:val="21"/>
        </w:rPr>
        <w:t>金融工具风险及管理</w:t>
      </w:r>
    </w:p>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7.4.13.</w:t>
      </w:r>
      <w:r w:rsidR="008A28D4" w:rsidRPr="009F2271">
        <w:rPr>
          <w:rFonts w:eastAsiaTheme="minorEastAsia"/>
          <w:b/>
          <w:bCs/>
          <w:color w:val="000000" w:themeColor="text1"/>
          <w:kern w:val="0"/>
          <w:szCs w:val="21"/>
        </w:rPr>
        <w:t>1</w:t>
      </w:r>
      <w:r w:rsidRPr="009F2271">
        <w:rPr>
          <w:rFonts w:eastAsiaTheme="minorEastAsia"/>
          <w:b/>
          <w:bCs/>
          <w:color w:val="000000" w:themeColor="text1"/>
          <w:szCs w:val="21"/>
        </w:rPr>
        <w:t>风险管理政策和组织架构</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证券投资基金中高流动性、低风险品种，其预期风险和预期收益率都低于股票基金、债券基金和混合基金。本基金投资范围主要为固定收益类金融工具。本基金在日常经营活动中面临的与这些金融工具相关的风险主要包括信用风险、流动性风险及市场风险。本基金的基金管理人从事风险管理的主要目标是通过合理的资产选择，在有效控制投资风险和保持较高流动性的前提下，为投资者提供资金的流动性储备，进一步优化现金管理，并力求获得高于业绩比较基准的稳定回报。</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w:t>
      </w:r>
      <w:r>
        <w:rPr>
          <w:rFonts w:eastAsiaTheme="minorEastAsia"/>
          <w:color w:val="000000" w:themeColor="text1"/>
          <w:szCs w:val="21"/>
        </w:rPr>
        <w:lastRenderedPageBreak/>
        <w:t>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rsidR="00B802A2" w:rsidRDefault="00B802A2">
      <w:pPr>
        <w:spacing w:line="360" w:lineRule="auto"/>
        <w:ind w:firstLineChars="200" w:firstLine="420"/>
        <w:rPr>
          <w:rFonts w:eastAsiaTheme="minorEastAsia"/>
          <w:color w:val="000000" w:themeColor="text1"/>
          <w:szCs w:val="21"/>
        </w:rPr>
      </w:pPr>
    </w:p>
    <w:p w:rsidR="006D141C" w:rsidRPr="009F2271" w:rsidRDefault="006D141C" w:rsidP="002B7DF4">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7.4.13.</w:t>
      </w:r>
      <w:r w:rsidR="008A28D4" w:rsidRPr="009F2271">
        <w:rPr>
          <w:rFonts w:eastAsiaTheme="minorEastAsia"/>
          <w:b/>
          <w:bCs/>
          <w:color w:val="000000" w:themeColor="text1"/>
          <w:kern w:val="0"/>
          <w:szCs w:val="21"/>
        </w:rPr>
        <w:t>2</w:t>
      </w:r>
      <w:r w:rsidRPr="009F2271">
        <w:rPr>
          <w:rFonts w:eastAsiaTheme="minorEastAsia"/>
          <w:b/>
          <w:bCs/>
          <w:color w:val="000000" w:themeColor="text1"/>
          <w:szCs w:val="21"/>
        </w:rPr>
        <w:t>信用风险</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活期银行存款存放在本基金的托管人中国建设银行；定期存款存放在具有基金托管资格的交通银行股份有限公司、中国农业银行股份有限公司以及中国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本基金的基金管理人建立了信用风险管理流程，不投资于信用等级在</w:t>
      </w:r>
      <w:r>
        <w:rPr>
          <w:rFonts w:eastAsiaTheme="minorEastAsia"/>
          <w:color w:val="000000" w:themeColor="text1"/>
          <w:szCs w:val="21"/>
        </w:rPr>
        <w:t>AA+</w:t>
      </w:r>
      <w:r>
        <w:rPr>
          <w:rFonts w:eastAsiaTheme="minorEastAsia"/>
          <w:color w:val="000000" w:themeColor="text1"/>
          <w:szCs w:val="21"/>
        </w:rPr>
        <w:t>级以下的债券与非金融企业债务融资工具，通过对投资品种信用等级评估来控制证券发行人的信用风险，且通过分散化</w:t>
      </w:r>
      <w:r>
        <w:rPr>
          <w:rFonts w:eastAsiaTheme="minorEastAsia"/>
          <w:color w:val="000000" w:themeColor="text1"/>
          <w:szCs w:val="21"/>
        </w:rPr>
        <w:lastRenderedPageBreak/>
        <w:t>投资以分散信用风险。本基金投资于主体信用评级低于</w:t>
      </w:r>
      <w:r>
        <w:rPr>
          <w:rFonts w:eastAsiaTheme="minorEastAsia"/>
          <w:color w:val="000000" w:themeColor="text1"/>
          <w:szCs w:val="21"/>
        </w:rPr>
        <w:t>AAA</w:t>
      </w:r>
      <w:r>
        <w:rPr>
          <w:rFonts w:eastAsiaTheme="minorEastAsia"/>
          <w:color w:val="000000" w:themeColor="text1"/>
          <w:szCs w:val="21"/>
        </w:rPr>
        <w:t>的机构发行的金融工具占基金资产净值的比例合计不得超过</w:t>
      </w:r>
      <w:r>
        <w:rPr>
          <w:rFonts w:eastAsiaTheme="minorEastAsia"/>
          <w:color w:val="000000" w:themeColor="text1"/>
          <w:szCs w:val="21"/>
        </w:rPr>
        <w:t>10%</w:t>
      </w:r>
      <w:r>
        <w:rPr>
          <w:rFonts w:eastAsiaTheme="minorEastAsia"/>
          <w:color w:val="000000" w:themeColor="text1"/>
          <w:szCs w:val="21"/>
        </w:rPr>
        <w:t>，其中单一机构发行的金融工具占基金资产净值的比例合计不得超过</w:t>
      </w:r>
      <w:r>
        <w:rPr>
          <w:rFonts w:eastAsiaTheme="minorEastAsia"/>
          <w:color w:val="000000" w:themeColor="text1"/>
          <w:szCs w:val="21"/>
        </w:rPr>
        <w:t>2%</w:t>
      </w:r>
      <w:r>
        <w:rPr>
          <w:rFonts w:eastAsiaTheme="minorEastAsia"/>
          <w:color w:val="000000" w:themeColor="text1"/>
          <w:szCs w:val="21"/>
        </w:rPr>
        <w:t>。且本基金与由本基金的基金管理人管理的其他货币市场基金投资同一商业银行的银行存款及其发行的同业存单与债券不得超过该商业银行最近一个季度末的净资产的</w:t>
      </w:r>
      <w:r>
        <w:rPr>
          <w:rFonts w:eastAsiaTheme="minorEastAsia"/>
          <w:color w:val="000000" w:themeColor="text1"/>
          <w:szCs w:val="21"/>
        </w:rPr>
        <w:t>10%</w:t>
      </w:r>
      <w:r>
        <w:rPr>
          <w:rFonts w:eastAsiaTheme="minorEastAsia"/>
          <w:color w:val="000000" w:themeColor="text1"/>
          <w:szCs w:val="21"/>
        </w:rPr>
        <w:t>。</w:t>
      </w:r>
    </w:p>
    <w:p w:rsidR="00B802A2" w:rsidRDefault="00B802A2">
      <w:pPr>
        <w:spacing w:line="360" w:lineRule="auto"/>
        <w:ind w:firstLineChars="200" w:firstLine="420"/>
        <w:rPr>
          <w:rFonts w:eastAsiaTheme="minorEastAsia"/>
          <w:color w:val="000000" w:themeColor="text1"/>
          <w:szCs w:val="21"/>
        </w:rPr>
      </w:pPr>
    </w:p>
    <w:p w:rsidR="006D141C" w:rsidRPr="009F2271" w:rsidRDefault="006D141C" w:rsidP="002B7DF4">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本基金债券投资的信用评级情况按《中国人民银行信用评级管理指导意见》设定的标准统计及汇总。</w:t>
      </w:r>
    </w:p>
    <w:p w:rsidR="00572EEE" w:rsidRPr="009F2271" w:rsidRDefault="00572EEE" w:rsidP="00572EEE">
      <w:pPr>
        <w:widowControl/>
        <w:spacing w:line="360" w:lineRule="auto"/>
        <w:ind w:firstLineChars="200" w:firstLine="420"/>
        <w:rPr>
          <w:rFonts w:eastAsiaTheme="minorEastAsia"/>
          <w:color w:val="000000" w:themeColor="text1"/>
          <w:kern w:val="0"/>
          <w:szCs w:val="21"/>
        </w:rPr>
      </w:pPr>
    </w:p>
    <w:p w:rsidR="00572EEE" w:rsidRPr="009F2271" w:rsidRDefault="00572EEE" w:rsidP="00572EEE">
      <w:pPr>
        <w:spacing w:line="360" w:lineRule="auto"/>
        <w:rPr>
          <w:rFonts w:eastAsiaTheme="minorEastAsia"/>
          <w:b/>
          <w:color w:val="000000" w:themeColor="text1"/>
          <w:szCs w:val="21"/>
        </w:rPr>
      </w:pPr>
      <w:r w:rsidRPr="009F2271">
        <w:rPr>
          <w:rFonts w:eastAsiaTheme="minorEastAsia"/>
          <w:b/>
          <w:color w:val="000000" w:themeColor="text1"/>
          <w:szCs w:val="21"/>
        </w:rPr>
        <w:t>7.4.13.2.1</w:t>
      </w:r>
      <w:r w:rsidRPr="009F2271">
        <w:rPr>
          <w:rFonts w:eastAsiaTheme="minorEastAsia" w:hint="eastAsia"/>
          <w:b/>
          <w:color w:val="000000" w:themeColor="text1"/>
          <w:szCs w:val="21"/>
        </w:rPr>
        <w:t>按短期信用评级列示的债券投资</w:t>
      </w:r>
    </w:p>
    <w:p w:rsidR="00572EEE" w:rsidRPr="009F2271" w:rsidRDefault="00572EEE" w:rsidP="00572EEE">
      <w:pPr>
        <w:tabs>
          <w:tab w:val="left" w:pos="7200"/>
          <w:tab w:val="left" w:pos="8280"/>
        </w:tabs>
        <w:spacing w:line="360" w:lineRule="auto"/>
        <w:ind w:rightChars="268" w:right="563"/>
        <w:jc w:val="right"/>
        <w:rPr>
          <w:rFonts w:eastAsiaTheme="minorEastAsia"/>
          <w:bCs/>
          <w:color w:val="000000" w:themeColor="text1"/>
          <w:szCs w:val="21"/>
        </w:rPr>
      </w:pPr>
      <w:r w:rsidRPr="009F2271">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414BDB" w:rsidRPr="009F2271" w:rsidTr="008E6C07">
        <w:tc>
          <w:tcPr>
            <w:tcW w:w="2590" w:type="dxa"/>
            <w:vAlign w:val="center"/>
          </w:tcPr>
          <w:p w:rsidR="00572EEE" w:rsidRPr="009F2271" w:rsidRDefault="00572EEE"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短期信用评级</w:t>
            </w:r>
          </w:p>
        </w:tc>
        <w:tc>
          <w:tcPr>
            <w:tcW w:w="2797" w:type="dxa"/>
          </w:tcPr>
          <w:p w:rsidR="00572EEE" w:rsidRPr="009F2271" w:rsidRDefault="00572EEE" w:rsidP="008E6C07">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本期末</w:t>
            </w:r>
          </w:p>
          <w:p w:rsidR="00572EEE" w:rsidRPr="009F2271" w:rsidRDefault="00572EEE" w:rsidP="008E6C07">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3260" w:type="dxa"/>
          </w:tcPr>
          <w:p w:rsidR="00572EEE" w:rsidRPr="009F2271" w:rsidRDefault="00572EEE" w:rsidP="008E6C07">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上年度末</w:t>
            </w:r>
          </w:p>
          <w:p w:rsidR="00572EEE" w:rsidRPr="009F2271" w:rsidRDefault="00572EEE" w:rsidP="008E6C07">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8E6C07">
        <w:tc>
          <w:tcPr>
            <w:tcW w:w="2590" w:type="dxa"/>
          </w:tcPr>
          <w:p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szCs w:val="21"/>
              </w:rPr>
              <w:t>A-1</w:t>
            </w:r>
          </w:p>
        </w:tc>
        <w:tc>
          <w:tcPr>
            <w:tcW w:w="2797"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60,824,025.64</w:t>
            </w:r>
          </w:p>
        </w:tc>
        <w:tc>
          <w:tcPr>
            <w:tcW w:w="3260"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90,296,242.73</w:t>
            </w:r>
          </w:p>
        </w:tc>
      </w:tr>
      <w:tr w:rsidR="00414BDB" w:rsidRPr="009F2271" w:rsidTr="008E6C07">
        <w:tc>
          <w:tcPr>
            <w:tcW w:w="2590" w:type="dxa"/>
          </w:tcPr>
          <w:p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szCs w:val="21"/>
              </w:rPr>
              <w:t>A-1</w:t>
            </w:r>
            <w:r w:rsidRPr="009F2271">
              <w:rPr>
                <w:rFonts w:eastAsiaTheme="minorEastAsia"/>
                <w:color w:val="000000" w:themeColor="text1"/>
                <w:szCs w:val="21"/>
              </w:rPr>
              <w:t>以下</w:t>
            </w:r>
          </w:p>
        </w:tc>
        <w:tc>
          <w:tcPr>
            <w:tcW w:w="2797"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3260"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c>
          <w:tcPr>
            <w:tcW w:w="2590" w:type="dxa"/>
            <w:vAlign w:val="center"/>
          </w:tcPr>
          <w:p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kern w:val="0"/>
                <w:szCs w:val="21"/>
              </w:rPr>
              <w:t>未评级</w:t>
            </w:r>
          </w:p>
        </w:tc>
        <w:tc>
          <w:tcPr>
            <w:tcW w:w="2797" w:type="dxa"/>
            <w:vAlign w:val="center"/>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5,453,186,027.72</w:t>
            </w:r>
          </w:p>
        </w:tc>
        <w:tc>
          <w:tcPr>
            <w:tcW w:w="3260" w:type="dxa"/>
            <w:vAlign w:val="center"/>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10,685,681,576.71</w:t>
            </w:r>
          </w:p>
        </w:tc>
      </w:tr>
      <w:tr w:rsidR="00414BDB" w:rsidRPr="009F2271" w:rsidTr="008E6C07">
        <w:tc>
          <w:tcPr>
            <w:tcW w:w="2590" w:type="dxa"/>
            <w:vAlign w:val="center"/>
          </w:tcPr>
          <w:p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kern w:val="0"/>
                <w:szCs w:val="21"/>
              </w:rPr>
              <w:t>合计</w:t>
            </w:r>
          </w:p>
        </w:tc>
        <w:tc>
          <w:tcPr>
            <w:tcW w:w="2797" w:type="dxa"/>
            <w:vAlign w:val="center"/>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5,514,010,053.36</w:t>
            </w:r>
          </w:p>
        </w:tc>
        <w:tc>
          <w:tcPr>
            <w:tcW w:w="3260" w:type="dxa"/>
            <w:vAlign w:val="center"/>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10,775,977,819.44</w:t>
            </w:r>
          </w:p>
        </w:tc>
      </w:tr>
    </w:tbl>
    <w:p w:rsidR="00572EEE" w:rsidRPr="009F2271" w:rsidRDefault="00572EEE" w:rsidP="00572EEE">
      <w:pPr>
        <w:tabs>
          <w:tab w:val="left" w:pos="426"/>
        </w:tabs>
        <w:spacing w:line="360" w:lineRule="auto"/>
        <w:ind w:firstLineChars="200" w:firstLine="420"/>
        <w:jc w:val="left"/>
        <w:rPr>
          <w:color w:val="000000" w:themeColor="text1"/>
          <w:kern w:val="0"/>
          <w:szCs w:val="21"/>
        </w:rPr>
      </w:pPr>
      <w:r w:rsidRPr="009F2271">
        <w:rPr>
          <w:color w:val="000000" w:themeColor="text1"/>
          <w:kern w:val="0"/>
          <w:szCs w:val="21"/>
        </w:rPr>
        <w:t>注：未评级债券为国债、政策性金融债、短期融资券。债券信用评级取自第三方评级机构的评级。</w:t>
      </w:r>
    </w:p>
    <w:p w:rsidR="00572EEE" w:rsidRPr="009F2271" w:rsidRDefault="00572EEE" w:rsidP="00572EEE">
      <w:pPr>
        <w:spacing w:line="360" w:lineRule="auto"/>
        <w:rPr>
          <w:rFonts w:eastAsiaTheme="minorEastAsia"/>
          <w:b/>
          <w:color w:val="000000" w:themeColor="text1"/>
          <w:szCs w:val="21"/>
        </w:rPr>
      </w:pPr>
      <w:r w:rsidRPr="009F2271">
        <w:rPr>
          <w:rFonts w:eastAsiaTheme="minorEastAsia"/>
          <w:b/>
          <w:color w:val="000000" w:themeColor="text1"/>
          <w:szCs w:val="21"/>
        </w:rPr>
        <w:t>7.4.13.2.2</w:t>
      </w:r>
      <w:r w:rsidRPr="009F2271">
        <w:rPr>
          <w:rFonts w:eastAsiaTheme="minorEastAsia" w:hint="eastAsia"/>
          <w:b/>
          <w:color w:val="000000" w:themeColor="text1"/>
          <w:szCs w:val="21"/>
        </w:rPr>
        <w:t xml:space="preserve"> </w:t>
      </w:r>
      <w:r w:rsidRPr="009F2271">
        <w:rPr>
          <w:rFonts w:eastAsiaTheme="minorEastAsia" w:hint="eastAsia"/>
          <w:b/>
          <w:color w:val="000000" w:themeColor="text1"/>
          <w:szCs w:val="21"/>
        </w:rPr>
        <w:t>按短期信用评级列示的资产支持证券投资</w:t>
      </w:r>
    </w:p>
    <w:p w:rsidR="00572EEE" w:rsidRPr="009F2271" w:rsidRDefault="00572EEE" w:rsidP="00572EEE">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无余额</w:t>
      </w:r>
    </w:p>
    <w:p w:rsidR="00572EEE" w:rsidRPr="009F2271" w:rsidRDefault="00572EEE" w:rsidP="00572EEE">
      <w:pPr>
        <w:spacing w:line="360" w:lineRule="auto"/>
        <w:rPr>
          <w:rFonts w:eastAsiaTheme="minorEastAsia"/>
          <w:b/>
          <w:color w:val="000000" w:themeColor="text1"/>
          <w:szCs w:val="21"/>
        </w:rPr>
      </w:pPr>
      <w:r w:rsidRPr="009F2271">
        <w:rPr>
          <w:rFonts w:eastAsiaTheme="minorEastAsia"/>
          <w:b/>
          <w:color w:val="000000" w:themeColor="text1"/>
          <w:szCs w:val="21"/>
        </w:rPr>
        <w:t>7.4.13.2.3</w:t>
      </w:r>
      <w:r w:rsidRPr="009F2271">
        <w:rPr>
          <w:rFonts w:eastAsiaTheme="minorEastAsia" w:hint="eastAsia"/>
          <w:b/>
          <w:color w:val="000000" w:themeColor="text1"/>
          <w:szCs w:val="21"/>
        </w:rPr>
        <w:t xml:space="preserve"> </w:t>
      </w:r>
      <w:r w:rsidRPr="009F2271">
        <w:rPr>
          <w:rFonts w:eastAsiaTheme="minorEastAsia" w:hint="eastAsia"/>
          <w:b/>
          <w:color w:val="000000" w:themeColor="text1"/>
          <w:szCs w:val="21"/>
        </w:rPr>
        <w:t>按短期信用评级列示的同业存单投资</w:t>
      </w:r>
    </w:p>
    <w:p w:rsidR="00572EEE" w:rsidRPr="009F2271" w:rsidRDefault="00572EEE" w:rsidP="00572EEE">
      <w:pPr>
        <w:tabs>
          <w:tab w:val="left" w:pos="7200"/>
          <w:tab w:val="left" w:pos="8280"/>
        </w:tabs>
        <w:ind w:rightChars="268" w:right="563"/>
        <w:jc w:val="right"/>
        <w:rPr>
          <w:rFonts w:eastAsiaTheme="minorEastAsia"/>
          <w:bCs/>
          <w:color w:val="000000" w:themeColor="text1"/>
          <w:szCs w:val="21"/>
        </w:rPr>
      </w:pPr>
      <w:r w:rsidRPr="009F2271">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414BDB" w:rsidRPr="009F2271" w:rsidTr="008E6C07">
        <w:tc>
          <w:tcPr>
            <w:tcW w:w="2552" w:type="dxa"/>
            <w:vAlign w:val="center"/>
          </w:tcPr>
          <w:p w:rsidR="00572EEE" w:rsidRPr="009F2271" w:rsidRDefault="00572EEE"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短期信用评级</w:t>
            </w:r>
          </w:p>
        </w:tc>
        <w:tc>
          <w:tcPr>
            <w:tcW w:w="2835" w:type="dxa"/>
          </w:tcPr>
          <w:p w:rsidR="00572EEE" w:rsidRPr="009F2271" w:rsidRDefault="00572EEE" w:rsidP="008E6C07">
            <w:pPr>
              <w:widowControl/>
              <w:autoSpaceDE w:val="0"/>
              <w:autoSpaceDN w:val="0"/>
              <w:ind w:right="-15"/>
              <w:jc w:val="center"/>
              <w:textAlignment w:val="bottom"/>
              <w:rPr>
                <w:rFonts w:eastAsiaTheme="minorEastAsia"/>
                <w:color w:val="000000" w:themeColor="text1"/>
                <w:szCs w:val="21"/>
              </w:rPr>
            </w:pPr>
            <w:r w:rsidRPr="009F2271">
              <w:rPr>
                <w:rFonts w:eastAsiaTheme="minorEastAsia"/>
                <w:color w:val="000000" w:themeColor="text1"/>
                <w:szCs w:val="21"/>
              </w:rPr>
              <w:t>本期末</w:t>
            </w:r>
          </w:p>
          <w:p w:rsidR="00572EEE" w:rsidRPr="009F2271" w:rsidRDefault="00572EEE" w:rsidP="008E6C07">
            <w:pPr>
              <w:widowControl/>
              <w:autoSpaceDE w:val="0"/>
              <w:autoSpaceDN w:val="0"/>
              <w:ind w:right="-15"/>
              <w:jc w:val="center"/>
              <w:textAlignment w:val="bottom"/>
              <w:rPr>
                <w:rFonts w:eastAsiaTheme="minorEastAsia"/>
                <w:color w:val="000000" w:themeColor="text1"/>
                <w:szCs w:val="21"/>
              </w:rPr>
            </w:pP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3260" w:type="dxa"/>
          </w:tcPr>
          <w:p w:rsidR="00572EEE" w:rsidRPr="009F2271" w:rsidRDefault="00572EEE" w:rsidP="008E6C07">
            <w:pPr>
              <w:widowControl/>
              <w:autoSpaceDE w:val="0"/>
              <w:autoSpaceDN w:val="0"/>
              <w:ind w:right="-15"/>
              <w:jc w:val="center"/>
              <w:textAlignment w:val="bottom"/>
              <w:rPr>
                <w:rFonts w:eastAsiaTheme="minorEastAsia"/>
                <w:color w:val="000000" w:themeColor="text1"/>
                <w:szCs w:val="21"/>
              </w:rPr>
            </w:pPr>
            <w:r w:rsidRPr="009F2271">
              <w:rPr>
                <w:rFonts w:eastAsiaTheme="minorEastAsia"/>
                <w:color w:val="000000" w:themeColor="text1"/>
                <w:szCs w:val="21"/>
              </w:rPr>
              <w:t>上年</w:t>
            </w:r>
            <w:r w:rsidRPr="009F2271">
              <w:rPr>
                <w:rFonts w:eastAsiaTheme="minorEastAsia" w:hint="eastAsia"/>
                <w:color w:val="000000" w:themeColor="text1"/>
                <w:szCs w:val="21"/>
              </w:rPr>
              <w:t>度</w:t>
            </w:r>
            <w:r w:rsidRPr="009F2271">
              <w:rPr>
                <w:rFonts w:eastAsiaTheme="minorEastAsia"/>
                <w:color w:val="000000" w:themeColor="text1"/>
                <w:szCs w:val="21"/>
              </w:rPr>
              <w:t>末</w:t>
            </w:r>
          </w:p>
          <w:p w:rsidR="00572EEE" w:rsidRPr="009F2271" w:rsidRDefault="00572EEE" w:rsidP="008E6C07">
            <w:pPr>
              <w:widowControl/>
              <w:autoSpaceDE w:val="0"/>
              <w:autoSpaceDN w:val="0"/>
              <w:ind w:right="-15"/>
              <w:jc w:val="center"/>
              <w:textAlignment w:val="bottom"/>
              <w:rPr>
                <w:rFonts w:eastAsiaTheme="minorEastAsia"/>
                <w:color w:val="000000" w:themeColor="text1"/>
                <w:szCs w:val="21"/>
              </w:rPr>
            </w:pP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8E6C07">
        <w:tc>
          <w:tcPr>
            <w:tcW w:w="2552" w:type="dxa"/>
          </w:tcPr>
          <w:p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szCs w:val="21"/>
              </w:rPr>
              <w:t>A-1</w:t>
            </w:r>
          </w:p>
        </w:tc>
        <w:tc>
          <w:tcPr>
            <w:tcW w:w="2835"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3260"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c>
          <w:tcPr>
            <w:tcW w:w="2552" w:type="dxa"/>
          </w:tcPr>
          <w:p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szCs w:val="21"/>
              </w:rPr>
              <w:t>A-1</w:t>
            </w:r>
            <w:r w:rsidRPr="009F2271">
              <w:rPr>
                <w:rFonts w:eastAsiaTheme="minorEastAsia"/>
                <w:color w:val="000000" w:themeColor="text1"/>
                <w:szCs w:val="21"/>
              </w:rPr>
              <w:t>以下</w:t>
            </w:r>
          </w:p>
        </w:tc>
        <w:tc>
          <w:tcPr>
            <w:tcW w:w="2835"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3260"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c>
          <w:tcPr>
            <w:tcW w:w="2552" w:type="dxa"/>
            <w:vAlign w:val="center"/>
          </w:tcPr>
          <w:p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szCs w:val="21"/>
              </w:rPr>
              <w:t>未评级</w:t>
            </w:r>
          </w:p>
        </w:tc>
        <w:tc>
          <w:tcPr>
            <w:tcW w:w="2835"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12,795,918,855.34</w:t>
            </w:r>
          </w:p>
        </w:tc>
        <w:tc>
          <w:tcPr>
            <w:tcW w:w="3260"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15,138,762,517.30</w:t>
            </w:r>
          </w:p>
        </w:tc>
      </w:tr>
      <w:tr w:rsidR="00414BDB" w:rsidRPr="009F2271" w:rsidTr="008E6C07">
        <w:tc>
          <w:tcPr>
            <w:tcW w:w="2552" w:type="dxa"/>
            <w:vAlign w:val="center"/>
          </w:tcPr>
          <w:p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szCs w:val="21"/>
              </w:rPr>
              <w:t>合计</w:t>
            </w:r>
          </w:p>
        </w:tc>
        <w:tc>
          <w:tcPr>
            <w:tcW w:w="2835"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12,795,918,855.34</w:t>
            </w:r>
          </w:p>
        </w:tc>
        <w:tc>
          <w:tcPr>
            <w:tcW w:w="3260"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15,138,762,517.30</w:t>
            </w:r>
          </w:p>
        </w:tc>
      </w:tr>
    </w:tbl>
    <w:p w:rsidR="00572EEE" w:rsidRPr="009F2271" w:rsidRDefault="00572EEE" w:rsidP="00572EEE">
      <w:pPr>
        <w:spacing w:line="360" w:lineRule="auto"/>
        <w:rPr>
          <w:rFonts w:eastAsiaTheme="minorEastAsia"/>
          <w:b/>
          <w:color w:val="000000" w:themeColor="text1"/>
          <w:szCs w:val="21"/>
        </w:rPr>
      </w:pPr>
      <w:r w:rsidRPr="009F2271">
        <w:rPr>
          <w:rFonts w:eastAsiaTheme="minorEastAsia"/>
          <w:b/>
          <w:color w:val="000000" w:themeColor="text1"/>
          <w:szCs w:val="21"/>
        </w:rPr>
        <w:t>7.4.13.2.4</w:t>
      </w:r>
      <w:r w:rsidRPr="009F2271">
        <w:rPr>
          <w:rFonts w:eastAsiaTheme="minorEastAsia"/>
          <w:b/>
          <w:color w:val="000000" w:themeColor="text1"/>
          <w:szCs w:val="21"/>
        </w:rPr>
        <w:t>按长期信用评级列示的债券投资</w:t>
      </w:r>
    </w:p>
    <w:p w:rsidR="00572EEE" w:rsidRPr="009F2271" w:rsidRDefault="00572EEE" w:rsidP="00572EEE">
      <w:pPr>
        <w:tabs>
          <w:tab w:val="left" w:pos="7200"/>
          <w:tab w:val="left" w:pos="8280"/>
        </w:tabs>
        <w:spacing w:line="360" w:lineRule="auto"/>
        <w:ind w:rightChars="268" w:right="563"/>
        <w:jc w:val="right"/>
        <w:rPr>
          <w:rFonts w:eastAsiaTheme="minorEastAsia"/>
          <w:bCs/>
          <w:color w:val="000000" w:themeColor="text1"/>
          <w:szCs w:val="21"/>
        </w:rPr>
      </w:pPr>
      <w:r w:rsidRPr="009F2271">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414BDB" w:rsidRPr="009F2271" w:rsidTr="008E6C07">
        <w:tc>
          <w:tcPr>
            <w:tcW w:w="2552" w:type="dxa"/>
            <w:vAlign w:val="center"/>
          </w:tcPr>
          <w:p w:rsidR="00572EEE" w:rsidRPr="009F2271" w:rsidRDefault="00572EEE"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长期信用评级</w:t>
            </w:r>
          </w:p>
        </w:tc>
        <w:tc>
          <w:tcPr>
            <w:tcW w:w="2835" w:type="dxa"/>
          </w:tcPr>
          <w:p w:rsidR="00572EEE" w:rsidRPr="009F2271" w:rsidRDefault="00572EEE" w:rsidP="008E6C07">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本期末</w:t>
            </w:r>
          </w:p>
          <w:p w:rsidR="00572EEE" w:rsidRPr="009F2271" w:rsidRDefault="00572EEE" w:rsidP="008E6C07">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lastRenderedPageBreak/>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3260" w:type="dxa"/>
          </w:tcPr>
          <w:p w:rsidR="00572EEE" w:rsidRPr="009F2271" w:rsidRDefault="00572EEE" w:rsidP="008E6C07">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lastRenderedPageBreak/>
              <w:t>上年度末</w:t>
            </w:r>
          </w:p>
          <w:p w:rsidR="00572EEE" w:rsidRPr="009F2271" w:rsidRDefault="00572EEE" w:rsidP="008E6C07">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lastRenderedPageBreak/>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8E6C07">
        <w:tc>
          <w:tcPr>
            <w:tcW w:w="2552" w:type="dxa"/>
          </w:tcPr>
          <w:p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szCs w:val="21"/>
              </w:rPr>
              <w:lastRenderedPageBreak/>
              <w:t>AAA</w:t>
            </w:r>
          </w:p>
        </w:tc>
        <w:tc>
          <w:tcPr>
            <w:tcW w:w="2835"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3260"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c>
          <w:tcPr>
            <w:tcW w:w="2552" w:type="dxa"/>
          </w:tcPr>
          <w:p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szCs w:val="21"/>
              </w:rPr>
              <w:t>AAA</w:t>
            </w:r>
            <w:r w:rsidRPr="009F2271">
              <w:rPr>
                <w:rFonts w:eastAsiaTheme="minorEastAsia"/>
                <w:color w:val="000000" w:themeColor="text1"/>
                <w:szCs w:val="21"/>
              </w:rPr>
              <w:t>以下</w:t>
            </w:r>
          </w:p>
        </w:tc>
        <w:tc>
          <w:tcPr>
            <w:tcW w:w="2835"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3260"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c>
          <w:tcPr>
            <w:tcW w:w="2552" w:type="dxa"/>
            <w:vAlign w:val="center"/>
          </w:tcPr>
          <w:p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kern w:val="0"/>
                <w:szCs w:val="21"/>
              </w:rPr>
              <w:t>未评级</w:t>
            </w:r>
          </w:p>
        </w:tc>
        <w:tc>
          <w:tcPr>
            <w:tcW w:w="2835"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2,250,517,106.20</w:t>
            </w:r>
          </w:p>
        </w:tc>
        <w:tc>
          <w:tcPr>
            <w:tcW w:w="3260" w:type="dxa"/>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3,135,546,221.49</w:t>
            </w:r>
          </w:p>
        </w:tc>
      </w:tr>
      <w:tr w:rsidR="00414BDB" w:rsidRPr="009F2271" w:rsidTr="008E6C07">
        <w:tc>
          <w:tcPr>
            <w:tcW w:w="2552" w:type="dxa"/>
            <w:vAlign w:val="center"/>
          </w:tcPr>
          <w:p w:rsidR="00572EEE" w:rsidRPr="009F2271" w:rsidRDefault="00572EEE" w:rsidP="008E6C07">
            <w:pPr>
              <w:spacing w:line="360" w:lineRule="auto"/>
              <w:rPr>
                <w:rFonts w:eastAsiaTheme="minorEastAsia"/>
                <w:color w:val="000000" w:themeColor="text1"/>
                <w:kern w:val="0"/>
                <w:szCs w:val="21"/>
              </w:rPr>
            </w:pPr>
            <w:r w:rsidRPr="009F2271">
              <w:rPr>
                <w:rFonts w:eastAsiaTheme="minorEastAsia"/>
                <w:color w:val="000000" w:themeColor="text1"/>
                <w:kern w:val="0"/>
                <w:szCs w:val="21"/>
              </w:rPr>
              <w:t>合计</w:t>
            </w:r>
          </w:p>
        </w:tc>
        <w:tc>
          <w:tcPr>
            <w:tcW w:w="2835" w:type="dxa"/>
            <w:vAlign w:val="center"/>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2,250,517,106.20</w:t>
            </w:r>
          </w:p>
        </w:tc>
        <w:tc>
          <w:tcPr>
            <w:tcW w:w="3260" w:type="dxa"/>
            <w:vAlign w:val="center"/>
          </w:tcPr>
          <w:p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3,135,546,221.49</w:t>
            </w:r>
          </w:p>
        </w:tc>
      </w:tr>
    </w:tbl>
    <w:p w:rsidR="00572EEE" w:rsidRPr="009F2271" w:rsidRDefault="00572EEE" w:rsidP="00572EEE">
      <w:pPr>
        <w:tabs>
          <w:tab w:val="left" w:pos="426"/>
        </w:tabs>
        <w:spacing w:line="360" w:lineRule="auto"/>
        <w:ind w:firstLineChars="200" w:firstLine="420"/>
        <w:jc w:val="left"/>
        <w:rPr>
          <w:color w:val="000000" w:themeColor="text1"/>
          <w:kern w:val="0"/>
          <w:szCs w:val="21"/>
        </w:rPr>
      </w:pPr>
      <w:r w:rsidRPr="009F2271">
        <w:rPr>
          <w:color w:val="000000" w:themeColor="text1"/>
          <w:kern w:val="0"/>
          <w:szCs w:val="21"/>
        </w:rPr>
        <w:t>注：未评级债券为政策性金融债。债券信用评级取自第三方评级机构的评级。</w:t>
      </w:r>
    </w:p>
    <w:p w:rsidR="00572EEE" w:rsidRPr="009F2271" w:rsidRDefault="00572EEE" w:rsidP="00572EEE">
      <w:pPr>
        <w:spacing w:line="360" w:lineRule="auto"/>
        <w:rPr>
          <w:rFonts w:eastAsiaTheme="minorEastAsia"/>
          <w:b/>
          <w:color w:val="000000" w:themeColor="text1"/>
          <w:szCs w:val="21"/>
        </w:rPr>
      </w:pPr>
      <w:r w:rsidRPr="009F2271">
        <w:rPr>
          <w:rFonts w:eastAsiaTheme="minorEastAsia"/>
          <w:b/>
          <w:color w:val="000000" w:themeColor="text1"/>
          <w:szCs w:val="21"/>
        </w:rPr>
        <w:t>7.4.13.2.5</w:t>
      </w:r>
      <w:r w:rsidRPr="009F2271">
        <w:rPr>
          <w:rFonts w:eastAsiaTheme="minorEastAsia" w:hint="eastAsia"/>
          <w:b/>
          <w:color w:val="000000" w:themeColor="text1"/>
          <w:szCs w:val="21"/>
        </w:rPr>
        <w:t xml:space="preserve"> </w:t>
      </w:r>
      <w:r w:rsidRPr="009F2271">
        <w:rPr>
          <w:rFonts w:eastAsiaTheme="minorEastAsia" w:hint="eastAsia"/>
          <w:b/>
          <w:color w:val="000000" w:themeColor="text1"/>
          <w:szCs w:val="21"/>
        </w:rPr>
        <w:t>按长期信用评级列示的资产支持证券投资</w:t>
      </w:r>
    </w:p>
    <w:p w:rsidR="00572EEE" w:rsidRPr="009F2271" w:rsidRDefault="00572EEE" w:rsidP="00572EEE">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无余额</w:t>
      </w:r>
    </w:p>
    <w:p w:rsidR="00572EEE" w:rsidRPr="009F2271" w:rsidRDefault="00572EEE" w:rsidP="00572EEE">
      <w:pPr>
        <w:spacing w:line="360" w:lineRule="auto"/>
        <w:rPr>
          <w:rFonts w:eastAsiaTheme="minorEastAsia"/>
          <w:b/>
          <w:color w:val="000000" w:themeColor="text1"/>
          <w:szCs w:val="21"/>
        </w:rPr>
      </w:pPr>
      <w:r w:rsidRPr="009F2271">
        <w:rPr>
          <w:rFonts w:eastAsiaTheme="minorEastAsia"/>
          <w:b/>
          <w:color w:val="000000" w:themeColor="text1"/>
          <w:szCs w:val="21"/>
        </w:rPr>
        <w:t>7.4.13.2.6</w:t>
      </w:r>
      <w:r w:rsidRPr="009F2271">
        <w:rPr>
          <w:rFonts w:eastAsiaTheme="minorEastAsia" w:hint="eastAsia"/>
          <w:b/>
          <w:color w:val="000000" w:themeColor="text1"/>
          <w:szCs w:val="21"/>
        </w:rPr>
        <w:t>按长期信用评级列示的同业存单投资</w:t>
      </w:r>
    </w:p>
    <w:p w:rsidR="00572EEE" w:rsidRPr="009F2271" w:rsidRDefault="00572EEE" w:rsidP="00572EEE">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无余额</w:t>
      </w:r>
    </w:p>
    <w:p w:rsidR="006D141C" w:rsidRPr="009F2271" w:rsidRDefault="006D141C" w:rsidP="002B7DF4">
      <w:pPr>
        <w:tabs>
          <w:tab w:val="left" w:pos="426"/>
        </w:tabs>
        <w:spacing w:line="360" w:lineRule="auto"/>
        <w:ind w:firstLineChars="200" w:firstLine="420"/>
        <w:jc w:val="left"/>
        <w:rPr>
          <w:rFonts w:eastAsiaTheme="minorEastAsia"/>
          <w:color w:val="000000" w:themeColor="text1"/>
          <w:kern w:val="0"/>
          <w:szCs w:val="21"/>
        </w:rPr>
      </w:pPr>
    </w:p>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7.4.13.</w:t>
      </w:r>
      <w:r w:rsidR="008A28D4" w:rsidRPr="009F2271">
        <w:rPr>
          <w:rFonts w:eastAsiaTheme="minorEastAsia"/>
          <w:b/>
          <w:bCs/>
          <w:color w:val="000000" w:themeColor="text1"/>
          <w:kern w:val="0"/>
          <w:szCs w:val="21"/>
        </w:rPr>
        <w:t>3</w:t>
      </w:r>
      <w:r w:rsidRPr="009F2271">
        <w:rPr>
          <w:rFonts w:eastAsiaTheme="minorEastAsia"/>
          <w:b/>
          <w:bCs/>
          <w:color w:val="000000" w:themeColor="text1"/>
          <w:szCs w:val="21"/>
        </w:rPr>
        <w:t>流动性风险</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802A2" w:rsidRDefault="00B802A2">
      <w:pPr>
        <w:spacing w:line="360" w:lineRule="auto"/>
        <w:ind w:firstLineChars="200" w:firstLine="420"/>
        <w:rPr>
          <w:rFonts w:eastAsiaTheme="minorEastAsia"/>
          <w:color w:val="000000" w:themeColor="text1"/>
          <w:szCs w:val="21"/>
        </w:rPr>
      </w:pP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eastAsiaTheme="minorEastAsia"/>
          <w:color w:val="000000" w:themeColor="text1"/>
          <w:szCs w:val="21"/>
        </w:rPr>
        <w:t>3</w:t>
      </w:r>
      <w:r>
        <w:rPr>
          <w:rFonts w:eastAsiaTheme="minorEastAsia"/>
          <w:color w:val="000000" w:themeColor="text1"/>
          <w:szCs w:val="21"/>
        </w:rPr>
        <w:t>个交易日累计赎回</w:t>
      </w:r>
      <w:r>
        <w:rPr>
          <w:rFonts w:eastAsiaTheme="minorEastAsia"/>
          <w:color w:val="000000" w:themeColor="text1"/>
          <w:szCs w:val="21"/>
        </w:rPr>
        <w:t>20%</w:t>
      </w:r>
      <w:r>
        <w:rPr>
          <w:rFonts w:eastAsiaTheme="minorEastAsia"/>
          <w:color w:val="000000" w:themeColor="text1"/>
          <w:szCs w:val="21"/>
        </w:rPr>
        <w:t>以上或者连续</w:t>
      </w:r>
      <w:r>
        <w:rPr>
          <w:rFonts w:eastAsiaTheme="minorEastAsia"/>
          <w:color w:val="000000" w:themeColor="text1"/>
          <w:szCs w:val="21"/>
        </w:rPr>
        <w:t>5</w:t>
      </w:r>
      <w:r>
        <w:rPr>
          <w:rFonts w:eastAsiaTheme="minorEastAsia"/>
          <w:color w:val="000000" w:themeColor="text1"/>
          <w:szCs w:val="21"/>
        </w:rPr>
        <w:t>个交易日累计赎回</w:t>
      </w:r>
      <w:r>
        <w:rPr>
          <w:rFonts w:eastAsiaTheme="minorEastAsia"/>
          <w:color w:val="000000" w:themeColor="text1"/>
          <w:szCs w:val="21"/>
        </w:rPr>
        <w:t>30%</w:t>
      </w:r>
      <w:r>
        <w:rPr>
          <w:rFonts w:eastAsiaTheme="minorEastAsia"/>
          <w:color w:val="000000" w:themeColor="text1"/>
          <w:szCs w:val="21"/>
        </w:rPr>
        <w:t>以上的情形外，债券正回购的资金余额在每个交易日均不得超过基金资产净值的</w:t>
      </w:r>
      <w:r>
        <w:rPr>
          <w:rFonts w:eastAsiaTheme="minorEastAsia"/>
          <w:color w:val="000000" w:themeColor="text1"/>
          <w:szCs w:val="21"/>
        </w:rPr>
        <w:t>20%</w:t>
      </w:r>
      <w:r>
        <w:rPr>
          <w:rFonts w:eastAsiaTheme="minorEastAsia"/>
          <w:color w:val="000000" w:themeColor="text1"/>
          <w:szCs w:val="21"/>
        </w:rPr>
        <w:t>。</w:t>
      </w:r>
    </w:p>
    <w:p w:rsidR="00B802A2" w:rsidRDefault="00B802A2">
      <w:pPr>
        <w:spacing w:line="360" w:lineRule="auto"/>
        <w:ind w:firstLineChars="200" w:firstLine="420"/>
        <w:rPr>
          <w:rFonts w:eastAsiaTheme="minorEastAsia"/>
          <w:color w:val="000000" w:themeColor="text1"/>
          <w:szCs w:val="21"/>
        </w:rPr>
      </w:pPr>
    </w:p>
    <w:p w:rsidR="006D141C" w:rsidRPr="009F2271" w:rsidRDefault="006D141C" w:rsidP="00E70068">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于</w:t>
      </w: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日，本基金所承担的全部金融负债的合约约定到期日均为一个月以内且不计息，可赎回基金份额净值</w:t>
      </w:r>
      <w:r w:rsidRPr="009F2271">
        <w:rPr>
          <w:rFonts w:eastAsiaTheme="minorEastAsia"/>
          <w:color w:val="000000" w:themeColor="text1"/>
          <w:szCs w:val="21"/>
        </w:rPr>
        <w:t>(</w:t>
      </w:r>
      <w:r w:rsidRPr="009F2271">
        <w:rPr>
          <w:rFonts w:eastAsiaTheme="minorEastAsia"/>
          <w:color w:val="000000" w:themeColor="text1"/>
          <w:szCs w:val="21"/>
        </w:rPr>
        <w:t>净资产</w:t>
      </w:r>
      <w:r w:rsidRPr="009F2271">
        <w:rPr>
          <w:rFonts w:eastAsiaTheme="minorEastAsia"/>
          <w:color w:val="000000" w:themeColor="text1"/>
          <w:szCs w:val="21"/>
        </w:rPr>
        <w:t>)</w:t>
      </w:r>
      <w:r w:rsidRPr="009F2271">
        <w:rPr>
          <w:rFonts w:eastAsiaTheme="minorEastAsia"/>
          <w:color w:val="000000" w:themeColor="text1"/>
          <w:szCs w:val="21"/>
        </w:rPr>
        <w:t>无固定到期日且不计息，因此账面余额即为未折现的合约到期现金流量。</w:t>
      </w:r>
    </w:p>
    <w:p w:rsidR="006D141C" w:rsidRPr="009F2271" w:rsidRDefault="006D141C" w:rsidP="00E70068">
      <w:pPr>
        <w:spacing w:line="360" w:lineRule="auto"/>
        <w:rPr>
          <w:rFonts w:eastAsiaTheme="minorEastAsia"/>
          <w:b/>
          <w:bCs/>
          <w:color w:val="000000" w:themeColor="text1"/>
          <w:szCs w:val="21"/>
        </w:rPr>
      </w:pPr>
      <w:r w:rsidRPr="009F2271">
        <w:rPr>
          <w:rFonts w:eastAsiaTheme="minorEastAsia"/>
          <w:b/>
          <w:bCs/>
          <w:color w:val="000000" w:themeColor="text1"/>
          <w:kern w:val="0"/>
          <w:szCs w:val="21"/>
        </w:rPr>
        <w:t>7.4.13.3.</w:t>
      </w:r>
      <w:r w:rsidR="008A28D4" w:rsidRPr="009F2271">
        <w:rPr>
          <w:rFonts w:eastAsiaTheme="minorEastAsia"/>
          <w:b/>
          <w:bCs/>
          <w:color w:val="000000" w:themeColor="text1"/>
          <w:kern w:val="0"/>
          <w:szCs w:val="21"/>
        </w:rPr>
        <w:t>1</w:t>
      </w:r>
      <w:r w:rsidRPr="009F2271">
        <w:rPr>
          <w:rFonts w:eastAsiaTheme="minorEastAsia"/>
          <w:b/>
          <w:color w:val="000000" w:themeColor="text1"/>
          <w:szCs w:val="21"/>
        </w:rPr>
        <w:t>金融资产和金融负债的到期期限分析</w:t>
      </w:r>
    </w:p>
    <w:p w:rsidR="006D141C" w:rsidRPr="009F2271" w:rsidRDefault="006D141C" w:rsidP="002B7DF4">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lastRenderedPageBreak/>
        <w:t>无。</w:t>
      </w:r>
    </w:p>
    <w:p w:rsidR="006F096B" w:rsidRPr="009F2271" w:rsidRDefault="006F096B" w:rsidP="000213D6">
      <w:pPr>
        <w:spacing w:beforeLines="50" w:before="156" w:line="360" w:lineRule="auto"/>
        <w:rPr>
          <w:rFonts w:eastAsiaTheme="minorEastAsia"/>
          <w:b/>
          <w:bCs/>
          <w:color w:val="000000" w:themeColor="text1"/>
          <w:szCs w:val="21"/>
        </w:rPr>
      </w:pPr>
      <w:r w:rsidRPr="009F2271">
        <w:rPr>
          <w:rFonts w:eastAsiaTheme="minorEastAsia"/>
          <w:b/>
          <w:bCs/>
          <w:color w:val="000000" w:themeColor="text1"/>
          <w:kern w:val="0"/>
          <w:szCs w:val="21"/>
        </w:rPr>
        <w:t>7.4.13.3</w:t>
      </w:r>
      <w:r w:rsidRPr="009F2271">
        <w:rPr>
          <w:rFonts w:eastAsiaTheme="minorEastAsia" w:hint="eastAsia"/>
          <w:b/>
          <w:bCs/>
          <w:color w:val="000000" w:themeColor="text1"/>
          <w:kern w:val="0"/>
          <w:szCs w:val="21"/>
        </w:rPr>
        <w:t>.2</w:t>
      </w:r>
      <w:r w:rsidRPr="009F2271">
        <w:rPr>
          <w:rFonts w:eastAsiaTheme="minorEastAsia"/>
          <w:b/>
          <w:bCs/>
          <w:color w:val="000000" w:themeColor="text1"/>
          <w:kern w:val="0"/>
          <w:szCs w:val="21"/>
        </w:rPr>
        <w:t xml:space="preserve"> </w:t>
      </w:r>
      <w:r w:rsidRPr="009F2271">
        <w:rPr>
          <w:rFonts w:eastAsiaTheme="minorEastAsia" w:hint="eastAsia"/>
          <w:b/>
          <w:bCs/>
          <w:color w:val="000000" w:themeColor="text1"/>
          <w:szCs w:val="21"/>
        </w:rPr>
        <w:t>报告期内本基金组合资产的流动性风险分析</w:t>
      </w:r>
    </w:p>
    <w:p w:rsidR="00B802A2" w:rsidRDefault="00EB148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货币市场基金监督管理办法》及《公开募集开放式证券投资基金流动性风险管理规定》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Cs w:val="21"/>
        </w:rPr>
        <w:t>(</w:t>
      </w:r>
      <w:r>
        <w:rPr>
          <w:rFonts w:eastAsiaTheme="minorEastAsia"/>
          <w:color w:val="000000" w:themeColor="text1"/>
          <w:kern w:val="0"/>
          <w:szCs w:val="21"/>
        </w:rPr>
        <w:t>企业债或短期融资券</w:t>
      </w:r>
      <w:r>
        <w:rPr>
          <w:rFonts w:eastAsiaTheme="minorEastAsia"/>
          <w:color w:val="000000" w:themeColor="text1"/>
          <w:kern w:val="0"/>
          <w:szCs w:val="21"/>
        </w:rPr>
        <w:t>)</w:t>
      </w:r>
      <w:r>
        <w:rPr>
          <w:rFonts w:eastAsiaTheme="minorEastAsia"/>
          <w:color w:val="000000" w:themeColor="text1"/>
          <w:kern w:val="0"/>
          <w:szCs w:val="21"/>
        </w:rPr>
        <w:t>，并结合份额持有人集中度变化予以实现。</w:t>
      </w:r>
    </w:p>
    <w:p w:rsidR="00B802A2" w:rsidRDefault="00EB148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一般情况下，本基金投资组合的平均剩余期限在每个交易日均不得超过</w:t>
      </w:r>
      <w:r>
        <w:rPr>
          <w:rFonts w:eastAsiaTheme="minorEastAsia"/>
          <w:color w:val="000000" w:themeColor="text1"/>
          <w:kern w:val="0"/>
          <w:szCs w:val="21"/>
        </w:rPr>
        <w:t>120</w:t>
      </w:r>
      <w:r>
        <w:rPr>
          <w:rFonts w:eastAsiaTheme="minorEastAsia"/>
          <w:color w:val="000000" w:themeColor="text1"/>
          <w:kern w:val="0"/>
          <w:szCs w:val="21"/>
        </w:rPr>
        <w:t>天，平均剩余存续期限在每个交易日均不得超过</w:t>
      </w:r>
      <w:r>
        <w:rPr>
          <w:rFonts w:eastAsiaTheme="minorEastAsia"/>
          <w:color w:val="000000" w:themeColor="text1"/>
          <w:kern w:val="0"/>
          <w:szCs w:val="21"/>
        </w:rPr>
        <w:t>240</w:t>
      </w:r>
      <w:r>
        <w:rPr>
          <w:rFonts w:eastAsiaTheme="minorEastAsia"/>
          <w:color w:val="000000" w:themeColor="text1"/>
          <w:kern w:val="0"/>
          <w:szCs w:val="21"/>
        </w:rPr>
        <w:t>天，且能够通过出售所持有的银行间同业市场交易债券应对流动性需求；当本基金前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20%</w:t>
      </w:r>
      <w:r>
        <w:rPr>
          <w:rFonts w:eastAsiaTheme="minorEastAsia"/>
          <w:color w:val="000000" w:themeColor="text1"/>
          <w:kern w:val="0"/>
          <w:szCs w:val="21"/>
        </w:rPr>
        <w:t>时，本基金投资组合的平均剩余期限在每个交易日不得超过</w:t>
      </w:r>
      <w:r>
        <w:rPr>
          <w:rFonts w:eastAsiaTheme="minorEastAsia"/>
          <w:color w:val="000000" w:themeColor="text1"/>
          <w:kern w:val="0"/>
          <w:szCs w:val="21"/>
        </w:rPr>
        <w:t>90</w:t>
      </w:r>
      <w:r>
        <w:rPr>
          <w:rFonts w:eastAsiaTheme="minorEastAsia"/>
          <w:color w:val="000000" w:themeColor="text1"/>
          <w:kern w:val="0"/>
          <w:szCs w:val="21"/>
        </w:rPr>
        <w:t>天，平均剩余存续期不得超过</w:t>
      </w:r>
      <w:r>
        <w:rPr>
          <w:rFonts w:eastAsiaTheme="minorEastAsia"/>
          <w:color w:val="000000" w:themeColor="text1"/>
          <w:kern w:val="0"/>
          <w:szCs w:val="21"/>
        </w:rPr>
        <w:t>180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20%</w:t>
      </w:r>
      <w:r>
        <w:rPr>
          <w:rFonts w:eastAsiaTheme="minorEastAsia"/>
          <w:color w:val="000000" w:themeColor="text1"/>
          <w:kern w:val="0"/>
          <w:szCs w:val="21"/>
        </w:rPr>
        <w:t>；当本基金前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50%</w:t>
      </w:r>
      <w:r>
        <w:rPr>
          <w:rFonts w:eastAsiaTheme="minorEastAsia"/>
          <w:color w:val="000000" w:themeColor="text1"/>
          <w:kern w:val="0"/>
          <w:szCs w:val="21"/>
        </w:rPr>
        <w:t>时，本基金投资组合的平均剩余期限在每个交易日均不得超过</w:t>
      </w:r>
      <w:r>
        <w:rPr>
          <w:rFonts w:eastAsiaTheme="minorEastAsia"/>
          <w:color w:val="000000" w:themeColor="text1"/>
          <w:kern w:val="0"/>
          <w:szCs w:val="21"/>
        </w:rPr>
        <w:t>60</w:t>
      </w:r>
      <w:r>
        <w:rPr>
          <w:rFonts w:eastAsiaTheme="minorEastAsia"/>
          <w:color w:val="000000" w:themeColor="text1"/>
          <w:kern w:val="0"/>
          <w:szCs w:val="21"/>
        </w:rPr>
        <w:t>天，平均剩余存续期在每个交易日均不得超过</w:t>
      </w:r>
      <w:r>
        <w:rPr>
          <w:rFonts w:eastAsiaTheme="minorEastAsia"/>
          <w:color w:val="000000" w:themeColor="text1"/>
          <w:kern w:val="0"/>
          <w:szCs w:val="21"/>
        </w:rPr>
        <w:t>120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30%</w:t>
      </w:r>
      <w:r>
        <w:rPr>
          <w:rFonts w:eastAsiaTheme="minorEastAsia"/>
          <w:color w:val="000000" w:themeColor="text1"/>
          <w:kern w:val="0"/>
          <w:szCs w:val="21"/>
        </w:rPr>
        <w:t>。于</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名份额持有人的持有份额合计占基金总份额的比例为</w:t>
      </w:r>
      <w:r>
        <w:rPr>
          <w:rFonts w:eastAsiaTheme="minorEastAsia"/>
          <w:color w:val="000000" w:themeColor="text1"/>
          <w:kern w:val="0"/>
          <w:szCs w:val="21"/>
        </w:rPr>
        <w:t>38.13%</w:t>
      </w:r>
      <w:r>
        <w:rPr>
          <w:rFonts w:eastAsiaTheme="minorEastAsia"/>
          <w:color w:val="000000" w:themeColor="text1"/>
          <w:kern w:val="0"/>
          <w:szCs w:val="21"/>
        </w:rPr>
        <w:t>，本基金投资组合的平均剩余期限为</w:t>
      </w:r>
      <w:r>
        <w:rPr>
          <w:rFonts w:eastAsiaTheme="minorEastAsia"/>
          <w:color w:val="000000" w:themeColor="text1"/>
          <w:kern w:val="0"/>
          <w:szCs w:val="21"/>
        </w:rPr>
        <w:t>57</w:t>
      </w:r>
      <w:r>
        <w:rPr>
          <w:rFonts w:eastAsiaTheme="minorEastAsia"/>
          <w:color w:val="000000" w:themeColor="text1"/>
          <w:kern w:val="0"/>
          <w:szCs w:val="21"/>
        </w:rPr>
        <w:t>天，平均剩余存续期为</w:t>
      </w:r>
      <w:r>
        <w:rPr>
          <w:rFonts w:eastAsiaTheme="minorEastAsia"/>
          <w:color w:val="000000" w:themeColor="text1"/>
          <w:kern w:val="0"/>
          <w:szCs w:val="21"/>
        </w:rPr>
        <w:t>57</w:t>
      </w:r>
      <w:r>
        <w:rPr>
          <w:rFonts w:eastAsiaTheme="minorEastAsia"/>
          <w:color w:val="000000" w:themeColor="text1"/>
          <w:kern w:val="0"/>
          <w:szCs w:val="21"/>
        </w:rPr>
        <w:t>天。本基金持有的现金、国债、中央银行票据、政策性金融债券以及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个交易日内到期的其他金融工具占基金资产净值的比例为</w:t>
      </w:r>
      <w:r>
        <w:rPr>
          <w:rFonts w:eastAsiaTheme="minorEastAsia"/>
          <w:color w:val="000000" w:themeColor="text1"/>
          <w:kern w:val="0"/>
          <w:szCs w:val="21"/>
        </w:rPr>
        <w:t>46.60%</w:t>
      </w:r>
      <w:r>
        <w:rPr>
          <w:rFonts w:eastAsiaTheme="minorEastAsia"/>
          <w:color w:val="000000" w:themeColor="text1"/>
          <w:kern w:val="0"/>
          <w:szCs w:val="21"/>
        </w:rPr>
        <w:t>。</w:t>
      </w:r>
    </w:p>
    <w:p w:rsidR="00B802A2" w:rsidRDefault="00B802A2">
      <w:pPr>
        <w:widowControl/>
        <w:spacing w:line="360" w:lineRule="auto"/>
        <w:ind w:firstLineChars="200" w:firstLine="420"/>
        <w:rPr>
          <w:rFonts w:eastAsiaTheme="minorEastAsia"/>
          <w:color w:val="000000" w:themeColor="text1"/>
          <w:kern w:val="0"/>
          <w:szCs w:val="21"/>
        </w:rPr>
      </w:pPr>
    </w:p>
    <w:p w:rsidR="00B802A2" w:rsidRDefault="00EB148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Cs w:val="21"/>
        </w:rPr>
        <w:t>10%</w:t>
      </w:r>
      <w:r>
        <w:rPr>
          <w:rFonts w:eastAsiaTheme="minorEastAsia"/>
          <w:color w:val="000000" w:themeColor="text1"/>
          <w:kern w:val="0"/>
          <w:szCs w:val="21"/>
        </w:rPr>
        <w:t>。</w:t>
      </w:r>
    </w:p>
    <w:p w:rsidR="00B802A2" w:rsidRDefault="00B802A2">
      <w:pPr>
        <w:widowControl/>
        <w:spacing w:line="360" w:lineRule="auto"/>
        <w:ind w:firstLineChars="200" w:firstLine="420"/>
        <w:rPr>
          <w:rFonts w:eastAsiaTheme="minorEastAsia"/>
          <w:color w:val="000000" w:themeColor="text1"/>
          <w:kern w:val="0"/>
          <w:szCs w:val="21"/>
        </w:rPr>
      </w:pPr>
    </w:p>
    <w:p w:rsidR="00B802A2" w:rsidRDefault="00EB148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10%</w:t>
      </w:r>
      <w:r>
        <w:rPr>
          <w:rFonts w:eastAsiaTheme="minorEastAsia"/>
          <w:color w:val="000000" w:themeColor="text1"/>
          <w:kern w:val="0"/>
          <w:szCs w:val="21"/>
        </w:rPr>
        <w:t>。于</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日，本基金无流动性受限资产。</w:t>
      </w:r>
    </w:p>
    <w:p w:rsidR="00B802A2" w:rsidRDefault="00B802A2">
      <w:pPr>
        <w:widowControl/>
        <w:spacing w:line="360" w:lineRule="auto"/>
        <w:ind w:firstLineChars="200" w:firstLine="420"/>
        <w:rPr>
          <w:rFonts w:eastAsiaTheme="minorEastAsia"/>
          <w:color w:val="000000" w:themeColor="text1"/>
          <w:kern w:val="0"/>
          <w:szCs w:val="21"/>
        </w:rPr>
      </w:pPr>
    </w:p>
    <w:p w:rsidR="006F096B" w:rsidRPr="009F2271" w:rsidRDefault="006F096B" w:rsidP="005C615D">
      <w:pPr>
        <w:widowControl/>
        <w:spacing w:line="360" w:lineRule="auto"/>
        <w:ind w:firstLineChars="200" w:firstLine="420"/>
        <w:rPr>
          <w:rFonts w:eastAsiaTheme="minorEastAsia"/>
          <w:color w:val="000000" w:themeColor="text1"/>
          <w:kern w:val="0"/>
          <w:szCs w:val="21"/>
        </w:rPr>
      </w:pPr>
      <w:r w:rsidRPr="009F2271">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w:t>
      </w:r>
      <w:r w:rsidRPr="009F2271">
        <w:rPr>
          <w:rFonts w:eastAsiaTheme="minorEastAsia"/>
          <w:color w:val="000000" w:themeColor="text1"/>
          <w:kern w:val="0"/>
          <w:szCs w:val="21"/>
        </w:rPr>
        <w:lastRenderedPageBreak/>
        <w:t>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7.4.13.</w:t>
      </w:r>
      <w:r w:rsidR="008A28D4" w:rsidRPr="009F2271">
        <w:rPr>
          <w:rFonts w:eastAsiaTheme="minorEastAsia"/>
          <w:b/>
          <w:bCs/>
          <w:color w:val="000000" w:themeColor="text1"/>
          <w:kern w:val="0"/>
          <w:szCs w:val="21"/>
        </w:rPr>
        <w:t>4</w:t>
      </w:r>
      <w:r w:rsidRPr="009F2271">
        <w:rPr>
          <w:rFonts w:eastAsiaTheme="minorEastAsia"/>
          <w:b/>
          <w:bCs/>
          <w:color w:val="000000" w:themeColor="text1"/>
          <w:szCs w:val="21"/>
        </w:rPr>
        <w:t>市场风险</w:t>
      </w:r>
    </w:p>
    <w:p w:rsidR="006D141C" w:rsidRPr="009F2271" w:rsidRDefault="006D141C" w:rsidP="002B7DF4">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7.4.13.4.</w:t>
      </w:r>
      <w:r w:rsidR="008A28D4" w:rsidRPr="009F2271">
        <w:rPr>
          <w:rFonts w:eastAsiaTheme="minorEastAsia"/>
          <w:b/>
          <w:bCs/>
          <w:color w:val="000000" w:themeColor="text1"/>
          <w:kern w:val="0"/>
          <w:szCs w:val="21"/>
        </w:rPr>
        <w:t>1</w:t>
      </w:r>
      <w:r w:rsidRPr="009F2271">
        <w:rPr>
          <w:rFonts w:eastAsiaTheme="minorEastAsia"/>
          <w:b/>
          <w:bCs/>
          <w:color w:val="000000" w:themeColor="text1"/>
          <w:szCs w:val="21"/>
        </w:rPr>
        <w:t>利率风险</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802A2" w:rsidRDefault="00B802A2">
      <w:pPr>
        <w:spacing w:line="360" w:lineRule="auto"/>
        <w:ind w:firstLineChars="200" w:firstLine="420"/>
        <w:rPr>
          <w:rFonts w:eastAsiaTheme="minorEastAsia"/>
          <w:color w:val="000000" w:themeColor="text1"/>
          <w:szCs w:val="21"/>
        </w:rPr>
      </w:pPr>
    </w:p>
    <w:p w:rsidR="006D141C" w:rsidRPr="009F2271" w:rsidRDefault="006D141C" w:rsidP="002B7DF4">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本基金主要投资于银行间同业市场交易的固定收益品种，因此存在相应的利率风险。本基金的基金管理人每日通过</w:t>
      </w:r>
      <w:r w:rsidRPr="009F2271">
        <w:rPr>
          <w:rFonts w:eastAsiaTheme="minorEastAsia"/>
          <w:color w:val="000000" w:themeColor="text1"/>
          <w:szCs w:val="21"/>
        </w:rPr>
        <w:t>“</w:t>
      </w:r>
      <w:r w:rsidRPr="009F2271">
        <w:rPr>
          <w:rFonts w:eastAsiaTheme="minorEastAsia"/>
          <w:color w:val="000000" w:themeColor="text1"/>
          <w:szCs w:val="21"/>
        </w:rPr>
        <w:t>影子定价</w:t>
      </w:r>
      <w:r w:rsidRPr="009F2271">
        <w:rPr>
          <w:rFonts w:eastAsiaTheme="minorEastAsia"/>
          <w:color w:val="000000" w:themeColor="text1"/>
          <w:szCs w:val="21"/>
        </w:rPr>
        <w:t>”</w:t>
      </w:r>
      <w:r w:rsidRPr="009F2271">
        <w:rPr>
          <w:rFonts w:eastAsiaTheme="minorEastAsia"/>
          <w:color w:val="000000" w:themeColor="text1"/>
          <w:szCs w:val="21"/>
        </w:rPr>
        <w:t>对本基金面临的市场风险进行监控，定期对本基金面临的利率敏感性缺口进行监控，并通过调整投资组合的久期等方法对上述利率风险进行管理。</w:t>
      </w:r>
    </w:p>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7.4.13.4.1.</w:t>
      </w:r>
      <w:r w:rsidR="000653CB" w:rsidRPr="009F2271">
        <w:rPr>
          <w:rFonts w:eastAsiaTheme="minorEastAsia"/>
          <w:b/>
          <w:bCs/>
          <w:color w:val="000000" w:themeColor="text1"/>
          <w:kern w:val="0"/>
          <w:szCs w:val="21"/>
        </w:rPr>
        <w:t>1</w:t>
      </w:r>
      <w:r w:rsidR="00A546A6" w:rsidRPr="009F2271">
        <w:rPr>
          <w:rFonts w:eastAsiaTheme="minorEastAsia" w:hint="eastAsia"/>
          <w:b/>
          <w:bCs/>
          <w:color w:val="000000" w:themeColor="text1"/>
          <w:kern w:val="0"/>
          <w:szCs w:val="21"/>
        </w:rPr>
        <w:t xml:space="preserve"> </w:t>
      </w:r>
      <w:r w:rsidRPr="009F2271">
        <w:rPr>
          <w:rFonts w:eastAsiaTheme="minorEastAsia"/>
          <w:b/>
          <w:bCs/>
          <w:color w:val="000000" w:themeColor="text1"/>
          <w:szCs w:val="21"/>
        </w:rPr>
        <w:t>利率风险敞口</w:t>
      </w:r>
    </w:p>
    <w:p w:rsidR="00D3150B" w:rsidRPr="009F2271" w:rsidRDefault="00D3150B" w:rsidP="00D3150B">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单位：人民币元</w:t>
      </w:r>
    </w:p>
    <w:tbl>
      <w:tblPr>
        <w:tblStyle w:val="aff2"/>
        <w:tblW w:w="10251" w:type="dxa"/>
        <w:tblInd w:w="108" w:type="dxa"/>
        <w:tblLayout w:type="fixed"/>
        <w:tblLook w:val="04A0" w:firstRow="1" w:lastRow="0" w:firstColumn="1" w:lastColumn="0" w:noHBand="0" w:noVBand="1"/>
      </w:tblPr>
      <w:tblGrid>
        <w:gridCol w:w="1477"/>
        <w:gridCol w:w="1754"/>
        <w:gridCol w:w="1755"/>
        <w:gridCol w:w="1755"/>
        <w:gridCol w:w="1755"/>
        <w:gridCol w:w="1755"/>
      </w:tblGrid>
      <w:tr w:rsidR="00414BDB" w:rsidRPr="009F2271" w:rsidTr="008E6C07">
        <w:tc>
          <w:tcPr>
            <w:tcW w:w="1477"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本期末</w:t>
            </w:r>
          </w:p>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2022</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1754"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1-3</w:t>
            </w:r>
            <w:r w:rsidRPr="009F2271">
              <w:rPr>
                <w:rFonts w:eastAsiaTheme="minorEastAsia" w:hint="eastAsia"/>
                <w:color w:val="000000" w:themeColor="text1"/>
                <w:szCs w:val="21"/>
              </w:rPr>
              <w:t>个月</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3</w:t>
            </w:r>
            <w:r w:rsidRPr="009F2271">
              <w:rPr>
                <w:rFonts w:eastAsiaTheme="minorEastAsia" w:hint="eastAsia"/>
                <w:color w:val="000000" w:themeColor="text1"/>
                <w:szCs w:val="21"/>
              </w:rPr>
              <w:t>个月</w:t>
            </w:r>
            <w:r w:rsidRPr="009F2271">
              <w:rPr>
                <w:rFonts w:eastAsiaTheme="minorEastAsia"/>
                <w:color w:val="000000" w:themeColor="text1"/>
                <w:szCs w:val="21"/>
              </w:rPr>
              <w:t>-1</w:t>
            </w:r>
            <w:r w:rsidRPr="009F2271">
              <w:rPr>
                <w:rFonts w:eastAsiaTheme="minorEastAsia" w:hint="eastAsia"/>
                <w:color w:val="000000" w:themeColor="text1"/>
                <w:szCs w:val="21"/>
              </w:rPr>
              <w:t>年</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1-5</w:t>
            </w:r>
            <w:r w:rsidRPr="009F2271">
              <w:rPr>
                <w:rFonts w:eastAsiaTheme="minorEastAsia" w:hint="eastAsia"/>
                <w:color w:val="000000" w:themeColor="text1"/>
                <w:szCs w:val="21"/>
              </w:rPr>
              <w:t>年</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不计息</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合计</w:t>
            </w:r>
          </w:p>
        </w:tc>
      </w:tr>
      <w:tr w:rsidR="00414BDB" w:rsidRPr="009F2271" w:rsidTr="008E6C07">
        <w:tc>
          <w:tcPr>
            <w:tcW w:w="1477"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资产</w:t>
            </w:r>
          </w:p>
        </w:tc>
        <w:tc>
          <w:tcPr>
            <w:tcW w:w="1754" w:type="dxa"/>
            <w:vAlign w:val="center"/>
          </w:tcPr>
          <w:p w:rsidR="005F4D54" w:rsidRPr="009F2271" w:rsidRDefault="005F4D54" w:rsidP="008E6C07">
            <w:pPr>
              <w:spacing w:line="360" w:lineRule="auto"/>
              <w:jc w:val="center"/>
              <w:rPr>
                <w:rFonts w:eastAsiaTheme="minorEastAsia"/>
                <w:color w:val="000000" w:themeColor="text1"/>
                <w:szCs w:val="21"/>
              </w:rPr>
            </w:pP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p>
        </w:tc>
      </w:tr>
      <w:tr w:rsidR="00B802A2">
        <w:tc>
          <w:tcPr>
            <w:tcW w:w="1477" w:type="dxa"/>
            <w:vAlign w:val="center"/>
          </w:tcPr>
          <w:p w:rsidR="00B802A2" w:rsidRDefault="00EB148D">
            <w:pPr>
              <w:jc w:val="center"/>
            </w:pPr>
            <w:r>
              <w:rPr>
                <w:rFonts w:eastAsiaTheme="minorEastAsia"/>
                <w:color w:val="000000" w:themeColor="text1"/>
                <w:szCs w:val="21"/>
              </w:rPr>
              <w:t>银行存款</w:t>
            </w:r>
          </w:p>
        </w:tc>
        <w:tc>
          <w:tcPr>
            <w:tcW w:w="1754" w:type="dxa"/>
            <w:vAlign w:val="center"/>
          </w:tcPr>
          <w:p w:rsidR="00B802A2" w:rsidRDefault="00EB148D">
            <w:pPr>
              <w:jc w:val="right"/>
            </w:pPr>
            <w:r>
              <w:rPr>
                <w:rFonts w:eastAsiaTheme="minorEastAsia"/>
                <w:color w:val="000000" w:themeColor="text1"/>
                <w:szCs w:val="21"/>
              </w:rPr>
              <w:t>3,833,393,900.29</w:t>
            </w:r>
          </w:p>
        </w:tc>
        <w:tc>
          <w:tcPr>
            <w:tcW w:w="1755" w:type="dxa"/>
            <w:vAlign w:val="center"/>
          </w:tcPr>
          <w:p w:rsidR="00B802A2" w:rsidRDefault="00EB148D">
            <w:pPr>
              <w:jc w:val="right"/>
            </w:pPr>
            <w:r>
              <w:rPr>
                <w:rFonts w:eastAsiaTheme="minorEastAsia"/>
                <w:color w:val="000000" w:themeColor="text1"/>
                <w:szCs w:val="21"/>
              </w:rPr>
              <w:t>7,273,411,878.92</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11,106,805,779.21</w:t>
            </w:r>
          </w:p>
        </w:tc>
      </w:tr>
      <w:tr w:rsidR="00B802A2">
        <w:tc>
          <w:tcPr>
            <w:tcW w:w="1477" w:type="dxa"/>
            <w:vAlign w:val="center"/>
          </w:tcPr>
          <w:p w:rsidR="00B802A2" w:rsidRDefault="00EB148D">
            <w:pPr>
              <w:jc w:val="center"/>
            </w:pPr>
            <w:r>
              <w:rPr>
                <w:rFonts w:eastAsiaTheme="minorEastAsia"/>
                <w:color w:val="000000" w:themeColor="text1"/>
                <w:szCs w:val="21"/>
              </w:rPr>
              <w:t>结算备付金</w:t>
            </w:r>
          </w:p>
        </w:tc>
        <w:tc>
          <w:tcPr>
            <w:tcW w:w="1754" w:type="dxa"/>
            <w:vAlign w:val="center"/>
          </w:tcPr>
          <w:p w:rsidR="00B802A2" w:rsidRDefault="00EB148D">
            <w:pPr>
              <w:jc w:val="right"/>
            </w:pPr>
            <w:r>
              <w:rPr>
                <w:rFonts w:eastAsiaTheme="minorEastAsia"/>
                <w:color w:val="000000" w:themeColor="text1"/>
                <w:szCs w:val="21"/>
              </w:rPr>
              <w:t>1,225,793,776.73</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1,225,793,776.73</w:t>
            </w:r>
          </w:p>
        </w:tc>
      </w:tr>
      <w:tr w:rsidR="00B802A2">
        <w:tc>
          <w:tcPr>
            <w:tcW w:w="1477" w:type="dxa"/>
            <w:vAlign w:val="center"/>
          </w:tcPr>
          <w:p w:rsidR="00B802A2" w:rsidRDefault="00EB148D">
            <w:pPr>
              <w:jc w:val="center"/>
            </w:pPr>
            <w:r>
              <w:rPr>
                <w:rFonts w:eastAsiaTheme="minorEastAsia"/>
                <w:color w:val="000000" w:themeColor="text1"/>
                <w:szCs w:val="21"/>
              </w:rPr>
              <w:t>交易性金融资产</w:t>
            </w:r>
          </w:p>
        </w:tc>
        <w:tc>
          <w:tcPr>
            <w:tcW w:w="1754" w:type="dxa"/>
            <w:vAlign w:val="center"/>
          </w:tcPr>
          <w:p w:rsidR="00B802A2" w:rsidRDefault="00EB148D">
            <w:pPr>
              <w:jc w:val="right"/>
            </w:pPr>
            <w:r>
              <w:rPr>
                <w:rFonts w:eastAsiaTheme="minorEastAsia"/>
                <w:color w:val="000000" w:themeColor="text1"/>
                <w:szCs w:val="21"/>
              </w:rPr>
              <w:t>16,187,622,885.26</w:t>
            </w:r>
          </w:p>
        </w:tc>
        <w:tc>
          <w:tcPr>
            <w:tcW w:w="1755" w:type="dxa"/>
            <w:vAlign w:val="center"/>
          </w:tcPr>
          <w:p w:rsidR="00B802A2" w:rsidRDefault="00EB148D">
            <w:pPr>
              <w:jc w:val="right"/>
            </w:pPr>
            <w:r>
              <w:rPr>
                <w:rFonts w:eastAsiaTheme="minorEastAsia"/>
                <w:color w:val="000000" w:themeColor="text1"/>
                <w:szCs w:val="21"/>
              </w:rPr>
              <w:t>4,372,823,129.64</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20,560,446,014.90</w:t>
            </w:r>
          </w:p>
        </w:tc>
      </w:tr>
      <w:tr w:rsidR="00B802A2">
        <w:tc>
          <w:tcPr>
            <w:tcW w:w="1477" w:type="dxa"/>
            <w:vAlign w:val="center"/>
          </w:tcPr>
          <w:p w:rsidR="00B802A2" w:rsidRDefault="00EB148D">
            <w:pPr>
              <w:jc w:val="center"/>
            </w:pPr>
            <w:r>
              <w:rPr>
                <w:rFonts w:eastAsiaTheme="minorEastAsia"/>
                <w:color w:val="000000" w:themeColor="text1"/>
                <w:szCs w:val="21"/>
              </w:rPr>
              <w:t>买入返售金融资产</w:t>
            </w:r>
          </w:p>
        </w:tc>
        <w:tc>
          <w:tcPr>
            <w:tcW w:w="1754" w:type="dxa"/>
            <w:vAlign w:val="center"/>
          </w:tcPr>
          <w:p w:rsidR="00B802A2" w:rsidRDefault="00EB148D">
            <w:pPr>
              <w:jc w:val="right"/>
            </w:pPr>
            <w:r>
              <w:rPr>
                <w:rFonts w:eastAsiaTheme="minorEastAsia"/>
                <w:color w:val="000000" w:themeColor="text1"/>
                <w:szCs w:val="21"/>
              </w:rPr>
              <w:t>19,114,056,076.92</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19,114,056,076.92</w:t>
            </w:r>
          </w:p>
        </w:tc>
      </w:tr>
      <w:tr w:rsidR="00B802A2">
        <w:tc>
          <w:tcPr>
            <w:tcW w:w="1477" w:type="dxa"/>
            <w:vAlign w:val="center"/>
          </w:tcPr>
          <w:p w:rsidR="00B802A2" w:rsidRDefault="00EB148D">
            <w:pPr>
              <w:jc w:val="center"/>
            </w:pPr>
            <w:r>
              <w:rPr>
                <w:rFonts w:eastAsiaTheme="minorEastAsia"/>
                <w:color w:val="000000" w:themeColor="text1"/>
                <w:szCs w:val="21"/>
              </w:rPr>
              <w:t>应收清算款</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699,186,267.82</w:t>
            </w:r>
          </w:p>
        </w:tc>
        <w:tc>
          <w:tcPr>
            <w:tcW w:w="1755" w:type="dxa"/>
            <w:vAlign w:val="center"/>
          </w:tcPr>
          <w:p w:rsidR="00B802A2" w:rsidRDefault="00EB148D">
            <w:pPr>
              <w:jc w:val="right"/>
            </w:pPr>
            <w:r>
              <w:rPr>
                <w:rFonts w:eastAsiaTheme="minorEastAsia"/>
                <w:color w:val="000000" w:themeColor="text1"/>
                <w:szCs w:val="21"/>
              </w:rPr>
              <w:t>699,186,267.82</w:t>
            </w:r>
          </w:p>
        </w:tc>
      </w:tr>
      <w:tr w:rsidR="00B802A2">
        <w:tc>
          <w:tcPr>
            <w:tcW w:w="1477" w:type="dxa"/>
            <w:vAlign w:val="center"/>
          </w:tcPr>
          <w:p w:rsidR="00B802A2" w:rsidRDefault="00EB148D">
            <w:pPr>
              <w:jc w:val="center"/>
            </w:pPr>
            <w:r>
              <w:rPr>
                <w:rFonts w:eastAsiaTheme="minorEastAsia"/>
                <w:color w:val="000000" w:themeColor="text1"/>
                <w:szCs w:val="21"/>
              </w:rPr>
              <w:t>应收申购款</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125,000.00</w:t>
            </w:r>
          </w:p>
        </w:tc>
        <w:tc>
          <w:tcPr>
            <w:tcW w:w="1755" w:type="dxa"/>
            <w:vAlign w:val="center"/>
          </w:tcPr>
          <w:p w:rsidR="00B802A2" w:rsidRDefault="00EB148D">
            <w:pPr>
              <w:jc w:val="right"/>
            </w:pPr>
            <w:r>
              <w:rPr>
                <w:rFonts w:eastAsiaTheme="minorEastAsia"/>
                <w:color w:val="000000" w:themeColor="text1"/>
                <w:szCs w:val="21"/>
              </w:rPr>
              <w:t>125,000.00</w:t>
            </w:r>
          </w:p>
        </w:tc>
      </w:tr>
      <w:tr w:rsidR="00414BDB" w:rsidRPr="009F2271" w:rsidTr="008E6C07">
        <w:tc>
          <w:tcPr>
            <w:tcW w:w="1477"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lastRenderedPageBreak/>
              <w:t>资产总计</w:t>
            </w:r>
          </w:p>
        </w:tc>
        <w:tc>
          <w:tcPr>
            <w:tcW w:w="1754"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40,360,866,639.20</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11,646,235,008.56</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699,311,267.82</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52,706,412,915.58</w:t>
            </w:r>
          </w:p>
        </w:tc>
      </w:tr>
      <w:tr w:rsidR="00414BDB" w:rsidRPr="009F2271" w:rsidTr="008E6C07">
        <w:tc>
          <w:tcPr>
            <w:tcW w:w="1477"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负债</w:t>
            </w:r>
          </w:p>
          <w:p w:rsidR="005F4D54" w:rsidRPr="009F2271" w:rsidRDefault="005F4D54" w:rsidP="008E6C07">
            <w:pPr>
              <w:spacing w:line="360" w:lineRule="auto"/>
              <w:jc w:val="center"/>
              <w:rPr>
                <w:rFonts w:eastAsiaTheme="minorEastAsia"/>
                <w:color w:val="000000" w:themeColor="text1"/>
                <w:szCs w:val="21"/>
              </w:rPr>
            </w:pPr>
          </w:p>
        </w:tc>
        <w:tc>
          <w:tcPr>
            <w:tcW w:w="1754" w:type="dxa"/>
            <w:vAlign w:val="center"/>
          </w:tcPr>
          <w:p w:rsidR="005F4D54" w:rsidRPr="009F2271" w:rsidRDefault="005F4D54" w:rsidP="008E6C07">
            <w:pPr>
              <w:spacing w:line="360" w:lineRule="auto"/>
              <w:jc w:val="center"/>
              <w:rPr>
                <w:rFonts w:eastAsiaTheme="minorEastAsia"/>
                <w:color w:val="000000" w:themeColor="text1"/>
                <w:szCs w:val="21"/>
              </w:rPr>
            </w:pP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p>
        </w:tc>
      </w:tr>
      <w:tr w:rsidR="00B802A2">
        <w:tc>
          <w:tcPr>
            <w:tcW w:w="1477" w:type="dxa"/>
            <w:vAlign w:val="center"/>
          </w:tcPr>
          <w:p w:rsidR="00B802A2" w:rsidRDefault="00EB148D">
            <w:pPr>
              <w:jc w:val="center"/>
            </w:pPr>
            <w:r>
              <w:rPr>
                <w:rFonts w:eastAsiaTheme="minorEastAsia"/>
                <w:color w:val="000000" w:themeColor="text1"/>
                <w:szCs w:val="21"/>
              </w:rPr>
              <w:t>应付清算款</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700,000,000.00</w:t>
            </w:r>
          </w:p>
        </w:tc>
        <w:tc>
          <w:tcPr>
            <w:tcW w:w="1755" w:type="dxa"/>
            <w:vAlign w:val="center"/>
          </w:tcPr>
          <w:p w:rsidR="00B802A2" w:rsidRDefault="00EB148D">
            <w:pPr>
              <w:jc w:val="right"/>
            </w:pPr>
            <w:r>
              <w:rPr>
                <w:rFonts w:eastAsiaTheme="minorEastAsia"/>
                <w:color w:val="000000" w:themeColor="text1"/>
                <w:szCs w:val="21"/>
              </w:rPr>
              <w:t>700,000,000.00</w:t>
            </w:r>
          </w:p>
        </w:tc>
      </w:tr>
      <w:tr w:rsidR="00B802A2">
        <w:tc>
          <w:tcPr>
            <w:tcW w:w="1477" w:type="dxa"/>
            <w:vAlign w:val="center"/>
          </w:tcPr>
          <w:p w:rsidR="00B802A2" w:rsidRDefault="00EB148D">
            <w:pPr>
              <w:jc w:val="center"/>
            </w:pPr>
            <w:r>
              <w:rPr>
                <w:rFonts w:eastAsiaTheme="minorEastAsia"/>
                <w:color w:val="000000" w:themeColor="text1"/>
                <w:szCs w:val="21"/>
              </w:rPr>
              <w:t>应付赎回款</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3,291.08</w:t>
            </w:r>
          </w:p>
        </w:tc>
        <w:tc>
          <w:tcPr>
            <w:tcW w:w="1755" w:type="dxa"/>
            <w:vAlign w:val="center"/>
          </w:tcPr>
          <w:p w:rsidR="00B802A2" w:rsidRDefault="00EB148D">
            <w:pPr>
              <w:jc w:val="right"/>
            </w:pPr>
            <w:r>
              <w:rPr>
                <w:rFonts w:eastAsiaTheme="minorEastAsia"/>
                <w:color w:val="000000" w:themeColor="text1"/>
                <w:szCs w:val="21"/>
              </w:rPr>
              <w:t>3,291.08</w:t>
            </w:r>
          </w:p>
        </w:tc>
      </w:tr>
      <w:tr w:rsidR="00B802A2">
        <w:tc>
          <w:tcPr>
            <w:tcW w:w="1477" w:type="dxa"/>
            <w:vAlign w:val="center"/>
          </w:tcPr>
          <w:p w:rsidR="00B802A2" w:rsidRDefault="00EB148D">
            <w:pPr>
              <w:jc w:val="center"/>
            </w:pPr>
            <w:r>
              <w:rPr>
                <w:rFonts w:eastAsiaTheme="minorEastAsia"/>
                <w:color w:val="000000" w:themeColor="text1"/>
                <w:szCs w:val="21"/>
              </w:rPr>
              <w:t>应付管理人报酬</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16,333,810.99</w:t>
            </w:r>
          </w:p>
        </w:tc>
        <w:tc>
          <w:tcPr>
            <w:tcW w:w="1755" w:type="dxa"/>
            <w:vAlign w:val="center"/>
          </w:tcPr>
          <w:p w:rsidR="00B802A2" w:rsidRDefault="00EB148D">
            <w:pPr>
              <w:jc w:val="right"/>
            </w:pPr>
            <w:r>
              <w:rPr>
                <w:rFonts w:eastAsiaTheme="minorEastAsia"/>
                <w:color w:val="000000" w:themeColor="text1"/>
                <w:szCs w:val="21"/>
              </w:rPr>
              <w:t>16,333,810.99</w:t>
            </w:r>
          </w:p>
        </w:tc>
      </w:tr>
      <w:tr w:rsidR="00B802A2">
        <w:tc>
          <w:tcPr>
            <w:tcW w:w="1477" w:type="dxa"/>
            <w:vAlign w:val="center"/>
          </w:tcPr>
          <w:p w:rsidR="00B802A2" w:rsidRDefault="00EB148D">
            <w:pPr>
              <w:jc w:val="center"/>
            </w:pPr>
            <w:r>
              <w:rPr>
                <w:rFonts w:eastAsiaTheme="minorEastAsia"/>
                <w:color w:val="000000" w:themeColor="text1"/>
                <w:szCs w:val="21"/>
              </w:rPr>
              <w:t>应付托管费</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4,949,639.68</w:t>
            </w:r>
          </w:p>
        </w:tc>
        <w:tc>
          <w:tcPr>
            <w:tcW w:w="1755" w:type="dxa"/>
            <w:vAlign w:val="center"/>
          </w:tcPr>
          <w:p w:rsidR="00B802A2" w:rsidRDefault="00EB148D">
            <w:pPr>
              <w:jc w:val="right"/>
            </w:pPr>
            <w:r>
              <w:rPr>
                <w:rFonts w:eastAsiaTheme="minorEastAsia"/>
                <w:color w:val="000000" w:themeColor="text1"/>
                <w:szCs w:val="21"/>
              </w:rPr>
              <w:t>4,949,639.68</w:t>
            </w:r>
          </w:p>
        </w:tc>
      </w:tr>
      <w:tr w:rsidR="00B802A2">
        <w:tc>
          <w:tcPr>
            <w:tcW w:w="1477" w:type="dxa"/>
            <w:vAlign w:val="center"/>
          </w:tcPr>
          <w:p w:rsidR="00B802A2" w:rsidRDefault="00EB148D">
            <w:pPr>
              <w:jc w:val="center"/>
            </w:pPr>
            <w:r>
              <w:rPr>
                <w:rFonts w:eastAsiaTheme="minorEastAsia"/>
                <w:color w:val="000000" w:themeColor="text1"/>
                <w:szCs w:val="21"/>
              </w:rPr>
              <w:t>应付销售服务费</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505,524.20</w:t>
            </w:r>
          </w:p>
        </w:tc>
        <w:tc>
          <w:tcPr>
            <w:tcW w:w="1755" w:type="dxa"/>
            <w:vAlign w:val="center"/>
          </w:tcPr>
          <w:p w:rsidR="00B802A2" w:rsidRDefault="00EB148D">
            <w:pPr>
              <w:jc w:val="right"/>
            </w:pPr>
            <w:r>
              <w:rPr>
                <w:rFonts w:eastAsiaTheme="minorEastAsia"/>
                <w:color w:val="000000" w:themeColor="text1"/>
                <w:szCs w:val="21"/>
              </w:rPr>
              <w:t>505,524.20</w:t>
            </w:r>
          </w:p>
        </w:tc>
      </w:tr>
      <w:tr w:rsidR="00B802A2">
        <w:tc>
          <w:tcPr>
            <w:tcW w:w="1477" w:type="dxa"/>
            <w:vAlign w:val="center"/>
          </w:tcPr>
          <w:p w:rsidR="00B802A2" w:rsidRDefault="00EB148D">
            <w:pPr>
              <w:jc w:val="center"/>
            </w:pPr>
            <w:r>
              <w:rPr>
                <w:rFonts w:eastAsiaTheme="minorEastAsia"/>
                <w:color w:val="000000" w:themeColor="text1"/>
                <w:szCs w:val="21"/>
              </w:rPr>
              <w:t>应交税费</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312,012.49</w:t>
            </w:r>
          </w:p>
        </w:tc>
        <w:tc>
          <w:tcPr>
            <w:tcW w:w="1755" w:type="dxa"/>
            <w:vAlign w:val="center"/>
          </w:tcPr>
          <w:p w:rsidR="00B802A2" w:rsidRDefault="00EB148D">
            <w:pPr>
              <w:jc w:val="right"/>
            </w:pPr>
            <w:r>
              <w:rPr>
                <w:rFonts w:eastAsiaTheme="minorEastAsia"/>
                <w:color w:val="000000" w:themeColor="text1"/>
                <w:szCs w:val="21"/>
              </w:rPr>
              <w:t>312,012.49</w:t>
            </w:r>
          </w:p>
        </w:tc>
      </w:tr>
      <w:tr w:rsidR="00B802A2">
        <w:tc>
          <w:tcPr>
            <w:tcW w:w="1477" w:type="dxa"/>
            <w:vAlign w:val="center"/>
          </w:tcPr>
          <w:p w:rsidR="00B802A2" w:rsidRDefault="00EB148D">
            <w:pPr>
              <w:jc w:val="center"/>
            </w:pPr>
            <w:r>
              <w:rPr>
                <w:rFonts w:eastAsiaTheme="minorEastAsia"/>
                <w:color w:val="000000" w:themeColor="text1"/>
                <w:szCs w:val="21"/>
              </w:rPr>
              <w:t>应付利润</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19,011,499.40</w:t>
            </w:r>
          </w:p>
        </w:tc>
        <w:tc>
          <w:tcPr>
            <w:tcW w:w="1755" w:type="dxa"/>
            <w:vAlign w:val="center"/>
          </w:tcPr>
          <w:p w:rsidR="00B802A2" w:rsidRDefault="00EB148D">
            <w:pPr>
              <w:jc w:val="right"/>
            </w:pPr>
            <w:r>
              <w:rPr>
                <w:rFonts w:eastAsiaTheme="minorEastAsia"/>
                <w:color w:val="000000" w:themeColor="text1"/>
                <w:szCs w:val="21"/>
              </w:rPr>
              <w:t>19,011,499.40</w:t>
            </w:r>
          </w:p>
        </w:tc>
      </w:tr>
      <w:tr w:rsidR="00B802A2">
        <w:tc>
          <w:tcPr>
            <w:tcW w:w="1477" w:type="dxa"/>
            <w:vAlign w:val="center"/>
          </w:tcPr>
          <w:p w:rsidR="00B802A2" w:rsidRDefault="00EB148D">
            <w:pPr>
              <w:jc w:val="center"/>
            </w:pPr>
            <w:r>
              <w:rPr>
                <w:rFonts w:eastAsiaTheme="minorEastAsia"/>
                <w:color w:val="000000" w:themeColor="text1"/>
                <w:szCs w:val="21"/>
              </w:rPr>
              <w:t>其他负债</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397,813.92</w:t>
            </w:r>
          </w:p>
        </w:tc>
        <w:tc>
          <w:tcPr>
            <w:tcW w:w="1755" w:type="dxa"/>
            <w:vAlign w:val="center"/>
          </w:tcPr>
          <w:p w:rsidR="00B802A2" w:rsidRDefault="00EB148D">
            <w:pPr>
              <w:jc w:val="right"/>
            </w:pPr>
            <w:r>
              <w:rPr>
                <w:rFonts w:eastAsiaTheme="minorEastAsia"/>
                <w:color w:val="000000" w:themeColor="text1"/>
                <w:szCs w:val="21"/>
              </w:rPr>
              <w:t>397,813.92</w:t>
            </w:r>
          </w:p>
        </w:tc>
      </w:tr>
      <w:tr w:rsidR="00414BDB" w:rsidRPr="009F2271" w:rsidTr="008E6C07">
        <w:tc>
          <w:tcPr>
            <w:tcW w:w="1477"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负债总计</w:t>
            </w:r>
          </w:p>
        </w:tc>
        <w:tc>
          <w:tcPr>
            <w:tcW w:w="1754"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741,513,591.76</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741,513,591.76</w:t>
            </w:r>
          </w:p>
        </w:tc>
      </w:tr>
      <w:tr w:rsidR="00414BDB" w:rsidRPr="009F2271" w:rsidTr="008E6C07">
        <w:tc>
          <w:tcPr>
            <w:tcW w:w="1477"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利率敏感度缺口</w:t>
            </w:r>
          </w:p>
        </w:tc>
        <w:tc>
          <w:tcPr>
            <w:tcW w:w="1754"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40,360,866,639.20</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11,646,235,008.56</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-42,202,323.94</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51,964,899,323.82</w:t>
            </w:r>
          </w:p>
        </w:tc>
      </w:tr>
      <w:tr w:rsidR="00414BDB" w:rsidRPr="009F2271" w:rsidTr="008E6C07">
        <w:tc>
          <w:tcPr>
            <w:tcW w:w="1477"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上年度末</w:t>
            </w:r>
          </w:p>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1754"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1-3</w:t>
            </w:r>
            <w:r w:rsidRPr="009F2271">
              <w:rPr>
                <w:rFonts w:eastAsiaTheme="minorEastAsia" w:hint="eastAsia"/>
                <w:color w:val="000000" w:themeColor="text1"/>
                <w:szCs w:val="21"/>
              </w:rPr>
              <w:t>个月</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3</w:t>
            </w:r>
            <w:r w:rsidRPr="009F2271">
              <w:rPr>
                <w:rFonts w:eastAsiaTheme="minorEastAsia" w:hint="eastAsia"/>
                <w:color w:val="000000" w:themeColor="text1"/>
                <w:szCs w:val="21"/>
              </w:rPr>
              <w:t>个月</w:t>
            </w:r>
            <w:r w:rsidRPr="009F2271">
              <w:rPr>
                <w:rFonts w:eastAsiaTheme="minorEastAsia"/>
                <w:color w:val="000000" w:themeColor="text1"/>
                <w:szCs w:val="21"/>
              </w:rPr>
              <w:t>-1</w:t>
            </w:r>
            <w:r w:rsidRPr="009F2271">
              <w:rPr>
                <w:rFonts w:eastAsiaTheme="minorEastAsia" w:hint="eastAsia"/>
                <w:color w:val="000000" w:themeColor="text1"/>
                <w:szCs w:val="21"/>
              </w:rPr>
              <w:t>年</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1-5</w:t>
            </w:r>
            <w:r w:rsidRPr="009F2271">
              <w:rPr>
                <w:rFonts w:eastAsiaTheme="minorEastAsia" w:hint="eastAsia"/>
                <w:color w:val="000000" w:themeColor="text1"/>
                <w:szCs w:val="21"/>
              </w:rPr>
              <w:t>年</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不计息</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合计</w:t>
            </w:r>
          </w:p>
        </w:tc>
      </w:tr>
      <w:tr w:rsidR="00414BDB" w:rsidRPr="009F2271" w:rsidTr="008E6C07">
        <w:tc>
          <w:tcPr>
            <w:tcW w:w="1477"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资产</w:t>
            </w:r>
          </w:p>
        </w:tc>
        <w:tc>
          <w:tcPr>
            <w:tcW w:w="1754" w:type="dxa"/>
            <w:vAlign w:val="center"/>
          </w:tcPr>
          <w:p w:rsidR="005F4D54" w:rsidRPr="009F2271" w:rsidRDefault="005F4D54" w:rsidP="008E6C07">
            <w:pPr>
              <w:spacing w:line="360" w:lineRule="auto"/>
              <w:jc w:val="center"/>
              <w:rPr>
                <w:rFonts w:eastAsiaTheme="minorEastAsia"/>
                <w:color w:val="000000" w:themeColor="text1"/>
                <w:szCs w:val="21"/>
              </w:rPr>
            </w:pP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p>
        </w:tc>
      </w:tr>
      <w:tr w:rsidR="00B802A2">
        <w:tc>
          <w:tcPr>
            <w:tcW w:w="1477" w:type="dxa"/>
            <w:vAlign w:val="center"/>
          </w:tcPr>
          <w:p w:rsidR="00B802A2" w:rsidRDefault="00EB148D">
            <w:pPr>
              <w:jc w:val="center"/>
            </w:pPr>
            <w:r>
              <w:rPr>
                <w:rFonts w:eastAsiaTheme="minorEastAsia"/>
                <w:color w:val="000000" w:themeColor="text1"/>
                <w:szCs w:val="21"/>
              </w:rPr>
              <w:t>银行存款</w:t>
            </w:r>
          </w:p>
        </w:tc>
        <w:tc>
          <w:tcPr>
            <w:tcW w:w="1754" w:type="dxa"/>
            <w:vAlign w:val="center"/>
          </w:tcPr>
          <w:p w:rsidR="00B802A2" w:rsidRDefault="00EB148D">
            <w:pPr>
              <w:jc w:val="right"/>
            </w:pPr>
            <w:r>
              <w:rPr>
                <w:rFonts w:eastAsiaTheme="minorEastAsia"/>
                <w:color w:val="000000" w:themeColor="text1"/>
                <w:szCs w:val="21"/>
              </w:rPr>
              <w:t>9,468,796,649.46</w:t>
            </w:r>
          </w:p>
        </w:tc>
        <w:tc>
          <w:tcPr>
            <w:tcW w:w="1755" w:type="dxa"/>
            <w:vAlign w:val="center"/>
          </w:tcPr>
          <w:p w:rsidR="00B802A2" w:rsidRDefault="00EB148D">
            <w:pPr>
              <w:jc w:val="right"/>
            </w:pPr>
            <w:r>
              <w:rPr>
                <w:rFonts w:eastAsiaTheme="minorEastAsia"/>
                <w:color w:val="000000" w:themeColor="text1"/>
                <w:szCs w:val="21"/>
              </w:rPr>
              <w:t>15,679,000,000.00</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25,147,796,649.46</w:t>
            </w:r>
          </w:p>
        </w:tc>
      </w:tr>
      <w:tr w:rsidR="00B802A2">
        <w:tc>
          <w:tcPr>
            <w:tcW w:w="1477" w:type="dxa"/>
            <w:vAlign w:val="center"/>
          </w:tcPr>
          <w:p w:rsidR="00B802A2" w:rsidRDefault="00EB148D">
            <w:pPr>
              <w:jc w:val="center"/>
            </w:pPr>
            <w:r>
              <w:rPr>
                <w:rFonts w:eastAsiaTheme="minorEastAsia"/>
                <w:color w:val="000000" w:themeColor="text1"/>
                <w:szCs w:val="21"/>
              </w:rPr>
              <w:t>结算备付金</w:t>
            </w:r>
          </w:p>
        </w:tc>
        <w:tc>
          <w:tcPr>
            <w:tcW w:w="1754" w:type="dxa"/>
            <w:vAlign w:val="center"/>
          </w:tcPr>
          <w:p w:rsidR="00B802A2" w:rsidRDefault="00EB148D">
            <w:pPr>
              <w:jc w:val="right"/>
            </w:pPr>
            <w:r>
              <w:rPr>
                <w:rFonts w:eastAsiaTheme="minorEastAsia"/>
                <w:color w:val="000000" w:themeColor="text1"/>
                <w:szCs w:val="21"/>
              </w:rPr>
              <w:t>1,344,097,904.47</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1,344,097,904.47</w:t>
            </w:r>
          </w:p>
        </w:tc>
      </w:tr>
      <w:tr w:rsidR="00B802A2">
        <w:tc>
          <w:tcPr>
            <w:tcW w:w="1477" w:type="dxa"/>
            <w:vAlign w:val="center"/>
          </w:tcPr>
          <w:p w:rsidR="00B802A2" w:rsidRDefault="00EB148D">
            <w:pPr>
              <w:jc w:val="center"/>
            </w:pPr>
            <w:r>
              <w:rPr>
                <w:rFonts w:eastAsiaTheme="minorEastAsia"/>
                <w:color w:val="000000" w:themeColor="text1"/>
                <w:szCs w:val="21"/>
              </w:rPr>
              <w:t>交易性金融资产</w:t>
            </w:r>
          </w:p>
        </w:tc>
        <w:tc>
          <w:tcPr>
            <w:tcW w:w="1754" w:type="dxa"/>
            <w:vAlign w:val="center"/>
          </w:tcPr>
          <w:p w:rsidR="00B802A2" w:rsidRDefault="00EB148D">
            <w:pPr>
              <w:jc w:val="right"/>
            </w:pPr>
            <w:r>
              <w:rPr>
                <w:rFonts w:eastAsiaTheme="minorEastAsia"/>
                <w:color w:val="000000" w:themeColor="text1"/>
                <w:szCs w:val="21"/>
              </w:rPr>
              <w:t>19,702,696,228.34</w:t>
            </w:r>
          </w:p>
        </w:tc>
        <w:tc>
          <w:tcPr>
            <w:tcW w:w="1755" w:type="dxa"/>
            <w:vAlign w:val="center"/>
          </w:tcPr>
          <w:p w:rsidR="00B802A2" w:rsidRDefault="00EB148D">
            <w:pPr>
              <w:jc w:val="right"/>
            </w:pPr>
            <w:r>
              <w:rPr>
                <w:rFonts w:eastAsiaTheme="minorEastAsia"/>
                <w:color w:val="000000" w:themeColor="text1"/>
                <w:szCs w:val="21"/>
              </w:rPr>
              <w:t>9,347,590,329.89</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29,050,286,558.23</w:t>
            </w:r>
          </w:p>
        </w:tc>
      </w:tr>
      <w:tr w:rsidR="00B802A2">
        <w:tc>
          <w:tcPr>
            <w:tcW w:w="1477" w:type="dxa"/>
            <w:vAlign w:val="center"/>
          </w:tcPr>
          <w:p w:rsidR="00B802A2" w:rsidRDefault="00EB148D">
            <w:pPr>
              <w:jc w:val="center"/>
            </w:pPr>
            <w:r>
              <w:rPr>
                <w:rFonts w:eastAsiaTheme="minorEastAsia"/>
                <w:color w:val="000000" w:themeColor="text1"/>
                <w:szCs w:val="21"/>
              </w:rPr>
              <w:t>买入返售金融资产</w:t>
            </w:r>
          </w:p>
        </w:tc>
        <w:tc>
          <w:tcPr>
            <w:tcW w:w="1754" w:type="dxa"/>
            <w:vAlign w:val="center"/>
          </w:tcPr>
          <w:p w:rsidR="00B802A2" w:rsidRDefault="00EB148D">
            <w:pPr>
              <w:jc w:val="right"/>
            </w:pPr>
            <w:r>
              <w:rPr>
                <w:rFonts w:eastAsiaTheme="minorEastAsia"/>
                <w:color w:val="000000" w:themeColor="text1"/>
                <w:szCs w:val="21"/>
              </w:rPr>
              <w:t>28,640,689,360.00</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28,640,689,360.00</w:t>
            </w:r>
          </w:p>
        </w:tc>
      </w:tr>
      <w:tr w:rsidR="00B802A2">
        <w:tc>
          <w:tcPr>
            <w:tcW w:w="1477" w:type="dxa"/>
            <w:vAlign w:val="center"/>
          </w:tcPr>
          <w:p w:rsidR="00B802A2" w:rsidRDefault="00EB148D">
            <w:pPr>
              <w:jc w:val="center"/>
            </w:pPr>
            <w:r>
              <w:rPr>
                <w:rFonts w:eastAsiaTheme="minorEastAsia"/>
                <w:color w:val="000000" w:themeColor="text1"/>
                <w:szCs w:val="21"/>
              </w:rPr>
              <w:t>应收证券清算款</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1,508,941,439.08</w:t>
            </w:r>
          </w:p>
        </w:tc>
        <w:tc>
          <w:tcPr>
            <w:tcW w:w="1755" w:type="dxa"/>
            <w:vAlign w:val="center"/>
          </w:tcPr>
          <w:p w:rsidR="00B802A2" w:rsidRDefault="00EB148D">
            <w:pPr>
              <w:jc w:val="right"/>
            </w:pPr>
            <w:r>
              <w:rPr>
                <w:rFonts w:eastAsiaTheme="minorEastAsia"/>
                <w:color w:val="000000" w:themeColor="text1"/>
                <w:szCs w:val="21"/>
              </w:rPr>
              <w:t>1,508,941,439.08</w:t>
            </w:r>
          </w:p>
        </w:tc>
      </w:tr>
      <w:tr w:rsidR="00B802A2">
        <w:tc>
          <w:tcPr>
            <w:tcW w:w="1477" w:type="dxa"/>
            <w:vAlign w:val="center"/>
          </w:tcPr>
          <w:p w:rsidR="00B802A2" w:rsidRDefault="00EB148D">
            <w:pPr>
              <w:jc w:val="center"/>
            </w:pPr>
            <w:r>
              <w:rPr>
                <w:rFonts w:eastAsiaTheme="minorEastAsia"/>
                <w:color w:val="000000" w:themeColor="text1"/>
                <w:szCs w:val="21"/>
              </w:rPr>
              <w:t>其他资产</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357,219,844.69</w:t>
            </w:r>
          </w:p>
        </w:tc>
        <w:tc>
          <w:tcPr>
            <w:tcW w:w="1755" w:type="dxa"/>
            <w:vAlign w:val="center"/>
          </w:tcPr>
          <w:p w:rsidR="00B802A2" w:rsidRDefault="00EB148D">
            <w:pPr>
              <w:jc w:val="right"/>
            </w:pPr>
            <w:r>
              <w:rPr>
                <w:rFonts w:eastAsiaTheme="minorEastAsia"/>
                <w:color w:val="000000" w:themeColor="text1"/>
                <w:szCs w:val="21"/>
              </w:rPr>
              <w:t>357,219,844.69</w:t>
            </w:r>
          </w:p>
        </w:tc>
      </w:tr>
      <w:tr w:rsidR="00B802A2">
        <w:tc>
          <w:tcPr>
            <w:tcW w:w="1477" w:type="dxa"/>
            <w:vAlign w:val="center"/>
          </w:tcPr>
          <w:p w:rsidR="00B802A2" w:rsidRDefault="00EB148D">
            <w:pPr>
              <w:jc w:val="center"/>
            </w:pPr>
            <w:r>
              <w:rPr>
                <w:rFonts w:eastAsiaTheme="minorEastAsia"/>
                <w:color w:val="000000" w:themeColor="text1"/>
                <w:szCs w:val="21"/>
              </w:rPr>
              <w:t>应收申购款</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161,337.89</w:t>
            </w:r>
          </w:p>
        </w:tc>
        <w:tc>
          <w:tcPr>
            <w:tcW w:w="1755" w:type="dxa"/>
            <w:vAlign w:val="center"/>
          </w:tcPr>
          <w:p w:rsidR="00B802A2" w:rsidRDefault="00EB148D">
            <w:pPr>
              <w:jc w:val="right"/>
            </w:pPr>
            <w:r>
              <w:rPr>
                <w:rFonts w:eastAsiaTheme="minorEastAsia"/>
                <w:color w:val="000000" w:themeColor="text1"/>
                <w:szCs w:val="21"/>
              </w:rPr>
              <w:t>161,337.89</w:t>
            </w:r>
          </w:p>
        </w:tc>
      </w:tr>
      <w:tr w:rsidR="00414BDB" w:rsidRPr="009F2271" w:rsidTr="008E6C07">
        <w:tc>
          <w:tcPr>
            <w:tcW w:w="1477"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资产总计</w:t>
            </w:r>
          </w:p>
        </w:tc>
        <w:tc>
          <w:tcPr>
            <w:tcW w:w="1754"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59,156,280,142.27</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25,026,590,329.89</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1,866,322,621.66</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86,049,193,093.82</w:t>
            </w:r>
          </w:p>
        </w:tc>
      </w:tr>
      <w:tr w:rsidR="00414BDB" w:rsidRPr="009F2271" w:rsidTr="008E6C07">
        <w:tc>
          <w:tcPr>
            <w:tcW w:w="1477"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负债</w:t>
            </w:r>
          </w:p>
          <w:p w:rsidR="005F4D54" w:rsidRPr="009F2271" w:rsidRDefault="005F4D54" w:rsidP="008E6C07">
            <w:pPr>
              <w:spacing w:line="360" w:lineRule="auto"/>
              <w:jc w:val="center"/>
              <w:rPr>
                <w:rFonts w:eastAsiaTheme="minorEastAsia"/>
                <w:color w:val="000000" w:themeColor="text1"/>
                <w:szCs w:val="21"/>
              </w:rPr>
            </w:pPr>
          </w:p>
        </w:tc>
        <w:tc>
          <w:tcPr>
            <w:tcW w:w="1754" w:type="dxa"/>
            <w:vAlign w:val="center"/>
          </w:tcPr>
          <w:p w:rsidR="005F4D54" w:rsidRPr="009F2271" w:rsidRDefault="005F4D54" w:rsidP="008E6C07">
            <w:pPr>
              <w:spacing w:line="360" w:lineRule="auto"/>
              <w:jc w:val="center"/>
              <w:rPr>
                <w:rFonts w:eastAsiaTheme="minorEastAsia"/>
                <w:color w:val="000000" w:themeColor="text1"/>
                <w:szCs w:val="21"/>
              </w:rPr>
            </w:pP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p>
        </w:tc>
      </w:tr>
      <w:tr w:rsidR="00B802A2">
        <w:tc>
          <w:tcPr>
            <w:tcW w:w="1477" w:type="dxa"/>
            <w:vAlign w:val="center"/>
          </w:tcPr>
          <w:p w:rsidR="00B802A2" w:rsidRDefault="00EB148D">
            <w:pPr>
              <w:jc w:val="center"/>
            </w:pPr>
            <w:r>
              <w:rPr>
                <w:rFonts w:eastAsiaTheme="minorEastAsia"/>
                <w:color w:val="000000" w:themeColor="text1"/>
                <w:szCs w:val="21"/>
              </w:rPr>
              <w:t>应付证券清算</w:t>
            </w:r>
            <w:r>
              <w:rPr>
                <w:rFonts w:eastAsiaTheme="minorEastAsia"/>
                <w:color w:val="000000" w:themeColor="text1"/>
                <w:szCs w:val="21"/>
              </w:rPr>
              <w:lastRenderedPageBreak/>
              <w:t>款</w:t>
            </w:r>
          </w:p>
        </w:tc>
        <w:tc>
          <w:tcPr>
            <w:tcW w:w="1754" w:type="dxa"/>
            <w:vAlign w:val="center"/>
          </w:tcPr>
          <w:p w:rsidR="00B802A2" w:rsidRDefault="00EB148D">
            <w:pPr>
              <w:jc w:val="right"/>
            </w:pPr>
            <w:r>
              <w:rPr>
                <w:rFonts w:eastAsiaTheme="minorEastAsia"/>
                <w:color w:val="000000" w:themeColor="text1"/>
                <w:szCs w:val="21"/>
              </w:rPr>
              <w:lastRenderedPageBreak/>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1,509,393,684.98</w:t>
            </w:r>
          </w:p>
        </w:tc>
        <w:tc>
          <w:tcPr>
            <w:tcW w:w="1755" w:type="dxa"/>
            <w:vAlign w:val="center"/>
          </w:tcPr>
          <w:p w:rsidR="00B802A2" w:rsidRDefault="00EB148D">
            <w:pPr>
              <w:jc w:val="right"/>
            </w:pPr>
            <w:r>
              <w:rPr>
                <w:rFonts w:eastAsiaTheme="minorEastAsia"/>
                <w:color w:val="000000" w:themeColor="text1"/>
                <w:szCs w:val="21"/>
              </w:rPr>
              <w:t>1,509,393,684.98</w:t>
            </w:r>
          </w:p>
        </w:tc>
      </w:tr>
      <w:tr w:rsidR="00B802A2">
        <w:tc>
          <w:tcPr>
            <w:tcW w:w="1477" w:type="dxa"/>
            <w:vAlign w:val="center"/>
          </w:tcPr>
          <w:p w:rsidR="00B802A2" w:rsidRDefault="00EB148D">
            <w:pPr>
              <w:jc w:val="center"/>
            </w:pPr>
            <w:r>
              <w:rPr>
                <w:rFonts w:eastAsiaTheme="minorEastAsia"/>
                <w:color w:val="000000" w:themeColor="text1"/>
                <w:szCs w:val="21"/>
              </w:rPr>
              <w:t>应付赎回款</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12,118.19</w:t>
            </w:r>
          </w:p>
        </w:tc>
        <w:tc>
          <w:tcPr>
            <w:tcW w:w="1755" w:type="dxa"/>
            <w:vAlign w:val="center"/>
          </w:tcPr>
          <w:p w:rsidR="00B802A2" w:rsidRDefault="00EB148D">
            <w:pPr>
              <w:jc w:val="right"/>
            </w:pPr>
            <w:r>
              <w:rPr>
                <w:rFonts w:eastAsiaTheme="minorEastAsia"/>
                <w:color w:val="000000" w:themeColor="text1"/>
                <w:szCs w:val="21"/>
              </w:rPr>
              <w:t>12,118.19</w:t>
            </w:r>
          </w:p>
        </w:tc>
      </w:tr>
      <w:tr w:rsidR="00B802A2">
        <w:tc>
          <w:tcPr>
            <w:tcW w:w="1477" w:type="dxa"/>
            <w:vAlign w:val="center"/>
          </w:tcPr>
          <w:p w:rsidR="00B802A2" w:rsidRDefault="00EB148D">
            <w:pPr>
              <w:jc w:val="center"/>
            </w:pPr>
            <w:r>
              <w:rPr>
                <w:rFonts w:eastAsiaTheme="minorEastAsia"/>
                <w:color w:val="000000" w:themeColor="text1"/>
                <w:szCs w:val="21"/>
              </w:rPr>
              <w:t>应付管理人报酬</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25,860,878.34</w:t>
            </w:r>
          </w:p>
        </w:tc>
        <w:tc>
          <w:tcPr>
            <w:tcW w:w="1755" w:type="dxa"/>
            <w:vAlign w:val="center"/>
          </w:tcPr>
          <w:p w:rsidR="00B802A2" w:rsidRDefault="00EB148D">
            <w:pPr>
              <w:jc w:val="right"/>
            </w:pPr>
            <w:r>
              <w:rPr>
                <w:rFonts w:eastAsiaTheme="minorEastAsia"/>
                <w:color w:val="000000" w:themeColor="text1"/>
                <w:szCs w:val="21"/>
              </w:rPr>
              <w:t>25,860,878.34</w:t>
            </w:r>
          </w:p>
        </w:tc>
      </w:tr>
      <w:tr w:rsidR="00B802A2">
        <w:tc>
          <w:tcPr>
            <w:tcW w:w="1477" w:type="dxa"/>
            <w:vAlign w:val="center"/>
          </w:tcPr>
          <w:p w:rsidR="00B802A2" w:rsidRDefault="00EB148D">
            <w:pPr>
              <w:jc w:val="center"/>
            </w:pPr>
            <w:r>
              <w:rPr>
                <w:rFonts w:eastAsiaTheme="minorEastAsia"/>
                <w:color w:val="000000" w:themeColor="text1"/>
                <w:szCs w:val="21"/>
              </w:rPr>
              <w:t>应付托管费</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7,836,629.85</w:t>
            </w:r>
          </w:p>
        </w:tc>
        <w:tc>
          <w:tcPr>
            <w:tcW w:w="1755" w:type="dxa"/>
            <w:vAlign w:val="center"/>
          </w:tcPr>
          <w:p w:rsidR="00B802A2" w:rsidRDefault="00EB148D">
            <w:pPr>
              <w:jc w:val="right"/>
            </w:pPr>
            <w:r>
              <w:rPr>
                <w:rFonts w:eastAsiaTheme="minorEastAsia"/>
                <w:color w:val="000000" w:themeColor="text1"/>
                <w:szCs w:val="21"/>
              </w:rPr>
              <w:t>7,836,629.85</w:t>
            </w:r>
          </w:p>
        </w:tc>
      </w:tr>
      <w:tr w:rsidR="00B802A2">
        <w:tc>
          <w:tcPr>
            <w:tcW w:w="1477" w:type="dxa"/>
            <w:vAlign w:val="center"/>
          </w:tcPr>
          <w:p w:rsidR="00B802A2" w:rsidRDefault="00EB148D">
            <w:pPr>
              <w:jc w:val="center"/>
            </w:pPr>
            <w:r>
              <w:rPr>
                <w:rFonts w:eastAsiaTheme="minorEastAsia"/>
                <w:color w:val="000000" w:themeColor="text1"/>
                <w:szCs w:val="21"/>
              </w:rPr>
              <w:t>应付销售服务费</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795,120.32</w:t>
            </w:r>
          </w:p>
        </w:tc>
        <w:tc>
          <w:tcPr>
            <w:tcW w:w="1755" w:type="dxa"/>
            <w:vAlign w:val="center"/>
          </w:tcPr>
          <w:p w:rsidR="00B802A2" w:rsidRDefault="00EB148D">
            <w:pPr>
              <w:jc w:val="right"/>
            </w:pPr>
            <w:r>
              <w:rPr>
                <w:rFonts w:eastAsiaTheme="minorEastAsia"/>
                <w:color w:val="000000" w:themeColor="text1"/>
                <w:szCs w:val="21"/>
              </w:rPr>
              <w:t>795,120.32</w:t>
            </w:r>
          </w:p>
        </w:tc>
      </w:tr>
      <w:tr w:rsidR="00B802A2">
        <w:tc>
          <w:tcPr>
            <w:tcW w:w="1477" w:type="dxa"/>
            <w:vAlign w:val="center"/>
          </w:tcPr>
          <w:p w:rsidR="00B802A2" w:rsidRDefault="00EB148D">
            <w:pPr>
              <w:jc w:val="center"/>
            </w:pPr>
            <w:r>
              <w:rPr>
                <w:rFonts w:eastAsiaTheme="minorEastAsia"/>
                <w:color w:val="000000" w:themeColor="text1"/>
                <w:szCs w:val="21"/>
              </w:rPr>
              <w:t>应交税费</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699,405.09</w:t>
            </w:r>
          </w:p>
        </w:tc>
        <w:tc>
          <w:tcPr>
            <w:tcW w:w="1755" w:type="dxa"/>
            <w:vAlign w:val="center"/>
          </w:tcPr>
          <w:p w:rsidR="00B802A2" w:rsidRDefault="00EB148D">
            <w:pPr>
              <w:jc w:val="right"/>
            </w:pPr>
            <w:r>
              <w:rPr>
                <w:rFonts w:eastAsiaTheme="minorEastAsia"/>
                <w:color w:val="000000" w:themeColor="text1"/>
                <w:szCs w:val="21"/>
              </w:rPr>
              <w:t>699,405.09</w:t>
            </w:r>
          </w:p>
        </w:tc>
      </w:tr>
      <w:tr w:rsidR="00B802A2">
        <w:tc>
          <w:tcPr>
            <w:tcW w:w="1477" w:type="dxa"/>
            <w:vAlign w:val="center"/>
          </w:tcPr>
          <w:p w:rsidR="00B802A2" w:rsidRDefault="00EB148D">
            <w:pPr>
              <w:jc w:val="center"/>
            </w:pPr>
            <w:r>
              <w:rPr>
                <w:rFonts w:eastAsiaTheme="minorEastAsia"/>
                <w:color w:val="000000" w:themeColor="text1"/>
                <w:szCs w:val="21"/>
              </w:rPr>
              <w:t>应付利润</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28,306,035.09</w:t>
            </w:r>
          </w:p>
        </w:tc>
        <w:tc>
          <w:tcPr>
            <w:tcW w:w="1755" w:type="dxa"/>
            <w:vAlign w:val="center"/>
          </w:tcPr>
          <w:p w:rsidR="00B802A2" w:rsidRDefault="00EB148D">
            <w:pPr>
              <w:jc w:val="right"/>
            </w:pPr>
            <w:r>
              <w:rPr>
                <w:rFonts w:eastAsiaTheme="minorEastAsia"/>
                <w:color w:val="000000" w:themeColor="text1"/>
                <w:szCs w:val="21"/>
              </w:rPr>
              <w:t>28,306,035.09</w:t>
            </w:r>
          </w:p>
        </w:tc>
      </w:tr>
      <w:tr w:rsidR="00B802A2">
        <w:tc>
          <w:tcPr>
            <w:tcW w:w="1477" w:type="dxa"/>
            <w:vAlign w:val="center"/>
          </w:tcPr>
          <w:p w:rsidR="00B802A2" w:rsidRDefault="00EB148D">
            <w:pPr>
              <w:jc w:val="center"/>
            </w:pPr>
            <w:r>
              <w:rPr>
                <w:rFonts w:eastAsiaTheme="minorEastAsia"/>
                <w:color w:val="000000" w:themeColor="text1"/>
                <w:szCs w:val="21"/>
              </w:rPr>
              <w:t>其他负债</w:t>
            </w:r>
          </w:p>
        </w:tc>
        <w:tc>
          <w:tcPr>
            <w:tcW w:w="1754"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w:t>
            </w:r>
          </w:p>
        </w:tc>
        <w:tc>
          <w:tcPr>
            <w:tcW w:w="1755" w:type="dxa"/>
            <w:vAlign w:val="center"/>
          </w:tcPr>
          <w:p w:rsidR="00B802A2" w:rsidRDefault="00EB148D">
            <w:pPr>
              <w:jc w:val="right"/>
            </w:pPr>
            <w:r>
              <w:rPr>
                <w:rFonts w:eastAsiaTheme="minorEastAsia"/>
                <w:color w:val="000000" w:themeColor="text1"/>
                <w:szCs w:val="21"/>
              </w:rPr>
              <w:t>413,252.03</w:t>
            </w:r>
          </w:p>
        </w:tc>
        <w:tc>
          <w:tcPr>
            <w:tcW w:w="1755" w:type="dxa"/>
            <w:vAlign w:val="center"/>
          </w:tcPr>
          <w:p w:rsidR="00B802A2" w:rsidRDefault="00EB148D">
            <w:pPr>
              <w:jc w:val="right"/>
            </w:pPr>
            <w:r>
              <w:rPr>
                <w:rFonts w:eastAsiaTheme="minorEastAsia"/>
                <w:color w:val="000000" w:themeColor="text1"/>
                <w:szCs w:val="21"/>
              </w:rPr>
              <w:t>413,252.03</w:t>
            </w:r>
          </w:p>
        </w:tc>
      </w:tr>
      <w:tr w:rsidR="00414BDB" w:rsidRPr="009F2271" w:rsidTr="008E6C07">
        <w:tc>
          <w:tcPr>
            <w:tcW w:w="1477"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负债总计</w:t>
            </w:r>
          </w:p>
        </w:tc>
        <w:tc>
          <w:tcPr>
            <w:tcW w:w="1754"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1,573,317,123.89</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1,573,317,123.89</w:t>
            </w:r>
          </w:p>
        </w:tc>
      </w:tr>
      <w:tr w:rsidR="00414BDB" w:rsidRPr="009F2271" w:rsidTr="008E6C07">
        <w:tc>
          <w:tcPr>
            <w:tcW w:w="1477"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利率敏感度缺口</w:t>
            </w:r>
          </w:p>
        </w:tc>
        <w:tc>
          <w:tcPr>
            <w:tcW w:w="1754"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59,156,280,142.27</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25,026,590,329.89</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293,005,497.77</w:t>
            </w:r>
          </w:p>
        </w:tc>
        <w:tc>
          <w:tcPr>
            <w:tcW w:w="1755" w:type="dxa"/>
            <w:vAlign w:val="center"/>
          </w:tcPr>
          <w:p w:rsidR="005F4D54" w:rsidRPr="009F2271" w:rsidRDefault="005F4D54"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84,475,875,969.93</w:t>
            </w:r>
          </w:p>
        </w:tc>
      </w:tr>
    </w:tbl>
    <w:p w:rsidR="00D3150B" w:rsidRPr="009F2271" w:rsidRDefault="00D3150B" w:rsidP="00D3150B">
      <w:pPr>
        <w:widowControl/>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注：表中所示为本基金资产及负债的账面价值，并按照合约规定的利率重新定价日或到期日孰早者予以分类。</w:t>
      </w:r>
    </w:p>
    <w:p w:rsidR="0022340C" w:rsidRPr="006D6271" w:rsidRDefault="0022340C" w:rsidP="0022340C">
      <w:pPr>
        <w:spacing w:beforeLines="100" w:before="312" w:line="360" w:lineRule="auto"/>
        <w:rPr>
          <w:rFonts w:eastAsiaTheme="minorEastAsia"/>
          <w:b/>
          <w:bCs/>
          <w:szCs w:val="21"/>
        </w:rPr>
      </w:pPr>
      <w:r w:rsidRPr="006D6271">
        <w:rPr>
          <w:rFonts w:eastAsiaTheme="minorEastAsia"/>
          <w:b/>
          <w:bCs/>
          <w:kern w:val="0"/>
          <w:szCs w:val="21"/>
        </w:rPr>
        <w:t xml:space="preserve">7.4.13.4.1.2 </w:t>
      </w:r>
      <w:r w:rsidRPr="006D6271">
        <w:rPr>
          <w:rFonts w:eastAsiaTheme="minorEastAsia"/>
          <w:b/>
          <w:bCs/>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B802A2">
        <w:tc>
          <w:tcPr>
            <w:tcW w:w="851" w:type="dxa"/>
            <w:vAlign w:val="center"/>
          </w:tcPr>
          <w:p w:rsidR="00B802A2" w:rsidRDefault="00EB148D">
            <w:pPr>
              <w:jc w:val="left"/>
            </w:pPr>
            <w:r>
              <w:rPr>
                <w:rFonts w:eastAsiaTheme="minorEastAsia"/>
                <w:szCs w:val="21"/>
              </w:rPr>
              <w:t>假设</w:t>
            </w:r>
          </w:p>
        </w:tc>
        <w:tc>
          <w:tcPr>
            <w:tcW w:w="8149" w:type="dxa"/>
            <w:gridSpan w:val="3"/>
            <w:vAlign w:val="center"/>
          </w:tcPr>
          <w:p w:rsidR="00B802A2" w:rsidRDefault="00EB148D">
            <w:pPr>
              <w:jc w:val="left"/>
            </w:pPr>
            <w:r>
              <w:rPr>
                <w:rFonts w:eastAsiaTheme="minorEastAsia"/>
                <w:szCs w:val="21"/>
              </w:rPr>
              <w:t>除市场利率以外的其他市场变量保持不变</w:t>
            </w:r>
          </w:p>
        </w:tc>
      </w:tr>
      <w:tr w:rsidR="0022340C" w:rsidRPr="006D6271" w:rsidTr="00182414">
        <w:tc>
          <w:tcPr>
            <w:tcW w:w="851" w:type="dxa"/>
            <w:vMerge w:val="restart"/>
            <w:vAlign w:val="center"/>
          </w:tcPr>
          <w:p w:rsidR="0022340C" w:rsidRPr="006D6271" w:rsidRDefault="0022340C" w:rsidP="00182414">
            <w:pPr>
              <w:pStyle w:val="af2"/>
              <w:spacing w:line="360" w:lineRule="auto"/>
              <w:jc w:val="center"/>
              <w:rPr>
                <w:rFonts w:eastAsiaTheme="minorEastAsia"/>
                <w:sz w:val="21"/>
                <w:szCs w:val="21"/>
              </w:rPr>
            </w:pPr>
            <w:r w:rsidRPr="006D6271">
              <w:rPr>
                <w:rFonts w:eastAsiaTheme="minorEastAsia"/>
                <w:bCs/>
                <w:sz w:val="21"/>
                <w:szCs w:val="21"/>
              </w:rPr>
              <w:t>分析</w:t>
            </w:r>
          </w:p>
        </w:tc>
        <w:tc>
          <w:tcPr>
            <w:tcW w:w="2590" w:type="dxa"/>
            <w:vMerge w:val="restart"/>
            <w:vAlign w:val="center"/>
          </w:tcPr>
          <w:p w:rsidR="0022340C" w:rsidRPr="006D6271" w:rsidRDefault="0022340C" w:rsidP="00182414">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rsidR="0022340C" w:rsidRPr="006D6271" w:rsidRDefault="0022340C" w:rsidP="00182414">
            <w:pPr>
              <w:spacing w:line="360" w:lineRule="auto"/>
              <w:jc w:val="center"/>
              <w:rPr>
                <w:rFonts w:eastAsiaTheme="minorEastAsia"/>
                <w:szCs w:val="21"/>
              </w:rPr>
            </w:pPr>
            <w:r w:rsidRPr="006D6271">
              <w:rPr>
                <w:rFonts w:eastAsiaTheme="minorEastAsia"/>
                <w:szCs w:val="21"/>
              </w:rPr>
              <w:t>对资产负债表日基金资产净值的</w:t>
            </w:r>
          </w:p>
          <w:p w:rsidR="0022340C" w:rsidRPr="006D6271" w:rsidRDefault="0022340C" w:rsidP="00182414">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影响金额（单位：</w:t>
            </w:r>
            <w:r w:rsidRPr="006D6271">
              <w:rPr>
                <w:rFonts w:eastAsiaTheme="minorEastAsia" w:hint="eastAsia"/>
                <w:szCs w:val="21"/>
              </w:rPr>
              <w:t>人民币</w:t>
            </w:r>
            <w:r w:rsidR="00E167B7">
              <w:rPr>
                <w:rFonts w:eastAsiaTheme="minorEastAsia" w:hint="eastAsia"/>
                <w:szCs w:val="21"/>
              </w:rPr>
              <w:t>万</w:t>
            </w:r>
            <w:r w:rsidRPr="006D6271">
              <w:rPr>
                <w:rFonts w:eastAsiaTheme="minorEastAsia" w:hint="eastAsia"/>
                <w:szCs w:val="21"/>
              </w:rPr>
              <w:t>元</w:t>
            </w:r>
            <w:r w:rsidRPr="006D6271">
              <w:rPr>
                <w:rFonts w:eastAsiaTheme="minorEastAsia"/>
                <w:szCs w:val="21"/>
              </w:rPr>
              <w:t>）</w:t>
            </w:r>
          </w:p>
        </w:tc>
      </w:tr>
      <w:tr w:rsidR="0022340C" w:rsidRPr="006D6271" w:rsidTr="00182414">
        <w:tc>
          <w:tcPr>
            <w:tcW w:w="851" w:type="dxa"/>
            <w:vMerge/>
            <w:vAlign w:val="center"/>
          </w:tcPr>
          <w:p w:rsidR="0022340C" w:rsidRPr="006D6271" w:rsidRDefault="0022340C" w:rsidP="00182414">
            <w:pPr>
              <w:widowControl/>
              <w:spacing w:line="360" w:lineRule="auto"/>
              <w:jc w:val="left"/>
              <w:rPr>
                <w:rFonts w:eastAsiaTheme="minorEastAsia"/>
                <w:szCs w:val="21"/>
              </w:rPr>
            </w:pPr>
          </w:p>
        </w:tc>
        <w:tc>
          <w:tcPr>
            <w:tcW w:w="2590" w:type="dxa"/>
            <w:vMerge/>
            <w:vAlign w:val="center"/>
          </w:tcPr>
          <w:p w:rsidR="0022340C" w:rsidRPr="006D6271" w:rsidRDefault="0022340C" w:rsidP="00182414">
            <w:pPr>
              <w:widowControl/>
              <w:spacing w:line="360" w:lineRule="auto"/>
              <w:jc w:val="left"/>
              <w:rPr>
                <w:rFonts w:eastAsiaTheme="minorEastAsia"/>
                <w:kern w:val="0"/>
                <w:szCs w:val="21"/>
              </w:rPr>
            </w:pPr>
          </w:p>
        </w:tc>
        <w:tc>
          <w:tcPr>
            <w:tcW w:w="2880" w:type="dxa"/>
          </w:tcPr>
          <w:p w:rsidR="0022340C" w:rsidRPr="006D6271" w:rsidRDefault="0022340C" w:rsidP="00182414">
            <w:pPr>
              <w:spacing w:line="360" w:lineRule="auto"/>
              <w:ind w:firstLineChars="350" w:firstLine="735"/>
              <w:rPr>
                <w:rFonts w:eastAsiaTheme="minorEastAsia"/>
                <w:szCs w:val="21"/>
              </w:rPr>
            </w:pPr>
            <w:r w:rsidRPr="006D6271">
              <w:rPr>
                <w:rFonts w:eastAsiaTheme="minorEastAsia"/>
                <w:szCs w:val="21"/>
              </w:rPr>
              <w:t>本期末</w:t>
            </w:r>
          </w:p>
          <w:p w:rsidR="0022340C" w:rsidRPr="006D6271" w:rsidRDefault="0022340C" w:rsidP="00182414">
            <w:pPr>
              <w:spacing w:line="360" w:lineRule="auto"/>
              <w:jc w:val="center"/>
              <w:rPr>
                <w:rFonts w:eastAsiaTheme="minorEastAsia"/>
                <w:bCs/>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rsidR="0022340C" w:rsidRPr="006D6271" w:rsidRDefault="0022340C" w:rsidP="00182414">
            <w:pPr>
              <w:spacing w:line="360" w:lineRule="auto"/>
              <w:ind w:firstLineChars="300" w:firstLine="630"/>
              <w:rPr>
                <w:rFonts w:eastAsiaTheme="minorEastAsia"/>
                <w:szCs w:val="21"/>
              </w:rPr>
            </w:pPr>
            <w:r w:rsidRPr="006D6271">
              <w:rPr>
                <w:rFonts w:eastAsiaTheme="minorEastAsia"/>
                <w:szCs w:val="21"/>
              </w:rPr>
              <w:t>上年度末</w:t>
            </w:r>
          </w:p>
          <w:p w:rsidR="0022340C" w:rsidRPr="006D6271" w:rsidRDefault="0022340C" w:rsidP="00182414">
            <w:pPr>
              <w:spacing w:line="360" w:lineRule="auto"/>
              <w:jc w:val="center"/>
              <w:rPr>
                <w:rFonts w:eastAsiaTheme="minorEastAsia"/>
                <w:bCs/>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B802A2">
        <w:tc>
          <w:tcPr>
            <w:tcW w:w="851" w:type="dxa"/>
            <w:vMerge/>
          </w:tcPr>
          <w:p w:rsidR="00B802A2" w:rsidRDefault="00B802A2"/>
        </w:tc>
        <w:tc>
          <w:tcPr>
            <w:tcW w:w="2590" w:type="dxa"/>
            <w:vAlign w:val="center"/>
          </w:tcPr>
          <w:p w:rsidR="00B802A2" w:rsidRDefault="00EB148D">
            <w:pPr>
              <w:jc w:val="left"/>
            </w:pPr>
            <w:r>
              <w:rPr>
                <w:rFonts w:eastAsiaTheme="minorEastAsia"/>
                <w:szCs w:val="21"/>
              </w:rPr>
              <w:t>1.</w:t>
            </w:r>
            <w:r>
              <w:rPr>
                <w:rFonts w:eastAsiaTheme="minorEastAsia"/>
                <w:szCs w:val="21"/>
              </w:rPr>
              <w:t>市场利率下降</w:t>
            </w:r>
            <w:r>
              <w:rPr>
                <w:rFonts w:eastAsiaTheme="minorEastAsia"/>
                <w:szCs w:val="21"/>
              </w:rPr>
              <w:t>25</w:t>
            </w:r>
            <w:r>
              <w:rPr>
                <w:rFonts w:eastAsiaTheme="minorEastAsia"/>
                <w:szCs w:val="21"/>
              </w:rPr>
              <w:t>个基点</w:t>
            </w:r>
          </w:p>
        </w:tc>
        <w:tc>
          <w:tcPr>
            <w:tcW w:w="2880" w:type="dxa"/>
            <w:vAlign w:val="center"/>
          </w:tcPr>
          <w:p w:rsidR="00B802A2" w:rsidRDefault="00EB148D">
            <w:pPr>
              <w:jc w:val="right"/>
            </w:pPr>
            <w:r>
              <w:rPr>
                <w:rFonts w:eastAsiaTheme="minorEastAsia"/>
                <w:szCs w:val="21"/>
              </w:rPr>
              <w:t>增加约</w:t>
            </w:r>
            <w:r>
              <w:rPr>
                <w:rFonts w:eastAsiaTheme="minorEastAsia"/>
                <w:szCs w:val="21"/>
              </w:rPr>
              <w:t>883</w:t>
            </w:r>
          </w:p>
        </w:tc>
        <w:tc>
          <w:tcPr>
            <w:tcW w:w="2679" w:type="dxa"/>
            <w:vAlign w:val="center"/>
          </w:tcPr>
          <w:p w:rsidR="00B802A2" w:rsidRDefault="00EB148D">
            <w:pPr>
              <w:jc w:val="right"/>
            </w:pPr>
            <w:r>
              <w:rPr>
                <w:rFonts w:eastAsiaTheme="minorEastAsia"/>
                <w:szCs w:val="21"/>
              </w:rPr>
              <w:t>增加约</w:t>
            </w:r>
            <w:r>
              <w:rPr>
                <w:rFonts w:eastAsiaTheme="minorEastAsia"/>
                <w:szCs w:val="21"/>
              </w:rPr>
              <w:t>1</w:t>
            </w:r>
            <w:r w:rsidR="00E167B7">
              <w:rPr>
                <w:rFonts w:eastAsiaTheme="minorEastAsia"/>
                <w:szCs w:val="21"/>
              </w:rPr>
              <w:t>,</w:t>
            </w:r>
            <w:r>
              <w:rPr>
                <w:rFonts w:eastAsiaTheme="minorEastAsia"/>
                <w:szCs w:val="21"/>
              </w:rPr>
              <w:t>468</w:t>
            </w:r>
          </w:p>
        </w:tc>
      </w:tr>
      <w:tr w:rsidR="00B802A2">
        <w:tc>
          <w:tcPr>
            <w:tcW w:w="851" w:type="dxa"/>
            <w:vMerge/>
          </w:tcPr>
          <w:p w:rsidR="00B802A2" w:rsidRDefault="00B802A2"/>
        </w:tc>
        <w:tc>
          <w:tcPr>
            <w:tcW w:w="2590" w:type="dxa"/>
            <w:vAlign w:val="center"/>
          </w:tcPr>
          <w:p w:rsidR="00B802A2" w:rsidRDefault="00EB148D">
            <w:pPr>
              <w:jc w:val="left"/>
            </w:pPr>
            <w:r>
              <w:rPr>
                <w:rFonts w:eastAsiaTheme="minorEastAsia"/>
                <w:szCs w:val="21"/>
              </w:rPr>
              <w:t>2.</w:t>
            </w:r>
            <w:r>
              <w:rPr>
                <w:rFonts w:eastAsiaTheme="minorEastAsia"/>
                <w:szCs w:val="21"/>
              </w:rPr>
              <w:t>市场利率上升</w:t>
            </w:r>
            <w:r>
              <w:rPr>
                <w:rFonts w:eastAsiaTheme="minorEastAsia"/>
                <w:szCs w:val="21"/>
              </w:rPr>
              <w:t>25</w:t>
            </w:r>
            <w:r>
              <w:rPr>
                <w:rFonts w:eastAsiaTheme="minorEastAsia"/>
                <w:szCs w:val="21"/>
              </w:rPr>
              <w:t>个基点</w:t>
            </w:r>
          </w:p>
        </w:tc>
        <w:tc>
          <w:tcPr>
            <w:tcW w:w="2880" w:type="dxa"/>
            <w:vAlign w:val="center"/>
          </w:tcPr>
          <w:p w:rsidR="00B802A2" w:rsidRDefault="00EB148D">
            <w:pPr>
              <w:jc w:val="right"/>
            </w:pPr>
            <w:r>
              <w:rPr>
                <w:rFonts w:eastAsiaTheme="minorEastAsia"/>
                <w:szCs w:val="21"/>
              </w:rPr>
              <w:t>减少约</w:t>
            </w:r>
            <w:r>
              <w:rPr>
                <w:rFonts w:eastAsiaTheme="minorEastAsia"/>
                <w:szCs w:val="21"/>
              </w:rPr>
              <w:t>882</w:t>
            </w:r>
          </w:p>
        </w:tc>
        <w:tc>
          <w:tcPr>
            <w:tcW w:w="2679" w:type="dxa"/>
            <w:vAlign w:val="center"/>
          </w:tcPr>
          <w:p w:rsidR="00B802A2" w:rsidRDefault="00EB148D">
            <w:pPr>
              <w:jc w:val="right"/>
            </w:pPr>
            <w:r>
              <w:rPr>
                <w:rFonts w:eastAsiaTheme="minorEastAsia"/>
                <w:szCs w:val="21"/>
              </w:rPr>
              <w:t>减少约</w:t>
            </w:r>
            <w:r>
              <w:rPr>
                <w:rFonts w:eastAsiaTheme="minorEastAsia"/>
                <w:szCs w:val="21"/>
              </w:rPr>
              <w:t>1</w:t>
            </w:r>
            <w:r w:rsidR="00E167B7">
              <w:rPr>
                <w:rFonts w:eastAsiaTheme="minorEastAsia"/>
                <w:szCs w:val="21"/>
              </w:rPr>
              <w:t>,</w:t>
            </w:r>
            <w:r>
              <w:rPr>
                <w:rFonts w:eastAsiaTheme="minorEastAsia"/>
                <w:szCs w:val="21"/>
              </w:rPr>
              <w:t>468</w:t>
            </w:r>
          </w:p>
        </w:tc>
      </w:tr>
    </w:tbl>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7.4.13.4.</w:t>
      </w:r>
      <w:r w:rsidR="008A28D4" w:rsidRPr="009F2271">
        <w:rPr>
          <w:rFonts w:eastAsiaTheme="minorEastAsia"/>
          <w:b/>
          <w:bCs/>
          <w:color w:val="000000" w:themeColor="text1"/>
          <w:kern w:val="0"/>
          <w:szCs w:val="21"/>
        </w:rPr>
        <w:t>2</w:t>
      </w:r>
      <w:r w:rsidRPr="009F2271">
        <w:rPr>
          <w:rFonts w:eastAsiaTheme="minorEastAsia"/>
          <w:b/>
          <w:bCs/>
          <w:color w:val="000000" w:themeColor="text1"/>
          <w:szCs w:val="21"/>
        </w:rPr>
        <w:t>外汇风险</w:t>
      </w:r>
    </w:p>
    <w:p w:rsidR="00A53135" w:rsidRPr="009F2271" w:rsidRDefault="00A53135" w:rsidP="00B1591D">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7.4.13.4.</w:t>
      </w:r>
      <w:r w:rsidR="008A28D4" w:rsidRPr="009F2271">
        <w:rPr>
          <w:rFonts w:eastAsiaTheme="minorEastAsia"/>
          <w:b/>
          <w:bCs/>
          <w:color w:val="000000" w:themeColor="text1"/>
          <w:kern w:val="0"/>
          <w:szCs w:val="21"/>
        </w:rPr>
        <w:t>3</w:t>
      </w:r>
      <w:r w:rsidRPr="009F2271">
        <w:rPr>
          <w:rFonts w:eastAsiaTheme="minorEastAsia"/>
          <w:b/>
          <w:bCs/>
          <w:color w:val="000000" w:themeColor="text1"/>
          <w:szCs w:val="21"/>
        </w:rPr>
        <w:t>其他价格风险</w:t>
      </w:r>
    </w:p>
    <w:p w:rsidR="006D141C" w:rsidRPr="009F2271" w:rsidRDefault="006D141C" w:rsidP="002B7DF4">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AC28BA" w:rsidRPr="009F2271" w:rsidRDefault="00AC28BA" w:rsidP="00AC28BA">
      <w:pPr>
        <w:spacing w:beforeLines="100" w:before="312" w:line="360" w:lineRule="auto"/>
        <w:rPr>
          <w:b/>
          <w:color w:val="000000" w:themeColor="text1"/>
          <w:kern w:val="0"/>
          <w:szCs w:val="21"/>
        </w:rPr>
      </w:pPr>
      <w:bookmarkStart w:id="70" w:name="_Hlk105515185"/>
      <w:r w:rsidRPr="009F2271">
        <w:rPr>
          <w:b/>
          <w:color w:val="000000" w:themeColor="text1"/>
          <w:kern w:val="0"/>
          <w:szCs w:val="21"/>
        </w:rPr>
        <w:t xml:space="preserve">7.4.14 </w:t>
      </w:r>
      <w:r w:rsidRPr="009F2271">
        <w:rPr>
          <w:rFonts w:hint="eastAsia"/>
          <w:b/>
          <w:color w:val="000000" w:themeColor="text1"/>
          <w:kern w:val="0"/>
          <w:szCs w:val="21"/>
        </w:rPr>
        <w:t>公允价值</w:t>
      </w:r>
    </w:p>
    <w:p w:rsidR="00AC28BA" w:rsidRPr="009F2271" w:rsidRDefault="00AC28BA" w:rsidP="00AC28BA">
      <w:pPr>
        <w:autoSpaceDE w:val="0"/>
        <w:autoSpaceDN w:val="0"/>
        <w:adjustRightInd w:val="0"/>
        <w:rPr>
          <w:rFonts w:ascii="宋体" w:hAnsi="宋体"/>
          <w:b/>
          <w:color w:val="000000" w:themeColor="text1"/>
          <w:szCs w:val="21"/>
        </w:rPr>
      </w:pPr>
      <w:r w:rsidRPr="009F2271">
        <w:rPr>
          <w:b/>
          <w:bCs/>
          <w:color w:val="000000" w:themeColor="text1"/>
          <w:kern w:val="0"/>
          <w:szCs w:val="21"/>
        </w:rPr>
        <w:t>7.4.14.1</w:t>
      </w:r>
      <w:r w:rsidRPr="009F2271">
        <w:rPr>
          <w:rFonts w:ascii="宋体" w:hAnsi="宋体"/>
          <w:b/>
          <w:color w:val="000000" w:themeColor="text1"/>
          <w:szCs w:val="21"/>
        </w:rPr>
        <w:t xml:space="preserve"> 金融工具公允价值计量的方法</w:t>
      </w:r>
    </w:p>
    <w:p w:rsidR="00B802A2" w:rsidRDefault="00EB148D">
      <w:pPr>
        <w:tabs>
          <w:tab w:val="left" w:pos="426"/>
        </w:tabs>
        <w:spacing w:line="360" w:lineRule="auto"/>
        <w:ind w:firstLineChars="200" w:firstLine="420"/>
        <w:jc w:val="left"/>
        <w:rPr>
          <w:color w:val="000000" w:themeColor="text1"/>
          <w:szCs w:val="21"/>
        </w:rPr>
      </w:pPr>
      <w:r>
        <w:rPr>
          <w:color w:val="000000" w:themeColor="text1"/>
          <w:szCs w:val="21"/>
        </w:rPr>
        <w:lastRenderedPageBreak/>
        <w:t>公允价值计量结果所属的层次，由对公允价值计量整体而言具有重要意义的输入值所属的最低层次决定：</w:t>
      </w:r>
    </w:p>
    <w:p w:rsidR="00B802A2" w:rsidRDefault="00B802A2">
      <w:pPr>
        <w:tabs>
          <w:tab w:val="left" w:pos="426"/>
        </w:tabs>
        <w:spacing w:line="360" w:lineRule="auto"/>
        <w:ind w:firstLineChars="200" w:firstLine="420"/>
        <w:jc w:val="left"/>
        <w:rPr>
          <w:color w:val="000000" w:themeColor="text1"/>
          <w:szCs w:val="21"/>
        </w:rPr>
      </w:pPr>
    </w:p>
    <w:p w:rsidR="00B802A2" w:rsidRDefault="00EB148D">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rsidR="00B802A2" w:rsidRDefault="00EB148D">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rsidR="00AC28BA" w:rsidRPr="009F2271" w:rsidRDefault="00AC28BA" w:rsidP="00AC28BA">
      <w:pPr>
        <w:tabs>
          <w:tab w:val="left" w:pos="426"/>
        </w:tabs>
        <w:spacing w:line="360" w:lineRule="auto"/>
        <w:ind w:firstLineChars="200" w:firstLine="420"/>
        <w:jc w:val="left"/>
        <w:rPr>
          <w:color w:val="000000" w:themeColor="text1"/>
          <w:szCs w:val="21"/>
        </w:rPr>
      </w:pPr>
      <w:r w:rsidRPr="009F2271">
        <w:rPr>
          <w:color w:val="000000" w:themeColor="text1"/>
          <w:szCs w:val="21"/>
        </w:rPr>
        <w:t>第三层次：相关资产或负债的不可观察输入值。</w:t>
      </w:r>
    </w:p>
    <w:p w:rsidR="00AC28BA" w:rsidRPr="009F2271" w:rsidRDefault="00AC28BA" w:rsidP="00AC28BA">
      <w:pPr>
        <w:spacing w:beforeLines="100" w:before="312" w:line="360" w:lineRule="auto"/>
        <w:rPr>
          <w:b/>
          <w:bCs/>
          <w:color w:val="000000" w:themeColor="text1"/>
          <w:kern w:val="0"/>
          <w:szCs w:val="21"/>
        </w:rPr>
      </w:pPr>
      <w:r w:rsidRPr="009F2271">
        <w:rPr>
          <w:b/>
          <w:bCs/>
          <w:color w:val="000000" w:themeColor="text1"/>
          <w:kern w:val="0"/>
          <w:szCs w:val="21"/>
        </w:rPr>
        <w:t>7.4.14.2</w:t>
      </w:r>
      <w:r w:rsidRPr="009F2271">
        <w:rPr>
          <w:rFonts w:hint="eastAsia"/>
          <w:b/>
          <w:bCs/>
          <w:color w:val="000000" w:themeColor="text1"/>
          <w:kern w:val="0"/>
          <w:szCs w:val="21"/>
        </w:rPr>
        <w:t xml:space="preserve"> </w:t>
      </w:r>
      <w:r w:rsidRPr="009F2271">
        <w:rPr>
          <w:rFonts w:hint="eastAsia"/>
          <w:b/>
          <w:bCs/>
          <w:color w:val="000000" w:themeColor="text1"/>
          <w:kern w:val="0"/>
          <w:szCs w:val="21"/>
        </w:rPr>
        <w:t>持续的以公允价值计量的金融工具</w:t>
      </w:r>
    </w:p>
    <w:p w:rsidR="00AC28BA" w:rsidRPr="009F2271" w:rsidRDefault="00AC28BA" w:rsidP="00AC28BA">
      <w:pPr>
        <w:wordWrap w:val="0"/>
        <w:ind w:right="480"/>
        <w:rPr>
          <w:rFonts w:ascii="宋体" w:hAnsi="宋体"/>
          <w:b/>
          <w:color w:val="000000" w:themeColor="text1"/>
          <w:szCs w:val="21"/>
        </w:rPr>
      </w:pPr>
      <w:r w:rsidRPr="009F2271">
        <w:rPr>
          <w:b/>
          <w:bCs/>
          <w:color w:val="000000" w:themeColor="text1"/>
          <w:kern w:val="0"/>
          <w:szCs w:val="21"/>
        </w:rPr>
        <w:t>7.4.14.2.1</w:t>
      </w:r>
      <w:r w:rsidRPr="009F2271">
        <w:rPr>
          <w:rFonts w:ascii="宋体" w:hAnsi="宋体" w:hint="eastAsia"/>
          <w:b/>
          <w:color w:val="000000" w:themeColor="text1"/>
          <w:szCs w:val="21"/>
        </w:rPr>
        <w:t xml:space="preserve"> 各层次金融工具的公允价值</w:t>
      </w:r>
    </w:p>
    <w:p w:rsidR="00AC28BA" w:rsidRPr="009F2271" w:rsidRDefault="00AC28BA" w:rsidP="00AC28BA">
      <w:pPr>
        <w:wordWrap w:val="0"/>
        <w:spacing w:line="360" w:lineRule="auto"/>
        <w:jc w:val="right"/>
        <w:rPr>
          <w:color w:val="000000" w:themeColor="text1"/>
          <w:szCs w:val="21"/>
        </w:rPr>
      </w:pPr>
      <w:r w:rsidRPr="009F2271">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414BDB" w:rsidRPr="009F2271" w:rsidTr="00E1027D">
        <w:tc>
          <w:tcPr>
            <w:tcW w:w="2965" w:type="dxa"/>
            <w:vAlign w:val="center"/>
          </w:tcPr>
          <w:p w:rsidR="00AC28BA" w:rsidRPr="009F2271" w:rsidRDefault="00AC28BA" w:rsidP="00E1027D">
            <w:pPr>
              <w:spacing w:line="360" w:lineRule="auto"/>
              <w:jc w:val="center"/>
              <w:rPr>
                <w:rFonts w:ascii="宋体" w:hAnsi="宋体"/>
                <w:b/>
                <w:color w:val="000000" w:themeColor="text1"/>
                <w:kern w:val="0"/>
                <w:szCs w:val="21"/>
              </w:rPr>
            </w:pPr>
            <w:r w:rsidRPr="009F2271">
              <w:rPr>
                <w:rFonts w:ascii="Arial" w:hAnsi="Arial" w:cs="Arial" w:hint="eastAsia"/>
                <w:bCs/>
                <w:color w:val="000000" w:themeColor="text1"/>
                <w:szCs w:val="21"/>
              </w:rPr>
              <w:t>公允价值计量结果所属的层次</w:t>
            </w:r>
          </w:p>
        </w:tc>
        <w:tc>
          <w:tcPr>
            <w:tcW w:w="2966" w:type="dxa"/>
            <w:vAlign w:val="center"/>
          </w:tcPr>
          <w:p w:rsidR="00AC28BA" w:rsidRPr="009F2271" w:rsidRDefault="00AC28BA" w:rsidP="00E1027D">
            <w:pPr>
              <w:spacing w:line="360" w:lineRule="auto"/>
              <w:jc w:val="center"/>
              <w:rPr>
                <w:color w:val="000000" w:themeColor="text1"/>
                <w:szCs w:val="21"/>
              </w:rPr>
            </w:pPr>
            <w:r w:rsidRPr="009F2271">
              <w:rPr>
                <w:color w:val="000000" w:themeColor="text1"/>
                <w:szCs w:val="21"/>
              </w:rPr>
              <w:t>本期末</w:t>
            </w:r>
          </w:p>
          <w:p w:rsidR="00AC28BA" w:rsidRPr="009F2271" w:rsidRDefault="00AC28BA" w:rsidP="00E1027D">
            <w:pPr>
              <w:spacing w:line="360" w:lineRule="auto"/>
              <w:jc w:val="center"/>
              <w:rPr>
                <w:rFonts w:ascii="宋体" w:hAnsi="宋体"/>
                <w:color w:val="000000" w:themeColor="text1"/>
                <w:kern w:val="0"/>
                <w:szCs w:val="21"/>
              </w:rPr>
            </w:pPr>
            <w:r w:rsidRPr="009F2271">
              <w:rPr>
                <w:color w:val="000000" w:themeColor="text1"/>
                <w:szCs w:val="21"/>
              </w:rPr>
              <w:t>2022</w:t>
            </w:r>
            <w:r w:rsidRPr="009F2271">
              <w:rPr>
                <w:color w:val="000000" w:themeColor="text1"/>
                <w:szCs w:val="21"/>
              </w:rPr>
              <w:t>年</w:t>
            </w:r>
            <w:r w:rsidRPr="009F2271">
              <w:rPr>
                <w:color w:val="000000" w:themeColor="text1"/>
                <w:szCs w:val="21"/>
              </w:rPr>
              <w:t>12</w:t>
            </w:r>
            <w:r w:rsidRPr="009F2271">
              <w:rPr>
                <w:color w:val="000000" w:themeColor="text1"/>
                <w:szCs w:val="21"/>
              </w:rPr>
              <w:t>月</w:t>
            </w:r>
            <w:r w:rsidRPr="009F2271">
              <w:rPr>
                <w:color w:val="000000" w:themeColor="text1"/>
                <w:szCs w:val="21"/>
              </w:rPr>
              <w:t>31</w:t>
            </w:r>
            <w:r w:rsidRPr="009F2271">
              <w:rPr>
                <w:color w:val="000000" w:themeColor="text1"/>
                <w:szCs w:val="21"/>
              </w:rPr>
              <w:t>日</w:t>
            </w:r>
          </w:p>
        </w:tc>
        <w:tc>
          <w:tcPr>
            <w:tcW w:w="2966" w:type="dxa"/>
          </w:tcPr>
          <w:p w:rsidR="00AC28BA" w:rsidRPr="009F2271" w:rsidRDefault="00AC28BA" w:rsidP="00E1027D">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上年</w:t>
            </w:r>
            <w:r w:rsidRPr="009F2271">
              <w:rPr>
                <w:rFonts w:eastAsiaTheme="minorEastAsia" w:hint="eastAsia"/>
                <w:color w:val="000000" w:themeColor="text1"/>
                <w:szCs w:val="21"/>
              </w:rPr>
              <w:t>度</w:t>
            </w:r>
            <w:r w:rsidRPr="009F2271">
              <w:rPr>
                <w:rFonts w:eastAsiaTheme="minorEastAsia"/>
                <w:color w:val="000000" w:themeColor="text1"/>
                <w:szCs w:val="21"/>
              </w:rPr>
              <w:t>末</w:t>
            </w:r>
          </w:p>
          <w:p w:rsidR="00AC28BA" w:rsidRPr="009F2271" w:rsidRDefault="00AC28BA" w:rsidP="00E1027D">
            <w:pPr>
              <w:spacing w:line="360" w:lineRule="auto"/>
              <w:jc w:val="center"/>
              <w:rPr>
                <w:color w:val="000000" w:themeColor="text1"/>
                <w:szCs w:val="21"/>
              </w:rPr>
            </w:pPr>
            <w:r w:rsidRPr="009F2271">
              <w:rPr>
                <w:rFonts w:eastAsiaTheme="minorEastAsia"/>
                <w:color w:val="000000" w:themeColor="text1"/>
                <w:szCs w:val="21"/>
              </w:rPr>
              <w:t>2021</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rsidTr="00E1027D">
        <w:tc>
          <w:tcPr>
            <w:tcW w:w="2965" w:type="dxa"/>
            <w:vAlign w:val="center"/>
          </w:tcPr>
          <w:p w:rsidR="00AC28BA" w:rsidRPr="009F2271" w:rsidRDefault="00AC28BA" w:rsidP="00E1027D">
            <w:pPr>
              <w:spacing w:line="360" w:lineRule="auto"/>
              <w:rPr>
                <w:rFonts w:ascii="宋体" w:hAnsi="宋体"/>
                <w:color w:val="000000" w:themeColor="text1"/>
                <w:kern w:val="0"/>
                <w:szCs w:val="21"/>
              </w:rPr>
            </w:pPr>
            <w:r w:rsidRPr="009F2271">
              <w:rPr>
                <w:rFonts w:ascii="宋体" w:hAnsi="宋体" w:hint="eastAsia"/>
                <w:color w:val="000000" w:themeColor="text1"/>
                <w:kern w:val="0"/>
                <w:szCs w:val="21"/>
              </w:rPr>
              <w:t>第一层次</w:t>
            </w:r>
          </w:p>
        </w:tc>
        <w:tc>
          <w:tcPr>
            <w:tcW w:w="2966" w:type="dxa"/>
            <w:vAlign w:val="center"/>
          </w:tcPr>
          <w:p w:rsidR="00AC28BA" w:rsidRPr="009F2271" w:rsidRDefault="00AC28BA" w:rsidP="00E1027D">
            <w:pPr>
              <w:spacing w:line="360" w:lineRule="auto"/>
              <w:jc w:val="right"/>
              <w:rPr>
                <w:rFonts w:ascii="宋体" w:hAnsi="宋体"/>
                <w:color w:val="000000" w:themeColor="text1"/>
                <w:kern w:val="0"/>
                <w:szCs w:val="21"/>
              </w:rPr>
            </w:pPr>
            <w:r w:rsidRPr="009F2271">
              <w:rPr>
                <w:color w:val="000000" w:themeColor="text1"/>
                <w:kern w:val="0"/>
                <w:szCs w:val="21"/>
              </w:rPr>
              <w:t>-</w:t>
            </w:r>
          </w:p>
        </w:tc>
        <w:tc>
          <w:tcPr>
            <w:tcW w:w="2966" w:type="dxa"/>
            <w:vAlign w:val="center"/>
          </w:tcPr>
          <w:p w:rsidR="00AC28BA" w:rsidRPr="009F2271" w:rsidRDefault="00AC28BA" w:rsidP="00E1027D">
            <w:pPr>
              <w:spacing w:line="360" w:lineRule="auto"/>
              <w:jc w:val="right"/>
              <w:rPr>
                <w:color w:val="000000" w:themeColor="text1"/>
                <w:kern w:val="0"/>
                <w:szCs w:val="21"/>
              </w:rPr>
            </w:pPr>
            <w:r w:rsidRPr="009F2271">
              <w:rPr>
                <w:rFonts w:eastAsiaTheme="minorEastAsia"/>
                <w:color w:val="000000" w:themeColor="text1"/>
                <w:szCs w:val="21"/>
              </w:rPr>
              <w:t>-</w:t>
            </w:r>
          </w:p>
        </w:tc>
      </w:tr>
      <w:tr w:rsidR="00414BDB" w:rsidRPr="009F2271" w:rsidTr="00E1027D">
        <w:tc>
          <w:tcPr>
            <w:tcW w:w="2965" w:type="dxa"/>
            <w:vAlign w:val="center"/>
          </w:tcPr>
          <w:p w:rsidR="00AC28BA" w:rsidRPr="009F2271" w:rsidRDefault="00AC28BA" w:rsidP="00E1027D">
            <w:pPr>
              <w:spacing w:line="360" w:lineRule="auto"/>
              <w:rPr>
                <w:rFonts w:ascii="宋体" w:hAnsi="宋体"/>
                <w:color w:val="000000" w:themeColor="text1"/>
                <w:kern w:val="0"/>
                <w:szCs w:val="21"/>
              </w:rPr>
            </w:pPr>
            <w:r w:rsidRPr="009F2271">
              <w:rPr>
                <w:rFonts w:ascii="宋体" w:hAnsi="宋体" w:hint="eastAsia"/>
                <w:color w:val="000000" w:themeColor="text1"/>
                <w:kern w:val="0"/>
                <w:szCs w:val="21"/>
              </w:rPr>
              <w:t>第二层次</w:t>
            </w:r>
          </w:p>
        </w:tc>
        <w:tc>
          <w:tcPr>
            <w:tcW w:w="2966" w:type="dxa"/>
            <w:vAlign w:val="center"/>
          </w:tcPr>
          <w:p w:rsidR="00AC28BA" w:rsidRPr="009F2271" w:rsidRDefault="00AC28BA" w:rsidP="00E1027D">
            <w:pPr>
              <w:spacing w:line="360" w:lineRule="auto"/>
              <w:jc w:val="right"/>
              <w:rPr>
                <w:rFonts w:ascii="宋体" w:hAnsi="宋体"/>
                <w:color w:val="000000" w:themeColor="text1"/>
                <w:kern w:val="0"/>
                <w:szCs w:val="21"/>
              </w:rPr>
            </w:pPr>
            <w:r w:rsidRPr="009F2271">
              <w:rPr>
                <w:color w:val="000000" w:themeColor="text1"/>
                <w:kern w:val="0"/>
                <w:szCs w:val="21"/>
              </w:rPr>
              <w:t>20,560,446,014.90</w:t>
            </w:r>
          </w:p>
        </w:tc>
        <w:tc>
          <w:tcPr>
            <w:tcW w:w="2966" w:type="dxa"/>
            <w:vAlign w:val="center"/>
          </w:tcPr>
          <w:p w:rsidR="00AC28BA" w:rsidRPr="009F2271" w:rsidRDefault="00AC28BA" w:rsidP="00E1027D">
            <w:pPr>
              <w:spacing w:line="360" w:lineRule="auto"/>
              <w:jc w:val="right"/>
              <w:rPr>
                <w:color w:val="000000" w:themeColor="text1"/>
                <w:kern w:val="0"/>
                <w:szCs w:val="21"/>
              </w:rPr>
            </w:pPr>
            <w:r w:rsidRPr="009F2271">
              <w:rPr>
                <w:rFonts w:eastAsiaTheme="minorEastAsia"/>
                <w:color w:val="000000" w:themeColor="text1"/>
                <w:szCs w:val="21"/>
              </w:rPr>
              <w:t>29,050,286,558.23</w:t>
            </w:r>
          </w:p>
        </w:tc>
      </w:tr>
      <w:tr w:rsidR="00414BDB" w:rsidRPr="009F2271" w:rsidTr="00E1027D">
        <w:tc>
          <w:tcPr>
            <w:tcW w:w="2965" w:type="dxa"/>
            <w:vAlign w:val="center"/>
          </w:tcPr>
          <w:p w:rsidR="00AC28BA" w:rsidRPr="009F2271" w:rsidRDefault="00AC28BA" w:rsidP="00E1027D">
            <w:pPr>
              <w:spacing w:line="360" w:lineRule="auto"/>
              <w:rPr>
                <w:rFonts w:ascii="宋体" w:hAnsi="宋体"/>
                <w:color w:val="000000" w:themeColor="text1"/>
                <w:kern w:val="0"/>
                <w:szCs w:val="21"/>
              </w:rPr>
            </w:pPr>
            <w:r w:rsidRPr="009F2271">
              <w:rPr>
                <w:rFonts w:ascii="宋体" w:hAnsi="宋体" w:hint="eastAsia"/>
                <w:color w:val="000000" w:themeColor="text1"/>
                <w:kern w:val="0"/>
                <w:szCs w:val="21"/>
              </w:rPr>
              <w:t>第三层次</w:t>
            </w:r>
          </w:p>
        </w:tc>
        <w:tc>
          <w:tcPr>
            <w:tcW w:w="2966" w:type="dxa"/>
            <w:vAlign w:val="center"/>
          </w:tcPr>
          <w:p w:rsidR="00AC28BA" w:rsidRPr="009F2271" w:rsidRDefault="00AC28BA" w:rsidP="00E1027D">
            <w:pPr>
              <w:spacing w:line="360" w:lineRule="auto"/>
              <w:jc w:val="right"/>
              <w:rPr>
                <w:rFonts w:ascii="宋体" w:hAnsi="宋体"/>
                <w:color w:val="000000" w:themeColor="text1"/>
                <w:kern w:val="0"/>
                <w:szCs w:val="21"/>
              </w:rPr>
            </w:pPr>
            <w:r w:rsidRPr="009F2271">
              <w:rPr>
                <w:color w:val="000000" w:themeColor="text1"/>
                <w:kern w:val="0"/>
                <w:szCs w:val="21"/>
              </w:rPr>
              <w:t>-</w:t>
            </w:r>
          </w:p>
        </w:tc>
        <w:tc>
          <w:tcPr>
            <w:tcW w:w="2966" w:type="dxa"/>
            <w:vAlign w:val="center"/>
          </w:tcPr>
          <w:p w:rsidR="00AC28BA" w:rsidRPr="009F2271" w:rsidRDefault="00AC28BA" w:rsidP="00E1027D">
            <w:pPr>
              <w:spacing w:line="360" w:lineRule="auto"/>
              <w:jc w:val="right"/>
              <w:rPr>
                <w:color w:val="000000" w:themeColor="text1"/>
                <w:kern w:val="0"/>
                <w:szCs w:val="21"/>
              </w:rPr>
            </w:pPr>
            <w:r w:rsidRPr="009F2271">
              <w:rPr>
                <w:rFonts w:eastAsiaTheme="minorEastAsia"/>
                <w:color w:val="000000" w:themeColor="text1"/>
                <w:szCs w:val="21"/>
              </w:rPr>
              <w:t>-</w:t>
            </w:r>
          </w:p>
        </w:tc>
      </w:tr>
      <w:tr w:rsidR="00414BDB" w:rsidRPr="009F2271" w:rsidTr="00E1027D">
        <w:tc>
          <w:tcPr>
            <w:tcW w:w="2965" w:type="dxa"/>
            <w:vAlign w:val="center"/>
          </w:tcPr>
          <w:p w:rsidR="00AC28BA" w:rsidRPr="009F2271" w:rsidRDefault="00AC28BA" w:rsidP="00E1027D">
            <w:pPr>
              <w:spacing w:line="360" w:lineRule="auto"/>
              <w:jc w:val="center"/>
              <w:rPr>
                <w:rFonts w:ascii="宋体" w:hAnsi="宋体"/>
                <w:color w:val="000000" w:themeColor="text1"/>
                <w:kern w:val="0"/>
                <w:szCs w:val="21"/>
              </w:rPr>
            </w:pPr>
            <w:r w:rsidRPr="009F2271">
              <w:rPr>
                <w:rFonts w:ascii="宋体" w:hAnsi="宋体" w:hint="eastAsia"/>
                <w:color w:val="000000" w:themeColor="text1"/>
                <w:kern w:val="0"/>
                <w:szCs w:val="21"/>
              </w:rPr>
              <w:t>合计</w:t>
            </w:r>
          </w:p>
        </w:tc>
        <w:tc>
          <w:tcPr>
            <w:tcW w:w="2966" w:type="dxa"/>
            <w:vAlign w:val="center"/>
          </w:tcPr>
          <w:p w:rsidR="00AC28BA" w:rsidRPr="009F2271" w:rsidRDefault="00AC28BA" w:rsidP="00E1027D">
            <w:pPr>
              <w:spacing w:line="360" w:lineRule="auto"/>
              <w:jc w:val="right"/>
              <w:rPr>
                <w:rFonts w:ascii="宋体" w:hAnsi="宋体"/>
                <w:color w:val="000000" w:themeColor="text1"/>
                <w:kern w:val="0"/>
                <w:szCs w:val="21"/>
              </w:rPr>
            </w:pPr>
            <w:r w:rsidRPr="009F2271">
              <w:rPr>
                <w:color w:val="000000" w:themeColor="text1"/>
                <w:kern w:val="0"/>
                <w:szCs w:val="21"/>
              </w:rPr>
              <w:t>20,560,446,014.90</w:t>
            </w:r>
          </w:p>
        </w:tc>
        <w:tc>
          <w:tcPr>
            <w:tcW w:w="2966" w:type="dxa"/>
            <w:vAlign w:val="center"/>
          </w:tcPr>
          <w:p w:rsidR="00AC28BA" w:rsidRPr="009F2271" w:rsidRDefault="00AC28BA" w:rsidP="00E1027D">
            <w:pPr>
              <w:spacing w:line="360" w:lineRule="auto"/>
              <w:jc w:val="right"/>
              <w:rPr>
                <w:color w:val="000000" w:themeColor="text1"/>
                <w:kern w:val="0"/>
                <w:szCs w:val="21"/>
              </w:rPr>
            </w:pPr>
            <w:r w:rsidRPr="009F2271">
              <w:rPr>
                <w:rFonts w:eastAsiaTheme="minorEastAsia"/>
                <w:color w:val="000000" w:themeColor="text1"/>
                <w:szCs w:val="21"/>
              </w:rPr>
              <w:t>29,050,286,558.23</w:t>
            </w:r>
          </w:p>
        </w:tc>
      </w:tr>
    </w:tbl>
    <w:p w:rsidR="00AC28BA" w:rsidRPr="009F2271" w:rsidRDefault="00AC28BA" w:rsidP="00AC28BA">
      <w:pPr>
        <w:autoSpaceDE w:val="0"/>
        <w:autoSpaceDN w:val="0"/>
        <w:adjustRightInd w:val="0"/>
        <w:spacing w:beforeLines="100" w:before="312"/>
        <w:rPr>
          <w:rFonts w:ascii="宋体" w:hAnsi="宋体"/>
          <w:b/>
          <w:color w:val="000000" w:themeColor="text1"/>
          <w:szCs w:val="21"/>
        </w:rPr>
      </w:pPr>
      <w:r w:rsidRPr="009F2271">
        <w:rPr>
          <w:b/>
          <w:bCs/>
          <w:color w:val="000000" w:themeColor="text1"/>
          <w:kern w:val="0"/>
          <w:szCs w:val="21"/>
        </w:rPr>
        <w:t>7.4.14.2.2</w:t>
      </w:r>
      <w:r w:rsidRPr="009F2271">
        <w:rPr>
          <w:rFonts w:ascii="宋体" w:hAnsi="宋体" w:hint="eastAsia"/>
          <w:b/>
          <w:color w:val="000000" w:themeColor="text1"/>
          <w:szCs w:val="21"/>
        </w:rPr>
        <w:t xml:space="preserve"> 公允价值所属层次间的重大变动</w:t>
      </w:r>
    </w:p>
    <w:p w:rsidR="00B802A2" w:rsidRDefault="00EB148D">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rsidR="00B802A2" w:rsidRDefault="00B802A2">
      <w:pPr>
        <w:tabs>
          <w:tab w:val="left" w:pos="426"/>
        </w:tabs>
        <w:spacing w:line="360" w:lineRule="auto"/>
        <w:ind w:firstLineChars="200" w:firstLine="420"/>
        <w:jc w:val="left"/>
        <w:rPr>
          <w:color w:val="000000" w:themeColor="text1"/>
          <w:szCs w:val="21"/>
        </w:rPr>
      </w:pPr>
    </w:p>
    <w:p w:rsidR="00AC28BA" w:rsidRPr="009F2271" w:rsidRDefault="00AC28BA" w:rsidP="00AC28BA">
      <w:pPr>
        <w:tabs>
          <w:tab w:val="left" w:pos="426"/>
        </w:tabs>
        <w:spacing w:line="360" w:lineRule="auto"/>
        <w:ind w:firstLineChars="200" w:firstLine="420"/>
        <w:jc w:val="left"/>
        <w:rPr>
          <w:color w:val="000000" w:themeColor="text1"/>
          <w:szCs w:val="21"/>
        </w:rPr>
      </w:pPr>
      <w:r w:rsidRPr="009F2271">
        <w:rPr>
          <w:color w:val="000000" w:themeColor="text1"/>
          <w:szCs w:val="21"/>
        </w:rPr>
        <w:t>本基金本期及上年度可比期间持有的以公允价值计量的金融工具的公允价值所属层次未发生重大变动。</w:t>
      </w:r>
    </w:p>
    <w:p w:rsidR="00AC28BA" w:rsidRPr="009F2271" w:rsidRDefault="00AC28BA" w:rsidP="00AC28BA">
      <w:pPr>
        <w:spacing w:beforeLines="100" w:before="312" w:line="360" w:lineRule="auto"/>
        <w:rPr>
          <w:b/>
          <w:bCs/>
          <w:color w:val="000000" w:themeColor="text1"/>
          <w:kern w:val="0"/>
          <w:szCs w:val="21"/>
        </w:rPr>
      </w:pPr>
      <w:r w:rsidRPr="009F2271">
        <w:rPr>
          <w:b/>
          <w:bCs/>
          <w:color w:val="000000" w:themeColor="text1"/>
          <w:kern w:val="0"/>
          <w:szCs w:val="21"/>
        </w:rPr>
        <w:t xml:space="preserve">7.4.14.3 </w:t>
      </w:r>
      <w:r w:rsidRPr="009F2271">
        <w:rPr>
          <w:rFonts w:hint="eastAsia"/>
          <w:b/>
          <w:bCs/>
          <w:color w:val="000000" w:themeColor="text1"/>
          <w:kern w:val="0"/>
          <w:szCs w:val="21"/>
        </w:rPr>
        <w:t>非持续的</w:t>
      </w:r>
      <w:r w:rsidRPr="009F2271">
        <w:rPr>
          <w:b/>
          <w:bCs/>
          <w:color w:val="000000" w:themeColor="text1"/>
          <w:kern w:val="0"/>
          <w:szCs w:val="21"/>
        </w:rPr>
        <w:t>以公允价值计量的金融工具</w:t>
      </w:r>
      <w:r w:rsidRPr="009F2271">
        <w:rPr>
          <w:rFonts w:hint="eastAsia"/>
          <w:b/>
          <w:bCs/>
          <w:color w:val="000000" w:themeColor="text1"/>
          <w:kern w:val="0"/>
          <w:szCs w:val="21"/>
        </w:rPr>
        <w:t>的说明</w:t>
      </w:r>
    </w:p>
    <w:p w:rsidR="00AC28BA" w:rsidRPr="009F2271" w:rsidRDefault="00AC28BA" w:rsidP="00AC28BA">
      <w:pPr>
        <w:tabs>
          <w:tab w:val="left" w:pos="426"/>
        </w:tabs>
        <w:spacing w:line="360" w:lineRule="auto"/>
        <w:ind w:firstLineChars="200" w:firstLine="420"/>
        <w:jc w:val="left"/>
        <w:rPr>
          <w:color w:val="000000" w:themeColor="text1"/>
          <w:szCs w:val="21"/>
        </w:rPr>
      </w:pPr>
      <w:r w:rsidRPr="009F2271">
        <w:rPr>
          <w:color w:val="000000" w:themeColor="text1"/>
          <w:szCs w:val="21"/>
        </w:rPr>
        <w:t>于</w:t>
      </w:r>
      <w:r w:rsidRPr="009F2271">
        <w:rPr>
          <w:color w:val="000000" w:themeColor="text1"/>
          <w:szCs w:val="21"/>
        </w:rPr>
        <w:t>2022</w:t>
      </w:r>
      <w:r w:rsidRPr="009F2271">
        <w:rPr>
          <w:color w:val="000000" w:themeColor="text1"/>
          <w:szCs w:val="21"/>
        </w:rPr>
        <w:t>年</w:t>
      </w:r>
      <w:r w:rsidRPr="009F2271">
        <w:rPr>
          <w:color w:val="000000" w:themeColor="text1"/>
          <w:szCs w:val="21"/>
        </w:rPr>
        <w:t>12</w:t>
      </w:r>
      <w:r w:rsidRPr="009F2271">
        <w:rPr>
          <w:color w:val="000000" w:themeColor="text1"/>
          <w:szCs w:val="21"/>
        </w:rPr>
        <w:t>月</w:t>
      </w:r>
      <w:r w:rsidRPr="009F2271">
        <w:rPr>
          <w:color w:val="000000" w:themeColor="text1"/>
          <w:szCs w:val="21"/>
        </w:rPr>
        <w:t>31</w:t>
      </w:r>
      <w:r w:rsidRPr="009F2271">
        <w:rPr>
          <w:color w:val="000000" w:themeColor="text1"/>
          <w:szCs w:val="21"/>
        </w:rPr>
        <w:t>日，本基金未持有非持续的以公允价值计量的金融资产</w:t>
      </w:r>
      <w:r w:rsidRPr="009F2271">
        <w:rPr>
          <w:color w:val="000000" w:themeColor="text1"/>
          <w:szCs w:val="21"/>
        </w:rPr>
        <w:t>(2021</w:t>
      </w:r>
      <w:r w:rsidRPr="009F2271">
        <w:rPr>
          <w:color w:val="000000" w:themeColor="text1"/>
          <w:szCs w:val="21"/>
        </w:rPr>
        <w:t>年</w:t>
      </w:r>
      <w:r w:rsidRPr="009F2271">
        <w:rPr>
          <w:color w:val="000000" w:themeColor="text1"/>
          <w:szCs w:val="21"/>
        </w:rPr>
        <w:t>12</w:t>
      </w:r>
      <w:r w:rsidRPr="009F2271">
        <w:rPr>
          <w:color w:val="000000" w:themeColor="text1"/>
          <w:szCs w:val="21"/>
        </w:rPr>
        <w:t>月</w:t>
      </w:r>
      <w:r w:rsidRPr="009F2271">
        <w:rPr>
          <w:color w:val="000000" w:themeColor="text1"/>
          <w:szCs w:val="21"/>
        </w:rPr>
        <w:t>31</w:t>
      </w:r>
      <w:r w:rsidRPr="009F2271">
        <w:rPr>
          <w:color w:val="000000" w:themeColor="text1"/>
          <w:szCs w:val="21"/>
        </w:rPr>
        <w:t>日：同</w:t>
      </w:r>
      <w:r w:rsidRPr="009F2271">
        <w:rPr>
          <w:color w:val="000000" w:themeColor="text1"/>
          <w:szCs w:val="21"/>
        </w:rPr>
        <w:t>)</w:t>
      </w:r>
      <w:r w:rsidRPr="009F2271">
        <w:rPr>
          <w:color w:val="000000" w:themeColor="text1"/>
          <w:szCs w:val="21"/>
        </w:rPr>
        <w:t>。</w:t>
      </w:r>
    </w:p>
    <w:p w:rsidR="00AC28BA" w:rsidRPr="009F2271" w:rsidRDefault="00AC28BA" w:rsidP="00AC28BA">
      <w:pPr>
        <w:spacing w:beforeLines="100" w:before="312" w:line="360" w:lineRule="auto"/>
        <w:rPr>
          <w:rFonts w:ascii="宋体" w:hAnsi="宋体"/>
          <w:b/>
          <w:color w:val="000000" w:themeColor="text1"/>
          <w:szCs w:val="21"/>
        </w:rPr>
      </w:pPr>
      <w:r w:rsidRPr="009F2271">
        <w:rPr>
          <w:b/>
          <w:bCs/>
          <w:color w:val="000000" w:themeColor="text1"/>
          <w:kern w:val="0"/>
          <w:szCs w:val="21"/>
        </w:rPr>
        <w:t xml:space="preserve">7.4.14.4 </w:t>
      </w:r>
      <w:r w:rsidRPr="009F2271">
        <w:rPr>
          <w:b/>
          <w:bCs/>
          <w:color w:val="000000" w:themeColor="text1"/>
          <w:kern w:val="0"/>
          <w:szCs w:val="21"/>
        </w:rPr>
        <w:t>不以公允价值计量的金融工具</w:t>
      </w:r>
      <w:r w:rsidRPr="009F2271">
        <w:rPr>
          <w:rFonts w:hint="eastAsia"/>
          <w:b/>
          <w:bCs/>
          <w:color w:val="000000" w:themeColor="text1"/>
          <w:kern w:val="0"/>
          <w:szCs w:val="21"/>
        </w:rPr>
        <w:t>的相关说明</w:t>
      </w:r>
    </w:p>
    <w:p w:rsidR="00AC28BA" w:rsidRPr="009F2271" w:rsidRDefault="00AC28BA" w:rsidP="00AC28BA">
      <w:pPr>
        <w:tabs>
          <w:tab w:val="left" w:pos="426"/>
        </w:tabs>
        <w:spacing w:line="360" w:lineRule="auto"/>
        <w:ind w:firstLineChars="200" w:firstLine="420"/>
        <w:jc w:val="left"/>
        <w:rPr>
          <w:color w:val="000000" w:themeColor="text1"/>
          <w:szCs w:val="21"/>
        </w:rPr>
      </w:pPr>
      <w:r w:rsidRPr="009F2271">
        <w:rPr>
          <w:color w:val="000000" w:themeColor="text1"/>
          <w:szCs w:val="21"/>
        </w:rPr>
        <w:t>不以公允价值计量的金融资产和负债主要包括应收款项和其他金融负债，其账面价值与公允价值相差很小。</w:t>
      </w:r>
      <w:bookmarkEnd w:id="70"/>
    </w:p>
    <w:p w:rsidR="006D141C" w:rsidRPr="009F2271" w:rsidRDefault="006D141C" w:rsidP="000213D6">
      <w:pPr>
        <w:adjustRightInd w:val="0"/>
        <w:snapToGrid w:val="0"/>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15</w:t>
      </w:r>
      <w:r w:rsidRPr="009F2271">
        <w:rPr>
          <w:rFonts w:eastAsiaTheme="minorEastAsia"/>
          <w:b/>
          <w:color w:val="000000" w:themeColor="text1"/>
          <w:szCs w:val="21"/>
        </w:rPr>
        <w:t>有助于理解和分析会计报表需要说明的其他事项</w:t>
      </w:r>
    </w:p>
    <w:p w:rsidR="006D141C" w:rsidRPr="009F2271" w:rsidRDefault="006D141C" w:rsidP="00B1591D">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lastRenderedPageBreak/>
        <w:t>截至资产负债表日本基金无需要说明的其他重要事项。</w:t>
      </w:r>
      <w:r w:rsidRPr="009F2271">
        <w:rPr>
          <w:rFonts w:eastAsiaTheme="minorEastAsia"/>
          <w:color w:val="000000" w:themeColor="text1"/>
          <w:szCs w:val="21"/>
        </w:rPr>
        <w:t xml:space="preserve"> </w:t>
      </w:r>
    </w:p>
    <w:p w:rsidR="006D141C" w:rsidRPr="009F2271" w:rsidRDefault="006D141C"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71" w:name="_Toc331410101"/>
      <w:bookmarkStart w:id="72" w:name="_Toc225498272"/>
      <w:bookmarkStart w:id="73" w:name="_Toc130208715"/>
      <w:r w:rsidRPr="009F2271">
        <w:rPr>
          <w:rFonts w:eastAsiaTheme="minorEastAsia"/>
          <w:b/>
          <w:bCs/>
          <w:color w:val="000000" w:themeColor="text1"/>
          <w:sz w:val="21"/>
          <w:szCs w:val="21"/>
          <w:lang w:val="en-US"/>
        </w:rPr>
        <w:t>§</w:t>
      </w:r>
      <w:r w:rsidR="008F51AA" w:rsidRPr="009F2271">
        <w:rPr>
          <w:rFonts w:eastAsiaTheme="minorEastAsia"/>
          <w:b/>
          <w:bCs/>
          <w:color w:val="000000" w:themeColor="text1"/>
          <w:sz w:val="21"/>
          <w:szCs w:val="21"/>
          <w:lang w:val="en-US"/>
        </w:rPr>
        <w:t>8</w:t>
      </w:r>
      <w:r w:rsidR="00250A79" w:rsidRPr="009F2271">
        <w:rPr>
          <w:rFonts w:eastAsiaTheme="minorEastAsia"/>
          <w:b/>
          <w:bCs/>
          <w:color w:val="000000" w:themeColor="text1"/>
          <w:sz w:val="21"/>
          <w:szCs w:val="21"/>
          <w:lang w:val="en-US"/>
        </w:rPr>
        <w:t xml:space="preserve">  </w:t>
      </w:r>
      <w:r w:rsidRPr="009F2271">
        <w:rPr>
          <w:rFonts w:eastAsiaTheme="minorEastAsia"/>
          <w:b/>
          <w:bCs/>
          <w:color w:val="000000" w:themeColor="text1"/>
          <w:sz w:val="21"/>
          <w:szCs w:val="21"/>
          <w:lang w:val="en-US"/>
        </w:rPr>
        <w:t>投资组合报告</w:t>
      </w:r>
      <w:bookmarkEnd w:id="71"/>
      <w:bookmarkEnd w:id="72"/>
      <w:bookmarkEnd w:id="73"/>
    </w:p>
    <w:p w:rsidR="006D141C" w:rsidRPr="009F2271" w:rsidRDefault="006D141C" w:rsidP="00B1591D">
      <w:pPr>
        <w:pStyle w:val="20"/>
        <w:spacing w:before="0" w:after="0"/>
        <w:rPr>
          <w:rFonts w:ascii="Times New Roman" w:eastAsiaTheme="minorEastAsia" w:hAnsi="Times New Roman" w:cs="Times New Roman"/>
          <w:color w:val="000000" w:themeColor="text1"/>
          <w:kern w:val="0"/>
          <w:sz w:val="21"/>
          <w:szCs w:val="21"/>
        </w:rPr>
      </w:pPr>
      <w:bookmarkStart w:id="74" w:name="_Toc331410102"/>
      <w:bookmarkStart w:id="75" w:name="_Toc225498273"/>
      <w:bookmarkStart w:id="76" w:name="_Toc130208716"/>
      <w:r w:rsidRPr="009F2271">
        <w:rPr>
          <w:rFonts w:ascii="Times New Roman" w:eastAsiaTheme="minorEastAsia" w:hAnsi="Times New Roman" w:cs="Times New Roman"/>
          <w:bCs w:val="0"/>
          <w:color w:val="000000" w:themeColor="text1"/>
          <w:kern w:val="0"/>
          <w:sz w:val="21"/>
          <w:szCs w:val="21"/>
        </w:rPr>
        <w:t>8.1</w:t>
      </w:r>
      <w:r w:rsidRPr="009F2271">
        <w:rPr>
          <w:rFonts w:ascii="Times New Roman" w:eastAsiaTheme="minorEastAsia" w:hAnsi="Times New Roman" w:cs="Times New Roman"/>
          <w:color w:val="000000" w:themeColor="text1"/>
          <w:kern w:val="0"/>
          <w:sz w:val="21"/>
          <w:szCs w:val="21"/>
        </w:rPr>
        <w:t>期末基金资产组合情况</w:t>
      </w:r>
      <w:bookmarkEnd w:id="74"/>
      <w:bookmarkEnd w:id="75"/>
      <w:bookmarkEnd w:id="76"/>
    </w:p>
    <w:p w:rsidR="006D141C" w:rsidRPr="009F2271" w:rsidRDefault="00644AB5" w:rsidP="004B36C2">
      <w:pPr>
        <w:autoSpaceDE w:val="0"/>
        <w:autoSpaceDN w:val="0"/>
        <w:adjustRightInd w:val="0"/>
        <w:spacing w:before="29" w:line="360" w:lineRule="auto"/>
        <w:ind w:left="15"/>
        <w:jc w:val="right"/>
        <w:rPr>
          <w:rFonts w:eastAsiaTheme="minorEastAsia"/>
          <w:color w:val="000000" w:themeColor="text1"/>
          <w:kern w:val="0"/>
          <w:szCs w:val="21"/>
        </w:rPr>
      </w:pPr>
      <w:r w:rsidRPr="009F2271">
        <w:rPr>
          <w:rFonts w:eastAsiaTheme="minorEastAsia"/>
          <w:color w:val="000000" w:themeColor="text1"/>
          <w:szCs w:val="21"/>
        </w:rPr>
        <w:t>金额单位</w:t>
      </w:r>
      <w:r w:rsidR="006D141C" w:rsidRPr="009F2271">
        <w:rPr>
          <w:rFonts w:eastAsiaTheme="minorEastAsia"/>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414BDB" w:rsidRPr="009F2271"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占基金总资产的比例（</w:t>
            </w:r>
            <w:r w:rsidRPr="009F2271">
              <w:rPr>
                <w:rFonts w:eastAsiaTheme="minorEastAsia"/>
                <w:color w:val="000000" w:themeColor="text1"/>
                <w:szCs w:val="21"/>
              </w:rPr>
              <w:t>%</w:t>
            </w:r>
            <w:r w:rsidRPr="009F2271">
              <w:rPr>
                <w:rFonts w:eastAsiaTheme="minorEastAsia"/>
                <w:color w:val="000000" w:themeColor="text1"/>
                <w:szCs w:val="21"/>
              </w:rPr>
              <w:t>）</w:t>
            </w:r>
          </w:p>
        </w:tc>
      </w:tr>
      <w:tr w:rsidR="00414BDB" w:rsidRPr="009F227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146CD7"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8039DA"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20,560,446,014.90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39.01</w:t>
            </w:r>
          </w:p>
        </w:tc>
      </w:tr>
      <w:tr w:rsidR="00414BDB" w:rsidRPr="009F2271"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9F2271" w:rsidRDefault="006D141C" w:rsidP="004B36C2">
            <w:pPr>
              <w:spacing w:line="360" w:lineRule="auto"/>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991A56"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其中：债券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20,560,446,014.90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39.01</w:t>
            </w:r>
          </w:p>
        </w:tc>
      </w:tr>
      <w:tr w:rsidR="00414BDB" w:rsidRPr="009F227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9F2271" w:rsidRDefault="00460672" w:rsidP="004B36C2">
            <w:pPr>
              <w:spacing w:line="360" w:lineRule="auto"/>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9F2271" w:rsidRDefault="00460672"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 xml:space="preserve">      </w:t>
            </w:r>
            <w:r w:rsidRPr="009F2271">
              <w:rPr>
                <w:rFonts w:eastAsiaTheme="minorEastAsia"/>
                <w:color w:val="000000" w:themeColor="text1"/>
                <w:szCs w:val="21"/>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9F2271" w:rsidRDefault="00460672"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9F2271" w:rsidRDefault="00460672"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9F2271" w:rsidRDefault="00460672"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460672"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19,114,056,076.92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36.27</w:t>
            </w:r>
          </w:p>
        </w:tc>
      </w:tr>
      <w:tr w:rsidR="00414BDB" w:rsidRPr="009F2271"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9F2271" w:rsidRDefault="006D141C" w:rsidP="004B36C2">
            <w:pPr>
              <w:spacing w:line="360" w:lineRule="auto"/>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DB354F"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其中：买断式回购的买入返售金融资产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AF5FD2"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12,332,599,555.94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23.40</w:t>
            </w:r>
          </w:p>
        </w:tc>
      </w:tr>
      <w:tr w:rsidR="00414BDB" w:rsidRPr="009F227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699,311,267.82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1.33</w:t>
            </w:r>
          </w:p>
        </w:tc>
      </w:tr>
      <w:tr w:rsidR="00414BDB" w:rsidRPr="009F227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52,706,412,915.58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100.00</w:t>
            </w:r>
          </w:p>
        </w:tc>
      </w:tr>
    </w:tbl>
    <w:p w:rsidR="006D141C" w:rsidRPr="009F2271" w:rsidRDefault="006D141C" w:rsidP="002B7DF4">
      <w:pPr>
        <w:pStyle w:val="20"/>
        <w:spacing w:before="0" w:after="0"/>
        <w:rPr>
          <w:rFonts w:ascii="Times New Roman" w:eastAsiaTheme="minorEastAsia" w:hAnsi="Times New Roman" w:cs="Times New Roman"/>
          <w:color w:val="000000" w:themeColor="text1"/>
          <w:sz w:val="21"/>
          <w:szCs w:val="21"/>
        </w:rPr>
      </w:pPr>
      <w:bookmarkStart w:id="77" w:name="_Toc331410103"/>
      <w:bookmarkStart w:id="78" w:name="_Toc225498274"/>
      <w:bookmarkStart w:id="79" w:name="_Toc130208717"/>
      <w:r w:rsidRPr="009F2271">
        <w:rPr>
          <w:rFonts w:ascii="Times New Roman" w:eastAsiaTheme="minorEastAsia" w:hAnsi="Times New Roman" w:cs="Times New Roman"/>
          <w:color w:val="000000" w:themeColor="text1"/>
          <w:sz w:val="21"/>
          <w:szCs w:val="21"/>
        </w:rPr>
        <w:t>8.2</w:t>
      </w:r>
      <w:bookmarkEnd w:id="77"/>
      <w:bookmarkEnd w:id="78"/>
      <w:r w:rsidR="00AF5FD2" w:rsidRPr="009F2271">
        <w:rPr>
          <w:rFonts w:ascii="Times New Roman" w:eastAsiaTheme="minorEastAsia" w:hAnsi="Times New Roman" w:cs="Times New Roman"/>
          <w:color w:val="000000" w:themeColor="text1"/>
          <w:sz w:val="21"/>
          <w:szCs w:val="21"/>
        </w:rPr>
        <w:t>债券回购融资情况</w:t>
      </w:r>
      <w:bookmarkEnd w:id="79"/>
    </w:p>
    <w:p w:rsidR="002313DE" w:rsidRPr="009F2271" w:rsidRDefault="002313DE" w:rsidP="000213D6">
      <w:pPr>
        <w:autoSpaceDE w:val="0"/>
        <w:autoSpaceDN w:val="0"/>
        <w:adjustRightInd w:val="0"/>
        <w:spacing w:beforeLines="100" w:before="312" w:line="360" w:lineRule="auto"/>
        <w:rPr>
          <w:rFonts w:eastAsiaTheme="minorEastAsia"/>
          <w:b/>
          <w:color w:val="000000" w:themeColor="text1"/>
          <w:kern w:val="0"/>
          <w:szCs w:val="21"/>
        </w:rPr>
      </w:pPr>
      <w:bookmarkStart w:id="80" w:name="_Toc247957040"/>
      <w:bookmarkStart w:id="81" w:name="_Toc255486552"/>
      <w:r w:rsidRPr="009F2271">
        <w:rPr>
          <w:rFonts w:eastAsiaTheme="minorEastAsia"/>
          <w:b/>
          <w:color w:val="000000" w:themeColor="text1"/>
          <w:kern w:val="0"/>
          <w:szCs w:val="21"/>
        </w:rPr>
        <w:t>债券正回购的资金余额超过基金资产净值的</w:t>
      </w:r>
      <w:r w:rsidRPr="009F2271">
        <w:rPr>
          <w:rFonts w:eastAsiaTheme="minorEastAsia"/>
          <w:b/>
          <w:color w:val="000000" w:themeColor="text1"/>
          <w:kern w:val="0"/>
          <w:szCs w:val="21"/>
        </w:rPr>
        <w:t>20%</w:t>
      </w:r>
      <w:r w:rsidRPr="009F2271">
        <w:rPr>
          <w:rFonts w:eastAsiaTheme="minorEastAsia"/>
          <w:b/>
          <w:color w:val="000000" w:themeColor="text1"/>
          <w:kern w:val="0"/>
          <w:szCs w:val="21"/>
        </w:rPr>
        <w:t>的说明</w:t>
      </w:r>
      <w:bookmarkEnd w:id="80"/>
      <w:bookmarkEnd w:id="81"/>
    </w:p>
    <w:p w:rsidR="002313DE" w:rsidRPr="009F2271" w:rsidRDefault="00985B68" w:rsidP="002B7DF4">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在本报告期内本货币市场基金债券正回购的资金余额未超过资产净值的</w:t>
      </w:r>
      <w:r w:rsidRPr="009F2271">
        <w:rPr>
          <w:rFonts w:eastAsiaTheme="minorEastAsia"/>
          <w:color w:val="000000" w:themeColor="text1"/>
          <w:kern w:val="0"/>
          <w:szCs w:val="21"/>
        </w:rPr>
        <w:t>20%</w:t>
      </w:r>
      <w:r w:rsidRPr="009F2271">
        <w:rPr>
          <w:rFonts w:eastAsiaTheme="minorEastAsia"/>
          <w:color w:val="000000" w:themeColor="text1"/>
          <w:kern w:val="0"/>
          <w:szCs w:val="21"/>
        </w:rPr>
        <w:t>。</w:t>
      </w:r>
    </w:p>
    <w:p w:rsidR="006D141C" w:rsidRPr="009F2271" w:rsidRDefault="006D141C" w:rsidP="000213D6">
      <w:pPr>
        <w:spacing w:beforeLines="100" w:before="312" w:line="360" w:lineRule="auto"/>
        <w:outlineLvl w:val="1"/>
        <w:rPr>
          <w:rFonts w:eastAsiaTheme="minorEastAsia"/>
          <w:b/>
          <w:bCs/>
          <w:color w:val="000000" w:themeColor="text1"/>
          <w:szCs w:val="21"/>
        </w:rPr>
      </w:pPr>
      <w:bookmarkStart w:id="82" w:name="_Toc275523745"/>
      <w:bookmarkStart w:id="83" w:name="_Toc130208718"/>
      <w:r w:rsidRPr="009F2271">
        <w:rPr>
          <w:rFonts w:eastAsiaTheme="minorEastAsia"/>
          <w:b/>
          <w:bCs/>
          <w:color w:val="000000" w:themeColor="text1"/>
          <w:szCs w:val="21"/>
        </w:rPr>
        <w:t>8.3</w:t>
      </w:r>
      <w:bookmarkEnd w:id="82"/>
      <w:r w:rsidR="00344CF8" w:rsidRPr="009F2271">
        <w:rPr>
          <w:rFonts w:eastAsiaTheme="minorEastAsia"/>
          <w:b/>
          <w:bCs/>
          <w:color w:val="000000" w:themeColor="text1"/>
          <w:szCs w:val="21"/>
        </w:rPr>
        <w:t>基金投资组合平均剩余期限</w:t>
      </w:r>
      <w:bookmarkEnd w:id="83"/>
    </w:p>
    <w:p w:rsidR="00F15C96" w:rsidRPr="009F2271" w:rsidRDefault="00F15C96" w:rsidP="00B1591D">
      <w:pPr>
        <w:spacing w:line="360" w:lineRule="auto"/>
        <w:rPr>
          <w:rFonts w:eastAsiaTheme="minorEastAsia"/>
          <w:b/>
          <w:bCs/>
          <w:color w:val="000000" w:themeColor="text1"/>
          <w:szCs w:val="21"/>
        </w:rPr>
      </w:pPr>
      <w:r w:rsidRPr="009F2271">
        <w:rPr>
          <w:rFonts w:eastAsiaTheme="minorEastAsia"/>
          <w:b/>
          <w:bCs/>
          <w:color w:val="000000" w:themeColor="text1"/>
          <w:szCs w:val="21"/>
        </w:rPr>
        <w:t>8.3.</w:t>
      </w:r>
      <w:r w:rsidR="008A28D4" w:rsidRPr="009F2271">
        <w:rPr>
          <w:rFonts w:eastAsiaTheme="minorEastAsia"/>
          <w:b/>
          <w:bCs/>
          <w:color w:val="000000" w:themeColor="text1"/>
          <w:szCs w:val="21"/>
        </w:rPr>
        <w:t>1</w:t>
      </w:r>
      <w:r w:rsidRPr="009F2271">
        <w:rPr>
          <w:rFonts w:eastAsiaTheme="minorEastAsia"/>
          <w:b/>
          <w:bCs/>
          <w:color w:val="000000" w:themeColor="text1"/>
          <w:szCs w:val="21"/>
        </w:rPr>
        <w:t>投资组合平均剩余期限基本情况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414BDB" w:rsidRPr="009F2271" w:rsidTr="002B7DF4">
        <w:trPr>
          <w:trHeight w:val="375"/>
        </w:trPr>
        <w:tc>
          <w:tcPr>
            <w:tcW w:w="5062" w:type="dxa"/>
            <w:vAlign w:val="center"/>
          </w:tcPr>
          <w:p w:rsidR="00F15C96" w:rsidRPr="009F2271" w:rsidRDefault="00F15C96" w:rsidP="004B36C2">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项目</w:t>
            </w:r>
          </w:p>
        </w:tc>
        <w:tc>
          <w:tcPr>
            <w:tcW w:w="4294" w:type="dxa"/>
            <w:vAlign w:val="center"/>
          </w:tcPr>
          <w:p w:rsidR="00F15C96" w:rsidRPr="009F2271" w:rsidRDefault="00F15C96" w:rsidP="004B36C2">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天数</w:t>
            </w:r>
          </w:p>
        </w:tc>
      </w:tr>
      <w:tr w:rsidR="00414BDB" w:rsidRPr="009F2271" w:rsidTr="002B7DF4">
        <w:trPr>
          <w:trHeight w:val="295"/>
        </w:trPr>
        <w:tc>
          <w:tcPr>
            <w:tcW w:w="5062" w:type="dxa"/>
          </w:tcPr>
          <w:p w:rsidR="00F15C96" w:rsidRPr="009F2271" w:rsidRDefault="00F15C96" w:rsidP="004B36C2">
            <w:pPr>
              <w:spacing w:line="360" w:lineRule="auto"/>
              <w:rPr>
                <w:rFonts w:eastAsiaTheme="minorEastAsia"/>
                <w:color w:val="000000" w:themeColor="text1"/>
                <w:szCs w:val="21"/>
              </w:rPr>
            </w:pPr>
            <w:r w:rsidRPr="009F2271">
              <w:rPr>
                <w:rFonts w:eastAsiaTheme="minorEastAsia"/>
                <w:color w:val="000000" w:themeColor="text1"/>
                <w:szCs w:val="21"/>
              </w:rPr>
              <w:t>报告期末投资组合平均剩余期限</w:t>
            </w:r>
            <w:r w:rsidRPr="009F2271">
              <w:rPr>
                <w:rFonts w:eastAsiaTheme="minorEastAsia"/>
                <w:color w:val="000000" w:themeColor="text1"/>
                <w:szCs w:val="21"/>
              </w:rPr>
              <w:t xml:space="preserve"> </w:t>
            </w:r>
          </w:p>
        </w:tc>
        <w:tc>
          <w:tcPr>
            <w:tcW w:w="4294" w:type="dxa"/>
            <w:vAlign w:val="center"/>
          </w:tcPr>
          <w:p w:rsidR="00F15C96" w:rsidRPr="009F2271" w:rsidRDefault="00F15C96"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57</w:t>
            </w:r>
          </w:p>
        </w:tc>
      </w:tr>
      <w:tr w:rsidR="00414BDB" w:rsidRPr="009F2271" w:rsidTr="002B7DF4">
        <w:trPr>
          <w:trHeight w:val="295"/>
        </w:trPr>
        <w:tc>
          <w:tcPr>
            <w:tcW w:w="5062" w:type="dxa"/>
          </w:tcPr>
          <w:p w:rsidR="00F15C96" w:rsidRPr="009F2271" w:rsidRDefault="00F15C96" w:rsidP="004B36C2">
            <w:pPr>
              <w:spacing w:line="360" w:lineRule="auto"/>
              <w:rPr>
                <w:rFonts w:eastAsiaTheme="minorEastAsia"/>
                <w:color w:val="000000" w:themeColor="text1"/>
                <w:szCs w:val="21"/>
              </w:rPr>
            </w:pPr>
            <w:r w:rsidRPr="009F2271">
              <w:rPr>
                <w:rFonts w:eastAsiaTheme="minorEastAsia"/>
                <w:color w:val="000000" w:themeColor="text1"/>
                <w:szCs w:val="21"/>
              </w:rPr>
              <w:t>报告期内投资组合平均剩余期限最高值</w:t>
            </w:r>
          </w:p>
        </w:tc>
        <w:tc>
          <w:tcPr>
            <w:tcW w:w="4294" w:type="dxa"/>
            <w:vAlign w:val="center"/>
          </w:tcPr>
          <w:p w:rsidR="00F15C96" w:rsidRPr="009F2271" w:rsidRDefault="00F15C96" w:rsidP="004B36C2">
            <w:pPr>
              <w:spacing w:line="360" w:lineRule="auto"/>
              <w:ind w:right="120"/>
              <w:jc w:val="center"/>
              <w:rPr>
                <w:rFonts w:eastAsiaTheme="minorEastAsia"/>
                <w:color w:val="000000" w:themeColor="text1"/>
                <w:szCs w:val="21"/>
              </w:rPr>
            </w:pPr>
            <w:r w:rsidRPr="009F2271">
              <w:rPr>
                <w:rFonts w:eastAsiaTheme="minorEastAsia"/>
                <w:color w:val="000000" w:themeColor="text1"/>
                <w:szCs w:val="21"/>
              </w:rPr>
              <w:t>75</w:t>
            </w:r>
          </w:p>
        </w:tc>
      </w:tr>
      <w:tr w:rsidR="00414BDB" w:rsidRPr="009F2271" w:rsidTr="002B7DF4">
        <w:trPr>
          <w:trHeight w:val="295"/>
        </w:trPr>
        <w:tc>
          <w:tcPr>
            <w:tcW w:w="5062" w:type="dxa"/>
          </w:tcPr>
          <w:p w:rsidR="00F15C96" w:rsidRPr="009F2271" w:rsidRDefault="00F15C96" w:rsidP="004B36C2">
            <w:pPr>
              <w:spacing w:line="360" w:lineRule="auto"/>
              <w:rPr>
                <w:rFonts w:eastAsiaTheme="minorEastAsia"/>
                <w:color w:val="000000" w:themeColor="text1"/>
                <w:szCs w:val="21"/>
              </w:rPr>
            </w:pPr>
            <w:r w:rsidRPr="009F2271">
              <w:rPr>
                <w:rFonts w:eastAsiaTheme="minorEastAsia"/>
                <w:color w:val="000000" w:themeColor="text1"/>
                <w:szCs w:val="21"/>
              </w:rPr>
              <w:t>报告期内投资组合平均剩余期限最低值</w:t>
            </w:r>
          </w:p>
        </w:tc>
        <w:tc>
          <w:tcPr>
            <w:tcW w:w="4294" w:type="dxa"/>
            <w:vAlign w:val="center"/>
          </w:tcPr>
          <w:p w:rsidR="00F15C96" w:rsidRPr="009F2271" w:rsidRDefault="00F15C96" w:rsidP="004B36C2">
            <w:pPr>
              <w:spacing w:line="360" w:lineRule="auto"/>
              <w:ind w:right="120"/>
              <w:jc w:val="center"/>
              <w:rPr>
                <w:rFonts w:eastAsiaTheme="minorEastAsia"/>
                <w:color w:val="000000" w:themeColor="text1"/>
                <w:szCs w:val="21"/>
              </w:rPr>
            </w:pPr>
            <w:r w:rsidRPr="009F2271">
              <w:rPr>
                <w:rFonts w:eastAsiaTheme="minorEastAsia"/>
                <w:color w:val="000000" w:themeColor="text1"/>
                <w:szCs w:val="21"/>
              </w:rPr>
              <w:t>51</w:t>
            </w:r>
          </w:p>
        </w:tc>
      </w:tr>
    </w:tbl>
    <w:p w:rsidR="00386C41" w:rsidRPr="009F2271" w:rsidRDefault="00386C41" w:rsidP="000213D6">
      <w:pPr>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报告期内投资组合平均剩余期限超过</w:t>
      </w:r>
      <w:r w:rsidRPr="009F2271">
        <w:rPr>
          <w:rFonts w:eastAsiaTheme="minorEastAsia"/>
          <w:b/>
          <w:color w:val="000000" w:themeColor="text1"/>
          <w:szCs w:val="21"/>
        </w:rPr>
        <w:t>1</w:t>
      </w:r>
      <w:r w:rsidRPr="009F2271">
        <w:rPr>
          <w:rFonts w:eastAsiaTheme="minorEastAsia" w:hint="eastAsia"/>
          <w:b/>
          <w:color w:val="000000" w:themeColor="text1"/>
          <w:szCs w:val="21"/>
        </w:rPr>
        <w:t>2</w:t>
      </w:r>
      <w:r w:rsidRPr="009F2271">
        <w:rPr>
          <w:rFonts w:eastAsiaTheme="minorEastAsia"/>
          <w:b/>
          <w:color w:val="000000" w:themeColor="text1"/>
          <w:szCs w:val="21"/>
        </w:rPr>
        <w:t>0</w:t>
      </w:r>
      <w:r w:rsidRPr="009F2271">
        <w:rPr>
          <w:rFonts w:eastAsiaTheme="minorEastAsia"/>
          <w:b/>
          <w:color w:val="000000" w:themeColor="text1"/>
          <w:szCs w:val="21"/>
        </w:rPr>
        <w:t>天情况说明</w:t>
      </w:r>
    </w:p>
    <w:p w:rsidR="00386C41" w:rsidRPr="009F2271" w:rsidRDefault="00386C41" w:rsidP="00386C41">
      <w:pPr>
        <w:tabs>
          <w:tab w:val="left" w:pos="426"/>
        </w:tabs>
        <w:spacing w:line="360" w:lineRule="auto"/>
        <w:ind w:firstLineChars="200" w:firstLine="420"/>
        <w:jc w:val="left"/>
        <w:rPr>
          <w:rFonts w:eastAsiaTheme="minorEastAsia"/>
          <w:color w:val="000000" w:themeColor="text1"/>
          <w:szCs w:val="21"/>
        </w:rPr>
      </w:pPr>
      <w:r w:rsidRPr="009F2271">
        <w:rPr>
          <w:rFonts w:eastAsiaTheme="minorEastAsia" w:hint="eastAsia"/>
          <w:color w:val="000000" w:themeColor="text1"/>
          <w:szCs w:val="21"/>
        </w:rPr>
        <w:t>在本报告期内本基金未出现投资组合平均剩余期限超过</w:t>
      </w:r>
      <w:r w:rsidRPr="009F2271">
        <w:rPr>
          <w:rFonts w:eastAsiaTheme="minorEastAsia" w:hint="eastAsia"/>
          <w:color w:val="000000" w:themeColor="text1"/>
          <w:szCs w:val="21"/>
        </w:rPr>
        <w:t>120</w:t>
      </w:r>
      <w:r w:rsidRPr="009F2271">
        <w:rPr>
          <w:rFonts w:eastAsiaTheme="minorEastAsia" w:hint="eastAsia"/>
          <w:color w:val="000000" w:themeColor="text1"/>
          <w:szCs w:val="21"/>
        </w:rPr>
        <w:t>天的情况。</w:t>
      </w:r>
    </w:p>
    <w:p w:rsidR="00386C41" w:rsidRPr="009F2271" w:rsidRDefault="00386C41"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szCs w:val="21"/>
        </w:rPr>
        <w:lastRenderedPageBreak/>
        <w:t>8.3.2</w:t>
      </w:r>
      <w:r w:rsidRPr="009F2271">
        <w:rPr>
          <w:rFonts w:eastAsiaTheme="minorEastAsia"/>
          <w:b/>
          <w:bCs/>
          <w:color w:val="000000" w:themeColor="text1"/>
          <w:szCs w:val="21"/>
        </w:rPr>
        <w:t>期末投资组合平均剩余期限分布比例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414BDB" w:rsidRPr="009F2271" w:rsidTr="008E6C07">
        <w:tc>
          <w:tcPr>
            <w:tcW w:w="993" w:type="dxa"/>
            <w:vAlign w:val="center"/>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序号</w:t>
            </w:r>
          </w:p>
        </w:tc>
        <w:tc>
          <w:tcPr>
            <w:tcW w:w="3187" w:type="dxa"/>
            <w:vAlign w:val="center"/>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平均剩余期限</w:t>
            </w:r>
          </w:p>
        </w:tc>
        <w:tc>
          <w:tcPr>
            <w:tcW w:w="2588" w:type="dxa"/>
            <w:vAlign w:val="center"/>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各期限资产占基金资产净值的比例（％）</w:t>
            </w:r>
          </w:p>
        </w:tc>
        <w:tc>
          <w:tcPr>
            <w:tcW w:w="2588" w:type="dxa"/>
            <w:vAlign w:val="center"/>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各期限负债占基金资产净值的比例（％）</w:t>
            </w:r>
          </w:p>
        </w:tc>
      </w:tr>
      <w:tr w:rsidR="00414BDB" w:rsidRPr="009F2271" w:rsidTr="008E6C07">
        <w:tc>
          <w:tcPr>
            <w:tcW w:w="993" w:type="dxa"/>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1</w:t>
            </w:r>
          </w:p>
        </w:tc>
        <w:tc>
          <w:tcPr>
            <w:tcW w:w="3187" w:type="dxa"/>
          </w:tcPr>
          <w:p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30</w:t>
            </w:r>
            <w:r w:rsidRPr="009F2271">
              <w:rPr>
                <w:rFonts w:eastAsiaTheme="minorEastAsia"/>
                <w:color w:val="000000" w:themeColor="text1"/>
                <w:szCs w:val="21"/>
              </w:rPr>
              <w:t>天以内</w:t>
            </w:r>
          </w:p>
        </w:tc>
        <w:tc>
          <w:tcPr>
            <w:tcW w:w="2588" w:type="dxa"/>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49.16</w:t>
            </w:r>
          </w:p>
        </w:tc>
        <w:tc>
          <w:tcPr>
            <w:tcW w:w="2588" w:type="dxa"/>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1.35</w:t>
            </w:r>
          </w:p>
        </w:tc>
      </w:tr>
      <w:tr w:rsidR="00414BDB" w:rsidRPr="009F2271" w:rsidTr="008E6C07">
        <w:tc>
          <w:tcPr>
            <w:tcW w:w="993" w:type="dxa"/>
          </w:tcPr>
          <w:p w:rsidR="00386C41" w:rsidRPr="009F2271" w:rsidRDefault="00386C41" w:rsidP="008E6C07">
            <w:pPr>
              <w:jc w:val="center"/>
              <w:rPr>
                <w:rFonts w:eastAsiaTheme="minorEastAsia"/>
                <w:color w:val="000000" w:themeColor="text1"/>
                <w:szCs w:val="21"/>
              </w:rPr>
            </w:pPr>
          </w:p>
        </w:tc>
        <w:tc>
          <w:tcPr>
            <w:tcW w:w="3187" w:type="dxa"/>
          </w:tcPr>
          <w:p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其中：剩余存续期超过</w:t>
            </w:r>
            <w:r w:rsidRPr="009F2271">
              <w:rPr>
                <w:rFonts w:eastAsiaTheme="minorEastAsia"/>
                <w:color w:val="000000" w:themeColor="text1"/>
                <w:szCs w:val="21"/>
              </w:rPr>
              <w:t>397</w:t>
            </w:r>
            <w:r w:rsidRPr="009F2271">
              <w:rPr>
                <w:rFonts w:eastAsiaTheme="minorEastAsia"/>
                <w:color w:val="000000" w:themeColor="text1"/>
                <w:szCs w:val="21"/>
              </w:rPr>
              <w:t>天的浮动利率债</w:t>
            </w:r>
          </w:p>
        </w:tc>
        <w:tc>
          <w:tcPr>
            <w:tcW w:w="2588" w:type="dxa"/>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c>
          <w:tcPr>
            <w:tcW w:w="2588" w:type="dxa"/>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c>
          <w:tcPr>
            <w:tcW w:w="993" w:type="dxa"/>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2</w:t>
            </w:r>
          </w:p>
        </w:tc>
        <w:tc>
          <w:tcPr>
            <w:tcW w:w="3187" w:type="dxa"/>
          </w:tcPr>
          <w:p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30</w:t>
            </w:r>
            <w:r w:rsidRPr="009F2271">
              <w:rPr>
                <w:rFonts w:eastAsiaTheme="minorEastAsia"/>
                <w:color w:val="000000" w:themeColor="text1"/>
                <w:szCs w:val="21"/>
              </w:rPr>
              <w:t>天（含）</w:t>
            </w:r>
            <w:r w:rsidRPr="009F2271">
              <w:rPr>
                <w:rFonts w:eastAsiaTheme="minorEastAsia"/>
                <w:color w:val="000000" w:themeColor="text1"/>
                <w:szCs w:val="21"/>
              </w:rPr>
              <w:t>—60</w:t>
            </w:r>
            <w:r w:rsidRPr="009F2271">
              <w:rPr>
                <w:rFonts w:eastAsiaTheme="minorEastAsia"/>
                <w:color w:val="000000" w:themeColor="text1"/>
                <w:szCs w:val="21"/>
              </w:rPr>
              <w:t>天</w:t>
            </w:r>
          </w:p>
        </w:tc>
        <w:tc>
          <w:tcPr>
            <w:tcW w:w="2588" w:type="dxa"/>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14.59</w:t>
            </w:r>
          </w:p>
        </w:tc>
        <w:tc>
          <w:tcPr>
            <w:tcW w:w="2588" w:type="dxa"/>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c>
          <w:tcPr>
            <w:tcW w:w="993" w:type="dxa"/>
          </w:tcPr>
          <w:p w:rsidR="00386C41" w:rsidRPr="009F2271" w:rsidRDefault="00386C41" w:rsidP="008E6C07">
            <w:pPr>
              <w:jc w:val="center"/>
              <w:rPr>
                <w:rFonts w:eastAsiaTheme="minorEastAsia"/>
                <w:color w:val="000000" w:themeColor="text1"/>
                <w:szCs w:val="21"/>
              </w:rPr>
            </w:pPr>
          </w:p>
        </w:tc>
        <w:tc>
          <w:tcPr>
            <w:tcW w:w="3187" w:type="dxa"/>
          </w:tcPr>
          <w:p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其中：剩余存续期超过</w:t>
            </w:r>
            <w:r w:rsidRPr="009F2271">
              <w:rPr>
                <w:rFonts w:eastAsiaTheme="minorEastAsia"/>
                <w:color w:val="000000" w:themeColor="text1"/>
                <w:szCs w:val="21"/>
              </w:rPr>
              <w:t>397</w:t>
            </w:r>
            <w:r w:rsidRPr="009F2271">
              <w:rPr>
                <w:rFonts w:eastAsiaTheme="minorEastAsia"/>
                <w:color w:val="000000" w:themeColor="text1"/>
                <w:szCs w:val="21"/>
              </w:rPr>
              <w:t>天的浮动利率债</w:t>
            </w:r>
          </w:p>
        </w:tc>
        <w:tc>
          <w:tcPr>
            <w:tcW w:w="2588" w:type="dxa"/>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c>
          <w:tcPr>
            <w:tcW w:w="2588" w:type="dxa"/>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c>
          <w:tcPr>
            <w:tcW w:w="993" w:type="dxa"/>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3</w:t>
            </w:r>
          </w:p>
        </w:tc>
        <w:tc>
          <w:tcPr>
            <w:tcW w:w="3187" w:type="dxa"/>
          </w:tcPr>
          <w:p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60</w:t>
            </w:r>
            <w:r w:rsidRPr="009F2271">
              <w:rPr>
                <w:rFonts w:eastAsiaTheme="minorEastAsia"/>
                <w:color w:val="000000" w:themeColor="text1"/>
                <w:szCs w:val="21"/>
              </w:rPr>
              <w:t>天（含）</w:t>
            </w:r>
            <w:r w:rsidRPr="009F2271">
              <w:rPr>
                <w:rFonts w:eastAsiaTheme="minorEastAsia"/>
                <w:color w:val="000000" w:themeColor="text1"/>
                <w:szCs w:val="21"/>
              </w:rPr>
              <w:t>—90</w:t>
            </w:r>
            <w:r w:rsidRPr="009F2271">
              <w:rPr>
                <w:rFonts w:eastAsiaTheme="minorEastAsia"/>
                <w:color w:val="000000" w:themeColor="text1"/>
                <w:szCs w:val="21"/>
              </w:rPr>
              <w:t>天</w:t>
            </w:r>
          </w:p>
        </w:tc>
        <w:tc>
          <w:tcPr>
            <w:tcW w:w="2588" w:type="dxa"/>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14.07</w:t>
            </w:r>
          </w:p>
        </w:tc>
        <w:tc>
          <w:tcPr>
            <w:tcW w:w="2588" w:type="dxa"/>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c>
          <w:tcPr>
            <w:tcW w:w="993" w:type="dxa"/>
          </w:tcPr>
          <w:p w:rsidR="00386C41" w:rsidRPr="009F2271" w:rsidRDefault="00386C41" w:rsidP="008E6C07">
            <w:pPr>
              <w:jc w:val="center"/>
              <w:rPr>
                <w:rFonts w:eastAsiaTheme="minorEastAsia"/>
                <w:color w:val="000000" w:themeColor="text1"/>
                <w:szCs w:val="21"/>
              </w:rPr>
            </w:pPr>
          </w:p>
        </w:tc>
        <w:tc>
          <w:tcPr>
            <w:tcW w:w="3187" w:type="dxa"/>
          </w:tcPr>
          <w:p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其中：剩余存续期超过</w:t>
            </w:r>
            <w:r w:rsidRPr="009F2271">
              <w:rPr>
                <w:rFonts w:eastAsiaTheme="minorEastAsia"/>
                <w:color w:val="000000" w:themeColor="text1"/>
                <w:szCs w:val="21"/>
              </w:rPr>
              <w:t>397</w:t>
            </w:r>
            <w:r w:rsidRPr="009F2271">
              <w:rPr>
                <w:rFonts w:eastAsiaTheme="minorEastAsia"/>
                <w:color w:val="000000" w:themeColor="text1"/>
                <w:szCs w:val="21"/>
              </w:rPr>
              <w:t>天的浮动利率债</w:t>
            </w:r>
          </w:p>
        </w:tc>
        <w:tc>
          <w:tcPr>
            <w:tcW w:w="2588" w:type="dxa"/>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c>
          <w:tcPr>
            <w:tcW w:w="2588" w:type="dxa"/>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c>
          <w:tcPr>
            <w:tcW w:w="993" w:type="dxa"/>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4</w:t>
            </w:r>
          </w:p>
        </w:tc>
        <w:tc>
          <w:tcPr>
            <w:tcW w:w="3187" w:type="dxa"/>
          </w:tcPr>
          <w:p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90</w:t>
            </w:r>
            <w:r w:rsidRPr="009F2271">
              <w:rPr>
                <w:rFonts w:eastAsiaTheme="minorEastAsia"/>
                <w:color w:val="000000" w:themeColor="text1"/>
                <w:szCs w:val="21"/>
              </w:rPr>
              <w:t>天（含）</w:t>
            </w:r>
            <w:r w:rsidRPr="009F2271">
              <w:rPr>
                <w:rFonts w:eastAsiaTheme="minorEastAsia"/>
                <w:color w:val="000000" w:themeColor="text1"/>
                <w:szCs w:val="21"/>
              </w:rPr>
              <w:t>—1</w:t>
            </w:r>
            <w:r w:rsidRPr="009F2271">
              <w:rPr>
                <w:rFonts w:eastAsiaTheme="minorEastAsia" w:hint="eastAsia"/>
                <w:color w:val="000000" w:themeColor="text1"/>
                <w:szCs w:val="21"/>
              </w:rPr>
              <w:t>2</w:t>
            </w:r>
            <w:r w:rsidRPr="009F2271">
              <w:rPr>
                <w:rFonts w:eastAsiaTheme="minorEastAsia"/>
                <w:color w:val="000000" w:themeColor="text1"/>
                <w:szCs w:val="21"/>
              </w:rPr>
              <w:t>0</w:t>
            </w:r>
            <w:r w:rsidRPr="009F2271">
              <w:rPr>
                <w:rFonts w:eastAsiaTheme="minorEastAsia"/>
                <w:color w:val="000000" w:themeColor="text1"/>
                <w:szCs w:val="21"/>
              </w:rPr>
              <w:t>天</w:t>
            </w:r>
          </w:p>
        </w:tc>
        <w:tc>
          <w:tcPr>
            <w:tcW w:w="2588" w:type="dxa"/>
            <w:vAlign w:val="center"/>
          </w:tcPr>
          <w:p w:rsidR="00386C41" w:rsidRPr="009F2271" w:rsidRDefault="00386C41" w:rsidP="008E6C07">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7.23</w:t>
            </w:r>
          </w:p>
        </w:tc>
        <w:tc>
          <w:tcPr>
            <w:tcW w:w="2588" w:type="dxa"/>
            <w:vAlign w:val="center"/>
          </w:tcPr>
          <w:p w:rsidR="00386C41" w:rsidRPr="009F2271" w:rsidRDefault="00386C41" w:rsidP="008E6C07">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c>
          <w:tcPr>
            <w:tcW w:w="993" w:type="dxa"/>
          </w:tcPr>
          <w:p w:rsidR="00386C41" w:rsidRPr="009F2271" w:rsidRDefault="00386C41" w:rsidP="008E6C07">
            <w:pPr>
              <w:jc w:val="center"/>
              <w:rPr>
                <w:rFonts w:eastAsiaTheme="minorEastAsia"/>
                <w:color w:val="000000" w:themeColor="text1"/>
                <w:szCs w:val="21"/>
              </w:rPr>
            </w:pPr>
          </w:p>
        </w:tc>
        <w:tc>
          <w:tcPr>
            <w:tcW w:w="3187" w:type="dxa"/>
          </w:tcPr>
          <w:p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其中：剩余存续期超过</w:t>
            </w:r>
            <w:r w:rsidRPr="009F2271">
              <w:rPr>
                <w:rFonts w:eastAsiaTheme="minorEastAsia"/>
                <w:color w:val="000000" w:themeColor="text1"/>
                <w:szCs w:val="21"/>
              </w:rPr>
              <w:t>397</w:t>
            </w:r>
            <w:r w:rsidRPr="009F2271">
              <w:rPr>
                <w:rFonts w:eastAsiaTheme="minorEastAsia"/>
                <w:color w:val="000000" w:themeColor="text1"/>
                <w:szCs w:val="21"/>
              </w:rPr>
              <w:t>天的浮动利率债</w:t>
            </w:r>
          </w:p>
        </w:tc>
        <w:tc>
          <w:tcPr>
            <w:tcW w:w="2588" w:type="dxa"/>
            <w:vAlign w:val="center"/>
          </w:tcPr>
          <w:p w:rsidR="00386C41" w:rsidRPr="009F2271" w:rsidRDefault="00386C41" w:rsidP="008E6C07">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c>
          <w:tcPr>
            <w:tcW w:w="2588" w:type="dxa"/>
            <w:vAlign w:val="center"/>
          </w:tcPr>
          <w:p w:rsidR="00386C41" w:rsidRPr="009F2271" w:rsidRDefault="00386C41" w:rsidP="008E6C07">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c>
          <w:tcPr>
            <w:tcW w:w="993" w:type="dxa"/>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5</w:t>
            </w:r>
          </w:p>
        </w:tc>
        <w:tc>
          <w:tcPr>
            <w:tcW w:w="3187" w:type="dxa"/>
          </w:tcPr>
          <w:p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1</w:t>
            </w:r>
            <w:r w:rsidRPr="009F2271">
              <w:rPr>
                <w:rFonts w:eastAsiaTheme="minorEastAsia" w:hint="eastAsia"/>
                <w:color w:val="000000" w:themeColor="text1"/>
                <w:szCs w:val="21"/>
              </w:rPr>
              <w:t>2</w:t>
            </w:r>
            <w:r w:rsidRPr="009F2271">
              <w:rPr>
                <w:rFonts w:eastAsiaTheme="minorEastAsia"/>
                <w:color w:val="000000" w:themeColor="text1"/>
                <w:szCs w:val="21"/>
              </w:rPr>
              <w:t>0</w:t>
            </w:r>
            <w:r w:rsidRPr="009F2271">
              <w:rPr>
                <w:rFonts w:eastAsiaTheme="minorEastAsia"/>
                <w:color w:val="000000" w:themeColor="text1"/>
                <w:szCs w:val="21"/>
              </w:rPr>
              <w:t>天（含）</w:t>
            </w:r>
            <w:r w:rsidRPr="009F2271">
              <w:rPr>
                <w:rFonts w:eastAsiaTheme="minorEastAsia"/>
                <w:color w:val="000000" w:themeColor="text1"/>
                <w:szCs w:val="21"/>
              </w:rPr>
              <w:t>—397</w:t>
            </w:r>
            <w:r w:rsidRPr="009F2271">
              <w:rPr>
                <w:rFonts w:eastAsiaTheme="minorEastAsia"/>
                <w:color w:val="000000" w:themeColor="text1"/>
                <w:szCs w:val="21"/>
              </w:rPr>
              <w:t>天（含）</w:t>
            </w:r>
          </w:p>
        </w:tc>
        <w:tc>
          <w:tcPr>
            <w:tcW w:w="2588" w:type="dxa"/>
            <w:vAlign w:val="center"/>
          </w:tcPr>
          <w:p w:rsidR="00386C41" w:rsidRPr="009F2271" w:rsidRDefault="00386C41" w:rsidP="008E6C07">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16.05</w:t>
            </w:r>
          </w:p>
        </w:tc>
        <w:tc>
          <w:tcPr>
            <w:tcW w:w="2588" w:type="dxa"/>
            <w:vAlign w:val="center"/>
          </w:tcPr>
          <w:p w:rsidR="00386C41" w:rsidRPr="009F2271" w:rsidRDefault="00386C41" w:rsidP="008E6C07">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c>
          <w:tcPr>
            <w:tcW w:w="993" w:type="dxa"/>
          </w:tcPr>
          <w:p w:rsidR="00386C41" w:rsidRPr="009F2271" w:rsidRDefault="00386C41" w:rsidP="008E6C07">
            <w:pPr>
              <w:jc w:val="center"/>
              <w:rPr>
                <w:rFonts w:eastAsiaTheme="minorEastAsia"/>
                <w:color w:val="000000" w:themeColor="text1"/>
                <w:szCs w:val="21"/>
              </w:rPr>
            </w:pPr>
          </w:p>
        </w:tc>
        <w:tc>
          <w:tcPr>
            <w:tcW w:w="3187" w:type="dxa"/>
          </w:tcPr>
          <w:p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其中：剩余存续期超过</w:t>
            </w:r>
            <w:r w:rsidRPr="009F2271">
              <w:rPr>
                <w:rFonts w:eastAsiaTheme="minorEastAsia"/>
                <w:color w:val="000000" w:themeColor="text1"/>
                <w:szCs w:val="21"/>
              </w:rPr>
              <w:t>397</w:t>
            </w:r>
            <w:r w:rsidRPr="009F2271">
              <w:rPr>
                <w:rFonts w:eastAsiaTheme="minorEastAsia"/>
                <w:color w:val="000000" w:themeColor="text1"/>
                <w:szCs w:val="21"/>
              </w:rPr>
              <w:t>天的浮动利率债</w:t>
            </w:r>
          </w:p>
        </w:tc>
        <w:tc>
          <w:tcPr>
            <w:tcW w:w="2588" w:type="dxa"/>
            <w:vAlign w:val="center"/>
          </w:tcPr>
          <w:p w:rsidR="00386C41" w:rsidRPr="009F2271" w:rsidRDefault="00386C41" w:rsidP="008E6C07">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c>
          <w:tcPr>
            <w:tcW w:w="2588" w:type="dxa"/>
            <w:vAlign w:val="center"/>
          </w:tcPr>
          <w:p w:rsidR="00386C41" w:rsidRPr="009F2271" w:rsidRDefault="00386C41" w:rsidP="008E6C07">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c>
          <w:tcPr>
            <w:tcW w:w="4180" w:type="dxa"/>
            <w:gridSpan w:val="2"/>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合计</w:t>
            </w:r>
          </w:p>
        </w:tc>
        <w:tc>
          <w:tcPr>
            <w:tcW w:w="2588" w:type="dxa"/>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101.10</w:t>
            </w:r>
          </w:p>
        </w:tc>
        <w:tc>
          <w:tcPr>
            <w:tcW w:w="2588" w:type="dxa"/>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1.35</w:t>
            </w:r>
          </w:p>
        </w:tc>
      </w:tr>
    </w:tbl>
    <w:p w:rsidR="00386C41" w:rsidRPr="009F2271" w:rsidRDefault="00386C41" w:rsidP="00386C41">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注：在本报告期内本基金未出现投资组合平均剩余期限超过</w:t>
      </w:r>
      <w:r w:rsidRPr="009F2271">
        <w:rPr>
          <w:rFonts w:eastAsiaTheme="minorEastAsia"/>
          <w:color w:val="000000" w:themeColor="text1"/>
          <w:kern w:val="0"/>
          <w:szCs w:val="21"/>
        </w:rPr>
        <w:t>240</w:t>
      </w:r>
      <w:r w:rsidRPr="009F2271">
        <w:rPr>
          <w:rFonts w:eastAsiaTheme="minorEastAsia"/>
          <w:color w:val="000000" w:themeColor="text1"/>
          <w:kern w:val="0"/>
          <w:szCs w:val="21"/>
        </w:rPr>
        <w:t>天的情况。</w:t>
      </w:r>
    </w:p>
    <w:p w:rsidR="00386C41" w:rsidRPr="009F2271" w:rsidRDefault="00386C41"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84" w:name="_Toc130208719"/>
      <w:r w:rsidRPr="009F2271">
        <w:rPr>
          <w:rFonts w:ascii="Times New Roman" w:eastAsiaTheme="minorEastAsia" w:hAnsi="Times New Roman" w:cs="Times New Roman"/>
          <w:color w:val="000000" w:themeColor="text1"/>
          <w:kern w:val="0"/>
          <w:sz w:val="21"/>
          <w:szCs w:val="21"/>
        </w:rPr>
        <w:t>8.4</w:t>
      </w:r>
      <w:r w:rsidRPr="009F2271">
        <w:rPr>
          <w:rFonts w:ascii="Times New Roman" w:eastAsiaTheme="minorEastAsia" w:hAnsi="Times New Roman" w:cs="Times New Roman" w:hint="eastAsia"/>
          <w:color w:val="000000" w:themeColor="text1"/>
          <w:kern w:val="0"/>
          <w:sz w:val="21"/>
          <w:szCs w:val="21"/>
        </w:rPr>
        <w:t>报告期内投资组合平均剩余存续期超过</w:t>
      </w:r>
      <w:r w:rsidRPr="009F2271">
        <w:rPr>
          <w:rFonts w:ascii="Times New Roman" w:eastAsiaTheme="minorEastAsia" w:hAnsi="Times New Roman" w:cs="Times New Roman" w:hint="eastAsia"/>
          <w:color w:val="000000" w:themeColor="text1"/>
          <w:kern w:val="0"/>
          <w:sz w:val="21"/>
          <w:szCs w:val="21"/>
        </w:rPr>
        <w:t>240</w:t>
      </w:r>
      <w:r w:rsidRPr="009F2271">
        <w:rPr>
          <w:rFonts w:ascii="Times New Roman" w:eastAsiaTheme="minorEastAsia" w:hAnsi="Times New Roman" w:cs="Times New Roman" w:hint="eastAsia"/>
          <w:color w:val="000000" w:themeColor="text1"/>
          <w:kern w:val="0"/>
          <w:sz w:val="21"/>
          <w:szCs w:val="21"/>
        </w:rPr>
        <w:t>天情况说明</w:t>
      </w:r>
      <w:bookmarkEnd w:id="84"/>
    </w:p>
    <w:p w:rsidR="00386C41" w:rsidRPr="009F2271" w:rsidRDefault="00386C41" w:rsidP="00386C41">
      <w:pPr>
        <w:tabs>
          <w:tab w:val="left" w:pos="426"/>
        </w:tabs>
        <w:spacing w:line="360" w:lineRule="auto"/>
        <w:ind w:firstLineChars="200" w:firstLine="420"/>
        <w:jc w:val="left"/>
        <w:rPr>
          <w:rFonts w:eastAsiaTheme="minorEastAsia"/>
          <w:color w:val="000000" w:themeColor="text1"/>
          <w:szCs w:val="21"/>
        </w:rPr>
      </w:pPr>
      <w:r w:rsidRPr="009F2271">
        <w:rPr>
          <w:rFonts w:eastAsiaTheme="minorEastAsia" w:hint="eastAsia"/>
          <w:color w:val="000000" w:themeColor="text1"/>
          <w:szCs w:val="21"/>
        </w:rPr>
        <w:t>在本报告期内本基金未出现投资组合平均剩余存续期超过</w:t>
      </w:r>
      <w:r w:rsidRPr="009F2271">
        <w:rPr>
          <w:rFonts w:eastAsiaTheme="minorEastAsia" w:hint="eastAsia"/>
          <w:color w:val="000000" w:themeColor="text1"/>
          <w:szCs w:val="21"/>
        </w:rPr>
        <w:t>240</w:t>
      </w:r>
      <w:r w:rsidRPr="009F2271">
        <w:rPr>
          <w:rFonts w:eastAsiaTheme="minorEastAsia" w:hint="eastAsia"/>
          <w:color w:val="000000" w:themeColor="text1"/>
          <w:szCs w:val="21"/>
        </w:rPr>
        <w:t>天的情况。</w:t>
      </w:r>
    </w:p>
    <w:p w:rsidR="00386C41" w:rsidRPr="009F2271" w:rsidRDefault="00386C41"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85" w:name="_Toc331410106"/>
      <w:bookmarkStart w:id="86" w:name="_Toc234814104"/>
      <w:bookmarkStart w:id="87" w:name="_Toc374603926"/>
      <w:bookmarkStart w:id="88" w:name="_Toc130208720"/>
      <w:r w:rsidRPr="009F2271">
        <w:rPr>
          <w:rFonts w:ascii="Times New Roman" w:eastAsiaTheme="minorEastAsia" w:hAnsi="Times New Roman" w:cs="Times New Roman"/>
          <w:color w:val="000000" w:themeColor="text1"/>
          <w:kern w:val="0"/>
          <w:sz w:val="21"/>
          <w:szCs w:val="21"/>
        </w:rPr>
        <w:t>8.5</w:t>
      </w:r>
      <w:r w:rsidRPr="009F2271">
        <w:rPr>
          <w:rFonts w:ascii="Times New Roman" w:eastAsiaTheme="minorEastAsia" w:hAnsi="Times New Roman" w:cs="Times New Roman"/>
          <w:color w:val="000000" w:themeColor="text1"/>
          <w:kern w:val="0"/>
          <w:sz w:val="21"/>
          <w:szCs w:val="21"/>
        </w:rPr>
        <w:t>期末按债券品种分类的债券投资组合</w:t>
      </w:r>
      <w:bookmarkEnd w:id="85"/>
      <w:bookmarkEnd w:id="86"/>
      <w:bookmarkEnd w:id="87"/>
      <w:bookmarkEnd w:id="88"/>
    </w:p>
    <w:p w:rsidR="00386C41" w:rsidRPr="009F2271" w:rsidRDefault="00386C41" w:rsidP="00386C41">
      <w:pPr>
        <w:autoSpaceDE w:val="0"/>
        <w:autoSpaceDN w:val="0"/>
        <w:adjustRightInd w:val="0"/>
        <w:spacing w:before="29" w:line="288" w:lineRule="auto"/>
        <w:ind w:left="15"/>
        <w:jc w:val="right"/>
        <w:rPr>
          <w:rFonts w:eastAsiaTheme="minorEastAsia"/>
          <w:color w:val="000000" w:themeColor="text1"/>
          <w:kern w:val="0"/>
          <w:szCs w:val="21"/>
        </w:rPr>
      </w:pPr>
      <w:r w:rsidRPr="009F2271">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77"/>
        <w:gridCol w:w="2977"/>
        <w:gridCol w:w="2693"/>
        <w:gridCol w:w="2409"/>
      </w:tblGrid>
      <w:tr w:rsidR="00414BDB" w:rsidRPr="009F2271" w:rsidTr="008E6C07">
        <w:trPr>
          <w:trHeight w:val="315"/>
        </w:trPr>
        <w:tc>
          <w:tcPr>
            <w:tcW w:w="1277" w:type="dxa"/>
            <w:vAlign w:val="center"/>
          </w:tcPr>
          <w:p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序号</w:t>
            </w:r>
          </w:p>
        </w:tc>
        <w:tc>
          <w:tcPr>
            <w:tcW w:w="2977" w:type="dxa"/>
            <w:vAlign w:val="center"/>
          </w:tcPr>
          <w:p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债券品种</w:t>
            </w:r>
          </w:p>
        </w:tc>
        <w:tc>
          <w:tcPr>
            <w:tcW w:w="2693" w:type="dxa"/>
            <w:vAlign w:val="center"/>
          </w:tcPr>
          <w:p w:rsidR="00386C41" w:rsidRPr="009F2271" w:rsidRDefault="00D730A7" w:rsidP="008E6C07">
            <w:pPr>
              <w:spacing w:before="29" w:line="360" w:lineRule="auto"/>
              <w:ind w:left="17"/>
              <w:jc w:val="center"/>
              <w:rPr>
                <w:rFonts w:eastAsiaTheme="minorEastAsia"/>
                <w:color w:val="000000" w:themeColor="text1"/>
                <w:szCs w:val="21"/>
              </w:rPr>
            </w:pPr>
            <w:r w:rsidRPr="009F2271">
              <w:rPr>
                <w:rFonts w:eastAsiaTheme="minorEastAsia" w:hint="eastAsia"/>
                <w:color w:val="000000" w:themeColor="text1"/>
                <w:szCs w:val="21"/>
              </w:rPr>
              <w:t>公允价值</w:t>
            </w:r>
          </w:p>
        </w:tc>
        <w:tc>
          <w:tcPr>
            <w:tcW w:w="2409" w:type="dxa"/>
            <w:vAlign w:val="center"/>
          </w:tcPr>
          <w:p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占基金资产净值比例</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w:t>
            </w:r>
          </w:p>
        </w:tc>
      </w:tr>
      <w:tr w:rsidR="00414BDB" w:rsidRPr="009F2271" w:rsidTr="008E6C07">
        <w:trPr>
          <w:trHeight w:val="315"/>
        </w:trPr>
        <w:tc>
          <w:tcPr>
            <w:tcW w:w="1277" w:type="dxa"/>
            <w:vAlign w:val="center"/>
          </w:tcPr>
          <w:p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1</w:t>
            </w:r>
          </w:p>
        </w:tc>
        <w:tc>
          <w:tcPr>
            <w:tcW w:w="2977" w:type="dxa"/>
            <w:vAlign w:val="center"/>
          </w:tcPr>
          <w:p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国家债券</w:t>
            </w:r>
          </w:p>
        </w:tc>
        <w:tc>
          <w:tcPr>
            <w:tcW w:w="2693"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809,215,811.85</w:t>
            </w:r>
          </w:p>
        </w:tc>
        <w:tc>
          <w:tcPr>
            <w:tcW w:w="2409"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1.56</w:t>
            </w:r>
          </w:p>
        </w:tc>
      </w:tr>
      <w:tr w:rsidR="00414BDB" w:rsidRPr="009F2271" w:rsidTr="008E6C07">
        <w:trPr>
          <w:trHeight w:val="315"/>
        </w:trPr>
        <w:tc>
          <w:tcPr>
            <w:tcW w:w="1277" w:type="dxa"/>
            <w:vAlign w:val="center"/>
          </w:tcPr>
          <w:p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2</w:t>
            </w:r>
          </w:p>
        </w:tc>
        <w:tc>
          <w:tcPr>
            <w:tcW w:w="2977" w:type="dxa"/>
            <w:vAlign w:val="center"/>
          </w:tcPr>
          <w:p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央行票据</w:t>
            </w:r>
          </w:p>
        </w:tc>
        <w:tc>
          <w:tcPr>
            <w:tcW w:w="2693"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c>
          <w:tcPr>
            <w:tcW w:w="2409"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rPr>
          <w:trHeight w:val="315"/>
        </w:trPr>
        <w:tc>
          <w:tcPr>
            <w:tcW w:w="1277" w:type="dxa"/>
            <w:vAlign w:val="center"/>
          </w:tcPr>
          <w:p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3</w:t>
            </w:r>
          </w:p>
        </w:tc>
        <w:tc>
          <w:tcPr>
            <w:tcW w:w="2977" w:type="dxa"/>
            <w:vAlign w:val="center"/>
          </w:tcPr>
          <w:p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金融债券</w:t>
            </w:r>
          </w:p>
        </w:tc>
        <w:tc>
          <w:tcPr>
            <w:tcW w:w="2693"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3,129,138,216.32</w:t>
            </w:r>
          </w:p>
        </w:tc>
        <w:tc>
          <w:tcPr>
            <w:tcW w:w="2409"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6.02</w:t>
            </w:r>
          </w:p>
        </w:tc>
      </w:tr>
      <w:tr w:rsidR="00414BDB" w:rsidRPr="009F2271" w:rsidTr="008E6C07">
        <w:trPr>
          <w:trHeight w:val="315"/>
        </w:trPr>
        <w:tc>
          <w:tcPr>
            <w:tcW w:w="1277" w:type="dxa"/>
            <w:vAlign w:val="center"/>
          </w:tcPr>
          <w:p w:rsidR="00386C41" w:rsidRPr="009F2271" w:rsidRDefault="00386C41" w:rsidP="008E6C07">
            <w:pPr>
              <w:spacing w:before="29" w:line="360" w:lineRule="auto"/>
              <w:ind w:left="17"/>
              <w:jc w:val="center"/>
              <w:rPr>
                <w:rFonts w:eastAsiaTheme="minorEastAsia"/>
                <w:color w:val="000000" w:themeColor="text1"/>
                <w:szCs w:val="21"/>
              </w:rPr>
            </w:pPr>
          </w:p>
        </w:tc>
        <w:tc>
          <w:tcPr>
            <w:tcW w:w="2977" w:type="dxa"/>
            <w:vAlign w:val="center"/>
          </w:tcPr>
          <w:p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其中：政策性金融债</w:t>
            </w:r>
          </w:p>
        </w:tc>
        <w:tc>
          <w:tcPr>
            <w:tcW w:w="2693"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3,129,138,216.32</w:t>
            </w:r>
          </w:p>
        </w:tc>
        <w:tc>
          <w:tcPr>
            <w:tcW w:w="2409"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6.02</w:t>
            </w:r>
          </w:p>
        </w:tc>
      </w:tr>
      <w:tr w:rsidR="00414BDB" w:rsidRPr="009F2271" w:rsidTr="008E6C07">
        <w:trPr>
          <w:trHeight w:val="315"/>
        </w:trPr>
        <w:tc>
          <w:tcPr>
            <w:tcW w:w="1277" w:type="dxa"/>
            <w:vAlign w:val="center"/>
          </w:tcPr>
          <w:p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4</w:t>
            </w:r>
          </w:p>
        </w:tc>
        <w:tc>
          <w:tcPr>
            <w:tcW w:w="2977" w:type="dxa"/>
            <w:vAlign w:val="center"/>
          </w:tcPr>
          <w:p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企业债券</w:t>
            </w:r>
          </w:p>
        </w:tc>
        <w:tc>
          <w:tcPr>
            <w:tcW w:w="2693"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c>
          <w:tcPr>
            <w:tcW w:w="2409"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rPr>
          <w:trHeight w:val="315"/>
        </w:trPr>
        <w:tc>
          <w:tcPr>
            <w:tcW w:w="1277" w:type="dxa"/>
            <w:vAlign w:val="center"/>
          </w:tcPr>
          <w:p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5</w:t>
            </w:r>
          </w:p>
        </w:tc>
        <w:tc>
          <w:tcPr>
            <w:tcW w:w="2977" w:type="dxa"/>
            <w:vAlign w:val="center"/>
          </w:tcPr>
          <w:p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企业短期融资券</w:t>
            </w:r>
          </w:p>
        </w:tc>
        <w:tc>
          <w:tcPr>
            <w:tcW w:w="2693"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3,826,173,131.39</w:t>
            </w:r>
          </w:p>
        </w:tc>
        <w:tc>
          <w:tcPr>
            <w:tcW w:w="2409"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7.36</w:t>
            </w:r>
          </w:p>
        </w:tc>
      </w:tr>
      <w:tr w:rsidR="00414BDB" w:rsidRPr="009F2271" w:rsidTr="008E6C07">
        <w:trPr>
          <w:trHeight w:val="315"/>
        </w:trPr>
        <w:tc>
          <w:tcPr>
            <w:tcW w:w="1277" w:type="dxa"/>
            <w:shd w:val="clear" w:color="auto" w:fill="auto"/>
            <w:vAlign w:val="center"/>
          </w:tcPr>
          <w:p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6</w:t>
            </w:r>
          </w:p>
        </w:tc>
        <w:tc>
          <w:tcPr>
            <w:tcW w:w="2977" w:type="dxa"/>
            <w:shd w:val="clear" w:color="auto" w:fill="auto"/>
            <w:vAlign w:val="center"/>
          </w:tcPr>
          <w:p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中期票据</w:t>
            </w:r>
          </w:p>
        </w:tc>
        <w:tc>
          <w:tcPr>
            <w:tcW w:w="2693"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c>
          <w:tcPr>
            <w:tcW w:w="2409"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rPr>
          <w:trHeight w:val="315"/>
        </w:trPr>
        <w:tc>
          <w:tcPr>
            <w:tcW w:w="1277" w:type="dxa"/>
            <w:shd w:val="clear" w:color="auto" w:fill="auto"/>
            <w:vAlign w:val="center"/>
          </w:tcPr>
          <w:p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hint="eastAsia"/>
                <w:color w:val="000000" w:themeColor="text1"/>
                <w:szCs w:val="21"/>
              </w:rPr>
              <w:t>7</w:t>
            </w:r>
          </w:p>
        </w:tc>
        <w:tc>
          <w:tcPr>
            <w:tcW w:w="2977" w:type="dxa"/>
            <w:shd w:val="clear" w:color="auto" w:fill="auto"/>
            <w:vAlign w:val="center"/>
          </w:tcPr>
          <w:p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hint="eastAsia"/>
                <w:color w:val="000000" w:themeColor="text1"/>
                <w:szCs w:val="21"/>
              </w:rPr>
              <w:t>同业存单</w:t>
            </w:r>
          </w:p>
        </w:tc>
        <w:tc>
          <w:tcPr>
            <w:tcW w:w="2693"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hint="eastAsia"/>
                <w:color w:val="000000" w:themeColor="text1"/>
                <w:szCs w:val="21"/>
              </w:rPr>
              <w:t>12,795,918,855.34</w:t>
            </w:r>
          </w:p>
        </w:tc>
        <w:tc>
          <w:tcPr>
            <w:tcW w:w="2409"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hint="eastAsia"/>
                <w:color w:val="000000" w:themeColor="text1"/>
                <w:szCs w:val="21"/>
              </w:rPr>
              <w:t>24.62</w:t>
            </w:r>
          </w:p>
        </w:tc>
      </w:tr>
      <w:tr w:rsidR="00414BDB" w:rsidRPr="009F2271" w:rsidTr="008E6C07">
        <w:trPr>
          <w:trHeight w:val="315"/>
        </w:trPr>
        <w:tc>
          <w:tcPr>
            <w:tcW w:w="1277" w:type="dxa"/>
            <w:vAlign w:val="center"/>
          </w:tcPr>
          <w:p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lastRenderedPageBreak/>
              <w:t>8</w:t>
            </w:r>
          </w:p>
        </w:tc>
        <w:tc>
          <w:tcPr>
            <w:tcW w:w="2977" w:type="dxa"/>
            <w:vAlign w:val="center"/>
          </w:tcPr>
          <w:p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其他</w:t>
            </w:r>
          </w:p>
        </w:tc>
        <w:tc>
          <w:tcPr>
            <w:tcW w:w="2693"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c>
          <w:tcPr>
            <w:tcW w:w="2409"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8E6C07">
        <w:trPr>
          <w:trHeight w:val="315"/>
        </w:trPr>
        <w:tc>
          <w:tcPr>
            <w:tcW w:w="1277" w:type="dxa"/>
            <w:vAlign w:val="center"/>
          </w:tcPr>
          <w:p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9</w:t>
            </w:r>
          </w:p>
        </w:tc>
        <w:tc>
          <w:tcPr>
            <w:tcW w:w="2977" w:type="dxa"/>
            <w:vAlign w:val="center"/>
          </w:tcPr>
          <w:p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合计</w:t>
            </w:r>
          </w:p>
        </w:tc>
        <w:tc>
          <w:tcPr>
            <w:tcW w:w="2693"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20,560,446,014.90</w:t>
            </w:r>
          </w:p>
        </w:tc>
        <w:tc>
          <w:tcPr>
            <w:tcW w:w="2409" w:type="dxa"/>
            <w:vAlign w:val="center"/>
          </w:tcPr>
          <w:p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39.57</w:t>
            </w:r>
          </w:p>
        </w:tc>
      </w:tr>
      <w:tr w:rsidR="00414BDB" w:rsidRPr="009F2271" w:rsidTr="008E6C07">
        <w:trPr>
          <w:trHeight w:val="315"/>
        </w:trPr>
        <w:tc>
          <w:tcPr>
            <w:tcW w:w="1277" w:type="dxa"/>
            <w:vAlign w:val="center"/>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10</w:t>
            </w:r>
          </w:p>
        </w:tc>
        <w:tc>
          <w:tcPr>
            <w:tcW w:w="2977" w:type="dxa"/>
            <w:vAlign w:val="center"/>
          </w:tcPr>
          <w:p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剩余存续期超过</w:t>
            </w:r>
            <w:r w:rsidRPr="009F2271">
              <w:rPr>
                <w:rFonts w:eastAsiaTheme="minorEastAsia"/>
                <w:color w:val="000000" w:themeColor="text1"/>
                <w:szCs w:val="21"/>
              </w:rPr>
              <w:t>397</w:t>
            </w:r>
            <w:r w:rsidRPr="009F2271">
              <w:rPr>
                <w:rFonts w:eastAsiaTheme="minorEastAsia"/>
                <w:color w:val="000000" w:themeColor="text1"/>
                <w:szCs w:val="21"/>
              </w:rPr>
              <w:t>天的浮动利率债券</w:t>
            </w:r>
          </w:p>
        </w:tc>
        <w:tc>
          <w:tcPr>
            <w:tcW w:w="2693" w:type="dxa"/>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c>
          <w:tcPr>
            <w:tcW w:w="2409" w:type="dxa"/>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r>
    </w:tbl>
    <w:p w:rsidR="00386C41" w:rsidRPr="009F2271" w:rsidRDefault="00386C41"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89" w:name="_Toc331410107"/>
      <w:bookmarkStart w:id="90" w:name="_Toc374603927"/>
      <w:bookmarkStart w:id="91" w:name="_Toc130208721"/>
      <w:r w:rsidRPr="009F2271">
        <w:rPr>
          <w:rFonts w:ascii="Times New Roman" w:eastAsiaTheme="minorEastAsia" w:hAnsi="Times New Roman" w:cs="Times New Roman"/>
          <w:color w:val="000000" w:themeColor="text1"/>
          <w:kern w:val="0"/>
          <w:sz w:val="21"/>
          <w:szCs w:val="21"/>
        </w:rPr>
        <w:t>8.6</w:t>
      </w:r>
      <w:bookmarkEnd w:id="89"/>
      <w:bookmarkEnd w:id="90"/>
      <w:r w:rsidR="00A06241" w:rsidRPr="009F2271">
        <w:rPr>
          <w:rFonts w:ascii="Times New Roman" w:eastAsiaTheme="minorEastAsia" w:hAnsi="Times New Roman" w:cs="Times New Roman" w:hint="eastAsia"/>
          <w:color w:val="000000" w:themeColor="text1"/>
          <w:kern w:val="0"/>
          <w:sz w:val="21"/>
          <w:szCs w:val="21"/>
        </w:rPr>
        <w:t>期末按实际利率计算账面价值占基金资产净值比例大小排名的前十名债券投资明细</w:t>
      </w:r>
      <w:bookmarkEnd w:id="91"/>
    </w:p>
    <w:p w:rsidR="00386C41" w:rsidRPr="009F2271" w:rsidRDefault="00386C41" w:rsidP="00386C41">
      <w:pPr>
        <w:autoSpaceDE w:val="0"/>
        <w:autoSpaceDN w:val="0"/>
        <w:adjustRightInd w:val="0"/>
        <w:spacing w:before="29" w:line="288" w:lineRule="auto"/>
        <w:ind w:left="15"/>
        <w:jc w:val="right"/>
        <w:rPr>
          <w:rFonts w:eastAsiaTheme="minorEastAsia"/>
          <w:color w:val="000000" w:themeColor="text1"/>
          <w:szCs w:val="21"/>
        </w:rPr>
      </w:pPr>
      <w:r w:rsidRPr="009F2271">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414BDB" w:rsidRPr="009F2271" w:rsidTr="008E6C07">
        <w:trPr>
          <w:trHeight w:val="286"/>
        </w:trPr>
        <w:tc>
          <w:tcPr>
            <w:tcW w:w="768" w:type="dxa"/>
            <w:vAlign w:val="center"/>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序号</w:t>
            </w:r>
          </w:p>
        </w:tc>
        <w:tc>
          <w:tcPr>
            <w:tcW w:w="1329" w:type="dxa"/>
            <w:vAlign w:val="center"/>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债券代码</w:t>
            </w:r>
          </w:p>
        </w:tc>
        <w:tc>
          <w:tcPr>
            <w:tcW w:w="1762" w:type="dxa"/>
            <w:tcMar>
              <w:top w:w="15" w:type="dxa"/>
              <w:left w:w="15" w:type="dxa"/>
              <w:bottom w:w="0" w:type="dxa"/>
              <w:right w:w="15" w:type="dxa"/>
            </w:tcMar>
            <w:vAlign w:val="center"/>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债券名称</w:t>
            </w:r>
          </w:p>
        </w:tc>
        <w:tc>
          <w:tcPr>
            <w:tcW w:w="1731" w:type="dxa"/>
            <w:tcMar>
              <w:top w:w="15" w:type="dxa"/>
              <w:left w:w="15" w:type="dxa"/>
              <w:bottom w:w="0" w:type="dxa"/>
              <w:right w:w="15" w:type="dxa"/>
            </w:tcMar>
            <w:vAlign w:val="center"/>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kern w:val="0"/>
                <w:szCs w:val="21"/>
              </w:rPr>
              <w:t>债券数量</w:t>
            </w:r>
            <w:r w:rsidRPr="009F2271">
              <w:rPr>
                <w:rFonts w:eastAsiaTheme="minorEastAsia"/>
                <w:color w:val="000000" w:themeColor="text1"/>
                <w:kern w:val="0"/>
                <w:szCs w:val="21"/>
              </w:rPr>
              <w:t>(</w:t>
            </w:r>
            <w:r w:rsidRPr="009F2271">
              <w:rPr>
                <w:rFonts w:eastAsiaTheme="minorEastAsia"/>
                <w:color w:val="000000" w:themeColor="text1"/>
                <w:kern w:val="0"/>
                <w:szCs w:val="21"/>
              </w:rPr>
              <w:t>张</w:t>
            </w:r>
            <w:r w:rsidRPr="009F2271">
              <w:rPr>
                <w:rFonts w:eastAsiaTheme="minorEastAsia"/>
                <w:color w:val="000000" w:themeColor="text1"/>
                <w:kern w:val="0"/>
                <w:szCs w:val="21"/>
              </w:rPr>
              <w:t>)</w:t>
            </w:r>
          </w:p>
        </w:tc>
        <w:tc>
          <w:tcPr>
            <w:tcW w:w="1980" w:type="dxa"/>
            <w:tcMar>
              <w:top w:w="15" w:type="dxa"/>
              <w:left w:w="15" w:type="dxa"/>
              <w:bottom w:w="0" w:type="dxa"/>
              <w:right w:w="15" w:type="dxa"/>
            </w:tcMar>
            <w:vAlign w:val="center"/>
          </w:tcPr>
          <w:p w:rsidR="00386C41" w:rsidRPr="009F2271" w:rsidRDefault="00FF6696" w:rsidP="008E6C07">
            <w:pPr>
              <w:jc w:val="center"/>
              <w:rPr>
                <w:rFonts w:eastAsiaTheme="minorEastAsia"/>
                <w:color w:val="000000" w:themeColor="text1"/>
                <w:szCs w:val="21"/>
              </w:rPr>
            </w:pPr>
            <w:r w:rsidRPr="009F2271">
              <w:rPr>
                <w:rFonts w:eastAsiaTheme="minorEastAsia" w:hint="eastAsia"/>
                <w:color w:val="000000" w:themeColor="text1"/>
                <w:kern w:val="0"/>
                <w:szCs w:val="21"/>
              </w:rPr>
              <w:t>公允价值</w:t>
            </w:r>
          </w:p>
        </w:tc>
        <w:tc>
          <w:tcPr>
            <w:tcW w:w="1520" w:type="dxa"/>
            <w:tcMar>
              <w:top w:w="15" w:type="dxa"/>
              <w:left w:w="15" w:type="dxa"/>
              <w:bottom w:w="0" w:type="dxa"/>
              <w:right w:w="15" w:type="dxa"/>
            </w:tcMar>
            <w:vAlign w:val="center"/>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占基金资产净</w:t>
            </w:r>
          </w:p>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值比例（％）</w:t>
            </w:r>
          </w:p>
        </w:tc>
      </w:tr>
      <w:tr w:rsidR="00B802A2">
        <w:tc>
          <w:tcPr>
            <w:tcW w:w="768" w:type="dxa"/>
            <w:vAlign w:val="center"/>
          </w:tcPr>
          <w:p w:rsidR="00B802A2" w:rsidRDefault="00EB148D">
            <w:pPr>
              <w:jc w:val="center"/>
            </w:pPr>
            <w:r>
              <w:rPr>
                <w:rFonts w:eastAsiaTheme="minorEastAsia"/>
                <w:color w:val="000000" w:themeColor="text1"/>
                <w:szCs w:val="21"/>
              </w:rPr>
              <w:t>1</w:t>
            </w:r>
          </w:p>
        </w:tc>
        <w:tc>
          <w:tcPr>
            <w:tcW w:w="1329" w:type="dxa"/>
            <w:vAlign w:val="center"/>
          </w:tcPr>
          <w:p w:rsidR="00B802A2" w:rsidRDefault="00EB148D">
            <w:pPr>
              <w:jc w:val="center"/>
            </w:pPr>
            <w:r>
              <w:rPr>
                <w:rFonts w:eastAsiaTheme="minorEastAsia"/>
                <w:color w:val="000000" w:themeColor="text1"/>
                <w:szCs w:val="21"/>
              </w:rPr>
              <w:t>042280238</w:t>
            </w:r>
          </w:p>
        </w:tc>
        <w:tc>
          <w:tcPr>
            <w:tcW w:w="1762" w:type="dxa"/>
            <w:vAlign w:val="center"/>
          </w:tcPr>
          <w:p w:rsidR="00B802A2" w:rsidRDefault="00EB148D">
            <w:pPr>
              <w:jc w:val="center"/>
            </w:pPr>
            <w:r>
              <w:rPr>
                <w:rFonts w:eastAsiaTheme="minorEastAsia"/>
                <w:color w:val="000000" w:themeColor="text1"/>
                <w:szCs w:val="21"/>
              </w:rPr>
              <w:t>22</w:t>
            </w:r>
            <w:r>
              <w:rPr>
                <w:rFonts w:eastAsiaTheme="minorEastAsia"/>
                <w:color w:val="000000" w:themeColor="text1"/>
                <w:szCs w:val="21"/>
              </w:rPr>
              <w:t>电网</w:t>
            </w:r>
            <w:r>
              <w:rPr>
                <w:rFonts w:eastAsiaTheme="minorEastAsia"/>
                <w:color w:val="000000" w:themeColor="text1"/>
                <w:szCs w:val="21"/>
              </w:rPr>
              <w:t>CP004</w:t>
            </w:r>
          </w:p>
        </w:tc>
        <w:tc>
          <w:tcPr>
            <w:tcW w:w="1731" w:type="dxa"/>
            <w:vAlign w:val="center"/>
          </w:tcPr>
          <w:p w:rsidR="00B802A2" w:rsidRDefault="00EB148D">
            <w:pPr>
              <w:jc w:val="right"/>
            </w:pPr>
            <w:r>
              <w:rPr>
                <w:rFonts w:eastAsiaTheme="minorEastAsia"/>
                <w:color w:val="000000" w:themeColor="text1"/>
                <w:szCs w:val="21"/>
              </w:rPr>
              <w:t>14,000,000.00</w:t>
            </w:r>
          </w:p>
        </w:tc>
        <w:tc>
          <w:tcPr>
            <w:tcW w:w="1980" w:type="dxa"/>
            <w:vAlign w:val="center"/>
          </w:tcPr>
          <w:p w:rsidR="00B802A2" w:rsidRDefault="00EB148D">
            <w:pPr>
              <w:jc w:val="right"/>
            </w:pPr>
            <w:r>
              <w:rPr>
                <w:rFonts w:eastAsiaTheme="minorEastAsia"/>
                <w:color w:val="000000" w:themeColor="text1"/>
                <w:szCs w:val="21"/>
              </w:rPr>
              <w:t>1,413,814,380.01</w:t>
            </w:r>
          </w:p>
        </w:tc>
        <w:tc>
          <w:tcPr>
            <w:tcW w:w="1520" w:type="dxa"/>
            <w:vAlign w:val="center"/>
          </w:tcPr>
          <w:p w:rsidR="00B802A2" w:rsidRDefault="00EB148D">
            <w:pPr>
              <w:jc w:val="right"/>
            </w:pPr>
            <w:r>
              <w:rPr>
                <w:rFonts w:eastAsiaTheme="minorEastAsia"/>
                <w:color w:val="000000" w:themeColor="text1"/>
                <w:szCs w:val="21"/>
              </w:rPr>
              <w:t>2.72</w:t>
            </w:r>
          </w:p>
        </w:tc>
      </w:tr>
      <w:tr w:rsidR="00B802A2">
        <w:tc>
          <w:tcPr>
            <w:tcW w:w="768" w:type="dxa"/>
            <w:vAlign w:val="center"/>
          </w:tcPr>
          <w:p w:rsidR="00B802A2" w:rsidRDefault="00EB148D">
            <w:pPr>
              <w:jc w:val="center"/>
            </w:pPr>
            <w:r>
              <w:rPr>
                <w:rFonts w:eastAsiaTheme="minorEastAsia"/>
                <w:color w:val="000000" w:themeColor="text1"/>
                <w:szCs w:val="21"/>
              </w:rPr>
              <w:t>2</w:t>
            </w:r>
          </w:p>
        </w:tc>
        <w:tc>
          <w:tcPr>
            <w:tcW w:w="1329" w:type="dxa"/>
            <w:vAlign w:val="center"/>
          </w:tcPr>
          <w:p w:rsidR="00B802A2" w:rsidRDefault="00EB148D">
            <w:pPr>
              <w:jc w:val="center"/>
            </w:pPr>
            <w:r>
              <w:rPr>
                <w:rFonts w:eastAsiaTheme="minorEastAsia"/>
                <w:color w:val="000000" w:themeColor="text1"/>
                <w:szCs w:val="21"/>
              </w:rPr>
              <w:t>160207</w:t>
            </w:r>
          </w:p>
        </w:tc>
        <w:tc>
          <w:tcPr>
            <w:tcW w:w="1762" w:type="dxa"/>
            <w:vAlign w:val="center"/>
          </w:tcPr>
          <w:p w:rsidR="00B802A2" w:rsidRDefault="00EB148D">
            <w:pPr>
              <w:jc w:val="center"/>
            </w:pPr>
            <w:r>
              <w:rPr>
                <w:rFonts w:eastAsiaTheme="minorEastAsia"/>
                <w:color w:val="000000" w:themeColor="text1"/>
                <w:szCs w:val="21"/>
              </w:rPr>
              <w:t>16</w:t>
            </w:r>
            <w:r>
              <w:rPr>
                <w:rFonts w:eastAsiaTheme="minorEastAsia"/>
                <w:color w:val="000000" w:themeColor="text1"/>
                <w:szCs w:val="21"/>
              </w:rPr>
              <w:t>国开</w:t>
            </w:r>
            <w:r>
              <w:rPr>
                <w:rFonts w:eastAsiaTheme="minorEastAsia"/>
                <w:color w:val="000000" w:themeColor="text1"/>
                <w:szCs w:val="21"/>
              </w:rPr>
              <w:t>07</w:t>
            </w:r>
          </w:p>
        </w:tc>
        <w:tc>
          <w:tcPr>
            <w:tcW w:w="1731" w:type="dxa"/>
            <w:vAlign w:val="center"/>
          </w:tcPr>
          <w:p w:rsidR="00B802A2" w:rsidRDefault="00EB148D">
            <w:pPr>
              <w:jc w:val="right"/>
            </w:pPr>
            <w:r>
              <w:rPr>
                <w:rFonts w:eastAsiaTheme="minorEastAsia"/>
                <w:color w:val="000000" w:themeColor="text1"/>
                <w:szCs w:val="21"/>
              </w:rPr>
              <w:t>6,800,000.00</w:t>
            </w:r>
          </w:p>
        </w:tc>
        <w:tc>
          <w:tcPr>
            <w:tcW w:w="1980" w:type="dxa"/>
            <w:vAlign w:val="center"/>
          </w:tcPr>
          <w:p w:rsidR="00B802A2" w:rsidRDefault="00EB148D">
            <w:pPr>
              <w:jc w:val="right"/>
            </w:pPr>
            <w:r>
              <w:rPr>
                <w:rFonts w:eastAsiaTheme="minorEastAsia"/>
                <w:color w:val="000000" w:themeColor="text1"/>
                <w:szCs w:val="21"/>
              </w:rPr>
              <w:t>700,228,267.17</w:t>
            </w:r>
          </w:p>
        </w:tc>
        <w:tc>
          <w:tcPr>
            <w:tcW w:w="1520" w:type="dxa"/>
            <w:vAlign w:val="center"/>
          </w:tcPr>
          <w:p w:rsidR="00B802A2" w:rsidRDefault="00EB148D">
            <w:pPr>
              <w:jc w:val="right"/>
            </w:pPr>
            <w:r>
              <w:rPr>
                <w:rFonts w:eastAsiaTheme="minorEastAsia"/>
                <w:color w:val="000000" w:themeColor="text1"/>
                <w:szCs w:val="21"/>
              </w:rPr>
              <w:t>1.35</w:t>
            </w:r>
          </w:p>
        </w:tc>
      </w:tr>
      <w:tr w:rsidR="00B802A2">
        <w:tc>
          <w:tcPr>
            <w:tcW w:w="768" w:type="dxa"/>
            <w:vAlign w:val="center"/>
          </w:tcPr>
          <w:p w:rsidR="00B802A2" w:rsidRDefault="00EB148D">
            <w:pPr>
              <w:jc w:val="center"/>
            </w:pPr>
            <w:r>
              <w:rPr>
                <w:rFonts w:eastAsiaTheme="minorEastAsia"/>
                <w:color w:val="000000" w:themeColor="text1"/>
                <w:szCs w:val="21"/>
              </w:rPr>
              <w:t>3</w:t>
            </w:r>
          </w:p>
        </w:tc>
        <w:tc>
          <w:tcPr>
            <w:tcW w:w="1329" w:type="dxa"/>
            <w:vAlign w:val="center"/>
          </w:tcPr>
          <w:p w:rsidR="00B802A2" w:rsidRDefault="00EB148D">
            <w:pPr>
              <w:jc w:val="center"/>
            </w:pPr>
            <w:r>
              <w:rPr>
                <w:rFonts w:eastAsiaTheme="minorEastAsia"/>
                <w:color w:val="000000" w:themeColor="text1"/>
                <w:szCs w:val="21"/>
              </w:rPr>
              <w:t>112203002</w:t>
            </w:r>
          </w:p>
        </w:tc>
        <w:tc>
          <w:tcPr>
            <w:tcW w:w="1762" w:type="dxa"/>
            <w:vAlign w:val="center"/>
          </w:tcPr>
          <w:p w:rsidR="00B802A2" w:rsidRDefault="00EB148D">
            <w:pPr>
              <w:jc w:val="center"/>
            </w:pPr>
            <w:r>
              <w:rPr>
                <w:rFonts w:eastAsiaTheme="minorEastAsia"/>
                <w:color w:val="000000" w:themeColor="text1"/>
                <w:szCs w:val="21"/>
              </w:rPr>
              <w:t>22</w:t>
            </w:r>
            <w:r>
              <w:rPr>
                <w:rFonts w:eastAsiaTheme="minorEastAsia"/>
                <w:color w:val="000000" w:themeColor="text1"/>
                <w:szCs w:val="21"/>
              </w:rPr>
              <w:t>农业银行</w:t>
            </w:r>
            <w:r>
              <w:rPr>
                <w:rFonts w:eastAsiaTheme="minorEastAsia"/>
                <w:color w:val="000000" w:themeColor="text1"/>
                <w:szCs w:val="21"/>
              </w:rPr>
              <w:t>CD002</w:t>
            </w:r>
          </w:p>
        </w:tc>
        <w:tc>
          <w:tcPr>
            <w:tcW w:w="1731" w:type="dxa"/>
            <w:vAlign w:val="center"/>
          </w:tcPr>
          <w:p w:rsidR="00B802A2" w:rsidRDefault="00EB148D">
            <w:pPr>
              <w:jc w:val="right"/>
            </w:pPr>
            <w:r>
              <w:rPr>
                <w:rFonts w:eastAsiaTheme="minorEastAsia"/>
                <w:color w:val="000000" w:themeColor="text1"/>
                <w:szCs w:val="21"/>
              </w:rPr>
              <w:t>5,500,000.00</w:t>
            </w:r>
          </w:p>
        </w:tc>
        <w:tc>
          <w:tcPr>
            <w:tcW w:w="1980" w:type="dxa"/>
            <w:vAlign w:val="center"/>
          </w:tcPr>
          <w:p w:rsidR="00B802A2" w:rsidRDefault="00EB148D">
            <w:pPr>
              <w:jc w:val="right"/>
            </w:pPr>
            <w:r>
              <w:rPr>
                <w:rFonts w:eastAsiaTheme="minorEastAsia"/>
                <w:color w:val="000000" w:themeColor="text1"/>
                <w:szCs w:val="21"/>
              </w:rPr>
              <w:t>548,461,461.93</w:t>
            </w:r>
          </w:p>
        </w:tc>
        <w:tc>
          <w:tcPr>
            <w:tcW w:w="1520" w:type="dxa"/>
            <w:vAlign w:val="center"/>
          </w:tcPr>
          <w:p w:rsidR="00B802A2" w:rsidRDefault="00EB148D">
            <w:pPr>
              <w:jc w:val="right"/>
            </w:pPr>
            <w:r>
              <w:rPr>
                <w:rFonts w:eastAsiaTheme="minorEastAsia"/>
                <w:color w:val="000000" w:themeColor="text1"/>
                <w:szCs w:val="21"/>
              </w:rPr>
              <w:t>1.06</w:t>
            </w:r>
          </w:p>
        </w:tc>
      </w:tr>
      <w:tr w:rsidR="00B802A2">
        <w:tc>
          <w:tcPr>
            <w:tcW w:w="768" w:type="dxa"/>
            <w:vAlign w:val="center"/>
          </w:tcPr>
          <w:p w:rsidR="00B802A2" w:rsidRDefault="00EB148D">
            <w:pPr>
              <w:jc w:val="center"/>
            </w:pPr>
            <w:r>
              <w:rPr>
                <w:rFonts w:eastAsiaTheme="minorEastAsia"/>
                <w:color w:val="000000" w:themeColor="text1"/>
                <w:szCs w:val="21"/>
              </w:rPr>
              <w:t>4</w:t>
            </w:r>
          </w:p>
        </w:tc>
        <w:tc>
          <w:tcPr>
            <w:tcW w:w="1329" w:type="dxa"/>
            <w:vAlign w:val="center"/>
          </w:tcPr>
          <w:p w:rsidR="00B802A2" w:rsidRDefault="00EB148D">
            <w:pPr>
              <w:jc w:val="center"/>
            </w:pPr>
            <w:r>
              <w:rPr>
                <w:rFonts w:eastAsiaTheme="minorEastAsia"/>
                <w:color w:val="000000" w:themeColor="text1"/>
                <w:szCs w:val="21"/>
              </w:rPr>
              <w:t>112206008</w:t>
            </w:r>
          </w:p>
        </w:tc>
        <w:tc>
          <w:tcPr>
            <w:tcW w:w="1762" w:type="dxa"/>
            <w:vAlign w:val="center"/>
          </w:tcPr>
          <w:p w:rsidR="00B802A2" w:rsidRDefault="00EB148D">
            <w:pPr>
              <w:jc w:val="center"/>
            </w:pPr>
            <w:r>
              <w:rPr>
                <w:rFonts w:eastAsiaTheme="minorEastAsia"/>
                <w:color w:val="000000" w:themeColor="text1"/>
                <w:szCs w:val="21"/>
              </w:rPr>
              <w:t>22</w:t>
            </w:r>
            <w:r>
              <w:rPr>
                <w:rFonts w:eastAsiaTheme="minorEastAsia"/>
                <w:color w:val="000000" w:themeColor="text1"/>
                <w:szCs w:val="21"/>
              </w:rPr>
              <w:t>交通银行</w:t>
            </w:r>
            <w:r>
              <w:rPr>
                <w:rFonts w:eastAsiaTheme="minorEastAsia"/>
                <w:color w:val="000000" w:themeColor="text1"/>
                <w:szCs w:val="21"/>
              </w:rPr>
              <w:t>CD008</w:t>
            </w:r>
          </w:p>
        </w:tc>
        <w:tc>
          <w:tcPr>
            <w:tcW w:w="1731" w:type="dxa"/>
            <w:vAlign w:val="center"/>
          </w:tcPr>
          <w:p w:rsidR="00B802A2" w:rsidRDefault="00EB148D">
            <w:pPr>
              <w:jc w:val="right"/>
            </w:pPr>
            <w:r>
              <w:rPr>
                <w:rFonts w:eastAsiaTheme="minorEastAsia"/>
                <w:color w:val="000000" w:themeColor="text1"/>
                <w:szCs w:val="21"/>
              </w:rPr>
              <w:t>5,400,000.00</w:t>
            </w:r>
          </w:p>
        </w:tc>
        <w:tc>
          <w:tcPr>
            <w:tcW w:w="1980" w:type="dxa"/>
            <w:vAlign w:val="center"/>
          </w:tcPr>
          <w:p w:rsidR="00B802A2" w:rsidRDefault="00EB148D">
            <w:pPr>
              <w:jc w:val="right"/>
            </w:pPr>
            <w:r>
              <w:rPr>
                <w:rFonts w:eastAsiaTheme="minorEastAsia"/>
                <w:color w:val="000000" w:themeColor="text1"/>
                <w:szCs w:val="21"/>
              </w:rPr>
              <w:t>539,702,960.58</w:t>
            </w:r>
          </w:p>
        </w:tc>
        <w:tc>
          <w:tcPr>
            <w:tcW w:w="1520" w:type="dxa"/>
            <w:vAlign w:val="center"/>
          </w:tcPr>
          <w:p w:rsidR="00B802A2" w:rsidRDefault="00EB148D">
            <w:pPr>
              <w:jc w:val="right"/>
            </w:pPr>
            <w:r>
              <w:rPr>
                <w:rFonts w:eastAsiaTheme="minorEastAsia"/>
                <w:color w:val="000000" w:themeColor="text1"/>
                <w:szCs w:val="21"/>
              </w:rPr>
              <w:t>1.04</w:t>
            </w:r>
          </w:p>
        </w:tc>
      </w:tr>
      <w:tr w:rsidR="00B802A2">
        <w:tc>
          <w:tcPr>
            <w:tcW w:w="768" w:type="dxa"/>
            <w:vAlign w:val="center"/>
          </w:tcPr>
          <w:p w:rsidR="00B802A2" w:rsidRDefault="00EB148D">
            <w:pPr>
              <w:jc w:val="center"/>
            </w:pPr>
            <w:r>
              <w:rPr>
                <w:rFonts w:eastAsiaTheme="minorEastAsia"/>
                <w:color w:val="000000" w:themeColor="text1"/>
                <w:szCs w:val="21"/>
              </w:rPr>
              <w:t>5</w:t>
            </w:r>
          </w:p>
        </w:tc>
        <w:tc>
          <w:tcPr>
            <w:tcW w:w="1329" w:type="dxa"/>
            <w:vAlign w:val="center"/>
          </w:tcPr>
          <w:p w:rsidR="00B802A2" w:rsidRDefault="00EB148D">
            <w:pPr>
              <w:jc w:val="center"/>
            </w:pPr>
            <w:r>
              <w:rPr>
                <w:rFonts w:eastAsiaTheme="minorEastAsia"/>
                <w:color w:val="000000" w:themeColor="text1"/>
                <w:szCs w:val="21"/>
              </w:rPr>
              <w:t>112203006</w:t>
            </w:r>
          </w:p>
        </w:tc>
        <w:tc>
          <w:tcPr>
            <w:tcW w:w="1762" w:type="dxa"/>
            <w:vAlign w:val="center"/>
          </w:tcPr>
          <w:p w:rsidR="00B802A2" w:rsidRDefault="00EB148D">
            <w:pPr>
              <w:jc w:val="center"/>
            </w:pPr>
            <w:r>
              <w:rPr>
                <w:rFonts w:eastAsiaTheme="minorEastAsia"/>
                <w:color w:val="000000" w:themeColor="text1"/>
                <w:szCs w:val="21"/>
              </w:rPr>
              <w:t>22</w:t>
            </w:r>
            <w:r>
              <w:rPr>
                <w:rFonts w:eastAsiaTheme="minorEastAsia"/>
                <w:color w:val="000000" w:themeColor="text1"/>
                <w:szCs w:val="21"/>
              </w:rPr>
              <w:t>农业银行</w:t>
            </w:r>
            <w:r>
              <w:rPr>
                <w:rFonts w:eastAsiaTheme="minorEastAsia"/>
                <w:color w:val="000000" w:themeColor="text1"/>
                <w:szCs w:val="21"/>
              </w:rPr>
              <w:t>CD006</w:t>
            </w:r>
          </w:p>
        </w:tc>
        <w:tc>
          <w:tcPr>
            <w:tcW w:w="1731" w:type="dxa"/>
            <w:vAlign w:val="center"/>
          </w:tcPr>
          <w:p w:rsidR="00B802A2" w:rsidRDefault="00EB148D">
            <w:pPr>
              <w:jc w:val="right"/>
            </w:pPr>
            <w:r>
              <w:rPr>
                <w:rFonts w:eastAsiaTheme="minorEastAsia"/>
                <w:color w:val="000000" w:themeColor="text1"/>
                <w:szCs w:val="21"/>
              </w:rPr>
              <w:t>5,200,000.00</w:t>
            </w:r>
          </w:p>
        </w:tc>
        <w:tc>
          <w:tcPr>
            <w:tcW w:w="1980" w:type="dxa"/>
            <w:vAlign w:val="center"/>
          </w:tcPr>
          <w:p w:rsidR="00B802A2" w:rsidRDefault="00EB148D">
            <w:pPr>
              <w:jc w:val="right"/>
            </w:pPr>
            <w:r>
              <w:rPr>
                <w:rFonts w:eastAsiaTheme="minorEastAsia"/>
                <w:color w:val="000000" w:themeColor="text1"/>
                <w:szCs w:val="21"/>
              </w:rPr>
              <w:t>518,644,489.27</w:t>
            </w:r>
          </w:p>
        </w:tc>
        <w:tc>
          <w:tcPr>
            <w:tcW w:w="1520" w:type="dxa"/>
            <w:vAlign w:val="center"/>
          </w:tcPr>
          <w:p w:rsidR="00B802A2" w:rsidRDefault="00EB148D">
            <w:pPr>
              <w:jc w:val="right"/>
            </w:pPr>
            <w:r>
              <w:rPr>
                <w:rFonts w:eastAsiaTheme="minorEastAsia"/>
                <w:color w:val="000000" w:themeColor="text1"/>
                <w:szCs w:val="21"/>
              </w:rPr>
              <w:t>1.00</w:t>
            </w:r>
          </w:p>
        </w:tc>
      </w:tr>
      <w:tr w:rsidR="00B802A2">
        <w:tc>
          <w:tcPr>
            <w:tcW w:w="768" w:type="dxa"/>
            <w:vAlign w:val="center"/>
          </w:tcPr>
          <w:p w:rsidR="00B802A2" w:rsidRDefault="00EB148D">
            <w:pPr>
              <w:jc w:val="center"/>
            </w:pPr>
            <w:r>
              <w:rPr>
                <w:rFonts w:eastAsiaTheme="minorEastAsia"/>
                <w:color w:val="000000" w:themeColor="text1"/>
                <w:szCs w:val="21"/>
              </w:rPr>
              <w:t>6</w:t>
            </w:r>
          </w:p>
        </w:tc>
        <w:tc>
          <w:tcPr>
            <w:tcW w:w="1329" w:type="dxa"/>
            <w:vAlign w:val="center"/>
          </w:tcPr>
          <w:p w:rsidR="00B802A2" w:rsidRDefault="00EB148D">
            <w:pPr>
              <w:jc w:val="center"/>
            </w:pPr>
            <w:r>
              <w:rPr>
                <w:rFonts w:eastAsiaTheme="minorEastAsia"/>
                <w:color w:val="000000" w:themeColor="text1"/>
                <w:szCs w:val="21"/>
              </w:rPr>
              <w:t>220304</w:t>
            </w:r>
          </w:p>
        </w:tc>
        <w:tc>
          <w:tcPr>
            <w:tcW w:w="1762" w:type="dxa"/>
            <w:vAlign w:val="center"/>
          </w:tcPr>
          <w:p w:rsidR="00B802A2" w:rsidRDefault="00EB148D">
            <w:pPr>
              <w:jc w:val="center"/>
            </w:pPr>
            <w:r>
              <w:rPr>
                <w:rFonts w:eastAsiaTheme="minorEastAsia"/>
                <w:color w:val="000000" w:themeColor="text1"/>
                <w:szCs w:val="21"/>
              </w:rPr>
              <w:t>22</w:t>
            </w:r>
            <w:r>
              <w:rPr>
                <w:rFonts w:eastAsiaTheme="minorEastAsia"/>
                <w:color w:val="000000" w:themeColor="text1"/>
                <w:szCs w:val="21"/>
              </w:rPr>
              <w:t>进出</w:t>
            </w:r>
            <w:r>
              <w:rPr>
                <w:rFonts w:eastAsiaTheme="minorEastAsia"/>
                <w:color w:val="000000" w:themeColor="text1"/>
                <w:szCs w:val="21"/>
              </w:rPr>
              <w:t>04</w:t>
            </w:r>
          </w:p>
        </w:tc>
        <w:tc>
          <w:tcPr>
            <w:tcW w:w="1731" w:type="dxa"/>
            <w:vAlign w:val="center"/>
          </w:tcPr>
          <w:p w:rsidR="00B802A2" w:rsidRDefault="00EB148D">
            <w:pPr>
              <w:jc w:val="right"/>
            </w:pPr>
            <w:r>
              <w:rPr>
                <w:rFonts w:eastAsiaTheme="minorEastAsia"/>
                <w:color w:val="000000" w:themeColor="text1"/>
                <w:szCs w:val="21"/>
              </w:rPr>
              <w:t>5,000,000.00</w:t>
            </w:r>
          </w:p>
        </w:tc>
        <w:tc>
          <w:tcPr>
            <w:tcW w:w="1980" w:type="dxa"/>
            <w:vAlign w:val="center"/>
          </w:tcPr>
          <w:p w:rsidR="00B802A2" w:rsidRDefault="00EB148D">
            <w:pPr>
              <w:jc w:val="right"/>
            </w:pPr>
            <w:r>
              <w:rPr>
                <w:rFonts w:eastAsiaTheme="minorEastAsia"/>
                <w:color w:val="000000" w:themeColor="text1"/>
                <w:szCs w:val="21"/>
              </w:rPr>
              <w:t>506,816,978.31</w:t>
            </w:r>
          </w:p>
        </w:tc>
        <w:tc>
          <w:tcPr>
            <w:tcW w:w="1520" w:type="dxa"/>
            <w:vAlign w:val="center"/>
          </w:tcPr>
          <w:p w:rsidR="00B802A2" w:rsidRDefault="00EB148D">
            <w:pPr>
              <w:jc w:val="right"/>
            </w:pPr>
            <w:r>
              <w:rPr>
                <w:rFonts w:eastAsiaTheme="minorEastAsia"/>
                <w:color w:val="000000" w:themeColor="text1"/>
                <w:szCs w:val="21"/>
              </w:rPr>
              <w:t>0.98</w:t>
            </w:r>
          </w:p>
        </w:tc>
      </w:tr>
      <w:tr w:rsidR="00B802A2">
        <w:tc>
          <w:tcPr>
            <w:tcW w:w="768" w:type="dxa"/>
            <w:vAlign w:val="center"/>
          </w:tcPr>
          <w:p w:rsidR="00B802A2" w:rsidRDefault="00EB148D">
            <w:pPr>
              <w:jc w:val="center"/>
            </w:pPr>
            <w:r>
              <w:rPr>
                <w:rFonts w:eastAsiaTheme="minorEastAsia"/>
                <w:color w:val="000000" w:themeColor="text1"/>
                <w:szCs w:val="21"/>
              </w:rPr>
              <w:t>7</w:t>
            </w:r>
          </w:p>
        </w:tc>
        <w:tc>
          <w:tcPr>
            <w:tcW w:w="1329" w:type="dxa"/>
            <w:vAlign w:val="center"/>
          </w:tcPr>
          <w:p w:rsidR="00B802A2" w:rsidRDefault="00EB148D">
            <w:pPr>
              <w:jc w:val="center"/>
            </w:pPr>
            <w:r>
              <w:rPr>
                <w:rFonts w:eastAsiaTheme="minorEastAsia"/>
                <w:color w:val="000000" w:themeColor="text1"/>
                <w:szCs w:val="21"/>
              </w:rPr>
              <w:t>112283362</w:t>
            </w:r>
          </w:p>
        </w:tc>
        <w:tc>
          <w:tcPr>
            <w:tcW w:w="1762" w:type="dxa"/>
            <w:vAlign w:val="center"/>
          </w:tcPr>
          <w:p w:rsidR="00B802A2" w:rsidRDefault="00EB148D">
            <w:pPr>
              <w:jc w:val="center"/>
            </w:pPr>
            <w:r>
              <w:rPr>
                <w:rFonts w:eastAsiaTheme="minorEastAsia"/>
                <w:color w:val="000000" w:themeColor="text1"/>
                <w:szCs w:val="21"/>
              </w:rPr>
              <w:t>22</w:t>
            </w:r>
            <w:r>
              <w:rPr>
                <w:rFonts w:eastAsiaTheme="minorEastAsia"/>
                <w:color w:val="000000" w:themeColor="text1"/>
                <w:szCs w:val="21"/>
              </w:rPr>
              <w:t>渣打中国</w:t>
            </w:r>
            <w:r>
              <w:rPr>
                <w:rFonts w:eastAsiaTheme="minorEastAsia"/>
                <w:color w:val="000000" w:themeColor="text1"/>
                <w:szCs w:val="21"/>
              </w:rPr>
              <w:t>CD005</w:t>
            </w:r>
          </w:p>
        </w:tc>
        <w:tc>
          <w:tcPr>
            <w:tcW w:w="1731" w:type="dxa"/>
            <w:vAlign w:val="center"/>
          </w:tcPr>
          <w:p w:rsidR="00B802A2" w:rsidRDefault="00EB148D">
            <w:pPr>
              <w:jc w:val="right"/>
            </w:pPr>
            <w:r>
              <w:rPr>
                <w:rFonts w:eastAsiaTheme="minorEastAsia"/>
                <w:color w:val="000000" w:themeColor="text1"/>
                <w:szCs w:val="21"/>
              </w:rPr>
              <w:t>5,000,000.00</w:t>
            </w:r>
          </w:p>
        </w:tc>
        <w:tc>
          <w:tcPr>
            <w:tcW w:w="1980" w:type="dxa"/>
            <w:vAlign w:val="center"/>
          </w:tcPr>
          <w:p w:rsidR="00B802A2" w:rsidRDefault="00EB148D">
            <w:pPr>
              <w:jc w:val="right"/>
            </w:pPr>
            <w:r>
              <w:rPr>
                <w:rFonts w:eastAsiaTheme="minorEastAsia"/>
                <w:color w:val="000000" w:themeColor="text1"/>
                <w:szCs w:val="21"/>
              </w:rPr>
              <w:t>499,502,263.67</w:t>
            </w:r>
          </w:p>
        </w:tc>
        <w:tc>
          <w:tcPr>
            <w:tcW w:w="1520" w:type="dxa"/>
            <w:vAlign w:val="center"/>
          </w:tcPr>
          <w:p w:rsidR="00B802A2" w:rsidRDefault="00EB148D">
            <w:pPr>
              <w:jc w:val="right"/>
            </w:pPr>
            <w:r>
              <w:rPr>
                <w:rFonts w:eastAsiaTheme="minorEastAsia"/>
                <w:color w:val="000000" w:themeColor="text1"/>
                <w:szCs w:val="21"/>
              </w:rPr>
              <w:t>0.96</w:t>
            </w:r>
          </w:p>
        </w:tc>
      </w:tr>
      <w:tr w:rsidR="00B802A2">
        <w:tc>
          <w:tcPr>
            <w:tcW w:w="768" w:type="dxa"/>
            <w:vAlign w:val="center"/>
          </w:tcPr>
          <w:p w:rsidR="00B802A2" w:rsidRDefault="00EB148D">
            <w:pPr>
              <w:jc w:val="center"/>
            </w:pPr>
            <w:r>
              <w:rPr>
                <w:rFonts w:eastAsiaTheme="minorEastAsia"/>
                <w:color w:val="000000" w:themeColor="text1"/>
                <w:szCs w:val="21"/>
              </w:rPr>
              <w:t>8</w:t>
            </w:r>
          </w:p>
        </w:tc>
        <w:tc>
          <w:tcPr>
            <w:tcW w:w="1329" w:type="dxa"/>
            <w:vAlign w:val="center"/>
          </w:tcPr>
          <w:p w:rsidR="00B802A2" w:rsidRDefault="00EB148D">
            <w:pPr>
              <w:jc w:val="center"/>
            </w:pPr>
            <w:r>
              <w:rPr>
                <w:rFonts w:eastAsiaTheme="minorEastAsia"/>
                <w:color w:val="000000" w:themeColor="text1"/>
                <w:szCs w:val="21"/>
              </w:rPr>
              <w:t>112203014</w:t>
            </w:r>
          </w:p>
        </w:tc>
        <w:tc>
          <w:tcPr>
            <w:tcW w:w="1762" w:type="dxa"/>
            <w:vAlign w:val="center"/>
          </w:tcPr>
          <w:p w:rsidR="00B802A2" w:rsidRDefault="00EB148D">
            <w:pPr>
              <w:jc w:val="center"/>
            </w:pPr>
            <w:r>
              <w:rPr>
                <w:rFonts w:eastAsiaTheme="minorEastAsia"/>
                <w:color w:val="000000" w:themeColor="text1"/>
                <w:szCs w:val="21"/>
              </w:rPr>
              <w:t>22</w:t>
            </w:r>
            <w:r>
              <w:rPr>
                <w:rFonts w:eastAsiaTheme="minorEastAsia"/>
                <w:color w:val="000000" w:themeColor="text1"/>
                <w:szCs w:val="21"/>
              </w:rPr>
              <w:t>农业银行</w:t>
            </w:r>
            <w:r>
              <w:rPr>
                <w:rFonts w:eastAsiaTheme="minorEastAsia"/>
                <w:color w:val="000000" w:themeColor="text1"/>
                <w:szCs w:val="21"/>
              </w:rPr>
              <w:t>CD014</w:t>
            </w:r>
          </w:p>
        </w:tc>
        <w:tc>
          <w:tcPr>
            <w:tcW w:w="1731" w:type="dxa"/>
            <w:vAlign w:val="center"/>
          </w:tcPr>
          <w:p w:rsidR="00B802A2" w:rsidRDefault="00EB148D">
            <w:pPr>
              <w:jc w:val="right"/>
            </w:pPr>
            <w:r>
              <w:rPr>
                <w:rFonts w:eastAsiaTheme="minorEastAsia"/>
                <w:color w:val="000000" w:themeColor="text1"/>
                <w:szCs w:val="21"/>
              </w:rPr>
              <w:t>5,000,000.00</w:t>
            </w:r>
          </w:p>
        </w:tc>
        <w:tc>
          <w:tcPr>
            <w:tcW w:w="1980" w:type="dxa"/>
            <w:vAlign w:val="center"/>
          </w:tcPr>
          <w:p w:rsidR="00B802A2" w:rsidRDefault="00EB148D">
            <w:pPr>
              <w:jc w:val="right"/>
            </w:pPr>
            <w:r>
              <w:rPr>
                <w:rFonts w:eastAsiaTheme="minorEastAsia"/>
                <w:color w:val="000000" w:themeColor="text1"/>
                <w:szCs w:val="21"/>
              </w:rPr>
              <w:t>497,970,680.21</w:t>
            </w:r>
          </w:p>
        </w:tc>
        <w:tc>
          <w:tcPr>
            <w:tcW w:w="1520" w:type="dxa"/>
            <w:vAlign w:val="center"/>
          </w:tcPr>
          <w:p w:rsidR="00B802A2" w:rsidRDefault="00EB148D">
            <w:pPr>
              <w:jc w:val="right"/>
            </w:pPr>
            <w:r>
              <w:rPr>
                <w:rFonts w:eastAsiaTheme="minorEastAsia"/>
                <w:color w:val="000000" w:themeColor="text1"/>
                <w:szCs w:val="21"/>
              </w:rPr>
              <w:t>0.96</w:t>
            </w:r>
          </w:p>
        </w:tc>
      </w:tr>
      <w:tr w:rsidR="00B802A2">
        <w:tc>
          <w:tcPr>
            <w:tcW w:w="768" w:type="dxa"/>
            <w:vAlign w:val="center"/>
          </w:tcPr>
          <w:p w:rsidR="00B802A2" w:rsidRDefault="00EB148D">
            <w:pPr>
              <w:jc w:val="center"/>
            </w:pPr>
            <w:r>
              <w:rPr>
                <w:rFonts w:eastAsiaTheme="minorEastAsia"/>
                <w:color w:val="000000" w:themeColor="text1"/>
                <w:szCs w:val="21"/>
              </w:rPr>
              <w:t>9</w:t>
            </w:r>
          </w:p>
        </w:tc>
        <w:tc>
          <w:tcPr>
            <w:tcW w:w="1329" w:type="dxa"/>
            <w:vAlign w:val="center"/>
          </w:tcPr>
          <w:p w:rsidR="00B802A2" w:rsidRDefault="00EB148D">
            <w:pPr>
              <w:jc w:val="center"/>
            </w:pPr>
            <w:r>
              <w:rPr>
                <w:rFonts w:eastAsiaTheme="minorEastAsia"/>
                <w:color w:val="000000" w:themeColor="text1"/>
                <w:szCs w:val="21"/>
              </w:rPr>
              <w:t>112283341</w:t>
            </w:r>
          </w:p>
        </w:tc>
        <w:tc>
          <w:tcPr>
            <w:tcW w:w="1762" w:type="dxa"/>
            <w:vAlign w:val="center"/>
          </w:tcPr>
          <w:p w:rsidR="00B802A2" w:rsidRDefault="00EB148D">
            <w:pPr>
              <w:jc w:val="center"/>
            </w:pPr>
            <w:r>
              <w:rPr>
                <w:rFonts w:eastAsiaTheme="minorEastAsia"/>
                <w:color w:val="000000" w:themeColor="text1"/>
                <w:szCs w:val="21"/>
              </w:rPr>
              <w:t>22</w:t>
            </w:r>
            <w:r>
              <w:rPr>
                <w:rFonts w:eastAsiaTheme="minorEastAsia"/>
                <w:color w:val="000000" w:themeColor="text1"/>
                <w:szCs w:val="21"/>
              </w:rPr>
              <w:t>汇丰银行</w:t>
            </w:r>
            <w:r>
              <w:rPr>
                <w:rFonts w:eastAsiaTheme="minorEastAsia"/>
                <w:color w:val="000000" w:themeColor="text1"/>
                <w:szCs w:val="21"/>
              </w:rPr>
              <w:t>CD049</w:t>
            </w:r>
          </w:p>
        </w:tc>
        <w:tc>
          <w:tcPr>
            <w:tcW w:w="1731" w:type="dxa"/>
            <w:vAlign w:val="center"/>
          </w:tcPr>
          <w:p w:rsidR="00B802A2" w:rsidRDefault="00EB148D">
            <w:pPr>
              <w:jc w:val="right"/>
            </w:pPr>
            <w:r>
              <w:rPr>
                <w:rFonts w:eastAsiaTheme="minorEastAsia"/>
                <w:color w:val="000000" w:themeColor="text1"/>
                <w:szCs w:val="21"/>
              </w:rPr>
              <w:t>5,000,000.00</w:t>
            </w:r>
          </w:p>
        </w:tc>
        <w:tc>
          <w:tcPr>
            <w:tcW w:w="1980" w:type="dxa"/>
            <w:vAlign w:val="center"/>
          </w:tcPr>
          <w:p w:rsidR="00B802A2" w:rsidRDefault="00EB148D">
            <w:pPr>
              <w:jc w:val="right"/>
            </w:pPr>
            <w:r>
              <w:rPr>
                <w:rFonts w:eastAsiaTheme="minorEastAsia"/>
                <w:color w:val="000000" w:themeColor="text1"/>
                <w:szCs w:val="21"/>
              </w:rPr>
              <w:t>496,668,629.18</w:t>
            </w:r>
          </w:p>
        </w:tc>
        <w:tc>
          <w:tcPr>
            <w:tcW w:w="1520" w:type="dxa"/>
            <w:vAlign w:val="center"/>
          </w:tcPr>
          <w:p w:rsidR="00B802A2" w:rsidRDefault="00EB148D">
            <w:pPr>
              <w:jc w:val="right"/>
            </w:pPr>
            <w:r>
              <w:rPr>
                <w:rFonts w:eastAsiaTheme="minorEastAsia"/>
                <w:color w:val="000000" w:themeColor="text1"/>
                <w:szCs w:val="21"/>
              </w:rPr>
              <w:t>0.96</w:t>
            </w:r>
          </w:p>
        </w:tc>
      </w:tr>
      <w:tr w:rsidR="00B802A2">
        <w:tc>
          <w:tcPr>
            <w:tcW w:w="768" w:type="dxa"/>
            <w:vAlign w:val="center"/>
          </w:tcPr>
          <w:p w:rsidR="00B802A2" w:rsidRDefault="00EB148D">
            <w:pPr>
              <w:jc w:val="center"/>
            </w:pPr>
            <w:r>
              <w:rPr>
                <w:rFonts w:eastAsiaTheme="minorEastAsia"/>
                <w:color w:val="000000" w:themeColor="text1"/>
                <w:szCs w:val="21"/>
              </w:rPr>
              <w:t>10</w:t>
            </w:r>
          </w:p>
        </w:tc>
        <w:tc>
          <w:tcPr>
            <w:tcW w:w="1329" w:type="dxa"/>
            <w:vAlign w:val="center"/>
          </w:tcPr>
          <w:p w:rsidR="00B802A2" w:rsidRDefault="00EB148D">
            <w:pPr>
              <w:jc w:val="center"/>
            </w:pPr>
            <w:r>
              <w:rPr>
                <w:rFonts w:eastAsiaTheme="minorEastAsia"/>
                <w:color w:val="000000" w:themeColor="text1"/>
                <w:szCs w:val="21"/>
              </w:rPr>
              <w:t>012282520</w:t>
            </w:r>
          </w:p>
        </w:tc>
        <w:tc>
          <w:tcPr>
            <w:tcW w:w="1762" w:type="dxa"/>
            <w:vAlign w:val="center"/>
          </w:tcPr>
          <w:p w:rsidR="00B802A2" w:rsidRDefault="00EB148D">
            <w:pPr>
              <w:jc w:val="center"/>
            </w:pPr>
            <w:r>
              <w:rPr>
                <w:rFonts w:eastAsiaTheme="minorEastAsia"/>
                <w:color w:val="000000" w:themeColor="text1"/>
                <w:szCs w:val="21"/>
              </w:rPr>
              <w:t>22</w:t>
            </w:r>
            <w:r>
              <w:rPr>
                <w:rFonts w:eastAsiaTheme="minorEastAsia"/>
                <w:color w:val="000000" w:themeColor="text1"/>
                <w:szCs w:val="21"/>
              </w:rPr>
              <w:t>南电</w:t>
            </w:r>
            <w:r>
              <w:rPr>
                <w:rFonts w:eastAsiaTheme="minorEastAsia"/>
                <w:color w:val="000000" w:themeColor="text1"/>
                <w:szCs w:val="21"/>
              </w:rPr>
              <w:t>SCP010</w:t>
            </w:r>
          </w:p>
        </w:tc>
        <w:tc>
          <w:tcPr>
            <w:tcW w:w="1731" w:type="dxa"/>
            <w:vAlign w:val="center"/>
          </w:tcPr>
          <w:p w:rsidR="00B802A2" w:rsidRDefault="00EB148D">
            <w:pPr>
              <w:jc w:val="right"/>
            </w:pPr>
            <w:r>
              <w:rPr>
                <w:rFonts w:eastAsiaTheme="minorEastAsia"/>
                <w:color w:val="000000" w:themeColor="text1"/>
                <w:szCs w:val="21"/>
              </w:rPr>
              <w:t>4,600,000.00</w:t>
            </w:r>
          </w:p>
        </w:tc>
        <w:tc>
          <w:tcPr>
            <w:tcW w:w="1980" w:type="dxa"/>
            <w:vAlign w:val="center"/>
          </w:tcPr>
          <w:p w:rsidR="00B802A2" w:rsidRDefault="00EB148D">
            <w:pPr>
              <w:jc w:val="right"/>
            </w:pPr>
            <w:r>
              <w:rPr>
                <w:rFonts w:eastAsiaTheme="minorEastAsia"/>
                <w:color w:val="000000" w:themeColor="text1"/>
                <w:szCs w:val="21"/>
              </w:rPr>
              <w:t>462,650,906.64</w:t>
            </w:r>
          </w:p>
        </w:tc>
        <w:tc>
          <w:tcPr>
            <w:tcW w:w="1520" w:type="dxa"/>
            <w:vAlign w:val="center"/>
          </w:tcPr>
          <w:p w:rsidR="00B802A2" w:rsidRDefault="00EB148D">
            <w:pPr>
              <w:jc w:val="right"/>
            </w:pPr>
            <w:r>
              <w:rPr>
                <w:rFonts w:eastAsiaTheme="minorEastAsia"/>
                <w:color w:val="000000" w:themeColor="text1"/>
                <w:szCs w:val="21"/>
              </w:rPr>
              <w:t>0.89</w:t>
            </w:r>
          </w:p>
        </w:tc>
      </w:tr>
    </w:tbl>
    <w:p w:rsidR="00386C41" w:rsidRPr="009F2271" w:rsidRDefault="00386C41"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92" w:name="_Toc331410108"/>
      <w:bookmarkStart w:id="93" w:name="_Toc374603928"/>
      <w:bookmarkStart w:id="94" w:name="_Toc130208722"/>
      <w:r w:rsidRPr="009F2271">
        <w:rPr>
          <w:rFonts w:ascii="Times New Roman" w:eastAsiaTheme="minorEastAsia" w:hAnsi="Times New Roman" w:cs="Times New Roman"/>
          <w:color w:val="000000" w:themeColor="text1"/>
          <w:kern w:val="0"/>
          <w:sz w:val="21"/>
          <w:szCs w:val="21"/>
        </w:rPr>
        <w:t>8.7</w:t>
      </w:r>
      <w:bookmarkEnd w:id="92"/>
      <w:bookmarkEnd w:id="93"/>
      <w:r w:rsidR="009E4B4E" w:rsidRPr="009F2271">
        <w:rPr>
          <w:rFonts w:ascii="Times New Roman" w:eastAsiaTheme="minorEastAsia" w:hAnsi="Times New Roman" w:cs="Times New Roman" w:hint="eastAsia"/>
          <w:color w:val="000000" w:themeColor="text1"/>
          <w:kern w:val="0"/>
          <w:sz w:val="21"/>
          <w:szCs w:val="21"/>
        </w:rPr>
        <w:t>“影子定价”与按实际利率计算账面价值确定的基金资产净值的偏离</w:t>
      </w:r>
      <w:bookmarkEnd w:id="94"/>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42"/>
        <w:gridCol w:w="3314"/>
      </w:tblGrid>
      <w:tr w:rsidR="00414BDB" w:rsidRPr="009F2271" w:rsidTr="008E6C07">
        <w:trPr>
          <w:trHeight w:val="285"/>
        </w:trPr>
        <w:tc>
          <w:tcPr>
            <w:tcW w:w="6042" w:type="dxa"/>
            <w:tcMar>
              <w:top w:w="15" w:type="dxa"/>
              <w:left w:w="15" w:type="dxa"/>
              <w:bottom w:w="0" w:type="dxa"/>
              <w:right w:w="15" w:type="dxa"/>
            </w:tcMar>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项目</w:t>
            </w:r>
          </w:p>
        </w:tc>
        <w:tc>
          <w:tcPr>
            <w:tcW w:w="3314" w:type="dxa"/>
            <w:tcMar>
              <w:top w:w="15" w:type="dxa"/>
              <w:left w:w="15" w:type="dxa"/>
              <w:bottom w:w="0" w:type="dxa"/>
              <w:right w:w="15" w:type="dxa"/>
            </w:tcMar>
          </w:tcPr>
          <w:p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偏离情况</w:t>
            </w:r>
          </w:p>
        </w:tc>
      </w:tr>
      <w:tr w:rsidR="00414BDB" w:rsidRPr="009F2271" w:rsidTr="008E6C07">
        <w:trPr>
          <w:trHeight w:val="312"/>
        </w:trPr>
        <w:tc>
          <w:tcPr>
            <w:tcW w:w="6042" w:type="dxa"/>
            <w:tcMar>
              <w:top w:w="15" w:type="dxa"/>
              <w:left w:w="15" w:type="dxa"/>
              <w:bottom w:w="0" w:type="dxa"/>
              <w:right w:w="15" w:type="dxa"/>
            </w:tcMar>
          </w:tcPr>
          <w:p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报告期内偏离度的绝对值在</w:t>
            </w:r>
            <w:r w:rsidRPr="009F2271">
              <w:rPr>
                <w:rFonts w:eastAsiaTheme="minorEastAsia"/>
                <w:color w:val="000000" w:themeColor="text1"/>
                <w:szCs w:val="21"/>
              </w:rPr>
              <w:t>0.25(</w:t>
            </w:r>
            <w:r w:rsidRPr="009F2271">
              <w:rPr>
                <w:rFonts w:eastAsiaTheme="minorEastAsia"/>
                <w:color w:val="000000" w:themeColor="text1"/>
                <w:szCs w:val="21"/>
              </w:rPr>
              <w:t>含</w:t>
            </w:r>
            <w:r w:rsidRPr="009F2271">
              <w:rPr>
                <w:rFonts w:eastAsiaTheme="minorEastAsia"/>
                <w:color w:val="000000" w:themeColor="text1"/>
                <w:szCs w:val="21"/>
              </w:rPr>
              <w:t>)-0.5%</w:t>
            </w:r>
            <w:r w:rsidRPr="009F2271">
              <w:rPr>
                <w:rFonts w:eastAsiaTheme="minorEastAsia"/>
                <w:color w:val="000000" w:themeColor="text1"/>
                <w:szCs w:val="21"/>
              </w:rPr>
              <w:t>间的次数</w:t>
            </w:r>
          </w:p>
        </w:tc>
        <w:tc>
          <w:tcPr>
            <w:tcW w:w="3314" w:type="dxa"/>
            <w:tcMar>
              <w:top w:w="15" w:type="dxa"/>
              <w:left w:w="15" w:type="dxa"/>
              <w:bottom w:w="0" w:type="dxa"/>
              <w:right w:w="15" w:type="dxa"/>
            </w:tcMar>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0</w:t>
            </w:r>
          </w:p>
        </w:tc>
      </w:tr>
      <w:tr w:rsidR="00414BDB" w:rsidRPr="009F2271" w:rsidTr="008E6C07">
        <w:trPr>
          <w:trHeight w:val="285"/>
        </w:trPr>
        <w:tc>
          <w:tcPr>
            <w:tcW w:w="6042" w:type="dxa"/>
            <w:tcMar>
              <w:top w:w="15" w:type="dxa"/>
              <w:left w:w="15" w:type="dxa"/>
              <w:bottom w:w="0" w:type="dxa"/>
              <w:right w:w="15" w:type="dxa"/>
            </w:tcMar>
          </w:tcPr>
          <w:p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报告期内偏离度的最高值</w:t>
            </w:r>
          </w:p>
        </w:tc>
        <w:tc>
          <w:tcPr>
            <w:tcW w:w="3314" w:type="dxa"/>
            <w:tcMar>
              <w:top w:w="15" w:type="dxa"/>
              <w:left w:w="15" w:type="dxa"/>
              <w:bottom w:w="0" w:type="dxa"/>
              <w:right w:w="15" w:type="dxa"/>
            </w:tcMar>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0.0479%</w:t>
            </w:r>
          </w:p>
        </w:tc>
      </w:tr>
      <w:tr w:rsidR="00414BDB" w:rsidRPr="009F2271" w:rsidTr="008E6C07">
        <w:trPr>
          <w:trHeight w:val="285"/>
        </w:trPr>
        <w:tc>
          <w:tcPr>
            <w:tcW w:w="6042" w:type="dxa"/>
            <w:tcMar>
              <w:top w:w="15" w:type="dxa"/>
              <w:left w:w="15" w:type="dxa"/>
              <w:bottom w:w="0" w:type="dxa"/>
              <w:right w:w="15" w:type="dxa"/>
            </w:tcMar>
          </w:tcPr>
          <w:p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报告期内偏离度的最低值</w:t>
            </w:r>
          </w:p>
        </w:tc>
        <w:tc>
          <w:tcPr>
            <w:tcW w:w="3314" w:type="dxa"/>
            <w:tcMar>
              <w:top w:w="15" w:type="dxa"/>
              <w:left w:w="15" w:type="dxa"/>
              <w:bottom w:w="0" w:type="dxa"/>
              <w:right w:w="15" w:type="dxa"/>
            </w:tcMar>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-0.0348%</w:t>
            </w:r>
          </w:p>
        </w:tc>
      </w:tr>
      <w:tr w:rsidR="00414BDB" w:rsidRPr="009F2271" w:rsidTr="008E6C07">
        <w:trPr>
          <w:trHeight w:val="314"/>
        </w:trPr>
        <w:tc>
          <w:tcPr>
            <w:tcW w:w="6042" w:type="dxa"/>
            <w:tcMar>
              <w:top w:w="15" w:type="dxa"/>
              <w:left w:w="15" w:type="dxa"/>
              <w:bottom w:w="0" w:type="dxa"/>
              <w:right w:w="15" w:type="dxa"/>
            </w:tcMar>
          </w:tcPr>
          <w:p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报告期内每个交易日偏离度的绝对值的简单平均值</w:t>
            </w:r>
          </w:p>
        </w:tc>
        <w:tc>
          <w:tcPr>
            <w:tcW w:w="3314" w:type="dxa"/>
            <w:tcMar>
              <w:top w:w="15" w:type="dxa"/>
              <w:left w:w="15" w:type="dxa"/>
              <w:bottom w:w="0" w:type="dxa"/>
              <w:right w:w="15" w:type="dxa"/>
            </w:tcMar>
            <w:vAlign w:val="center"/>
          </w:tcPr>
          <w:p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0.0256%</w:t>
            </w:r>
          </w:p>
        </w:tc>
      </w:tr>
    </w:tbl>
    <w:p w:rsidR="00386C41" w:rsidRPr="009F2271" w:rsidRDefault="00386C41" w:rsidP="00386C41">
      <w:pPr>
        <w:spacing w:line="360" w:lineRule="auto"/>
        <w:rPr>
          <w:rFonts w:asciiTheme="minorEastAsia" w:eastAsiaTheme="minorEastAsia" w:hAnsiTheme="minorEastAsia" w:cs="Arial"/>
          <w:b/>
          <w:color w:val="000000" w:themeColor="text1"/>
          <w:kern w:val="0"/>
          <w:sz w:val="24"/>
        </w:rPr>
      </w:pPr>
      <w:r w:rsidRPr="009F2271">
        <w:rPr>
          <w:rFonts w:ascii="宋体" w:hAnsi="宋体" w:hint="eastAsia"/>
          <w:b/>
          <w:color w:val="000000" w:themeColor="text1"/>
          <w:sz w:val="24"/>
        </w:rPr>
        <w:t>报告期内负偏离度的绝对值达到0.25%情况说明</w:t>
      </w:r>
    </w:p>
    <w:p w:rsidR="00386C41" w:rsidRPr="009F2271" w:rsidRDefault="00386C41" w:rsidP="00386C41">
      <w:pPr>
        <w:autoSpaceDE w:val="0"/>
        <w:autoSpaceDN w:val="0"/>
        <w:adjustRightInd w:val="0"/>
        <w:spacing w:line="360" w:lineRule="auto"/>
        <w:ind w:firstLineChars="100" w:firstLine="210"/>
        <w:jc w:val="left"/>
        <w:rPr>
          <w:rFonts w:eastAsiaTheme="minorEastAsia"/>
          <w:color w:val="000000" w:themeColor="text1"/>
          <w:szCs w:val="21"/>
        </w:rPr>
      </w:pPr>
      <w:r w:rsidRPr="009F2271">
        <w:rPr>
          <w:rFonts w:eastAsiaTheme="minorEastAsia" w:hint="eastAsia"/>
          <w:color w:val="000000" w:themeColor="text1"/>
          <w:szCs w:val="21"/>
        </w:rPr>
        <w:t>本报告期未发生负偏离度的绝对值达到</w:t>
      </w:r>
      <w:r w:rsidRPr="009F2271">
        <w:rPr>
          <w:rFonts w:eastAsiaTheme="minorEastAsia" w:hint="eastAsia"/>
          <w:color w:val="000000" w:themeColor="text1"/>
          <w:szCs w:val="21"/>
        </w:rPr>
        <w:t>0.25%</w:t>
      </w:r>
      <w:r w:rsidRPr="009F2271">
        <w:rPr>
          <w:rFonts w:eastAsiaTheme="minorEastAsia" w:hint="eastAsia"/>
          <w:color w:val="000000" w:themeColor="text1"/>
          <w:szCs w:val="21"/>
        </w:rPr>
        <w:t>的情况。</w:t>
      </w:r>
    </w:p>
    <w:p w:rsidR="00386C41" w:rsidRPr="009F2271" w:rsidRDefault="00386C41" w:rsidP="00386C41">
      <w:pPr>
        <w:spacing w:line="360" w:lineRule="auto"/>
        <w:rPr>
          <w:rFonts w:asciiTheme="minorEastAsia" w:eastAsiaTheme="minorEastAsia" w:hAnsiTheme="minorEastAsia" w:cs="Arial"/>
          <w:b/>
          <w:color w:val="000000" w:themeColor="text1"/>
          <w:kern w:val="0"/>
          <w:sz w:val="24"/>
        </w:rPr>
      </w:pPr>
      <w:r w:rsidRPr="009F2271">
        <w:rPr>
          <w:rFonts w:ascii="宋体" w:hAnsi="宋体" w:hint="eastAsia"/>
          <w:b/>
          <w:color w:val="000000" w:themeColor="text1"/>
          <w:sz w:val="24"/>
        </w:rPr>
        <w:t>报告期内正偏离度的绝对值达到0.5%情况说明</w:t>
      </w:r>
    </w:p>
    <w:p w:rsidR="00386C41" w:rsidRPr="009F2271" w:rsidRDefault="00386C41" w:rsidP="00386C41">
      <w:pPr>
        <w:autoSpaceDE w:val="0"/>
        <w:autoSpaceDN w:val="0"/>
        <w:adjustRightInd w:val="0"/>
        <w:spacing w:line="360" w:lineRule="auto"/>
        <w:ind w:firstLineChars="100" w:firstLine="210"/>
        <w:jc w:val="left"/>
        <w:rPr>
          <w:rFonts w:eastAsiaTheme="minorEastAsia"/>
          <w:color w:val="000000" w:themeColor="text1"/>
          <w:szCs w:val="21"/>
        </w:rPr>
      </w:pPr>
      <w:r w:rsidRPr="009F2271">
        <w:rPr>
          <w:rFonts w:eastAsiaTheme="minorEastAsia" w:hint="eastAsia"/>
          <w:color w:val="000000" w:themeColor="text1"/>
          <w:szCs w:val="21"/>
        </w:rPr>
        <w:t>本报告期未发生正偏离度的绝对值达到</w:t>
      </w:r>
      <w:r w:rsidRPr="009F2271">
        <w:rPr>
          <w:rFonts w:eastAsiaTheme="minorEastAsia" w:hint="eastAsia"/>
          <w:color w:val="000000" w:themeColor="text1"/>
          <w:szCs w:val="21"/>
        </w:rPr>
        <w:t>0.5%</w:t>
      </w:r>
      <w:r w:rsidRPr="009F2271">
        <w:rPr>
          <w:rFonts w:eastAsiaTheme="minorEastAsia" w:hint="eastAsia"/>
          <w:color w:val="000000" w:themeColor="text1"/>
          <w:szCs w:val="21"/>
        </w:rPr>
        <w:t>的情况。</w:t>
      </w:r>
    </w:p>
    <w:p w:rsidR="00386C41" w:rsidRPr="009F2271" w:rsidRDefault="00386C41"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95" w:name="_Toc331410109"/>
      <w:bookmarkStart w:id="96" w:name="_Toc374603929"/>
      <w:bookmarkStart w:id="97" w:name="_Toc130208723"/>
      <w:r w:rsidRPr="009F2271">
        <w:rPr>
          <w:rFonts w:ascii="Times New Roman" w:eastAsiaTheme="minorEastAsia" w:hAnsi="Times New Roman" w:cs="Times New Roman"/>
          <w:color w:val="000000" w:themeColor="text1"/>
          <w:kern w:val="0"/>
          <w:sz w:val="21"/>
          <w:szCs w:val="21"/>
        </w:rPr>
        <w:t>8.8</w:t>
      </w:r>
      <w:bookmarkEnd w:id="95"/>
      <w:r w:rsidRPr="009F2271">
        <w:rPr>
          <w:rFonts w:ascii="Times New Roman" w:eastAsiaTheme="minorEastAsia" w:hAnsi="Times New Roman" w:cs="Times New Roman"/>
          <w:color w:val="000000" w:themeColor="text1"/>
          <w:sz w:val="21"/>
          <w:szCs w:val="21"/>
        </w:rPr>
        <w:t>期末按公允价值占基金资产净值比例大小排名的所有资产支持证券投资明细</w:t>
      </w:r>
      <w:bookmarkEnd w:id="96"/>
      <w:bookmarkEnd w:id="97"/>
    </w:p>
    <w:p w:rsidR="00386C41" w:rsidRPr="009F2271" w:rsidRDefault="00386C41" w:rsidP="00386C41">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本基金本报告期末未持有资产支持证券。</w:t>
      </w:r>
    </w:p>
    <w:p w:rsidR="00DA4826" w:rsidRPr="009F2271" w:rsidRDefault="00DA4826" w:rsidP="000213D6">
      <w:pPr>
        <w:pStyle w:val="20"/>
        <w:spacing w:beforeLines="100" w:before="312" w:after="0"/>
        <w:rPr>
          <w:rFonts w:ascii="Times New Roman" w:eastAsiaTheme="minorEastAsia" w:hAnsi="Times New Roman"/>
          <w:color w:val="000000" w:themeColor="text1"/>
          <w:kern w:val="0"/>
          <w:sz w:val="21"/>
          <w:szCs w:val="21"/>
        </w:rPr>
      </w:pPr>
      <w:bookmarkStart w:id="98" w:name="_Toc130208724"/>
      <w:r w:rsidRPr="009F2271">
        <w:rPr>
          <w:rFonts w:ascii="Times New Roman" w:eastAsiaTheme="minorEastAsia" w:hAnsi="Times New Roman"/>
          <w:color w:val="000000" w:themeColor="text1"/>
          <w:kern w:val="0"/>
          <w:sz w:val="21"/>
          <w:szCs w:val="21"/>
        </w:rPr>
        <w:t xml:space="preserve">8.9 </w:t>
      </w:r>
      <w:r w:rsidRPr="009F2271">
        <w:rPr>
          <w:rFonts w:ascii="Times New Roman" w:eastAsiaTheme="minorEastAsia" w:hAnsi="Times New Roman" w:hint="eastAsia"/>
          <w:color w:val="000000" w:themeColor="text1"/>
          <w:kern w:val="0"/>
          <w:sz w:val="21"/>
          <w:szCs w:val="21"/>
        </w:rPr>
        <w:t>本报告期投资基金情况</w:t>
      </w:r>
      <w:bookmarkEnd w:id="98"/>
    </w:p>
    <w:p w:rsidR="00DA4826" w:rsidRPr="009F2271" w:rsidRDefault="00DA4826" w:rsidP="000213D6">
      <w:pPr>
        <w:pStyle w:val="a0"/>
        <w:spacing w:beforeLines="50" w:before="156" w:line="360" w:lineRule="auto"/>
        <w:ind w:firstLineChars="0" w:firstLine="0"/>
        <w:rPr>
          <w:rFonts w:eastAsiaTheme="minorEastAsia"/>
          <w:b/>
          <w:color w:val="000000" w:themeColor="text1"/>
          <w:szCs w:val="21"/>
        </w:rPr>
      </w:pPr>
      <w:r w:rsidRPr="009F2271">
        <w:rPr>
          <w:rFonts w:eastAsiaTheme="minorEastAsia"/>
          <w:b/>
          <w:color w:val="000000" w:themeColor="text1"/>
          <w:szCs w:val="21"/>
        </w:rPr>
        <w:t>8.9.1</w:t>
      </w:r>
      <w:r w:rsidRPr="009F2271">
        <w:rPr>
          <w:rFonts w:eastAsiaTheme="minorEastAsia" w:hint="eastAsia"/>
          <w:b/>
          <w:color w:val="000000" w:themeColor="text1"/>
          <w:szCs w:val="21"/>
        </w:rPr>
        <w:t xml:space="preserve"> </w:t>
      </w:r>
      <w:r w:rsidRPr="009F2271">
        <w:rPr>
          <w:rFonts w:eastAsiaTheme="minorEastAsia" w:hint="eastAsia"/>
          <w:b/>
          <w:color w:val="000000" w:themeColor="text1"/>
          <w:szCs w:val="21"/>
        </w:rPr>
        <w:t>报告期末按公允价值占基金资产净值比例大小排序的基金投资明细</w:t>
      </w:r>
    </w:p>
    <w:p w:rsidR="00DA4826" w:rsidRPr="009F2271" w:rsidRDefault="00DA4826" w:rsidP="00DA4826">
      <w:pPr>
        <w:widowControl/>
        <w:spacing w:line="360" w:lineRule="auto"/>
        <w:ind w:firstLineChars="200" w:firstLine="420"/>
        <w:jc w:val="left"/>
        <w:rPr>
          <w:rFonts w:eastAsiaTheme="minorEastAsia"/>
          <w:color w:val="000000" w:themeColor="text1"/>
          <w:szCs w:val="21"/>
        </w:rPr>
      </w:pPr>
      <w:r w:rsidRPr="009F2271">
        <w:rPr>
          <w:rFonts w:eastAsiaTheme="minorEastAsia"/>
          <w:color w:val="000000" w:themeColor="text1"/>
          <w:szCs w:val="21"/>
        </w:rPr>
        <w:t>本基金本报告期末未持有基金。</w:t>
      </w:r>
    </w:p>
    <w:p w:rsidR="00DA4826" w:rsidRPr="009F2271" w:rsidRDefault="00DA4826" w:rsidP="00386C41">
      <w:pPr>
        <w:tabs>
          <w:tab w:val="left" w:pos="426"/>
        </w:tabs>
        <w:spacing w:line="360" w:lineRule="auto"/>
        <w:ind w:firstLineChars="200" w:firstLine="420"/>
        <w:jc w:val="left"/>
        <w:rPr>
          <w:rFonts w:eastAsiaTheme="minorEastAsia"/>
          <w:color w:val="000000" w:themeColor="text1"/>
          <w:kern w:val="0"/>
          <w:szCs w:val="21"/>
        </w:rPr>
      </w:pPr>
    </w:p>
    <w:p w:rsidR="0076372B" w:rsidRPr="009F2271" w:rsidRDefault="00386C41"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99" w:name="_Toc331410110"/>
      <w:bookmarkStart w:id="100" w:name="_Toc374603930"/>
      <w:bookmarkStart w:id="101" w:name="_Toc130208725"/>
      <w:r w:rsidRPr="009F2271">
        <w:rPr>
          <w:rFonts w:ascii="Times New Roman" w:eastAsiaTheme="minorEastAsia" w:hAnsi="Times New Roman" w:cs="Times New Roman"/>
          <w:color w:val="000000" w:themeColor="text1"/>
          <w:kern w:val="0"/>
          <w:sz w:val="21"/>
          <w:szCs w:val="21"/>
        </w:rPr>
        <w:t xml:space="preserve">8.10 </w:t>
      </w:r>
      <w:r w:rsidRPr="009F2271">
        <w:rPr>
          <w:rFonts w:ascii="Times New Roman" w:eastAsiaTheme="minorEastAsia" w:hAnsi="Times New Roman" w:cs="Times New Roman"/>
          <w:color w:val="000000" w:themeColor="text1"/>
          <w:kern w:val="0"/>
          <w:sz w:val="21"/>
          <w:szCs w:val="21"/>
        </w:rPr>
        <w:t>投资组合报告附注</w:t>
      </w:r>
      <w:bookmarkEnd w:id="99"/>
      <w:bookmarkEnd w:id="100"/>
      <w:bookmarkEnd w:id="101"/>
    </w:p>
    <w:p w:rsidR="00386C41" w:rsidRPr="009F2271" w:rsidRDefault="00386C41" w:rsidP="00386C41">
      <w:pPr>
        <w:spacing w:line="360" w:lineRule="auto"/>
        <w:rPr>
          <w:rFonts w:eastAsiaTheme="minorEastAsia"/>
          <w:b/>
          <w:color w:val="000000" w:themeColor="text1"/>
          <w:szCs w:val="21"/>
        </w:rPr>
      </w:pPr>
      <w:r w:rsidRPr="009F2271">
        <w:rPr>
          <w:rFonts w:eastAsiaTheme="minorEastAsia"/>
          <w:b/>
          <w:color w:val="000000" w:themeColor="text1"/>
          <w:szCs w:val="21"/>
        </w:rPr>
        <w:t>8.10.1</w:t>
      </w:r>
      <w:r w:rsidRPr="009F2271">
        <w:rPr>
          <w:rFonts w:eastAsiaTheme="minorEastAsia"/>
          <w:b/>
          <w:bCs/>
          <w:color w:val="000000" w:themeColor="text1"/>
          <w:szCs w:val="21"/>
        </w:rPr>
        <w:t>基金计价方法说明</w:t>
      </w:r>
    </w:p>
    <w:p w:rsidR="00386C41" w:rsidRPr="009F2271" w:rsidRDefault="00386C41" w:rsidP="00386C41">
      <w:pPr>
        <w:tabs>
          <w:tab w:val="left" w:pos="426"/>
        </w:tabs>
        <w:spacing w:line="360" w:lineRule="auto"/>
        <w:ind w:firstLineChars="200" w:firstLine="420"/>
        <w:rPr>
          <w:rFonts w:eastAsiaTheme="minorEastAsia"/>
          <w:color w:val="000000" w:themeColor="text1"/>
          <w:kern w:val="0"/>
          <w:szCs w:val="21"/>
        </w:rPr>
      </w:pPr>
      <w:r w:rsidRPr="009F2271">
        <w:rPr>
          <w:rFonts w:eastAsiaTheme="minorEastAsia"/>
          <w:color w:val="000000" w:themeColor="text1"/>
          <w:kern w:val="0"/>
          <w:szCs w:val="21"/>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BE2D6D" w:rsidRPr="009F2271" w:rsidRDefault="00BE2D6D" w:rsidP="00BE2D6D">
      <w:pPr>
        <w:spacing w:line="360" w:lineRule="auto"/>
        <w:rPr>
          <w:rFonts w:eastAsiaTheme="minorEastAsia"/>
          <w:b/>
          <w:bCs/>
          <w:color w:val="000000" w:themeColor="text1"/>
          <w:szCs w:val="21"/>
        </w:rPr>
      </w:pPr>
      <w:r w:rsidRPr="009F2271">
        <w:rPr>
          <w:rFonts w:eastAsiaTheme="minorEastAsia"/>
          <w:b/>
          <w:color w:val="000000" w:themeColor="text1"/>
          <w:szCs w:val="21"/>
        </w:rPr>
        <w:t>8.10.2</w:t>
      </w:r>
      <w:r w:rsidRPr="009F2271">
        <w:rPr>
          <w:rFonts w:eastAsiaTheme="minorEastAsia"/>
          <w:b/>
          <w:bCs/>
          <w:color w:val="000000" w:themeColor="text1"/>
          <w:szCs w:val="21"/>
        </w:rPr>
        <w:t>本基金投资的前十名证券的发行主体本期没有出现被监管部门立案调查，或在报告编制日前一年内受到公开谴责、处罚的情形。</w:t>
      </w:r>
    </w:p>
    <w:p w:rsidR="001C2813" w:rsidRPr="009F2271" w:rsidRDefault="001C2813" w:rsidP="000213D6">
      <w:pPr>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8.10.</w:t>
      </w:r>
      <w:r w:rsidR="008A28D4" w:rsidRPr="009F2271">
        <w:rPr>
          <w:rFonts w:eastAsiaTheme="minorEastAsia"/>
          <w:b/>
          <w:color w:val="000000" w:themeColor="text1"/>
          <w:szCs w:val="21"/>
        </w:rPr>
        <w:t>3</w:t>
      </w:r>
      <w:r w:rsidRPr="009F2271">
        <w:rPr>
          <w:rFonts w:eastAsiaTheme="minorEastAsia"/>
          <w:b/>
          <w:color w:val="000000" w:themeColor="text1"/>
          <w:szCs w:val="21"/>
        </w:rPr>
        <w:t>期末其他各项资产构成</w:t>
      </w:r>
    </w:p>
    <w:p w:rsidR="006D141C" w:rsidRPr="009F2271" w:rsidRDefault="005B4215" w:rsidP="004B36C2">
      <w:pPr>
        <w:autoSpaceDE w:val="0"/>
        <w:autoSpaceDN w:val="0"/>
        <w:adjustRightInd w:val="0"/>
        <w:spacing w:before="29" w:line="360" w:lineRule="auto"/>
        <w:ind w:left="15"/>
        <w:jc w:val="right"/>
        <w:rPr>
          <w:rFonts w:eastAsiaTheme="minorEastAsia"/>
          <w:color w:val="000000" w:themeColor="text1"/>
          <w:kern w:val="0"/>
          <w:szCs w:val="21"/>
        </w:rPr>
      </w:pPr>
      <w:r w:rsidRPr="009F2271">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414BDB" w:rsidRPr="009F2271"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序号</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名称</w:t>
            </w:r>
          </w:p>
        </w:tc>
        <w:tc>
          <w:tcPr>
            <w:tcW w:w="4118"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金额</w:t>
            </w:r>
          </w:p>
        </w:tc>
      </w:tr>
      <w:tr w:rsidR="00414BDB" w:rsidRPr="009F227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9F2271" w:rsidRDefault="008A2C8A"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1</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2</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9F2271" w:rsidRDefault="008A5137"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应收清算款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699,186,267.82</w:t>
            </w:r>
          </w:p>
        </w:tc>
      </w:tr>
      <w:tr w:rsidR="00414BDB" w:rsidRPr="009F227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9F2271" w:rsidRDefault="001C2813"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3</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9F2271" w:rsidRDefault="001C2813"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4</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125,000.00</w:t>
            </w:r>
          </w:p>
        </w:tc>
      </w:tr>
      <w:tr w:rsidR="00414BDB" w:rsidRPr="009F227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9F2271" w:rsidRDefault="001C2813"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5</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9F2271" w:rsidRDefault="001C2813"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6</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autoSpaceDE w:val="0"/>
              <w:autoSpaceDN w:val="0"/>
              <w:adjustRightInd w:val="0"/>
              <w:spacing w:before="29" w:line="360" w:lineRule="auto"/>
              <w:ind w:left="15"/>
              <w:jc w:val="center"/>
              <w:rPr>
                <w:rFonts w:eastAsiaTheme="minorEastAsia"/>
                <w:color w:val="000000" w:themeColor="text1"/>
                <w:szCs w:val="21"/>
              </w:rPr>
            </w:pPr>
            <w:r w:rsidRPr="009F2271">
              <w:rPr>
                <w:rFonts w:eastAsiaTheme="minorEastAsia"/>
                <w:color w:val="000000" w:themeColor="text1"/>
                <w:szCs w:val="21"/>
              </w:rPr>
              <w:t>7</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autoSpaceDE w:val="0"/>
              <w:autoSpaceDN w:val="0"/>
              <w:adjustRightInd w:val="0"/>
              <w:spacing w:before="29" w:line="360" w:lineRule="auto"/>
              <w:ind w:left="15"/>
              <w:jc w:val="center"/>
              <w:rPr>
                <w:rFonts w:eastAsiaTheme="minorEastAsia"/>
                <w:color w:val="000000" w:themeColor="text1"/>
                <w:szCs w:val="21"/>
              </w:rPr>
            </w:pPr>
            <w:r w:rsidRPr="009F2271">
              <w:rPr>
                <w:rFonts w:eastAsiaTheme="minorEastAsia"/>
                <w:color w:val="000000" w:themeColor="text1"/>
                <w:szCs w:val="21"/>
              </w:rPr>
              <w:t>8</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699,311,267.82</w:t>
            </w:r>
          </w:p>
        </w:tc>
      </w:tr>
    </w:tbl>
    <w:p w:rsidR="006D141C" w:rsidRPr="009F2271" w:rsidRDefault="006D141C" w:rsidP="000213D6">
      <w:pPr>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8.10.</w:t>
      </w:r>
      <w:r w:rsidR="008A28D4" w:rsidRPr="009F2271">
        <w:rPr>
          <w:rFonts w:eastAsiaTheme="minorEastAsia"/>
          <w:b/>
          <w:color w:val="000000" w:themeColor="text1"/>
          <w:szCs w:val="21"/>
        </w:rPr>
        <w:t>4</w:t>
      </w:r>
      <w:r w:rsidR="0036005C" w:rsidRPr="009F2271">
        <w:rPr>
          <w:rFonts w:eastAsiaTheme="minorEastAsia"/>
          <w:b/>
          <w:color w:val="000000" w:themeColor="text1"/>
          <w:szCs w:val="21"/>
        </w:rPr>
        <w:t xml:space="preserve"> </w:t>
      </w:r>
      <w:r w:rsidR="00EC034B" w:rsidRPr="009F2271">
        <w:rPr>
          <w:rFonts w:eastAsiaTheme="minorEastAsia"/>
          <w:b/>
          <w:bCs/>
          <w:color w:val="000000" w:themeColor="text1"/>
          <w:szCs w:val="21"/>
        </w:rPr>
        <w:t>其他需说明的重要事项标题</w:t>
      </w:r>
    </w:p>
    <w:p w:rsidR="006D141C" w:rsidRPr="009F2271" w:rsidRDefault="006D141C" w:rsidP="00B1591D">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因四舍五入原因，投资组合报告中分项之和与合计可能存在尾差。</w:t>
      </w:r>
    </w:p>
    <w:p w:rsidR="006D141C" w:rsidRPr="009F2271" w:rsidRDefault="006D141C"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2" w:name="_Toc331410111"/>
      <w:bookmarkStart w:id="103" w:name="_Toc225500050"/>
      <w:bookmarkStart w:id="104" w:name="_Toc130208726"/>
      <w:r w:rsidRPr="009F2271">
        <w:rPr>
          <w:rFonts w:eastAsiaTheme="minorEastAsia"/>
          <w:b/>
          <w:bCs/>
          <w:color w:val="000000" w:themeColor="text1"/>
          <w:sz w:val="21"/>
          <w:szCs w:val="21"/>
          <w:lang w:val="en-US"/>
        </w:rPr>
        <w:t>§</w:t>
      </w:r>
      <w:r w:rsidR="00AA0467" w:rsidRPr="009F2271">
        <w:rPr>
          <w:rFonts w:eastAsiaTheme="minorEastAsia"/>
          <w:b/>
          <w:bCs/>
          <w:color w:val="000000" w:themeColor="text1"/>
          <w:sz w:val="21"/>
          <w:szCs w:val="21"/>
          <w:lang w:val="en-US"/>
        </w:rPr>
        <w:t>9</w:t>
      </w:r>
      <w:r w:rsidR="00250A79" w:rsidRPr="009F2271">
        <w:rPr>
          <w:rFonts w:eastAsiaTheme="minorEastAsia"/>
          <w:b/>
          <w:bCs/>
          <w:color w:val="000000" w:themeColor="text1"/>
          <w:sz w:val="21"/>
          <w:szCs w:val="21"/>
          <w:lang w:val="en-US"/>
        </w:rPr>
        <w:t xml:space="preserve">  </w:t>
      </w:r>
      <w:r w:rsidRPr="009F2271">
        <w:rPr>
          <w:rFonts w:eastAsiaTheme="minorEastAsia"/>
          <w:b/>
          <w:bCs/>
          <w:color w:val="000000" w:themeColor="text1"/>
          <w:sz w:val="21"/>
          <w:szCs w:val="21"/>
          <w:lang w:val="en-US"/>
        </w:rPr>
        <w:t>基金份额持有人信息</w:t>
      </w:r>
      <w:bookmarkEnd w:id="102"/>
      <w:bookmarkEnd w:id="103"/>
      <w:bookmarkEnd w:id="104"/>
    </w:p>
    <w:p w:rsidR="00A66BB5" w:rsidRPr="009F2271" w:rsidRDefault="00A66BB5" w:rsidP="00CE6075">
      <w:pPr>
        <w:pStyle w:val="20"/>
        <w:spacing w:before="0" w:after="0"/>
        <w:rPr>
          <w:rFonts w:ascii="Times New Roman" w:eastAsiaTheme="minorEastAsia" w:hAnsi="Times New Roman" w:cs="Times New Roman"/>
          <w:color w:val="000000" w:themeColor="text1"/>
          <w:kern w:val="0"/>
          <w:sz w:val="21"/>
          <w:szCs w:val="21"/>
        </w:rPr>
      </w:pPr>
      <w:bookmarkStart w:id="105" w:name="_Toc331410112"/>
      <w:bookmarkStart w:id="106" w:name="_Toc225500051"/>
      <w:bookmarkStart w:id="107" w:name="_Toc130208727"/>
      <w:r w:rsidRPr="009F2271">
        <w:rPr>
          <w:rFonts w:ascii="Times New Roman" w:eastAsiaTheme="minorEastAsia" w:hAnsi="Times New Roman" w:cs="Times New Roman"/>
          <w:color w:val="000000" w:themeColor="text1"/>
          <w:kern w:val="0"/>
          <w:sz w:val="21"/>
          <w:szCs w:val="21"/>
        </w:rPr>
        <w:t xml:space="preserve">9.1 </w:t>
      </w:r>
      <w:r w:rsidRPr="009F2271">
        <w:rPr>
          <w:rFonts w:ascii="Times New Roman" w:eastAsiaTheme="minorEastAsia" w:hAnsi="Times New Roman" w:cs="Times New Roman"/>
          <w:color w:val="000000" w:themeColor="text1"/>
          <w:kern w:val="0"/>
          <w:sz w:val="21"/>
          <w:szCs w:val="21"/>
        </w:rPr>
        <w:t>期末基金份额持有人户数及持有人结构</w:t>
      </w:r>
      <w:bookmarkEnd w:id="105"/>
      <w:bookmarkEnd w:id="106"/>
      <w:bookmarkEnd w:id="107"/>
    </w:p>
    <w:p w:rsidR="000108F8" w:rsidRPr="009F2271" w:rsidRDefault="000108F8" w:rsidP="000108F8">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份额单位：份</w:t>
      </w:r>
    </w:p>
    <w:p w:rsidR="000108F8" w:rsidRPr="009F2271" w:rsidRDefault="000108F8" w:rsidP="000108F8">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414BDB" w:rsidRPr="009F2271" w:rsidTr="00DB4293">
        <w:tc>
          <w:tcPr>
            <w:tcW w:w="964" w:type="pct"/>
            <w:vMerge w:val="restart"/>
            <w:tcBorders>
              <w:top w:val="single" w:sz="8" w:space="0" w:color="000000"/>
              <w:left w:val="single" w:sz="8" w:space="0" w:color="000000"/>
              <w:right w:val="single" w:sz="8" w:space="0" w:color="000000"/>
            </w:tcBorders>
            <w:vAlign w:val="center"/>
          </w:tcPr>
          <w:p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持有人户</w:t>
            </w:r>
            <w:r w:rsidRPr="009F2271">
              <w:rPr>
                <w:rFonts w:eastAsiaTheme="minorEastAsia"/>
                <w:bCs/>
                <w:color w:val="000000" w:themeColor="text1"/>
                <w:szCs w:val="21"/>
              </w:rPr>
              <w:lastRenderedPageBreak/>
              <w:t>数</w:t>
            </w:r>
            <w:r w:rsidRPr="009F2271">
              <w:rPr>
                <w:rFonts w:eastAsiaTheme="minorEastAsia"/>
                <w:bCs/>
                <w:color w:val="000000" w:themeColor="text1"/>
                <w:szCs w:val="21"/>
              </w:rPr>
              <w:t>(</w:t>
            </w:r>
            <w:r w:rsidRPr="009F2271">
              <w:rPr>
                <w:rFonts w:eastAsiaTheme="minorEastAsia"/>
                <w:bCs/>
                <w:color w:val="000000" w:themeColor="text1"/>
                <w:szCs w:val="21"/>
              </w:rPr>
              <w:t>户</w:t>
            </w:r>
            <w:r w:rsidRPr="009F2271">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lastRenderedPageBreak/>
              <w:t>户均持有的</w:t>
            </w:r>
            <w:r w:rsidRPr="009F2271">
              <w:rPr>
                <w:rFonts w:eastAsiaTheme="minorEastAsia"/>
                <w:bCs/>
                <w:color w:val="000000" w:themeColor="text1"/>
                <w:szCs w:val="21"/>
              </w:rPr>
              <w:lastRenderedPageBreak/>
              <w:t>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lastRenderedPageBreak/>
              <w:t>持有人结构</w:t>
            </w:r>
          </w:p>
        </w:tc>
      </w:tr>
      <w:tr w:rsidR="00414BDB" w:rsidRPr="009F2271" w:rsidTr="00DB4293">
        <w:tc>
          <w:tcPr>
            <w:tcW w:w="964" w:type="pct"/>
            <w:vMerge/>
            <w:tcBorders>
              <w:left w:val="single" w:sz="8" w:space="0" w:color="000000"/>
              <w:right w:val="single" w:sz="8" w:space="0" w:color="000000"/>
            </w:tcBorders>
          </w:tcPr>
          <w:p w:rsidR="000108F8" w:rsidRPr="009F2271" w:rsidRDefault="000108F8" w:rsidP="002572C3">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个人投资者</w:t>
            </w:r>
          </w:p>
        </w:tc>
      </w:tr>
      <w:tr w:rsidR="00414BDB" w:rsidRPr="009F2271" w:rsidTr="00DB4293">
        <w:tc>
          <w:tcPr>
            <w:tcW w:w="964" w:type="pct"/>
            <w:vMerge/>
            <w:tcBorders>
              <w:left w:val="single" w:sz="8" w:space="0" w:color="000000"/>
              <w:bottom w:val="single" w:sz="8" w:space="0" w:color="000000"/>
              <w:right w:val="single" w:sz="8" w:space="0" w:color="000000"/>
            </w:tcBorders>
          </w:tcPr>
          <w:p w:rsidR="000108F8" w:rsidRPr="009F2271" w:rsidRDefault="000108F8" w:rsidP="002572C3">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占总份额比例</w:t>
            </w:r>
          </w:p>
        </w:tc>
      </w:tr>
      <w:tr w:rsidR="00414BDB" w:rsidRPr="009F2271" w:rsidTr="00DB4293">
        <w:tc>
          <w:tcPr>
            <w:tcW w:w="964" w:type="pct"/>
            <w:tcBorders>
              <w:left w:val="single" w:sz="8" w:space="0" w:color="000000"/>
              <w:bottom w:val="single" w:sz="8" w:space="0" w:color="000000"/>
              <w:right w:val="single" w:sz="8" w:space="0" w:color="000000"/>
            </w:tcBorders>
          </w:tcPr>
          <w:p w:rsidR="000108F8" w:rsidRPr="009F2271" w:rsidRDefault="000108F8" w:rsidP="002572C3">
            <w:pPr>
              <w:widowControl/>
              <w:spacing w:line="360" w:lineRule="auto"/>
              <w:jc w:val="center"/>
              <w:rPr>
                <w:rFonts w:eastAsiaTheme="minorEastAsia"/>
                <w:bCs/>
                <w:color w:val="000000" w:themeColor="text1"/>
                <w:szCs w:val="21"/>
              </w:rPr>
            </w:pPr>
            <w:r w:rsidRPr="009F2271">
              <w:rPr>
                <w:rFonts w:eastAsiaTheme="minorEastAsia"/>
                <w:bCs/>
                <w:color w:val="000000" w:themeColor="text1"/>
                <w:szCs w:val="21"/>
              </w:rPr>
              <w:t>上投摩根货币</w:t>
            </w:r>
            <w:r w:rsidRPr="009F2271">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2,422</w:t>
            </w:r>
          </w:p>
        </w:tc>
        <w:tc>
          <w:tcPr>
            <w:tcW w:w="688"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21,563.09</w:t>
            </w:r>
          </w:p>
        </w:tc>
        <w:tc>
          <w:tcPr>
            <w:tcW w:w="826"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16,102,377.13</w:t>
            </w:r>
          </w:p>
        </w:tc>
        <w:tc>
          <w:tcPr>
            <w:tcW w:w="531"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30.83%</w:t>
            </w:r>
          </w:p>
        </w:tc>
        <w:tc>
          <w:tcPr>
            <w:tcW w:w="843"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36,123,435.29</w:t>
            </w:r>
          </w:p>
        </w:tc>
        <w:tc>
          <w:tcPr>
            <w:tcW w:w="515" w:type="pct"/>
            <w:tcBorders>
              <w:top w:val="single" w:sz="8" w:space="0" w:color="000000"/>
              <w:left w:val="single" w:sz="8" w:space="0" w:color="000000"/>
              <w:bottom w:val="single" w:sz="8" w:space="0" w:color="000000"/>
              <w:right w:val="single" w:sz="4" w:space="0" w:color="auto"/>
            </w:tcBorders>
            <w:vAlign w:val="center"/>
          </w:tcPr>
          <w:p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69.17%</w:t>
            </w:r>
          </w:p>
        </w:tc>
      </w:tr>
      <w:tr w:rsidR="00414BDB" w:rsidRPr="009F2271" w:rsidTr="00DB4293">
        <w:tc>
          <w:tcPr>
            <w:tcW w:w="964" w:type="pct"/>
            <w:tcBorders>
              <w:left w:val="single" w:sz="8" w:space="0" w:color="000000"/>
              <w:bottom w:val="single" w:sz="8" w:space="0" w:color="000000"/>
              <w:right w:val="single" w:sz="8" w:space="0" w:color="000000"/>
            </w:tcBorders>
          </w:tcPr>
          <w:p w:rsidR="000108F8" w:rsidRPr="009F2271" w:rsidRDefault="000108F8" w:rsidP="002572C3">
            <w:pPr>
              <w:widowControl/>
              <w:spacing w:line="360" w:lineRule="auto"/>
              <w:jc w:val="center"/>
              <w:rPr>
                <w:rFonts w:eastAsiaTheme="minorEastAsia"/>
                <w:bCs/>
                <w:color w:val="000000" w:themeColor="text1"/>
                <w:szCs w:val="21"/>
              </w:rPr>
            </w:pPr>
            <w:r w:rsidRPr="009F2271">
              <w:rPr>
                <w:rFonts w:eastAsiaTheme="minorEastAsia"/>
                <w:bCs/>
                <w:color w:val="000000" w:themeColor="text1"/>
                <w:szCs w:val="21"/>
              </w:rPr>
              <w:t>上投摩根货币</w:t>
            </w:r>
            <w:r w:rsidRPr="009F2271">
              <w:rPr>
                <w:rFonts w:eastAsiaTheme="minorEastAsia"/>
                <w:bCs/>
                <w:color w:val="000000" w:themeColor="text1"/>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213</w:t>
            </w:r>
          </w:p>
        </w:tc>
        <w:tc>
          <w:tcPr>
            <w:tcW w:w="688"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243,721,471.88</w:t>
            </w:r>
          </w:p>
        </w:tc>
        <w:tc>
          <w:tcPr>
            <w:tcW w:w="826"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51,887,332,108.78</w:t>
            </w:r>
          </w:p>
        </w:tc>
        <w:tc>
          <w:tcPr>
            <w:tcW w:w="531"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99.95%</w:t>
            </w:r>
          </w:p>
        </w:tc>
        <w:tc>
          <w:tcPr>
            <w:tcW w:w="843"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25,341,402.62</w:t>
            </w:r>
          </w:p>
        </w:tc>
        <w:tc>
          <w:tcPr>
            <w:tcW w:w="515" w:type="pct"/>
            <w:tcBorders>
              <w:top w:val="single" w:sz="8" w:space="0" w:color="000000"/>
              <w:left w:val="single" w:sz="8" w:space="0" w:color="000000"/>
              <w:bottom w:val="single" w:sz="8" w:space="0" w:color="000000"/>
              <w:right w:val="single" w:sz="4" w:space="0" w:color="auto"/>
            </w:tcBorders>
            <w:vAlign w:val="center"/>
          </w:tcPr>
          <w:p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0.05%</w:t>
            </w:r>
          </w:p>
        </w:tc>
      </w:tr>
      <w:tr w:rsidR="00414BDB" w:rsidRPr="009F2271" w:rsidTr="00DB4293">
        <w:tc>
          <w:tcPr>
            <w:tcW w:w="964" w:type="pct"/>
            <w:tcBorders>
              <w:top w:val="single" w:sz="8" w:space="0" w:color="000000"/>
              <w:left w:val="single" w:sz="8" w:space="0" w:color="000000"/>
              <w:bottom w:val="single" w:sz="8" w:space="0" w:color="000000"/>
              <w:right w:val="single" w:sz="8" w:space="0" w:color="000000"/>
            </w:tcBorders>
          </w:tcPr>
          <w:p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2,635</w:t>
            </w:r>
          </w:p>
        </w:tc>
        <w:tc>
          <w:tcPr>
            <w:tcW w:w="688"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19,721,024.41</w:t>
            </w:r>
          </w:p>
        </w:tc>
        <w:tc>
          <w:tcPr>
            <w:tcW w:w="826"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51,903,434,485.91</w:t>
            </w:r>
          </w:p>
        </w:tc>
        <w:tc>
          <w:tcPr>
            <w:tcW w:w="531"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99.88%</w:t>
            </w:r>
          </w:p>
        </w:tc>
        <w:tc>
          <w:tcPr>
            <w:tcW w:w="843" w:type="pct"/>
            <w:tcBorders>
              <w:top w:val="single" w:sz="8" w:space="0" w:color="000000"/>
              <w:left w:val="single" w:sz="8" w:space="0" w:color="000000"/>
              <w:bottom w:val="single" w:sz="8" w:space="0" w:color="000000"/>
              <w:right w:val="single" w:sz="8" w:space="0" w:color="000000"/>
            </w:tcBorders>
            <w:vAlign w:val="center"/>
          </w:tcPr>
          <w:p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61,464,837.91</w:t>
            </w:r>
          </w:p>
        </w:tc>
        <w:tc>
          <w:tcPr>
            <w:tcW w:w="515" w:type="pct"/>
            <w:tcBorders>
              <w:top w:val="single" w:sz="8" w:space="0" w:color="000000"/>
              <w:left w:val="single" w:sz="8" w:space="0" w:color="000000"/>
              <w:bottom w:val="single" w:sz="8" w:space="0" w:color="000000"/>
              <w:right w:val="single" w:sz="4" w:space="0" w:color="auto"/>
            </w:tcBorders>
            <w:vAlign w:val="center"/>
          </w:tcPr>
          <w:p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0.12%</w:t>
            </w:r>
          </w:p>
        </w:tc>
      </w:tr>
    </w:tbl>
    <w:p w:rsidR="00D23A8D" w:rsidRPr="009F2271" w:rsidRDefault="00D23A8D" w:rsidP="000213D6">
      <w:pPr>
        <w:pStyle w:val="20"/>
        <w:spacing w:beforeLines="100" w:before="312" w:after="0"/>
        <w:rPr>
          <w:rFonts w:ascii="Times New Roman" w:eastAsiaTheme="minorEastAsia" w:hAnsi="Times New Roman"/>
          <w:color w:val="000000" w:themeColor="text1"/>
          <w:kern w:val="0"/>
          <w:sz w:val="21"/>
          <w:szCs w:val="21"/>
        </w:rPr>
      </w:pPr>
      <w:bookmarkStart w:id="108" w:name="_Toc130208728"/>
      <w:r w:rsidRPr="009F2271">
        <w:rPr>
          <w:rFonts w:ascii="Times New Roman" w:eastAsiaTheme="minorEastAsia" w:hAnsi="Times New Roman"/>
          <w:color w:val="000000" w:themeColor="text1"/>
          <w:kern w:val="0"/>
          <w:sz w:val="21"/>
          <w:szCs w:val="21"/>
        </w:rPr>
        <w:t xml:space="preserve">9.2 </w:t>
      </w:r>
      <w:r w:rsidRPr="009F2271">
        <w:rPr>
          <w:rFonts w:ascii="Times New Roman" w:eastAsiaTheme="minorEastAsia" w:hAnsi="Times New Roman" w:hint="eastAsia"/>
          <w:color w:val="000000" w:themeColor="text1"/>
          <w:kern w:val="0"/>
          <w:sz w:val="21"/>
          <w:szCs w:val="21"/>
        </w:rPr>
        <w:t>期末货币市场基金前十名份额持有人情况</w:t>
      </w:r>
      <w:bookmarkEnd w:id="108"/>
    </w:p>
    <w:tbl>
      <w:tblPr>
        <w:tblStyle w:val="aff2"/>
        <w:tblW w:w="9639" w:type="dxa"/>
        <w:tblInd w:w="108" w:type="dxa"/>
        <w:tblLayout w:type="fixed"/>
        <w:tblLook w:val="04A0" w:firstRow="1" w:lastRow="0" w:firstColumn="1" w:lastColumn="0" w:noHBand="0" w:noVBand="1"/>
      </w:tblPr>
      <w:tblGrid>
        <w:gridCol w:w="1560"/>
        <w:gridCol w:w="2835"/>
        <w:gridCol w:w="2551"/>
        <w:gridCol w:w="2693"/>
      </w:tblGrid>
      <w:tr w:rsidR="00414BDB" w:rsidRPr="009F2271" w:rsidTr="008E6C07">
        <w:tc>
          <w:tcPr>
            <w:tcW w:w="1560" w:type="dxa"/>
            <w:vAlign w:val="center"/>
          </w:tcPr>
          <w:p w:rsidR="00D23A8D" w:rsidRPr="009F2271" w:rsidRDefault="00D23A8D" w:rsidP="008E6C07">
            <w:pPr>
              <w:spacing w:line="276" w:lineRule="auto"/>
              <w:jc w:val="center"/>
              <w:rPr>
                <w:rFonts w:eastAsiaTheme="minorEastAsia"/>
                <w:color w:val="000000" w:themeColor="text1"/>
                <w:szCs w:val="21"/>
              </w:rPr>
            </w:pPr>
            <w:r w:rsidRPr="009F2271">
              <w:rPr>
                <w:rFonts w:eastAsiaTheme="minorEastAsia"/>
                <w:color w:val="000000" w:themeColor="text1"/>
                <w:szCs w:val="21"/>
              </w:rPr>
              <w:t>序号</w:t>
            </w:r>
          </w:p>
        </w:tc>
        <w:tc>
          <w:tcPr>
            <w:tcW w:w="2835" w:type="dxa"/>
            <w:vAlign w:val="center"/>
          </w:tcPr>
          <w:p w:rsidR="00D23A8D" w:rsidRPr="009F2271" w:rsidRDefault="00D23A8D" w:rsidP="008E6C07">
            <w:pPr>
              <w:spacing w:line="276" w:lineRule="auto"/>
              <w:jc w:val="center"/>
              <w:rPr>
                <w:rFonts w:eastAsiaTheme="minorEastAsia"/>
                <w:color w:val="000000" w:themeColor="text1"/>
                <w:szCs w:val="21"/>
              </w:rPr>
            </w:pPr>
            <w:r w:rsidRPr="009F2271">
              <w:rPr>
                <w:rFonts w:eastAsiaTheme="minorEastAsia"/>
                <w:color w:val="000000" w:themeColor="text1"/>
                <w:szCs w:val="21"/>
              </w:rPr>
              <w:t>持有人类别</w:t>
            </w:r>
          </w:p>
        </w:tc>
        <w:tc>
          <w:tcPr>
            <w:tcW w:w="2551" w:type="dxa"/>
            <w:vAlign w:val="center"/>
          </w:tcPr>
          <w:p w:rsidR="00D23A8D" w:rsidRPr="009F2271" w:rsidRDefault="00D23A8D" w:rsidP="008E6C07">
            <w:pPr>
              <w:spacing w:line="276" w:lineRule="auto"/>
              <w:jc w:val="center"/>
              <w:rPr>
                <w:rFonts w:asciiTheme="minorEastAsia" w:eastAsiaTheme="minorEastAsia" w:hAnsiTheme="minorEastAsia"/>
                <w:color w:val="000000" w:themeColor="text1"/>
                <w:szCs w:val="21"/>
              </w:rPr>
            </w:pPr>
            <w:r w:rsidRPr="009F2271">
              <w:rPr>
                <w:rFonts w:asciiTheme="minorEastAsia" w:eastAsiaTheme="minorEastAsia" w:hAnsiTheme="minorEastAsia"/>
                <w:color w:val="000000" w:themeColor="text1"/>
                <w:szCs w:val="21"/>
              </w:rPr>
              <w:t>持有份额（份）</w:t>
            </w:r>
          </w:p>
        </w:tc>
        <w:tc>
          <w:tcPr>
            <w:tcW w:w="2693" w:type="dxa"/>
            <w:vAlign w:val="center"/>
          </w:tcPr>
          <w:p w:rsidR="00D23A8D" w:rsidRPr="009F2271" w:rsidRDefault="00D23A8D" w:rsidP="008E6C07">
            <w:pPr>
              <w:spacing w:line="276" w:lineRule="auto"/>
              <w:jc w:val="center"/>
              <w:rPr>
                <w:rFonts w:asciiTheme="minorEastAsia" w:eastAsiaTheme="minorEastAsia" w:hAnsiTheme="minorEastAsia"/>
                <w:color w:val="000000" w:themeColor="text1"/>
                <w:szCs w:val="21"/>
              </w:rPr>
            </w:pPr>
            <w:r w:rsidRPr="009F2271">
              <w:rPr>
                <w:rFonts w:asciiTheme="minorEastAsia" w:eastAsiaTheme="minorEastAsia" w:hAnsiTheme="minorEastAsia"/>
                <w:color w:val="000000" w:themeColor="text1"/>
                <w:szCs w:val="21"/>
              </w:rPr>
              <w:t>占总份额比例</w:t>
            </w:r>
          </w:p>
        </w:tc>
      </w:tr>
      <w:tr w:rsidR="00B802A2">
        <w:tc>
          <w:tcPr>
            <w:tcW w:w="1560" w:type="dxa"/>
            <w:vAlign w:val="center"/>
          </w:tcPr>
          <w:p w:rsidR="00B802A2" w:rsidRDefault="00EB148D">
            <w:pPr>
              <w:jc w:val="center"/>
            </w:pPr>
            <w:r>
              <w:rPr>
                <w:rFonts w:eastAsiaTheme="minorEastAsia"/>
                <w:color w:val="000000" w:themeColor="text1"/>
                <w:szCs w:val="21"/>
              </w:rPr>
              <w:t>1</w:t>
            </w:r>
          </w:p>
        </w:tc>
        <w:tc>
          <w:tcPr>
            <w:tcW w:w="2835" w:type="dxa"/>
            <w:vAlign w:val="center"/>
          </w:tcPr>
          <w:p w:rsidR="00B802A2" w:rsidRDefault="00EB148D">
            <w:pPr>
              <w:jc w:val="right"/>
            </w:pPr>
            <w:r>
              <w:rPr>
                <w:rFonts w:eastAsiaTheme="minorEastAsia"/>
                <w:color w:val="000000" w:themeColor="text1"/>
                <w:szCs w:val="21"/>
              </w:rPr>
              <w:t>机构</w:t>
            </w:r>
          </w:p>
        </w:tc>
        <w:tc>
          <w:tcPr>
            <w:tcW w:w="2551" w:type="dxa"/>
            <w:vAlign w:val="center"/>
          </w:tcPr>
          <w:p w:rsidR="00B802A2" w:rsidRDefault="00EB148D">
            <w:pPr>
              <w:jc w:val="right"/>
            </w:pPr>
            <w:r>
              <w:rPr>
                <w:rFonts w:eastAsiaTheme="minorEastAsia"/>
                <w:color w:val="000000" w:themeColor="text1"/>
                <w:szCs w:val="21"/>
              </w:rPr>
              <w:t>2,908,664,386.68</w:t>
            </w:r>
          </w:p>
        </w:tc>
        <w:tc>
          <w:tcPr>
            <w:tcW w:w="2693" w:type="dxa"/>
            <w:vAlign w:val="center"/>
          </w:tcPr>
          <w:p w:rsidR="00B802A2" w:rsidRDefault="00EB148D">
            <w:pPr>
              <w:jc w:val="right"/>
            </w:pPr>
            <w:r>
              <w:rPr>
                <w:rFonts w:eastAsiaTheme="minorEastAsia"/>
                <w:color w:val="000000" w:themeColor="text1"/>
                <w:szCs w:val="21"/>
              </w:rPr>
              <w:t>5.60%</w:t>
            </w:r>
          </w:p>
        </w:tc>
      </w:tr>
      <w:tr w:rsidR="00B802A2">
        <w:tc>
          <w:tcPr>
            <w:tcW w:w="1560" w:type="dxa"/>
            <w:vAlign w:val="center"/>
          </w:tcPr>
          <w:p w:rsidR="00B802A2" w:rsidRDefault="00EB148D">
            <w:pPr>
              <w:jc w:val="center"/>
            </w:pPr>
            <w:r>
              <w:rPr>
                <w:rFonts w:eastAsiaTheme="minorEastAsia"/>
                <w:color w:val="000000" w:themeColor="text1"/>
                <w:szCs w:val="21"/>
              </w:rPr>
              <w:t>2</w:t>
            </w:r>
          </w:p>
        </w:tc>
        <w:tc>
          <w:tcPr>
            <w:tcW w:w="2835" w:type="dxa"/>
            <w:vAlign w:val="center"/>
          </w:tcPr>
          <w:p w:rsidR="00B802A2" w:rsidRDefault="00EB148D">
            <w:pPr>
              <w:jc w:val="right"/>
            </w:pPr>
            <w:r>
              <w:rPr>
                <w:rFonts w:eastAsiaTheme="minorEastAsia"/>
                <w:color w:val="000000" w:themeColor="text1"/>
                <w:szCs w:val="21"/>
              </w:rPr>
              <w:t>机构</w:t>
            </w:r>
          </w:p>
        </w:tc>
        <w:tc>
          <w:tcPr>
            <w:tcW w:w="2551" w:type="dxa"/>
            <w:vAlign w:val="center"/>
          </w:tcPr>
          <w:p w:rsidR="00B802A2" w:rsidRDefault="00EB148D">
            <w:pPr>
              <w:jc w:val="right"/>
            </w:pPr>
            <w:r>
              <w:rPr>
                <w:rFonts w:eastAsiaTheme="minorEastAsia"/>
                <w:color w:val="000000" w:themeColor="text1"/>
                <w:szCs w:val="21"/>
              </w:rPr>
              <w:t>2,891,050,461.85</w:t>
            </w:r>
          </w:p>
        </w:tc>
        <w:tc>
          <w:tcPr>
            <w:tcW w:w="2693" w:type="dxa"/>
            <w:vAlign w:val="center"/>
          </w:tcPr>
          <w:p w:rsidR="00B802A2" w:rsidRDefault="00EB148D">
            <w:pPr>
              <w:jc w:val="right"/>
            </w:pPr>
            <w:r>
              <w:rPr>
                <w:rFonts w:eastAsiaTheme="minorEastAsia"/>
                <w:color w:val="000000" w:themeColor="text1"/>
                <w:szCs w:val="21"/>
              </w:rPr>
              <w:t>5.56%</w:t>
            </w:r>
          </w:p>
        </w:tc>
      </w:tr>
      <w:tr w:rsidR="00B802A2">
        <w:tc>
          <w:tcPr>
            <w:tcW w:w="1560" w:type="dxa"/>
            <w:vAlign w:val="center"/>
          </w:tcPr>
          <w:p w:rsidR="00B802A2" w:rsidRDefault="00EB148D">
            <w:pPr>
              <w:jc w:val="center"/>
            </w:pPr>
            <w:r>
              <w:rPr>
                <w:rFonts w:eastAsiaTheme="minorEastAsia"/>
                <w:color w:val="000000" w:themeColor="text1"/>
                <w:szCs w:val="21"/>
              </w:rPr>
              <w:t>3</w:t>
            </w:r>
          </w:p>
        </w:tc>
        <w:tc>
          <w:tcPr>
            <w:tcW w:w="2835" w:type="dxa"/>
            <w:vAlign w:val="center"/>
          </w:tcPr>
          <w:p w:rsidR="00B802A2" w:rsidRDefault="00EB148D">
            <w:pPr>
              <w:jc w:val="right"/>
            </w:pPr>
            <w:r>
              <w:rPr>
                <w:rFonts w:eastAsiaTheme="minorEastAsia"/>
                <w:color w:val="000000" w:themeColor="text1"/>
                <w:szCs w:val="21"/>
              </w:rPr>
              <w:t>机构</w:t>
            </w:r>
          </w:p>
        </w:tc>
        <w:tc>
          <w:tcPr>
            <w:tcW w:w="2551" w:type="dxa"/>
            <w:vAlign w:val="center"/>
          </w:tcPr>
          <w:p w:rsidR="00B802A2" w:rsidRDefault="00EB148D">
            <w:pPr>
              <w:jc w:val="right"/>
            </w:pPr>
            <w:r>
              <w:rPr>
                <w:rFonts w:eastAsiaTheme="minorEastAsia"/>
                <w:color w:val="000000" w:themeColor="text1"/>
                <w:szCs w:val="21"/>
              </w:rPr>
              <w:t>2,882,812,110.05</w:t>
            </w:r>
          </w:p>
        </w:tc>
        <w:tc>
          <w:tcPr>
            <w:tcW w:w="2693" w:type="dxa"/>
            <w:vAlign w:val="center"/>
          </w:tcPr>
          <w:p w:rsidR="00B802A2" w:rsidRDefault="00EB148D">
            <w:pPr>
              <w:jc w:val="right"/>
            </w:pPr>
            <w:r>
              <w:rPr>
                <w:rFonts w:eastAsiaTheme="minorEastAsia"/>
                <w:color w:val="000000" w:themeColor="text1"/>
                <w:szCs w:val="21"/>
              </w:rPr>
              <w:t>5.55%</w:t>
            </w:r>
          </w:p>
        </w:tc>
      </w:tr>
      <w:tr w:rsidR="00B802A2">
        <w:tc>
          <w:tcPr>
            <w:tcW w:w="1560" w:type="dxa"/>
            <w:vAlign w:val="center"/>
          </w:tcPr>
          <w:p w:rsidR="00B802A2" w:rsidRDefault="00EB148D">
            <w:pPr>
              <w:jc w:val="center"/>
            </w:pPr>
            <w:r>
              <w:rPr>
                <w:rFonts w:eastAsiaTheme="minorEastAsia"/>
                <w:color w:val="000000" w:themeColor="text1"/>
                <w:szCs w:val="21"/>
              </w:rPr>
              <w:t>4</w:t>
            </w:r>
          </w:p>
        </w:tc>
        <w:tc>
          <w:tcPr>
            <w:tcW w:w="2835" w:type="dxa"/>
            <w:vAlign w:val="center"/>
          </w:tcPr>
          <w:p w:rsidR="00B802A2" w:rsidRDefault="00EB148D">
            <w:pPr>
              <w:jc w:val="right"/>
            </w:pPr>
            <w:r>
              <w:rPr>
                <w:rFonts w:eastAsiaTheme="minorEastAsia"/>
                <w:color w:val="000000" w:themeColor="text1"/>
                <w:szCs w:val="21"/>
              </w:rPr>
              <w:t>机构</w:t>
            </w:r>
          </w:p>
        </w:tc>
        <w:tc>
          <w:tcPr>
            <w:tcW w:w="2551" w:type="dxa"/>
            <w:vAlign w:val="center"/>
          </w:tcPr>
          <w:p w:rsidR="00B802A2" w:rsidRDefault="00EB148D">
            <w:pPr>
              <w:jc w:val="right"/>
            </w:pPr>
            <w:r>
              <w:rPr>
                <w:rFonts w:eastAsiaTheme="minorEastAsia"/>
                <w:color w:val="000000" w:themeColor="text1"/>
                <w:szCs w:val="21"/>
              </w:rPr>
              <w:t>2,241,522,434.87</w:t>
            </w:r>
          </w:p>
        </w:tc>
        <w:tc>
          <w:tcPr>
            <w:tcW w:w="2693" w:type="dxa"/>
            <w:vAlign w:val="center"/>
          </w:tcPr>
          <w:p w:rsidR="00B802A2" w:rsidRDefault="00EB148D">
            <w:pPr>
              <w:jc w:val="right"/>
            </w:pPr>
            <w:r>
              <w:rPr>
                <w:rFonts w:eastAsiaTheme="minorEastAsia"/>
                <w:color w:val="000000" w:themeColor="text1"/>
                <w:szCs w:val="21"/>
              </w:rPr>
              <w:t>4.31%</w:t>
            </w:r>
          </w:p>
        </w:tc>
      </w:tr>
      <w:tr w:rsidR="00B802A2">
        <w:tc>
          <w:tcPr>
            <w:tcW w:w="1560" w:type="dxa"/>
            <w:vAlign w:val="center"/>
          </w:tcPr>
          <w:p w:rsidR="00B802A2" w:rsidRDefault="00EB148D">
            <w:pPr>
              <w:jc w:val="center"/>
            </w:pPr>
            <w:r>
              <w:rPr>
                <w:rFonts w:eastAsiaTheme="minorEastAsia"/>
                <w:color w:val="000000" w:themeColor="text1"/>
                <w:szCs w:val="21"/>
              </w:rPr>
              <w:t>5</w:t>
            </w:r>
          </w:p>
        </w:tc>
        <w:tc>
          <w:tcPr>
            <w:tcW w:w="2835" w:type="dxa"/>
            <w:vAlign w:val="center"/>
          </w:tcPr>
          <w:p w:rsidR="00B802A2" w:rsidRDefault="00EB148D">
            <w:pPr>
              <w:jc w:val="right"/>
            </w:pPr>
            <w:r>
              <w:rPr>
                <w:rFonts w:eastAsiaTheme="minorEastAsia"/>
                <w:color w:val="000000" w:themeColor="text1"/>
                <w:szCs w:val="21"/>
              </w:rPr>
              <w:t>机构</w:t>
            </w:r>
          </w:p>
        </w:tc>
        <w:tc>
          <w:tcPr>
            <w:tcW w:w="2551" w:type="dxa"/>
            <w:vAlign w:val="center"/>
          </w:tcPr>
          <w:p w:rsidR="00B802A2" w:rsidRDefault="00EB148D">
            <w:pPr>
              <w:jc w:val="right"/>
            </w:pPr>
            <w:r>
              <w:rPr>
                <w:rFonts w:eastAsiaTheme="minorEastAsia"/>
                <w:color w:val="000000" w:themeColor="text1"/>
                <w:szCs w:val="21"/>
              </w:rPr>
              <w:t>2,020,000,000.00</w:t>
            </w:r>
          </w:p>
        </w:tc>
        <w:tc>
          <w:tcPr>
            <w:tcW w:w="2693" w:type="dxa"/>
            <w:vAlign w:val="center"/>
          </w:tcPr>
          <w:p w:rsidR="00B802A2" w:rsidRDefault="00EB148D">
            <w:pPr>
              <w:jc w:val="right"/>
            </w:pPr>
            <w:r>
              <w:rPr>
                <w:rFonts w:eastAsiaTheme="minorEastAsia"/>
                <w:color w:val="000000" w:themeColor="text1"/>
                <w:szCs w:val="21"/>
              </w:rPr>
              <w:t>3.89%</w:t>
            </w:r>
          </w:p>
        </w:tc>
      </w:tr>
      <w:tr w:rsidR="00B802A2">
        <w:tc>
          <w:tcPr>
            <w:tcW w:w="1560" w:type="dxa"/>
            <w:vAlign w:val="center"/>
          </w:tcPr>
          <w:p w:rsidR="00B802A2" w:rsidRDefault="00EB148D">
            <w:pPr>
              <w:jc w:val="center"/>
            </w:pPr>
            <w:r>
              <w:rPr>
                <w:rFonts w:eastAsiaTheme="minorEastAsia"/>
                <w:color w:val="000000" w:themeColor="text1"/>
                <w:szCs w:val="21"/>
              </w:rPr>
              <w:t>6</w:t>
            </w:r>
          </w:p>
        </w:tc>
        <w:tc>
          <w:tcPr>
            <w:tcW w:w="2835" w:type="dxa"/>
            <w:vAlign w:val="center"/>
          </w:tcPr>
          <w:p w:rsidR="00B802A2" w:rsidRDefault="00EB148D">
            <w:pPr>
              <w:jc w:val="right"/>
            </w:pPr>
            <w:r>
              <w:rPr>
                <w:rFonts w:eastAsiaTheme="minorEastAsia"/>
                <w:color w:val="000000" w:themeColor="text1"/>
                <w:szCs w:val="21"/>
              </w:rPr>
              <w:t>机构</w:t>
            </w:r>
          </w:p>
        </w:tc>
        <w:tc>
          <w:tcPr>
            <w:tcW w:w="2551" w:type="dxa"/>
            <w:vAlign w:val="center"/>
          </w:tcPr>
          <w:p w:rsidR="00B802A2" w:rsidRDefault="00EB148D">
            <w:pPr>
              <w:jc w:val="right"/>
            </w:pPr>
            <w:r>
              <w:rPr>
                <w:rFonts w:eastAsiaTheme="minorEastAsia"/>
                <w:color w:val="000000" w:themeColor="text1"/>
                <w:szCs w:val="21"/>
              </w:rPr>
              <w:t>1,609,825,534.57</w:t>
            </w:r>
          </w:p>
        </w:tc>
        <w:tc>
          <w:tcPr>
            <w:tcW w:w="2693" w:type="dxa"/>
            <w:vAlign w:val="center"/>
          </w:tcPr>
          <w:p w:rsidR="00B802A2" w:rsidRDefault="00EB148D">
            <w:pPr>
              <w:jc w:val="right"/>
            </w:pPr>
            <w:r>
              <w:rPr>
                <w:rFonts w:eastAsiaTheme="minorEastAsia"/>
                <w:color w:val="000000" w:themeColor="text1"/>
                <w:szCs w:val="21"/>
              </w:rPr>
              <w:t>3.10%</w:t>
            </w:r>
          </w:p>
        </w:tc>
      </w:tr>
      <w:tr w:rsidR="00B802A2">
        <w:tc>
          <w:tcPr>
            <w:tcW w:w="1560" w:type="dxa"/>
            <w:vAlign w:val="center"/>
          </w:tcPr>
          <w:p w:rsidR="00B802A2" w:rsidRDefault="00EB148D">
            <w:pPr>
              <w:jc w:val="center"/>
            </w:pPr>
            <w:r>
              <w:rPr>
                <w:rFonts w:eastAsiaTheme="minorEastAsia"/>
                <w:color w:val="000000" w:themeColor="text1"/>
                <w:szCs w:val="21"/>
              </w:rPr>
              <w:t>7</w:t>
            </w:r>
          </w:p>
        </w:tc>
        <w:tc>
          <w:tcPr>
            <w:tcW w:w="2835" w:type="dxa"/>
            <w:vAlign w:val="center"/>
          </w:tcPr>
          <w:p w:rsidR="00B802A2" w:rsidRDefault="00EB148D">
            <w:pPr>
              <w:jc w:val="right"/>
            </w:pPr>
            <w:r>
              <w:rPr>
                <w:rFonts w:eastAsiaTheme="minorEastAsia"/>
                <w:color w:val="000000" w:themeColor="text1"/>
                <w:szCs w:val="21"/>
              </w:rPr>
              <w:t>机构</w:t>
            </w:r>
          </w:p>
        </w:tc>
        <w:tc>
          <w:tcPr>
            <w:tcW w:w="2551" w:type="dxa"/>
            <w:vAlign w:val="center"/>
          </w:tcPr>
          <w:p w:rsidR="00B802A2" w:rsidRDefault="00EB148D">
            <w:pPr>
              <w:jc w:val="right"/>
            </w:pPr>
            <w:r>
              <w:rPr>
                <w:rFonts w:eastAsiaTheme="minorEastAsia"/>
                <w:color w:val="000000" w:themeColor="text1"/>
                <w:szCs w:val="21"/>
              </w:rPr>
              <w:t>1,500,000,000.00</w:t>
            </w:r>
          </w:p>
        </w:tc>
        <w:tc>
          <w:tcPr>
            <w:tcW w:w="2693" w:type="dxa"/>
            <w:vAlign w:val="center"/>
          </w:tcPr>
          <w:p w:rsidR="00B802A2" w:rsidRDefault="00EB148D">
            <w:pPr>
              <w:jc w:val="right"/>
            </w:pPr>
            <w:r>
              <w:rPr>
                <w:rFonts w:eastAsiaTheme="minorEastAsia"/>
                <w:color w:val="000000" w:themeColor="text1"/>
                <w:szCs w:val="21"/>
              </w:rPr>
              <w:t>2.89%</w:t>
            </w:r>
          </w:p>
        </w:tc>
      </w:tr>
      <w:tr w:rsidR="00B802A2">
        <w:tc>
          <w:tcPr>
            <w:tcW w:w="1560" w:type="dxa"/>
            <w:vAlign w:val="center"/>
          </w:tcPr>
          <w:p w:rsidR="00B802A2" w:rsidRDefault="00EB148D">
            <w:pPr>
              <w:jc w:val="center"/>
            </w:pPr>
            <w:r>
              <w:rPr>
                <w:rFonts w:eastAsiaTheme="minorEastAsia"/>
                <w:color w:val="000000" w:themeColor="text1"/>
                <w:szCs w:val="21"/>
              </w:rPr>
              <w:t>8</w:t>
            </w:r>
          </w:p>
        </w:tc>
        <w:tc>
          <w:tcPr>
            <w:tcW w:w="2835" w:type="dxa"/>
            <w:vAlign w:val="center"/>
          </w:tcPr>
          <w:p w:rsidR="00B802A2" w:rsidRDefault="00EB148D">
            <w:pPr>
              <w:jc w:val="right"/>
            </w:pPr>
            <w:r>
              <w:rPr>
                <w:rFonts w:eastAsiaTheme="minorEastAsia"/>
                <w:color w:val="000000" w:themeColor="text1"/>
                <w:szCs w:val="21"/>
              </w:rPr>
              <w:t>机构</w:t>
            </w:r>
          </w:p>
        </w:tc>
        <w:tc>
          <w:tcPr>
            <w:tcW w:w="2551" w:type="dxa"/>
            <w:vAlign w:val="center"/>
          </w:tcPr>
          <w:p w:rsidR="00B802A2" w:rsidRDefault="00EB148D">
            <w:pPr>
              <w:jc w:val="right"/>
            </w:pPr>
            <w:r>
              <w:rPr>
                <w:rFonts w:eastAsiaTheme="minorEastAsia"/>
                <w:color w:val="000000" w:themeColor="text1"/>
                <w:szCs w:val="21"/>
              </w:rPr>
              <w:t>1,347,068,676.54</w:t>
            </w:r>
          </w:p>
        </w:tc>
        <w:tc>
          <w:tcPr>
            <w:tcW w:w="2693" w:type="dxa"/>
            <w:vAlign w:val="center"/>
          </w:tcPr>
          <w:p w:rsidR="00B802A2" w:rsidRDefault="00EB148D">
            <w:pPr>
              <w:jc w:val="right"/>
            </w:pPr>
            <w:r>
              <w:rPr>
                <w:rFonts w:eastAsiaTheme="minorEastAsia"/>
                <w:color w:val="000000" w:themeColor="text1"/>
                <w:szCs w:val="21"/>
              </w:rPr>
              <w:t>2.59%</w:t>
            </w:r>
          </w:p>
        </w:tc>
      </w:tr>
      <w:tr w:rsidR="00B802A2">
        <w:tc>
          <w:tcPr>
            <w:tcW w:w="1560" w:type="dxa"/>
            <w:vAlign w:val="center"/>
          </w:tcPr>
          <w:p w:rsidR="00B802A2" w:rsidRDefault="00EB148D">
            <w:pPr>
              <w:jc w:val="center"/>
            </w:pPr>
            <w:r>
              <w:rPr>
                <w:rFonts w:eastAsiaTheme="minorEastAsia"/>
                <w:color w:val="000000" w:themeColor="text1"/>
                <w:szCs w:val="21"/>
              </w:rPr>
              <w:t>9</w:t>
            </w:r>
          </w:p>
        </w:tc>
        <w:tc>
          <w:tcPr>
            <w:tcW w:w="2835" w:type="dxa"/>
            <w:vAlign w:val="center"/>
          </w:tcPr>
          <w:p w:rsidR="00B802A2" w:rsidRDefault="00EB148D">
            <w:pPr>
              <w:jc w:val="right"/>
            </w:pPr>
            <w:r>
              <w:rPr>
                <w:rFonts w:eastAsiaTheme="minorEastAsia"/>
                <w:color w:val="000000" w:themeColor="text1"/>
                <w:szCs w:val="21"/>
              </w:rPr>
              <w:t>机构</w:t>
            </w:r>
          </w:p>
        </w:tc>
        <w:tc>
          <w:tcPr>
            <w:tcW w:w="2551" w:type="dxa"/>
            <w:vAlign w:val="center"/>
          </w:tcPr>
          <w:p w:rsidR="00B802A2" w:rsidRDefault="00EB148D">
            <w:pPr>
              <w:jc w:val="right"/>
            </w:pPr>
            <w:r>
              <w:rPr>
                <w:rFonts w:eastAsiaTheme="minorEastAsia"/>
                <w:color w:val="000000" w:themeColor="text1"/>
                <w:szCs w:val="21"/>
              </w:rPr>
              <w:t>1,223,469,614.60</w:t>
            </w:r>
          </w:p>
        </w:tc>
        <w:tc>
          <w:tcPr>
            <w:tcW w:w="2693" w:type="dxa"/>
            <w:vAlign w:val="center"/>
          </w:tcPr>
          <w:p w:rsidR="00B802A2" w:rsidRDefault="00EB148D">
            <w:pPr>
              <w:jc w:val="right"/>
            </w:pPr>
            <w:r>
              <w:rPr>
                <w:rFonts w:eastAsiaTheme="minorEastAsia"/>
                <w:color w:val="000000" w:themeColor="text1"/>
                <w:szCs w:val="21"/>
              </w:rPr>
              <w:t>2.35%</w:t>
            </w:r>
          </w:p>
        </w:tc>
      </w:tr>
      <w:tr w:rsidR="00B802A2">
        <w:tc>
          <w:tcPr>
            <w:tcW w:w="1560" w:type="dxa"/>
            <w:vAlign w:val="center"/>
          </w:tcPr>
          <w:p w:rsidR="00B802A2" w:rsidRDefault="00EB148D">
            <w:pPr>
              <w:jc w:val="center"/>
            </w:pPr>
            <w:r>
              <w:rPr>
                <w:rFonts w:eastAsiaTheme="minorEastAsia"/>
                <w:color w:val="000000" w:themeColor="text1"/>
                <w:szCs w:val="21"/>
              </w:rPr>
              <w:t>10</w:t>
            </w:r>
          </w:p>
        </w:tc>
        <w:tc>
          <w:tcPr>
            <w:tcW w:w="2835" w:type="dxa"/>
            <w:vAlign w:val="center"/>
          </w:tcPr>
          <w:p w:rsidR="00B802A2" w:rsidRDefault="00EB148D">
            <w:pPr>
              <w:jc w:val="right"/>
            </w:pPr>
            <w:r>
              <w:rPr>
                <w:rFonts w:eastAsiaTheme="minorEastAsia"/>
                <w:color w:val="000000" w:themeColor="text1"/>
                <w:szCs w:val="21"/>
              </w:rPr>
              <w:t>机构</w:t>
            </w:r>
          </w:p>
        </w:tc>
        <w:tc>
          <w:tcPr>
            <w:tcW w:w="2551" w:type="dxa"/>
            <w:vAlign w:val="center"/>
          </w:tcPr>
          <w:p w:rsidR="00B802A2" w:rsidRDefault="00EB148D">
            <w:pPr>
              <w:jc w:val="right"/>
            </w:pPr>
            <w:r>
              <w:rPr>
                <w:rFonts w:eastAsiaTheme="minorEastAsia"/>
                <w:color w:val="000000" w:themeColor="text1"/>
                <w:szCs w:val="21"/>
              </w:rPr>
              <w:t>1,190,307,929.60</w:t>
            </w:r>
          </w:p>
        </w:tc>
        <w:tc>
          <w:tcPr>
            <w:tcW w:w="2693" w:type="dxa"/>
            <w:vAlign w:val="center"/>
          </w:tcPr>
          <w:p w:rsidR="00B802A2" w:rsidRDefault="00EB148D">
            <w:pPr>
              <w:jc w:val="right"/>
            </w:pPr>
            <w:r>
              <w:rPr>
                <w:rFonts w:eastAsiaTheme="minorEastAsia"/>
                <w:color w:val="000000" w:themeColor="text1"/>
                <w:szCs w:val="21"/>
              </w:rPr>
              <w:t>2.29%</w:t>
            </w:r>
          </w:p>
        </w:tc>
      </w:tr>
    </w:tbl>
    <w:p w:rsidR="00D23A8D" w:rsidRPr="009F2271" w:rsidRDefault="00D23A8D" w:rsidP="00DB4293">
      <w:pPr>
        <w:tabs>
          <w:tab w:val="left" w:pos="426"/>
        </w:tabs>
        <w:spacing w:line="360" w:lineRule="auto"/>
        <w:ind w:firstLineChars="200" w:firstLine="420"/>
        <w:jc w:val="left"/>
        <w:rPr>
          <w:rFonts w:eastAsiaTheme="minorEastAsia"/>
          <w:color w:val="000000" w:themeColor="text1"/>
          <w:kern w:val="0"/>
          <w:szCs w:val="21"/>
        </w:rPr>
      </w:pPr>
    </w:p>
    <w:p w:rsidR="00A66BB5" w:rsidRPr="009F2271" w:rsidRDefault="00A66BB5" w:rsidP="000213D6">
      <w:pPr>
        <w:pStyle w:val="20"/>
        <w:spacing w:beforeLines="100" w:before="312" w:after="0"/>
        <w:rPr>
          <w:rFonts w:ascii="Times New Roman" w:eastAsiaTheme="minorEastAsia" w:hAnsi="Times New Roman" w:cs="Times New Roman"/>
          <w:color w:val="000000" w:themeColor="text1"/>
          <w:sz w:val="21"/>
          <w:szCs w:val="21"/>
        </w:rPr>
      </w:pPr>
      <w:bookmarkStart w:id="109" w:name="_Toc331410113"/>
      <w:bookmarkStart w:id="110" w:name="_Toc130208729"/>
      <w:r w:rsidRPr="009F2271">
        <w:rPr>
          <w:rFonts w:ascii="Times New Roman" w:eastAsiaTheme="minorEastAsia" w:hAnsi="Times New Roman" w:cs="Times New Roman"/>
          <w:color w:val="000000" w:themeColor="text1"/>
          <w:kern w:val="0"/>
          <w:sz w:val="21"/>
          <w:szCs w:val="21"/>
        </w:rPr>
        <w:t>9.3</w:t>
      </w:r>
      <w:r w:rsidRPr="009F2271">
        <w:rPr>
          <w:rFonts w:ascii="Times New Roman" w:eastAsiaTheme="minorEastAsia" w:hAnsi="Times New Roman" w:cs="Times New Roman"/>
          <w:color w:val="000000" w:themeColor="text1"/>
          <w:kern w:val="0"/>
          <w:sz w:val="21"/>
          <w:szCs w:val="21"/>
        </w:rPr>
        <w:t>期末基金管理人的从业人员持有本基金的情况</w:t>
      </w:r>
      <w:bookmarkEnd w:id="109"/>
      <w:bookmarkEnd w:id="11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9"/>
        <w:gridCol w:w="2421"/>
        <w:gridCol w:w="2161"/>
        <w:gridCol w:w="2194"/>
      </w:tblGrid>
      <w:tr w:rsidR="00414BDB" w:rsidRPr="009F2271" w:rsidTr="00DB4293">
        <w:trPr>
          <w:trHeight w:val="285"/>
        </w:trPr>
        <w:tc>
          <w:tcPr>
            <w:tcW w:w="2837" w:type="dxa"/>
            <w:tcBorders>
              <w:top w:val="single" w:sz="4" w:space="0" w:color="000000"/>
              <w:left w:val="single" w:sz="4" w:space="0" w:color="000000"/>
              <w:bottom w:val="single" w:sz="4" w:space="0" w:color="000000"/>
              <w:right w:val="single" w:sz="4" w:space="0" w:color="000000"/>
            </w:tcBorders>
            <w:noWrap/>
            <w:vAlign w:val="center"/>
            <w:hideMark/>
          </w:tcPr>
          <w:p w:rsidR="00A66BB5" w:rsidRPr="009F2271" w:rsidRDefault="00A66BB5" w:rsidP="004B36C2">
            <w:pPr>
              <w:widowControl/>
              <w:pBdr>
                <w:top w:val="single" w:sz="4" w:space="0" w:color="000000"/>
              </w:pBd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项目</w:t>
            </w:r>
          </w:p>
        </w:tc>
        <w:tc>
          <w:tcPr>
            <w:tcW w:w="2419" w:type="dxa"/>
            <w:tcBorders>
              <w:top w:val="single" w:sz="4" w:space="0" w:color="000000"/>
              <w:left w:val="single" w:sz="4" w:space="0" w:color="000000"/>
              <w:bottom w:val="single" w:sz="4" w:space="0" w:color="000000"/>
              <w:right w:val="single" w:sz="4" w:space="0" w:color="000000"/>
            </w:tcBorders>
            <w:vAlign w:val="center"/>
            <w:hideMark/>
          </w:tcPr>
          <w:p w:rsidR="00A66BB5" w:rsidRPr="009F2271" w:rsidRDefault="00A66BB5" w:rsidP="004B36C2">
            <w:pPr>
              <w:widowControl/>
              <w:pBdr>
                <w:top w:val="single" w:sz="4" w:space="0" w:color="000000"/>
              </w:pBd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份额级别</w:t>
            </w:r>
          </w:p>
        </w:tc>
        <w:tc>
          <w:tcPr>
            <w:tcW w:w="2160" w:type="dxa"/>
            <w:tcBorders>
              <w:top w:val="single" w:sz="4" w:space="0" w:color="000000"/>
              <w:left w:val="single" w:sz="4" w:space="0" w:color="000000"/>
              <w:bottom w:val="single" w:sz="4" w:space="0" w:color="000000"/>
              <w:right w:val="single" w:sz="4" w:space="0" w:color="000000"/>
            </w:tcBorders>
            <w:noWrap/>
            <w:vAlign w:val="center"/>
            <w:hideMark/>
          </w:tcPr>
          <w:p w:rsidR="00A66BB5" w:rsidRPr="009F2271" w:rsidRDefault="00A66BB5" w:rsidP="004B36C2">
            <w:pPr>
              <w:widowControl/>
              <w:pBdr>
                <w:top w:val="single" w:sz="4" w:space="0" w:color="000000"/>
              </w:pBd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持有份额总数（份）</w:t>
            </w:r>
          </w:p>
        </w:tc>
        <w:tc>
          <w:tcPr>
            <w:tcW w:w="2193" w:type="dxa"/>
            <w:tcBorders>
              <w:top w:val="single" w:sz="4" w:space="0" w:color="000000"/>
              <w:left w:val="single" w:sz="4" w:space="0" w:color="000000"/>
              <w:bottom w:val="single" w:sz="4" w:space="0" w:color="000000"/>
              <w:right w:val="single" w:sz="4" w:space="0" w:color="000000"/>
            </w:tcBorders>
            <w:noWrap/>
            <w:vAlign w:val="center"/>
            <w:hideMark/>
          </w:tcPr>
          <w:p w:rsidR="00A66BB5" w:rsidRPr="009F2271" w:rsidRDefault="00A66BB5" w:rsidP="004B36C2">
            <w:pPr>
              <w:widowControl/>
              <w:pBdr>
                <w:top w:val="single" w:sz="4" w:space="0" w:color="000000"/>
              </w:pBd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占基金总份额比例</w:t>
            </w:r>
          </w:p>
        </w:tc>
      </w:tr>
      <w:tr w:rsidR="00414BDB" w:rsidRPr="009F2271" w:rsidTr="00DB4293">
        <w:trPr>
          <w:trHeight w:val="285"/>
        </w:trPr>
        <w:tc>
          <w:tcPr>
            <w:tcW w:w="2837"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A66BB5" w:rsidRPr="009F2271" w:rsidRDefault="00A66BB5" w:rsidP="004B36C2">
            <w:pPr>
              <w:spacing w:line="360" w:lineRule="auto"/>
              <w:rPr>
                <w:rFonts w:eastAsiaTheme="minorEastAsia"/>
                <w:color w:val="000000" w:themeColor="text1"/>
                <w:szCs w:val="21"/>
              </w:rPr>
            </w:pPr>
            <w:r w:rsidRPr="009F2271">
              <w:rPr>
                <w:rFonts w:eastAsiaTheme="minorEastAsia"/>
                <w:color w:val="000000" w:themeColor="text1"/>
                <w:szCs w:val="21"/>
              </w:rPr>
              <w:t>基金管理</w:t>
            </w:r>
            <w:r w:rsidR="004737DE" w:rsidRPr="009F2271">
              <w:rPr>
                <w:rFonts w:eastAsiaTheme="minorEastAsia"/>
                <w:color w:val="000000" w:themeColor="text1"/>
                <w:szCs w:val="21"/>
              </w:rPr>
              <w:t>人</w:t>
            </w:r>
            <w:r w:rsidRPr="009F2271">
              <w:rPr>
                <w:rFonts w:eastAsiaTheme="minorEastAsia"/>
                <w:color w:val="000000" w:themeColor="text1"/>
                <w:szCs w:val="21"/>
              </w:rPr>
              <w:t>所有从业人员持有本基金</w:t>
            </w:r>
          </w:p>
        </w:tc>
        <w:tc>
          <w:tcPr>
            <w:tcW w:w="2419" w:type="dxa"/>
            <w:tcBorders>
              <w:top w:val="single" w:sz="4" w:space="0" w:color="000000"/>
              <w:left w:val="single" w:sz="4" w:space="0" w:color="000000"/>
              <w:bottom w:val="single" w:sz="4" w:space="0" w:color="000000"/>
              <w:right w:val="single" w:sz="4" w:space="0" w:color="000000"/>
            </w:tcBorders>
            <w:vAlign w:val="center"/>
            <w:hideMark/>
          </w:tcPr>
          <w:p w:rsidR="00A66BB5" w:rsidRPr="009F2271" w:rsidRDefault="00A66BB5" w:rsidP="004B36C2">
            <w:pPr>
              <w:spacing w:line="360" w:lineRule="auto"/>
              <w:jc w:val="right"/>
              <w:rPr>
                <w:rFonts w:eastAsiaTheme="minorEastAsia"/>
                <w:color w:val="000000" w:themeColor="text1"/>
                <w:kern w:val="0"/>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A</w:t>
            </w:r>
          </w:p>
        </w:tc>
        <w:tc>
          <w:tcPr>
            <w:tcW w:w="2160" w:type="dxa"/>
            <w:tcBorders>
              <w:top w:val="single" w:sz="4" w:space="0" w:color="000000"/>
              <w:left w:val="single" w:sz="4" w:space="0" w:color="000000"/>
              <w:bottom w:val="single" w:sz="4" w:space="0" w:color="000000"/>
              <w:right w:val="single" w:sz="4" w:space="0" w:color="000000"/>
            </w:tcBorders>
            <w:noWrap/>
            <w:vAlign w:val="center"/>
            <w:hideMark/>
          </w:tcPr>
          <w:p w:rsidR="00A66BB5" w:rsidRPr="009F2271" w:rsidRDefault="00A66BB5" w:rsidP="004B36C2">
            <w:pPr>
              <w:widowControl/>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2193" w:type="dxa"/>
            <w:tcBorders>
              <w:top w:val="single" w:sz="4" w:space="0" w:color="000000"/>
              <w:left w:val="single" w:sz="4" w:space="0" w:color="000000"/>
              <w:bottom w:val="single" w:sz="4" w:space="0" w:color="000000"/>
              <w:right w:val="single" w:sz="4" w:space="0" w:color="000000"/>
            </w:tcBorders>
            <w:noWrap/>
            <w:vAlign w:val="center"/>
            <w:hideMark/>
          </w:tcPr>
          <w:p w:rsidR="00A66BB5" w:rsidRPr="009F2271" w:rsidRDefault="00A66BB5" w:rsidP="004B36C2">
            <w:pPr>
              <w:widowControl/>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rsidTr="00DB4293">
        <w:trPr>
          <w:trHeight w:val="285"/>
        </w:trPr>
        <w:tc>
          <w:tcPr>
            <w:tcW w:w="2837" w:type="dxa"/>
            <w:vMerge/>
            <w:tcBorders>
              <w:top w:val="single" w:sz="4" w:space="0" w:color="000000"/>
              <w:left w:val="single" w:sz="4" w:space="0" w:color="000000"/>
              <w:bottom w:val="single" w:sz="4" w:space="0" w:color="000000"/>
              <w:right w:val="single" w:sz="4" w:space="0" w:color="000000"/>
            </w:tcBorders>
            <w:vAlign w:val="center"/>
            <w:hideMark/>
          </w:tcPr>
          <w:p w:rsidR="00A66BB5" w:rsidRPr="009F2271" w:rsidRDefault="00A66BB5" w:rsidP="004B36C2">
            <w:pPr>
              <w:widowControl/>
              <w:spacing w:line="360" w:lineRule="auto"/>
              <w:jc w:val="left"/>
              <w:rPr>
                <w:rFonts w:eastAsiaTheme="minorEastAsia"/>
                <w:color w:val="000000" w:themeColor="text1"/>
                <w:szCs w:val="21"/>
              </w:rPr>
            </w:pPr>
          </w:p>
        </w:tc>
        <w:tc>
          <w:tcPr>
            <w:tcW w:w="2419" w:type="dxa"/>
            <w:tcBorders>
              <w:top w:val="single" w:sz="4" w:space="0" w:color="000000"/>
              <w:left w:val="single" w:sz="4" w:space="0" w:color="000000"/>
              <w:bottom w:val="single" w:sz="4" w:space="0" w:color="000000"/>
              <w:right w:val="single" w:sz="4" w:space="0" w:color="000000"/>
            </w:tcBorders>
            <w:vAlign w:val="center"/>
            <w:hideMark/>
          </w:tcPr>
          <w:p w:rsidR="00A66BB5" w:rsidRPr="009F2271" w:rsidRDefault="00A66BB5" w:rsidP="004B36C2">
            <w:pPr>
              <w:spacing w:line="360" w:lineRule="auto"/>
              <w:jc w:val="right"/>
              <w:rPr>
                <w:rFonts w:eastAsiaTheme="minorEastAsia"/>
                <w:color w:val="000000" w:themeColor="text1"/>
                <w:kern w:val="0"/>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B</w:t>
            </w:r>
          </w:p>
        </w:tc>
        <w:tc>
          <w:tcPr>
            <w:tcW w:w="2160" w:type="dxa"/>
            <w:tcBorders>
              <w:top w:val="single" w:sz="4" w:space="0" w:color="000000"/>
              <w:left w:val="single" w:sz="4" w:space="0" w:color="000000"/>
              <w:bottom w:val="single" w:sz="4" w:space="0" w:color="000000"/>
              <w:right w:val="single" w:sz="4" w:space="0" w:color="000000"/>
            </w:tcBorders>
            <w:noWrap/>
            <w:vAlign w:val="center"/>
            <w:hideMark/>
          </w:tcPr>
          <w:p w:rsidR="00A66BB5" w:rsidRPr="009F2271" w:rsidRDefault="00A66BB5" w:rsidP="004B36C2">
            <w:pPr>
              <w:widowControl/>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1,876.61</w:t>
            </w:r>
          </w:p>
        </w:tc>
        <w:tc>
          <w:tcPr>
            <w:tcW w:w="2193" w:type="dxa"/>
            <w:tcBorders>
              <w:top w:val="single" w:sz="4" w:space="0" w:color="000000"/>
              <w:left w:val="single" w:sz="4" w:space="0" w:color="000000"/>
              <w:bottom w:val="single" w:sz="4" w:space="0" w:color="000000"/>
              <w:right w:val="single" w:sz="4" w:space="0" w:color="000000"/>
            </w:tcBorders>
            <w:noWrap/>
            <w:vAlign w:val="center"/>
            <w:hideMark/>
          </w:tcPr>
          <w:p w:rsidR="00A66BB5" w:rsidRPr="009F2271" w:rsidRDefault="00A66BB5" w:rsidP="004B36C2">
            <w:pPr>
              <w:widowControl/>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0.0000%</w:t>
            </w:r>
          </w:p>
        </w:tc>
      </w:tr>
      <w:tr w:rsidR="00414BDB" w:rsidRPr="009F2271" w:rsidTr="00DB4293">
        <w:trPr>
          <w:trHeight w:val="285"/>
        </w:trPr>
        <w:tc>
          <w:tcPr>
            <w:tcW w:w="2837" w:type="dxa"/>
            <w:vMerge/>
            <w:tcBorders>
              <w:top w:val="single" w:sz="4" w:space="0" w:color="000000"/>
              <w:left w:val="single" w:sz="4" w:space="0" w:color="000000"/>
              <w:bottom w:val="single" w:sz="4" w:space="0" w:color="000000"/>
              <w:right w:val="single" w:sz="4" w:space="0" w:color="000000"/>
            </w:tcBorders>
            <w:vAlign w:val="center"/>
            <w:hideMark/>
          </w:tcPr>
          <w:p w:rsidR="00A66BB5" w:rsidRPr="009F2271" w:rsidRDefault="00A66BB5" w:rsidP="004B36C2">
            <w:pPr>
              <w:widowControl/>
              <w:spacing w:line="360" w:lineRule="auto"/>
              <w:jc w:val="left"/>
              <w:rPr>
                <w:rFonts w:eastAsiaTheme="minorEastAsia"/>
                <w:color w:val="000000" w:themeColor="text1"/>
                <w:szCs w:val="21"/>
              </w:rPr>
            </w:pPr>
          </w:p>
        </w:tc>
        <w:tc>
          <w:tcPr>
            <w:tcW w:w="2419" w:type="dxa"/>
            <w:tcBorders>
              <w:top w:val="single" w:sz="4" w:space="0" w:color="000000"/>
              <w:left w:val="single" w:sz="4" w:space="0" w:color="000000"/>
              <w:bottom w:val="single" w:sz="4" w:space="0" w:color="000000"/>
              <w:right w:val="single" w:sz="4" w:space="0" w:color="000000"/>
            </w:tcBorders>
            <w:vAlign w:val="center"/>
            <w:hideMark/>
          </w:tcPr>
          <w:p w:rsidR="00A66BB5" w:rsidRPr="009F2271" w:rsidRDefault="00A66BB5" w:rsidP="004B36C2">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合计</w:t>
            </w:r>
          </w:p>
        </w:tc>
        <w:tc>
          <w:tcPr>
            <w:tcW w:w="2160" w:type="dxa"/>
            <w:tcBorders>
              <w:top w:val="single" w:sz="4" w:space="0" w:color="000000"/>
              <w:left w:val="single" w:sz="4" w:space="0" w:color="000000"/>
              <w:bottom w:val="single" w:sz="4" w:space="0" w:color="000000"/>
              <w:right w:val="single" w:sz="4" w:space="0" w:color="000000"/>
            </w:tcBorders>
            <w:noWrap/>
            <w:vAlign w:val="center"/>
            <w:hideMark/>
          </w:tcPr>
          <w:p w:rsidR="00A66BB5" w:rsidRPr="009F2271" w:rsidRDefault="00A66BB5" w:rsidP="004B36C2">
            <w:pPr>
              <w:widowControl/>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1,876.61</w:t>
            </w:r>
          </w:p>
        </w:tc>
        <w:tc>
          <w:tcPr>
            <w:tcW w:w="2193" w:type="dxa"/>
            <w:tcBorders>
              <w:top w:val="single" w:sz="4" w:space="0" w:color="000000"/>
              <w:left w:val="single" w:sz="4" w:space="0" w:color="000000"/>
              <w:bottom w:val="single" w:sz="4" w:space="0" w:color="000000"/>
              <w:right w:val="single" w:sz="4" w:space="0" w:color="000000"/>
            </w:tcBorders>
            <w:noWrap/>
            <w:vAlign w:val="center"/>
            <w:hideMark/>
          </w:tcPr>
          <w:p w:rsidR="00A66BB5" w:rsidRPr="009F2271" w:rsidRDefault="00A66BB5" w:rsidP="004B36C2">
            <w:pPr>
              <w:widowControl/>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0.0000%</w:t>
            </w:r>
          </w:p>
        </w:tc>
      </w:tr>
    </w:tbl>
    <w:p w:rsidR="00CF4F4B" w:rsidRPr="009F2271" w:rsidRDefault="00CF4F4B" w:rsidP="000213D6">
      <w:pPr>
        <w:pStyle w:val="20"/>
        <w:spacing w:beforeLines="100" w:before="312" w:after="0" w:line="240" w:lineRule="auto"/>
        <w:rPr>
          <w:rFonts w:ascii="Times New Roman" w:eastAsiaTheme="minorEastAsia" w:hAnsi="Times New Roman" w:cs="Times New Roman"/>
          <w:color w:val="000000" w:themeColor="text1"/>
          <w:sz w:val="21"/>
          <w:szCs w:val="21"/>
        </w:rPr>
      </w:pPr>
      <w:bookmarkStart w:id="111" w:name="_Toc130208730"/>
      <w:r w:rsidRPr="009F2271">
        <w:rPr>
          <w:rFonts w:ascii="Times New Roman" w:eastAsiaTheme="minorEastAsia" w:hAnsi="Times New Roman" w:cs="Times New Roman"/>
          <w:color w:val="000000" w:themeColor="text1"/>
          <w:kern w:val="0"/>
          <w:sz w:val="21"/>
          <w:szCs w:val="21"/>
        </w:rPr>
        <w:t>9.4</w:t>
      </w:r>
      <w:r w:rsidRPr="009F2271">
        <w:rPr>
          <w:rFonts w:ascii="Times New Roman" w:eastAsiaTheme="minorEastAsia" w:hAnsi="Times New Roman" w:cs="Times New Roman"/>
          <w:color w:val="000000" w:themeColor="text1"/>
          <w:sz w:val="21"/>
          <w:szCs w:val="21"/>
        </w:rPr>
        <w:t>期末基金管理人的从业人员持有本开放式基金份额总量区间的情况</w:t>
      </w:r>
      <w:bookmarkEnd w:id="11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414BDB" w:rsidRPr="009F2271" w:rsidTr="00DB4293">
        <w:trPr>
          <w:trHeight w:val="285"/>
        </w:trPr>
        <w:tc>
          <w:tcPr>
            <w:tcW w:w="2548" w:type="dxa"/>
            <w:shd w:val="clear" w:color="auto" w:fill="auto"/>
            <w:tcMar>
              <w:top w:w="0" w:type="dxa"/>
              <w:left w:w="108" w:type="dxa"/>
              <w:bottom w:w="0" w:type="dxa"/>
              <w:right w:w="108" w:type="dxa"/>
            </w:tcMar>
            <w:vAlign w:val="center"/>
            <w:hideMark/>
          </w:tcPr>
          <w:p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持有基金份额总量的数量区间（万份）</w:t>
            </w:r>
          </w:p>
        </w:tc>
      </w:tr>
      <w:tr w:rsidR="00414BDB" w:rsidRPr="009F2271" w:rsidTr="00DB4293">
        <w:trPr>
          <w:trHeight w:val="285"/>
        </w:trPr>
        <w:tc>
          <w:tcPr>
            <w:tcW w:w="2548" w:type="dxa"/>
            <w:vMerge w:val="restart"/>
            <w:shd w:val="clear" w:color="auto" w:fill="auto"/>
            <w:tcMar>
              <w:top w:w="0" w:type="dxa"/>
              <w:left w:w="108" w:type="dxa"/>
              <w:bottom w:w="0" w:type="dxa"/>
              <w:right w:w="108" w:type="dxa"/>
            </w:tcMar>
            <w:vAlign w:val="center"/>
            <w:hideMark/>
          </w:tcPr>
          <w:p w:rsidR="00CF4F4B" w:rsidRPr="009F2271" w:rsidRDefault="00CF4F4B" w:rsidP="002572C3">
            <w:pPr>
              <w:widowControl/>
              <w:jc w:val="left"/>
              <w:rPr>
                <w:rFonts w:eastAsiaTheme="minorEastAsia"/>
                <w:color w:val="000000" w:themeColor="text1"/>
                <w:kern w:val="0"/>
                <w:szCs w:val="21"/>
              </w:rPr>
            </w:pPr>
            <w:r w:rsidRPr="009F2271">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上投摩根货币</w:t>
            </w:r>
            <w:r w:rsidRPr="009F227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0~10</w:t>
            </w:r>
          </w:p>
        </w:tc>
      </w:tr>
      <w:tr w:rsidR="00414BDB" w:rsidRPr="009F2271" w:rsidTr="00DB4293">
        <w:trPr>
          <w:trHeight w:val="285"/>
        </w:trPr>
        <w:tc>
          <w:tcPr>
            <w:tcW w:w="2548" w:type="dxa"/>
            <w:vMerge/>
            <w:shd w:val="clear" w:color="auto" w:fill="auto"/>
            <w:vAlign w:val="center"/>
            <w:hideMark/>
          </w:tcPr>
          <w:p w:rsidR="00CF4F4B" w:rsidRPr="009F2271" w:rsidRDefault="00CF4F4B" w:rsidP="002572C3">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上投摩根货币</w:t>
            </w:r>
            <w:r w:rsidRPr="009F2271">
              <w:rPr>
                <w:rFonts w:eastAsiaTheme="minorEastAsia"/>
                <w:color w:val="000000" w:themeColor="text1"/>
                <w:kern w:val="0"/>
                <w:szCs w:val="21"/>
              </w:rPr>
              <w:t>B</w:t>
            </w:r>
          </w:p>
        </w:tc>
        <w:tc>
          <w:tcPr>
            <w:tcW w:w="4526" w:type="dxa"/>
            <w:shd w:val="clear" w:color="auto" w:fill="auto"/>
            <w:tcMar>
              <w:top w:w="0" w:type="dxa"/>
              <w:left w:w="108" w:type="dxa"/>
              <w:bottom w:w="0" w:type="dxa"/>
              <w:right w:w="108" w:type="dxa"/>
            </w:tcMar>
            <w:vAlign w:val="center"/>
            <w:hideMark/>
          </w:tcPr>
          <w:p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0</w:t>
            </w:r>
          </w:p>
        </w:tc>
      </w:tr>
      <w:tr w:rsidR="00414BDB" w:rsidRPr="009F2271" w:rsidTr="00DB4293">
        <w:trPr>
          <w:trHeight w:val="285"/>
        </w:trPr>
        <w:tc>
          <w:tcPr>
            <w:tcW w:w="2548" w:type="dxa"/>
            <w:vMerge/>
            <w:shd w:val="clear" w:color="auto" w:fill="auto"/>
            <w:vAlign w:val="center"/>
            <w:hideMark/>
          </w:tcPr>
          <w:p w:rsidR="00CF4F4B" w:rsidRPr="009F2271" w:rsidRDefault="00CF4F4B" w:rsidP="002572C3">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0~10</w:t>
            </w:r>
          </w:p>
        </w:tc>
      </w:tr>
      <w:tr w:rsidR="00414BDB" w:rsidRPr="009F2271" w:rsidTr="00DB4293">
        <w:trPr>
          <w:trHeight w:val="285"/>
        </w:trPr>
        <w:tc>
          <w:tcPr>
            <w:tcW w:w="2548" w:type="dxa"/>
            <w:vMerge w:val="restart"/>
            <w:shd w:val="clear" w:color="auto" w:fill="auto"/>
            <w:tcMar>
              <w:top w:w="0" w:type="dxa"/>
              <w:left w:w="108" w:type="dxa"/>
              <w:bottom w:w="0" w:type="dxa"/>
              <w:right w:w="108" w:type="dxa"/>
            </w:tcMar>
            <w:vAlign w:val="center"/>
            <w:hideMark/>
          </w:tcPr>
          <w:p w:rsidR="00CF4F4B" w:rsidRPr="009F2271" w:rsidRDefault="00CF4F4B" w:rsidP="002572C3">
            <w:pPr>
              <w:widowControl/>
              <w:jc w:val="left"/>
              <w:rPr>
                <w:rFonts w:eastAsiaTheme="minorEastAsia"/>
                <w:color w:val="000000" w:themeColor="text1"/>
                <w:kern w:val="0"/>
                <w:szCs w:val="21"/>
              </w:rPr>
            </w:pPr>
            <w:r w:rsidRPr="009F2271">
              <w:rPr>
                <w:rFonts w:eastAsiaTheme="minorEastAsia"/>
                <w:color w:val="000000" w:themeColor="text1"/>
                <w:kern w:val="0"/>
                <w:szCs w:val="21"/>
              </w:rPr>
              <w:t>本基金基金经理持有本开</w:t>
            </w:r>
            <w:r w:rsidRPr="009F2271">
              <w:rPr>
                <w:rFonts w:eastAsiaTheme="minorEastAsia"/>
                <w:color w:val="000000" w:themeColor="text1"/>
                <w:kern w:val="0"/>
                <w:szCs w:val="21"/>
              </w:rPr>
              <w:lastRenderedPageBreak/>
              <w:t>放式基金</w:t>
            </w:r>
          </w:p>
        </w:tc>
        <w:tc>
          <w:tcPr>
            <w:tcW w:w="2424" w:type="dxa"/>
            <w:shd w:val="clear" w:color="auto" w:fill="auto"/>
            <w:tcMar>
              <w:top w:w="0" w:type="dxa"/>
              <w:left w:w="108" w:type="dxa"/>
              <w:bottom w:w="0" w:type="dxa"/>
              <w:right w:w="108" w:type="dxa"/>
            </w:tcMar>
            <w:vAlign w:val="center"/>
            <w:hideMark/>
          </w:tcPr>
          <w:p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lastRenderedPageBreak/>
              <w:t>上投摩根货币</w:t>
            </w:r>
            <w:r w:rsidRPr="009F227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0</w:t>
            </w:r>
          </w:p>
        </w:tc>
      </w:tr>
      <w:tr w:rsidR="00414BDB" w:rsidRPr="009F2271" w:rsidTr="00DB4293">
        <w:trPr>
          <w:trHeight w:val="525"/>
        </w:trPr>
        <w:tc>
          <w:tcPr>
            <w:tcW w:w="2548" w:type="dxa"/>
            <w:vMerge/>
            <w:shd w:val="clear" w:color="auto" w:fill="auto"/>
            <w:vAlign w:val="center"/>
            <w:hideMark/>
          </w:tcPr>
          <w:p w:rsidR="00CF4F4B" w:rsidRPr="009F2271" w:rsidRDefault="00CF4F4B" w:rsidP="002572C3">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上投摩根货币</w:t>
            </w:r>
            <w:r w:rsidRPr="009F2271">
              <w:rPr>
                <w:rFonts w:eastAsiaTheme="minorEastAsia"/>
                <w:color w:val="000000" w:themeColor="text1"/>
                <w:kern w:val="0"/>
                <w:szCs w:val="21"/>
              </w:rPr>
              <w:t>B</w:t>
            </w:r>
          </w:p>
        </w:tc>
        <w:tc>
          <w:tcPr>
            <w:tcW w:w="4526" w:type="dxa"/>
            <w:shd w:val="clear" w:color="auto" w:fill="auto"/>
            <w:tcMar>
              <w:top w:w="0" w:type="dxa"/>
              <w:left w:w="108" w:type="dxa"/>
              <w:bottom w:w="0" w:type="dxa"/>
              <w:right w:w="108" w:type="dxa"/>
            </w:tcMar>
            <w:vAlign w:val="center"/>
            <w:hideMark/>
          </w:tcPr>
          <w:p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0</w:t>
            </w:r>
          </w:p>
        </w:tc>
      </w:tr>
      <w:tr w:rsidR="00414BDB" w:rsidRPr="009F2271" w:rsidTr="00DB4293">
        <w:trPr>
          <w:trHeight w:val="653"/>
        </w:trPr>
        <w:tc>
          <w:tcPr>
            <w:tcW w:w="2548" w:type="dxa"/>
            <w:vMerge/>
            <w:shd w:val="clear" w:color="auto" w:fill="auto"/>
            <w:vAlign w:val="center"/>
            <w:hideMark/>
          </w:tcPr>
          <w:p w:rsidR="00CF4F4B" w:rsidRPr="009F2271" w:rsidRDefault="00CF4F4B" w:rsidP="002572C3">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0</w:t>
            </w:r>
          </w:p>
        </w:tc>
      </w:tr>
    </w:tbl>
    <w:p w:rsidR="006D141C" w:rsidRPr="009F2271" w:rsidRDefault="006D141C"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331410115"/>
      <w:bookmarkStart w:id="113" w:name="_Toc225500053"/>
      <w:bookmarkStart w:id="114" w:name="_Toc130208731"/>
      <w:r w:rsidRPr="009F2271">
        <w:rPr>
          <w:rFonts w:eastAsiaTheme="minorEastAsia"/>
          <w:b/>
          <w:bCs/>
          <w:color w:val="000000" w:themeColor="text1"/>
          <w:sz w:val="21"/>
          <w:szCs w:val="21"/>
          <w:lang w:val="en-US"/>
        </w:rPr>
        <w:t>§</w:t>
      </w:r>
      <w:r w:rsidR="008B7031" w:rsidRPr="009F2271">
        <w:rPr>
          <w:rFonts w:eastAsiaTheme="minorEastAsia"/>
          <w:b/>
          <w:bCs/>
          <w:color w:val="000000" w:themeColor="text1"/>
          <w:sz w:val="21"/>
          <w:szCs w:val="21"/>
          <w:lang w:val="en-US"/>
        </w:rPr>
        <w:t>10</w:t>
      </w:r>
      <w:r w:rsidR="00250A79" w:rsidRPr="009F2271">
        <w:rPr>
          <w:rFonts w:eastAsiaTheme="minorEastAsia"/>
          <w:b/>
          <w:bCs/>
          <w:color w:val="000000" w:themeColor="text1"/>
          <w:sz w:val="21"/>
          <w:szCs w:val="21"/>
          <w:lang w:val="en-US"/>
        </w:rPr>
        <w:t xml:space="preserve">  </w:t>
      </w:r>
      <w:r w:rsidRPr="009F2271">
        <w:rPr>
          <w:rFonts w:eastAsiaTheme="minorEastAsia"/>
          <w:b/>
          <w:bCs/>
          <w:color w:val="000000" w:themeColor="text1"/>
          <w:sz w:val="21"/>
          <w:szCs w:val="21"/>
          <w:lang w:val="en-US"/>
        </w:rPr>
        <w:t>开放式基金份额变动</w:t>
      </w:r>
      <w:bookmarkEnd w:id="112"/>
      <w:bookmarkEnd w:id="113"/>
      <w:bookmarkEnd w:id="114"/>
    </w:p>
    <w:p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单位：份</w:t>
      </w:r>
    </w:p>
    <w:tbl>
      <w:tblPr>
        <w:tblStyle w:val="aff2"/>
        <w:tblW w:w="5000" w:type="pct"/>
        <w:tblInd w:w="108" w:type="dxa"/>
        <w:tblLayout w:type="fixed"/>
        <w:tblLook w:val="04A0" w:firstRow="1" w:lastRow="0" w:firstColumn="1" w:lastColumn="0" w:noHBand="0" w:noVBand="1"/>
      </w:tblPr>
      <w:tblGrid>
        <w:gridCol w:w="3794"/>
        <w:gridCol w:w="2745"/>
        <w:gridCol w:w="2747"/>
      </w:tblGrid>
      <w:tr w:rsidR="00414BDB" w:rsidRPr="009F2271" w:rsidTr="00DB4293">
        <w:tc>
          <w:tcPr>
            <w:tcW w:w="2043" w:type="pct"/>
            <w:tcBorders>
              <w:top w:val="single" w:sz="4" w:space="0" w:color="auto"/>
              <w:left w:val="single" w:sz="4" w:space="0" w:color="auto"/>
              <w:bottom w:val="single" w:sz="4" w:space="0" w:color="auto"/>
              <w:right w:val="single" w:sz="4" w:space="0" w:color="auto"/>
            </w:tcBorders>
            <w:vAlign w:val="center"/>
          </w:tcPr>
          <w:p w:rsidR="004C2C8A" w:rsidRPr="009F2271" w:rsidRDefault="004C2C8A"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9F2271" w:rsidRDefault="004C2C8A"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9F2271" w:rsidRDefault="004C2C8A"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上投摩根货币</w:t>
            </w:r>
            <w:r w:rsidRPr="009F2271">
              <w:rPr>
                <w:rFonts w:eastAsiaTheme="minorEastAsia"/>
                <w:color w:val="000000" w:themeColor="text1"/>
                <w:szCs w:val="21"/>
              </w:rPr>
              <w:t>B</w:t>
            </w:r>
          </w:p>
        </w:tc>
      </w:tr>
      <w:tr w:rsidR="00414BDB" w:rsidRPr="009F2271" w:rsidTr="00DB4293">
        <w:tc>
          <w:tcPr>
            <w:tcW w:w="2043" w:type="pct"/>
            <w:tcBorders>
              <w:top w:val="single" w:sz="4" w:space="0" w:color="auto"/>
              <w:left w:val="single" w:sz="4" w:space="0" w:color="auto"/>
              <w:bottom w:val="single" w:sz="4" w:space="0" w:color="auto"/>
              <w:right w:val="single" w:sz="4" w:space="0" w:color="auto"/>
            </w:tcBorders>
            <w:hideMark/>
          </w:tcPr>
          <w:p w:rsidR="00D03082" w:rsidRPr="009F2271" w:rsidRDefault="00D03082" w:rsidP="004B36C2">
            <w:pPr>
              <w:spacing w:line="360" w:lineRule="auto"/>
              <w:rPr>
                <w:rFonts w:eastAsiaTheme="minorEastAsia"/>
                <w:color w:val="000000" w:themeColor="text1"/>
                <w:szCs w:val="21"/>
              </w:rPr>
            </w:pPr>
            <w:r w:rsidRPr="009F2271">
              <w:rPr>
                <w:rFonts w:eastAsiaTheme="minorEastAsia"/>
                <w:color w:val="000000" w:themeColor="text1"/>
                <w:szCs w:val="21"/>
              </w:rPr>
              <w:t>基金合同生效日（</w:t>
            </w:r>
            <w:r w:rsidRPr="009F2271">
              <w:rPr>
                <w:rFonts w:eastAsiaTheme="minorEastAsia"/>
                <w:color w:val="000000" w:themeColor="text1"/>
                <w:szCs w:val="21"/>
              </w:rPr>
              <w:t>2005</w:t>
            </w:r>
            <w:r w:rsidRPr="009F2271">
              <w:rPr>
                <w:rFonts w:eastAsiaTheme="minorEastAsia"/>
                <w:color w:val="000000" w:themeColor="text1"/>
                <w:szCs w:val="21"/>
              </w:rPr>
              <w:t>年</w:t>
            </w:r>
            <w:r w:rsidRPr="009F2271">
              <w:rPr>
                <w:rFonts w:eastAsiaTheme="minorEastAsia"/>
                <w:color w:val="000000" w:themeColor="text1"/>
                <w:szCs w:val="21"/>
              </w:rPr>
              <w:t>4</w:t>
            </w:r>
            <w:r w:rsidRPr="009F2271">
              <w:rPr>
                <w:rFonts w:eastAsiaTheme="minorEastAsia"/>
                <w:color w:val="000000" w:themeColor="text1"/>
                <w:szCs w:val="21"/>
              </w:rPr>
              <w:t>月</w:t>
            </w:r>
            <w:r w:rsidRPr="009F2271">
              <w:rPr>
                <w:rFonts w:eastAsiaTheme="minorEastAsia"/>
                <w:color w:val="000000" w:themeColor="text1"/>
                <w:szCs w:val="21"/>
              </w:rPr>
              <w:t>13</w:t>
            </w:r>
            <w:r w:rsidRPr="009F2271">
              <w:rPr>
                <w:rFonts w:eastAsiaTheme="minorEastAsia"/>
                <w:color w:val="000000" w:themeColor="text1"/>
                <w:szCs w:val="21"/>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577,965,478.90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413,395,043.83</w:t>
            </w:r>
          </w:p>
        </w:tc>
      </w:tr>
      <w:tr w:rsidR="00414BDB" w:rsidRPr="009F2271" w:rsidTr="00DB4293">
        <w:tc>
          <w:tcPr>
            <w:tcW w:w="2043" w:type="pct"/>
            <w:tcBorders>
              <w:top w:val="single" w:sz="4" w:space="0" w:color="auto"/>
              <w:left w:val="single" w:sz="4" w:space="0" w:color="auto"/>
              <w:bottom w:val="single" w:sz="4" w:space="0" w:color="auto"/>
              <w:right w:val="single" w:sz="4" w:space="0" w:color="auto"/>
            </w:tcBorders>
            <w:hideMark/>
          </w:tcPr>
          <w:p w:rsidR="00D03082" w:rsidRPr="009F2271" w:rsidRDefault="00FF7A31" w:rsidP="004B36C2">
            <w:pPr>
              <w:spacing w:line="360" w:lineRule="auto"/>
              <w:rPr>
                <w:rFonts w:eastAsiaTheme="minorEastAsia"/>
                <w:color w:val="000000" w:themeColor="text1"/>
                <w:szCs w:val="21"/>
              </w:rPr>
            </w:pPr>
            <w:r w:rsidRPr="009F2271">
              <w:rPr>
                <w:rFonts w:eastAsiaTheme="minorEastAsia"/>
                <w:color w:val="000000" w:themeColor="text1"/>
                <w:szCs w:val="21"/>
              </w:rPr>
              <w:t>本报告期</w:t>
            </w:r>
            <w:r w:rsidR="00D03082" w:rsidRPr="009F2271">
              <w:rPr>
                <w:rFonts w:eastAsiaTheme="minorEastAsia"/>
                <w:color w:val="000000" w:themeColor="text1"/>
                <w:szCs w:val="21"/>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53,044,681.28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84,422,831,288.65</w:t>
            </w:r>
          </w:p>
        </w:tc>
      </w:tr>
      <w:tr w:rsidR="00414BDB" w:rsidRPr="009F2271" w:rsidTr="00DB4293">
        <w:tc>
          <w:tcPr>
            <w:tcW w:w="2043" w:type="pct"/>
            <w:tcBorders>
              <w:top w:val="single" w:sz="4" w:space="0" w:color="auto"/>
              <w:left w:val="single" w:sz="4" w:space="0" w:color="auto"/>
              <w:bottom w:val="single" w:sz="4" w:space="0" w:color="auto"/>
              <w:right w:val="single" w:sz="4" w:space="0" w:color="auto"/>
            </w:tcBorders>
            <w:hideMark/>
          </w:tcPr>
          <w:p w:rsidR="00D03082" w:rsidRPr="009F2271" w:rsidRDefault="00FF7A31" w:rsidP="004B36C2">
            <w:pPr>
              <w:spacing w:line="360" w:lineRule="auto"/>
              <w:rPr>
                <w:rFonts w:eastAsiaTheme="minorEastAsia"/>
                <w:color w:val="000000" w:themeColor="text1"/>
                <w:szCs w:val="21"/>
              </w:rPr>
            </w:pPr>
            <w:r w:rsidRPr="009F2271">
              <w:rPr>
                <w:rFonts w:eastAsiaTheme="minorEastAsia"/>
                <w:color w:val="000000" w:themeColor="text1"/>
                <w:szCs w:val="21"/>
              </w:rPr>
              <w:t>本报告期</w:t>
            </w:r>
            <w:r w:rsidR="00D03082" w:rsidRPr="009F2271">
              <w:rPr>
                <w:rFonts w:eastAsiaTheme="minorEastAsia"/>
                <w:color w:val="000000" w:themeColor="text1"/>
                <w:szCs w:val="21"/>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126,175,984,066.47</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328,329,263,183.28</w:t>
            </w:r>
          </w:p>
        </w:tc>
      </w:tr>
      <w:tr w:rsidR="00414BDB" w:rsidRPr="009F2271" w:rsidTr="00DB4293">
        <w:tc>
          <w:tcPr>
            <w:tcW w:w="2043" w:type="pct"/>
            <w:tcBorders>
              <w:top w:val="single" w:sz="4" w:space="0" w:color="auto"/>
              <w:left w:val="single" w:sz="4" w:space="0" w:color="auto"/>
              <w:bottom w:val="single" w:sz="4" w:space="0" w:color="auto"/>
              <w:right w:val="single" w:sz="4" w:space="0" w:color="auto"/>
            </w:tcBorders>
            <w:hideMark/>
          </w:tcPr>
          <w:p w:rsidR="00D03082" w:rsidRPr="009F2271" w:rsidRDefault="00D03082" w:rsidP="004B36C2">
            <w:pPr>
              <w:spacing w:line="360" w:lineRule="auto"/>
              <w:rPr>
                <w:rFonts w:eastAsiaTheme="minorEastAsia"/>
                <w:color w:val="000000" w:themeColor="text1"/>
                <w:szCs w:val="21"/>
              </w:rPr>
            </w:pPr>
            <w:r w:rsidRPr="009F2271">
              <w:rPr>
                <w:rFonts w:eastAsiaTheme="minorEastAsia"/>
                <w:color w:val="000000" w:themeColor="text1"/>
                <w:szCs w:val="21"/>
              </w:rPr>
              <w:t>减：</w:t>
            </w:r>
            <w:r w:rsidR="00FF7A31" w:rsidRPr="009F2271">
              <w:rPr>
                <w:rFonts w:eastAsiaTheme="minorEastAsia"/>
                <w:color w:val="000000" w:themeColor="text1"/>
                <w:szCs w:val="21"/>
              </w:rPr>
              <w:t>本报告期</w:t>
            </w:r>
            <w:r w:rsidRPr="009F2271">
              <w:rPr>
                <w:rFonts w:eastAsiaTheme="minorEastAsia"/>
                <w:color w:val="000000" w:themeColor="text1"/>
                <w:szCs w:val="21"/>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126,176,802,935.33</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360,839,420,960.53</w:t>
            </w:r>
          </w:p>
        </w:tc>
      </w:tr>
      <w:tr w:rsidR="00414BDB" w:rsidRPr="009F2271" w:rsidTr="00DB4293">
        <w:tc>
          <w:tcPr>
            <w:tcW w:w="2043" w:type="pct"/>
            <w:tcBorders>
              <w:top w:val="single" w:sz="4" w:space="0" w:color="auto"/>
              <w:left w:val="single" w:sz="4" w:space="0" w:color="auto"/>
              <w:bottom w:val="single" w:sz="4" w:space="0" w:color="auto"/>
              <w:right w:val="single" w:sz="4" w:space="0" w:color="auto"/>
            </w:tcBorders>
            <w:hideMark/>
          </w:tcPr>
          <w:p w:rsidR="00D03082" w:rsidRPr="009F2271" w:rsidRDefault="00FF7A31" w:rsidP="004B36C2">
            <w:pPr>
              <w:spacing w:line="360" w:lineRule="auto"/>
              <w:rPr>
                <w:rFonts w:eastAsiaTheme="minorEastAsia"/>
                <w:color w:val="000000" w:themeColor="text1"/>
                <w:szCs w:val="21"/>
              </w:rPr>
            </w:pPr>
            <w:r w:rsidRPr="009F2271">
              <w:rPr>
                <w:rFonts w:eastAsiaTheme="minorEastAsia"/>
                <w:color w:val="000000" w:themeColor="text1"/>
                <w:szCs w:val="21"/>
              </w:rPr>
              <w:t>本报告期</w:t>
            </w:r>
            <w:r w:rsidR="00D03082" w:rsidRPr="009F2271">
              <w:rPr>
                <w:rFonts w:eastAsiaTheme="minorEastAsia"/>
                <w:color w:val="000000" w:themeColor="text1"/>
                <w:szCs w:val="21"/>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rsidTr="00DB4293">
        <w:tc>
          <w:tcPr>
            <w:tcW w:w="2043" w:type="pct"/>
            <w:tcBorders>
              <w:top w:val="single" w:sz="4" w:space="0" w:color="auto"/>
              <w:left w:val="single" w:sz="4" w:space="0" w:color="auto"/>
              <w:bottom w:val="single" w:sz="4" w:space="0" w:color="auto"/>
              <w:right w:val="single" w:sz="4" w:space="0" w:color="auto"/>
            </w:tcBorders>
            <w:hideMark/>
          </w:tcPr>
          <w:p w:rsidR="00D03082" w:rsidRPr="009F2271" w:rsidRDefault="00C82CB5" w:rsidP="004B36C2">
            <w:pPr>
              <w:spacing w:line="360" w:lineRule="auto"/>
              <w:rPr>
                <w:rFonts w:eastAsiaTheme="minorEastAsia"/>
                <w:color w:val="000000" w:themeColor="text1"/>
                <w:szCs w:val="21"/>
              </w:rPr>
            </w:pPr>
            <w:r w:rsidRPr="009F2271">
              <w:rPr>
                <w:rFonts w:eastAsiaTheme="minorEastAsia" w:hint="eastAsia"/>
                <w:color w:val="000000" w:themeColor="text1"/>
                <w:szCs w:val="21"/>
              </w:rPr>
              <w:t>本报告期</w:t>
            </w:r>
            <w:r w:rsidRPr="009F2271">
              <w:rPr>
                <w:rFonts w:eastAsiaTheme="minorEastAsia"/>
                <w:color w:val="000000" w:themeColor="text1"/>
                <w:szCs w:val="21"/>
              </w:rPr>
              <w:t>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52,225,812.42</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51,912,673,511.40</w:t>
            </w:r>
          </w:p>
        </w:tc>
      </w:tr>
    </w:tbl>
    <w:p w:rsidR="006D141C" w:rsidRPr="009F2271" w:rsidRDefault="006D141C"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5" w:name="_Toc331410116"/>
      <w:bookmarkStart w:id="116" w:name="_Toc225500054"/>
      <w:bookmarkStart w:id="117" w:name="_Toc130208732"/>
      <w:r w:rsidRPr="009F2271">
        <w:rPr>
          <w:rFonts w:eastAsiaTheme="minorEastAsia"/>
          <w:b/>
          <w:bCs/>
          <w:color w:val="000000" w:themeColor="text1"/>
          <w:sz w:val="21"/>
          <w:szCs w:val="21"/>
          <w:lang w:val="en-US"/>
        </w:rPr>
        <w:t>§11</w:t>
      </w:r>
      <w:r w:rsidR="008B7031" w:rsidRPr="009F2271">
        <w:rPr>
          <w:rFonts w:eastAsiaTheme="minorEastAsia"/>
          <w:b/>
          <w:bCs/>
          <w:color w:val="000000" w:themeColor="text1"/>
          <w:sz w:val="21"/>
          <w:szCs w:val="21"/>
          <w:lang w:val="en-US"/>
        </w:rPr>
        <w:t xml:space="preserve">  </w:t>
      </w:r>
      <w:r w:rsidRPr="009F2271">
        <w:rPr>
          <w:rFonts w:eastAsiaTheme="minorEastAsia"/>
          <w:b/>
          <w:bCs/>
          <w:color w:val="000000" w:themeColor="text1"/>
          <w:sz w:val="21"/>
          <w:szCs w:val="21"/>
          <w:lang w:val="en-US"/>
        </w:rPr>
        <w:t>重大事件揭示</w:t>
      </w:r>
      <w:bookmarkEnd w:id="115"/>
      <w:bookmarkEnd w:id="116"/>
      <w:bookmarkEnd w:id="117"/>
    </w:p>
    <w:p w:rsidR="006D141C" w:rsidRPr="009F2271" w:rsidRDefault="00EE1CF9" w:rsidP="00F26963">
      <w:pPr>
        <w:pStyle w:val="20"/>
        <w:spacing w:before="0" w:after="0"/>
        <w:rPr>
          <w:rFonts w:ascii="Times New Roman" w:eastAsiaTheme="minorEastAsia" w:hAnsi="Times New Roman" w:cs="Times New Roman"/>
          <w:color w:val="000000" w:themeColor="text1"/>
          <w:kern w:val="0"/>
          <w:sz w:val="21"/>
          <w:szCs w:val="21"/>
        </w:rPr>
      </w:pPr>
      <w:bookmarkStart w:id="118" w:name="_Toc331410117"/>
      <w:bookmarkStart w:id="119" w:name="_Toc130208733"/>
      <w:r w:rsidRPr="009F2271">
        <w:rPr>
          <w:rFonts w:ascii="Times New Roman" w:eastAsiaTheme="minorEastAsia" w:hAnsi="Times New Roman" w:cs="Times New Roman"/>
          <w:color w:val="000000" w:themeColor="text1"/>
          <w:kern w:val="0"/>
          <w:sz w:val="21"/>
          <w:szCs w:val="21"/>
        </w:rPr>
        <w:t>11</w:t>
      </w:r>
      <w:r w:rsidR="006D141C" w:rsidRPr="009F2271">
        <w:rPr>
          <w:rFonts w:ascii="Times New Roman" w:eastAsiaTheme="minorEastAsia" w:hAnsi="Times New Roman" w:cs="Times New Roman"/>
          <w:color w:val="000000" w:themeColor="text1"/>
          <w:kern w:val="0"/>
          <w:sz w:val="21"/>
          <w:szCs w:val="21"/>
        </w:rPr>
        <w:t>.</w:t>
      </w:r>
      <w:r w:rsidR="001928E4" w:rsidRPr="009F2271">
        <w:rPr>
          <w:rFonts w:ascii="Times New Roman" w:eastAsiaTheme="minorEastAsia" w:hAnsi="Times New Roman" w:cs="Times New Roman"/>
          <w:color w:val="000000" w:themeColor="text1"/>
          <w:kern w:val="0"/>
          <w:sz w:val="21"/>
          <w:szCs w:val="21"/>
        </w:rPr>
        <w:t>1</w:t>
      </w:r>
      <w:r w:rsidR="006D141C" w:rsidRPr="009F2271">
        <w:rPr>
          <w:rFonts w:ascii="Times New Roman" w:eastAsiaTheme="minorEastAsia" w:hAnsi="Times New Roman" w:cs="Times New Roman"/>
          <w:color w:val="000000" w:themeColor="text1"/>
          <w:kern w:val="0"/>
          <w:sz w:val="21"/>
          <w:szCs w:val="21"/>
        </w:rPr>
        <w:t>基金份额持有人大会决议</w:t>
      </w:r>
      <w:bookmarkEnd w:id="118"/>
      <w:bookmarkEnd w:id="119"/>
    </w:p>
    <w:p w:rsidR="006D141C" w:rsidRPr="009F2271" w:rsidRDefault="006D141C" w:rsidP="00F26963">
      <w:pPr>
        <w:spacing w:line="360" w:lineRule="auto"/>
        <w:ind w:firstLineChars="200" w:firstLine="420"/>
        <w:rPr>
          <w:rFonts w:eastAsiaTheme="minorEastAsia"/>
          <w:color w:val="000000" w:themeColor="text1"/>
          <w:szCs w:val="21"/>
        </w:rPr>
      </w:pPr>
      <w:bookmarkStart w:id="120" w:name="_Toc331410118"/>
      <w:r w:rsidRPr="009F2271">
        <w:rPr>
          <w:rFonts w:eastAsiaTheme="minorEastAsia"/>
          <w:color w:val="000000" w:themeColor="text1"/>
          <w:szCs w:val="21"/>
        </w:rPr>
        <w:t>本报告期内无基金份额持有人大会决议。</w:t>
      </w:r>
    </w:p>
    <w:p w:rsidR="006D141C" w:rsidRPr="009F2271" w:rsidRDefault="00EE1CF9" w:rsidP="00F26963">
      <w:pPr>
        <w:pStyle w:val="20"/>
        <w:spacing w:before="0" w:after="0"/>
        <w:rPr>
          <w:rFonts w:ascii="Times New Roman" w:eastAsiaTheme="minorEastAsia" w:hAnsi="Times New Roman" w:cs="Times New Roman"/>
          <w:color w:val="000000" w:themeColor="text1"/>
          <w:kern w:val="0"/>
          <w:sz w:val="21"/>
          <w:szCs w:val="21"/>
        </w:rPr>
      </w:pPr>
      <w:bookmarkStart w:id="121" w:name="_Toc130208734"/>
      <w:r w:rsidRPr="009F2271">
        <w:rPr>
          <w:rFonts w:ascii="Times New Roman" w:eastAsiaTheme="minorEastAsia" w:hAnsi="Times New Roman" w:cs="Times New Roman"/>
          <w:color w:val="000000" w:themeColor="text1"/>
          <w:kern w:val="0"/>
          <w:sz w:val="21"/>
          <w:szCs w:val="21"/>
        </w:rPr>
        <w:t>11</w:t>
      </w:r>
      <w:r w:rsidR="001928E4" w:rsidRPr="009F2271">
        <w:rPr>
          <w:rFonts w:ascii="Times New Roman" w:eastAsiaTheme="minorEastAsia" w:hAnsi="Times New Roman" w:cs="Times New Roman"/>
          <w:color w:val="000000" w:themeColor="text1"/>
          <w:kern w:val="0"/>
          <w:sz w:val="21"/>
          <w:szCs w:val="21"/>
        </w:rPr>
        <w:t>.2</w:t>
      </w:r>
      <w:r w:rsidR="006D141C" w:rsidRPr="009F2271">
        <w:rPr>
          <w:rFonts w:ascii="Times New Roman" w:eastAsiaTheme="minorEastAsia" w:hAnsi="Times New Roman" w:cs="Times New Roman"/>
          <w:color w:val="000000" w:themeColor="text1"/>
          <w:kern w:val="0"/>
          <w:sz w:val="21"/>
          <w:szCs w:val="21"/>
        </w:rPr>
        <w:t>基金管理人、基金托管人的专门基金托管部门的重大人事变动</w:t>
      </w:r>
      <w:bookmarkEnd w:id="120"/>
      <w:bookmarkEnd w:id="121"/>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日公告，自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日起，孙芳女士不再担任公司副总经理。</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rsidR="006D141C" w:rsidRPr="009F2271" w:rsidRDefault="006D141C" w:rsidP="00F26963">
      <w:pPr>
        <w:spacing w:line="360" w:lineRule="auto"/>
        <w:ind w:firstLineChars="200" w:firstLine="420"/>
        <w:rPr>
          <w:rFonts w:eastAsiaTheme="minorEastAsia"/>
          <w:color w:val="000000" w:themeColor="text1"/>
          <w:szCs w:val="21"/>
        </w:rPr>
      </w:pPr>
      <w:bookmarkStart w:id="122" w:name="_Toc331410119"/>
      <w:r w:rsidRPr="009F2271">
        <w:rPr>
          <w:rFonts w:eastAsiaTheme="minorEastAsia"/>
          <w:color w:val="000000" w:themeColor="text1"/>
          <w:szCs w:val="21"/>
        </w:rPr>
        <w:t>无。</w:t>
      </w:r>
    </w:p>
    <w:p w:rsidR="006D141C" w:rsidRPr="009F2271" w:rsidRDefault="00EE1CF9" w:rsidP="00F26963">
      <w:pPr>
        <w:pStyle w:val="20"/>
        <w:spacing w:before="0" w:after="0"/>
        <w:rPr>
          <w:rFonts w:ascii="Times New Roman" w:eastAsiaTheme="minorEastAsia" w:hAnsi="Times New Roman" w:cs="Times New Roman"/>
          <w:color w:val="000000" w:themeColor="text1"/>
          <w:kern w:val="0"/>
          <w:sz w:val="21"/>
          <w:szCs w:val="21"/>
        </w:rPr>
      </w:pPr>
      <w:bookmarkStart w:id="123" w:name="_Toc130208735"/>
      <w:r w:rsidRPr="009F2271">
        <w:rPr>
          <w:rFonts w:ascii="Times New Roman" w:eastAsiaTheme="minorEastAsia" w:hAnsi="Times New Roman" w:cs="Times New Roman"/>
          <w:color w:val="000000" w:themeColor="text1"/>
          <w:kern w:val="0"/>
          <w:sz w:val="21"/>
          <w:szCs w:val="21"/>
        </w:rPr>
        <w:t>11</w:t>
      </w:r>
      <w:r w:rsidR="006D141C" w:rsidRPr="009F2271">
        <w:rPr>
          <w:rFonts w:ascii="Times New Roman" w:eastAsiaTheme="minorEastAsia" w:hAnsi="Times New Roman" w:cs="Times New Roman"/>
          <w:color w:val="000000" w:themeColor="text1"/>
          <w:kern w:val="0"/>
          <w:sz w:val="21"/>
          <w:szCs w:val="21"/>
        </w:rPr>
        <w:t xml:space="preserve">.3 </w:t>
      </w:r>
      <w:r w:rsidR="006D141C" w:rsidRPr="009F2271">
        <w:rPr>
          <w:rFonts w:ascii="Times New Roman" w:eastAsiaTheme="minorEastAsia" w:hAnsi="Times New Roman" w:cs="Times New Roman"/>
          <w:color w:val="000000" w:themeColor="text1"/>
          <w:kern w:val="0"/>
          <w:sz w:val="21"/>
          <w:szCs w:val="21"/>
        </w:rPr>
        <w:t>涉及基金管理人、基金财产、基金托管业务的诉讼</w:t>
      </w:r>
      <w:bookmarkEnd w:id="122"/>
      <w:bookmarkEnd w:id="123"/>
    </w:p>
    <w:p w:rsidR="006D141C" w:rsidRPr="009F2271" w:rsidRDefault="006D141C" w:rsidP="00F26963">
      <w:pPr>
        <w:spacing w:line="360" w:lineRule="auto"/>
        <w:ind w:firstLineChars="200" w:firstLine="420"/>
        <w:rPr>
          <w:rFonts w:eastAsiaTheme="minorEastAsia"/>
          <w:color w:val="000000" w:themeColor="text1"/>
          <w:szCs w:val="21"/>
        </w:rPr>
      </w:pPr>
      <w:bookmarkStart w:id="124" w:name="_Toc331410120"/>
      <w:r w:rsidRPr="009F2271">
        <w:rPr>
          <w:rFonts w:eastAsiaTheme="minorEastAsia"/>
          <w:color w:val="000000" w:themeColor="text1"/>
          <w:szCs w:val="21"/>
        </w:rPr>
        <w:t>本报告期内无涉及基金管理人、基金财产、基金托管业务的诉讼。</w:t>
      </w:r>
    </w:p>
    <w:p w:rsidR="006D141C" w:rsidRPr="009F2271" w:rsidRDefault="00EE1CF9" w:rsidP="00F26963">
      <w:pPr>
        <w:pStyle w:val="20"/>
        <w:spacing w:before="0" w:after="0"/>
        <w:rPr>
          <w:rFonts w:ascii="Times New Roman" w:eastAsiaTheme="minorEastAsia" w:hAnsi="Times New Roman" w:cs="Times New Roman"/>
          <w:color w:val="000000" w:themeColor="text1"/>
          <w:kern w:val="0"/>
          <w:sz w:val="21"/>
          <w:szCs w:val="21"/>
        </w:rPr>
      </w:pPr>
      <w:bookmarkStart w:id="125" w:name="_Toc130208736"/>
      <w:r w:rsidRPr="009F2271">
        <w:rPr>
          <w:rFonts w:ascii="Times New Roman" w:eastAsiaTheme="minorEastAsia" w:hAnsi="Times New Roman" w:cs="Times New Roman"/>
          <w:color w:val="000000" w:themeColor="text1"/>
          <w:kern w:val="0"/>
          <w:sz w:val="21"/>
          <w:szCs w:val="21"/>
        </w:rPr>
        <w:t>11</w:t>
      </w:r>
      <w:r w:rsidR="006D141C" w:rsidRPr="009F2271">
        <w:rPr>
          <w:rFonts w:ascii="Times New Roman" w:eastAsiaTheme="minorEastAsia" w:hAnsi="Times New Roman" w:cs="Times New Roman"/>
          <w:color w:val="000000" w:themeColor="text1"/>
          <w:kern w:val="0"/>
          <w:sz w:val="21"/>
          <w:szCs w:val="21"/>
        </w:rPr>
        <w:t xml:space="preserve">.4 </w:t>
      </w:r>
      <w:r w:rsidR="006D141C" w:rsidRPr="009F2271">
        <w:rPr>
          <w:rFonts w:ascii="Times New Roman" w:eastAsiaTheme="minorEastAsia" w:hAnsi="Times New Roman" w:cs="Times New Roman"/>
          <w:color w:val="000000" w:themeColor="text1"/>
          <w:kern w:val="0"/>
          <w:sz w:val="21"/>
          <w:szCs w:val="21"/>
        </w:rPr>
        <w:t>基金投资策略的改变</w:t>
      </w:r>
      <w:bookmarkEnd w:id="124"/>
      <w:bookmarkEnd w:id="125"/>
    </w:p>
    <w:p w:rsidR="006D141C" w:rsidRPr="009F2271" w:rsidRDefault="006D141C" w:rsidP="00F2696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本报告期内无基金投资策略的改变。</w:t>
      </w:r>
    </w:p>
    <w:p w:rsidR="00695554" w:rsidRPr="009F2271" w:rsidRDefault="00695554" w:rsidP="00695554">
      <w:pPr>
        <w:pStyle w:val="20"/>
        <w:spacing w:before="0" w:after="0"/>
        <w:rPr>
          <w:rFonts w:ascii="Times New Roman" w:eastAsiaTheme="minorEastAsia" w:hAnsi="Times New Roman"/>
          <w:color w:val="000000" w:themeColor="text1"/>
          <w:kern w:val="0"/>
          <w:sz w:val="21"/>
          <w:szCs w:val="21"/>
        </w:rPr>
      </w:pPr>
      <w:bookmarkStart w:id="126" w:name="_Toc361324898"/>
      <w:bookmarkStart w:id="127" w:name="_Toc409100466"/>
      <w:bookmarkStart w:id="128" w:name="_Toc409100103"/>
      <w:bookmarkStart w:id="129" w:name="_Toc130208737"/>
      <w:r w:rsidRPr="009F2271">
        <w:rPr>
          <w:rFonts w:ascii="Times New Roman" w:eastAsiaTheme="minorEastAsia" w:hAnsi="Times New Roman"/>
          <w:color w:val="000000" w:themeColor="text1"/>
          <w:kern w:val="0"/>
          <w:sz w:val="21"/>
          <w:szCs w:val="21"/>
        </w:rPr>
        <w:t>11.</w:t>
      </w:r>
      <w:bookmarkEnd w:id="126"/>
      <w:r w:rsidR="000C6715" w:rsidRPr="009F2271">
        <w:rPr>
          <w:rFonts w:ascii="Times New Roman" w:eastAsiaTheme="minorEastAsia" w:hAnsi="Times New Roman"/>
          <w:color w:val="000000" w:themeColor="text1"/>
          <w:kern w:val="0"/>
          <w:sz w:val="21"/>
          <w:szCs w:val="21"/>
        </w:rPr>
        <w:t xml:space="preserve">5 </w:t>
      </w:r>
      <w:r w:rsidRPr="009F2271">
        <w:rPr>
          <w:rFonts w:ascii="Times New Roman" w:eastAsiaTheme="minorEastAsia" w:hAnsi="Times New Roman"/>
          <w:color w:val="000000" w:themeColor="text1"/>
          <w:sz w:val="21"/>
          <w:szCs w:val="21"/>
        </w:rPr>
        <w:t>为基金进行审计的会计师事务所情况</w:t>
      </w:r>
      <w:bookmarkEnd w:id="127"/>
      <w:bookmarkEnd w:id="128"/>
      <w:bookmarkEnd w:id="129"/>
    </w:p>
    <w:p w:rsidR="00695554" w:rsidRPr="009F2271" w:rsidRDefault="00695554" w:rsidP="00695554">
      <w:pPr>
        <w:spacing w:line="360" w:lineRule="auto"/>
        <w:ind w:firstLineChars="200" w:firstLine="420"/>
        <w:rPr>
          <w:rFonts w:eastAsiaTheme="minorEastAsia"/>
          <w:color w:val="000000" w:themeColor="text1"/>
          <w:szCs w:val="21"/>
        </w:rPr>
      </w:pPr>
      <w:bookmarkStart w:id="130" w:name="OLE_LINK3"/>
      <w:r w:rsidRPr="009F2271">
        <w:rPr>
          <w:rFonts w:eastAsiaTheme="minorEastAsia"/>
          <w:color w:val="000000" w:themeColor="text1"/>
          <w:szCs w:val="21"/>
        </w:rPr>
        <w:t>本报告期内，本基金未发生改聘为其审计的会计师事务所情况。报告年度应支付给聘任普华永</w:t>
      </w:r>
      <w:r w:rsidRPr="009F2271">
        <w:rPr>
          <w:rFonts w:eastAsiaTheme="minorEastAsia"/>
          <w:color w:val="000000" w:themeColor="text1"/>
          <w:szCs w:val="21"/>
        </w:rPr>
        <w:lastRenderedPageBreak/>
        <w:t>道中天会计师事务所</w:t>
      </w:r>
      <w:r w:rsidRPr="009F2271">
        <w:rPr>
          <w:rFonts w:eastAsiaTheme="minorEastAsia"/>
          <w:color w:val="000000" w:themeColor="text1"/>
          <w:szCs w:val="21"/>
        </w:rPr>
        <w:t>(</w:t>
      </w:r>
      <w:r w:rsidRPr="009F2271">
        <w:rPr>
          <w:rFonts w:eastAsiaTheme="minorEastAsia"/>
          <w:color w:val="000000" w:themeColor="text1"/>
          <w:szCs w:val="21"/>
        </w:rPr>
        <w:t>特殊普通合伙</w:t>
      </w:r>
      <w:r w:rsidRPr="009F2271">
        <w:rPr>
          <w:rFonts w:eastAsiaTheme="minorEastAsia"/>
          <w:color w:val="000000" w:themeColor="text1"/>
          <w:szCs w:val="21"/>
        </w:rPr>
        <w:t>)</w:t>
      </w:r>
      <w:r w:rsidRPr="009F2271">
        <w:rPr>
          <w:rFonts w:eastAsiaTheme="minorEastAsia"/>
          <w:color w:val="000000" w:themeColor="text1"/>
          <w:szCs w:val="21"/>
        </w:rPr>
        <w:t>的报酬为</w:t>
      </w:r>
      <w:r w:rsidRPr="009F2271">
        <w:rPr>
          <w:rFonts w:eastAsiaTheme="minorEastAsia"/>
          <w:color w:val="000000" w:themeColor="text1"/>
          <w:szCs w:val="21"/>
        </w:rPr>
        <w:t>170,000</w:t>
      </w:r>
      <w:r w:rsidRPr="009F2271">
        <w:rPr>
          <w:rFonts w:eastAsiaTheme="minorEastAsia"/>
          <w:color w:val="000000" w:themeColor="text1"/>
          <w:szCs w:val="21"/>
        </w:rPr>
        <w:t>元，目前该审计机构已提供审计服务的连续年限为</w:t>
      </w:r>
      <w:r w:rsidRPr="009F2271">
        <w:rPr>
          <w:rFonts w:eastAsiaTheme="minorEastAsia"/>
          <w:color w:val="000000" w:themeColor="text1"/>
          <w:szCs w:val="21"/>
        </w:rPr>
        <w:t>18</w:t>
      </w:r>
      <w:r w:rsidRPr="009F2271">
        <w:rPr>
          <w:rFonts w:eastAsiaTheme="minorEastAsia"/>
          <w:color w:val="000000" w:themeColor="text1"/>
          <w:szCs w:val="21"/>
        </w:rPr>
        <w:t>年。</w:t>
      </w:r>
    </w:p>
    <w:p w:rsidR="00D55BE3" w:rsidRPr="009F2271" w:rsidRDefault="00D55BE3" w:rsidP="00D55BE3">
      <w:pPr>
        <w:pStyle w:val="20"/>
        <w:spacing w:before="0" w:after="0"/>
        <w:rPr>
          <w:rFonts w:ascii="Times New Roman" w:eastAsiaTheme="minorEastAsia" w:hAnsi="Times New Roman"/>
          <w:color w:val="000000" w:themeColor="text1"/>
          <w:kern w:val="0"/>
          <w:sz w:val="21"/>
          <w:szCs w:val="21"/>
        </w:rPr>
      </w:pPr>
      <w:bookmarkStart w:id="131" w:name="_Toc409100104"/>
      <w:bookmarkStart w:id="132" w:name="_Toc64625426"/>
      <w:bookmarkStart w:id="133" w:name="_Toc361324899"/>
      <w:bookmarkStart w:id="134" w:name="_Toc409100467"/>
      <w:bookmarkStart w:id="135" w:name="_Toc130208738"/>
      <w:bookmarkEnd w:id="130"/>
      <w:r w:rsidRPr="009F2271">
        <w:rPr>
          <w:rFonts w:ascii="Times New Roman" w:eastAsiaTheme="minorEastAsia" w:hAnsi="Times New Roman"/>
          <w:color w:val="000000" w:themeColor="text1"/>
          <w:kern w:val="0"/>
          <w:sz w:val="21"/>
          <w:szCs w:val="21"/>
        </w:rPr>
        <w:t xml:space="preserve">11.6 </w:t>
      </w:r>
      <w:r w:rsidRPr="009F2271">
        <w:rPr>
          <w:rFonts w:ascii="Times New Roman" w:eastAsiaTheme="minorEastAsia" w:hAnsi="Times New Roman"/>
          <w:color w:val="000000" w:themeColor="text1"/>
          <w:kern w:val="0"/>
          <w:sz w:val="21"/>
          <w:szCs w:val="21"/>
        </w:rPr>
        <w:t>管理人、托管人及其高级管理人员受稽查或处罚等情况</w:t>
      </w:r>
      <w:bookmarkEnd w:id="131"/>
      <w:bookmarkEnd w:id="132"/>
      <w:bookmarkEnd w:id="133"/>
      <w:bookmarkEnd w:id="134"/>
      <w:bookmarkEnd w:id="135"/>
    </w:p>
    <w:p w:rsidR="00D55BE3" w:rsidRPr="009F2271" w:rsidRDefault="00D55BE3" w:rsidP="00D55BE3">
      <w:pPr>
        <w:pStyle w:val="20"/>
        <w:spacing w:before="0" w:after="0"/>
        <w:rPr>
          <w:rFonts w:ascii="Times New Roman" w:eastAsiaTheme="minorEastAsia" w:hAnsi="Times New Roman"/>
          <w:color w:val="000000" w:themeColor="text1"/>
          <w:kern w:val="0"/>
          <w:sz w:val="21"/>
          <w:szCs w:val="21"/>
        </w:rPr>
      </w:pPr>
      <w:bookmarkStart w:id="136" w:name="_Toc130208739"/>
      <w:r w:rsidRPr="009F2271">
        <w:rPr>
          <w:rFonts w:ascii="Times New Roman" w:eastAsiaTheme="minorEastAsia" w:hAnsi="Times New Roman"/>
          <w:color w:val="000000" w:themeColor="text1"/>
          <w:kern w:val="0"/>
          <w:sz w:val="21"/>
          <w:szCs w:val="21"/>
        </w:rPr>
        <w:t>11.6.1</w:t>
      </w:r>
      <w:r w:rsidRPr="009F2271">
        <w:rPr>
          <w:rFonts w:ascii="Times New Roman" w:eastAsiaTheme="minorEastAsia" w:hAnsi="Times New Roman" w:hint="eastAsia"/>
          <w:color w:val="000000" w:themeColor="text1"/>
          <w:kern w:val="0"/>
          <w:sz w:val="21"/>
          <w:szCs w:val="21"/>
        </w:rPr>
        <w:t xml:space="preserve"> </w:t>
      </w:r>
      <w:r w:rsidRPr="009F2271">
        <w:rPr>
          <w:rFonts w:ascii="Times New Roman" w:eastAsiaTheme="minorEastAsia" w:hAnsi="Times New Roman" w:hint="eastAsia"/>
          <w:color w:val="000000" w:themeColor="text1"/>
          <w:kern w:val="0"/>
          <w:sz w:val="21"/>
          <w:szCs w:val="21"/>
        </w:rPr>
        <w:t>管理人及其高级管理人员受稽查或处罚等情况</w:t>
      </w:r>
      <w:bookmarkEnd w:id="136"/>
    </w:p>
    <w:p w:rsidR="00D55BE3" w:rsidRPr="009F2271" w:rsidRDefault="00D55BE3" w:rsidP="00D55BE3">
      <w:pPr>
        <w:widowControl/>
        <w:spacing w:line="360" w:lineRule="auto"/>
        <w:ind w:firstLineChars="200" w:firstLine="420"/>
        <w:jc w:val="left"/>
        <w:rPr>
          <w:rFonts w:eastAsiaTheme="minorEastAsia"/>
          <w:color w:val="000000" w:themeColor="text1"/>
          <w:szCs w:val="21"/>
        </w:rPr>
      </w:pPr>
      <w:r w:rsidRPr="009F2271">
        <w:rPr>
          <w:rFonts w:eastAsiaTheme="minorEastAsia"/>
          <w:color w:val="000000" w:themeColor="text1"/>
          <w:szCs w:val="21"/>
        </w:rPr>
        <w:t>报告期内，管理人未受稽查或处罚，亦未发现管理人的高级管理人员受稽查或处罚。</w:t>
      </w:r>
    </w:p>
    <w:p w:rsidR="00D55BE3" w:rsidRPr="009F2271" w:rsidRDefault="00D55BE3" w:rsidP="00D55BE3">
      <w:pPr>
        <w:pStyle w:val="20"/>
        <w:spacing w:before="0" w:after="0"/>
        <w:rPr>
          <w:rFonts w:ascii="Times New Roman" w:eastAsiaTheme="minorEastAsia" w:hAnsi="Times New Roman"/>
          <w:color w:val="000000" w:themeColor="text1"/>
          <w:kern w:val="0"/>
          <w:sz w:val="21"/>
          <w:szCs w:val="21"/>
        </w:rPr>
      </w:pPr>
      <w:bookmarkStart w:id="137" w:name="_Toc130208740"/>
      <w:r w:rsidRPr="009F2271">
        <w:rPr>
          <w:rFonts w:ascii="Times New Roman" w:eastAsiaTheme="minorEastAsia" w:hAnsi="Times New Roman"/>
          <w:color w:val="000000" w:themeColor="text1"/>
          <w:kern w:val="0"/>
          <w:sz w:val="21"/>
          <w:szCs w:val="21"/>
        </w:rPr>
        <w:t>11.6.2</w:t>
      </w:r>
      <w:r w:rsidRPr="009F2271">
        <w:rPr>
          <w:rFonts w:ascii="Times New Roman" w:eastAsiaTheme="minorEastAsia" w:hAnsi="Times New Roman" w:hint="eastAsia"/>
          <w:color w:val="000000" w:themeColor="text1"/>
          <w:kern w:val="0"/>
          <w:sz w:val="21"/>
          <w:szCs w:val="21"/>
        </w:rPr>
        <w:t xml:space="preserve"> </w:t>
      </w:r>
      <w:r w:rsidRPr="009F2271">
        <w:rPr>
          <w:rFonts w:ascii="Times New Roman" w:eastAsiaTheme="minorEastAsia" w:hAnsi="Times New Roman" w:hint="eastAsia"/>
          <w:color w:val="000000" w:themeColor="text1"/>
          <w:kern w:val="0"/>
          <w:sz w:val="21"/>
          <w:szCs w:val="21"/>
        </w:rPr>
        <w:t>托管人及其高级管理人员受稽查或处罚等情况</w:t>
      </w:r>
      <w:bookmarkEnd w:id="137"/>
    </w:p>
    <w:p w:rsidR="00D55BE3" w:rsidRPr="009F2271" w:rsidRDefault="00D55BE3" w:rsidP="00D55BE3">
      <w:pPr>
        <w:widowControl/>
        <w:spacing w:line="360" w:lineRule="auto"/>
        <w:ind w:firstLineChars="200" w:firstLine="420"/>
        <w:jc w:val="left"/>
        <w:rPr>
          <w:rFonts w:eastAsiaTheme="minorEastAsia"/>
          <w:color w:val="000000" w:themeColor="text1"/>
          <w:szCs w:val="21"/>
        </w:rPr>
      </w:pPr>
      <w:r w:rsidRPr="009F2271">
        <w:rPr>
          <w:rFonts w:eastAsiaTheme="minorEastAsia"/>
          <w:color w:val="000000" w:themeColor="text1"/>
          <w:szCs w:val="21"/>
        </w:rPr>
        <w:t>报告期内，托管人未受稽查或处罚，亦未发现托管人的高级管理人员受稽查或处罚。</w:t>
      </w:r>
    </w:p>
    <w:p w:rsidR="006D141C" w:rsidRPr="009F2271" w:rsidRDefault="00EE1CF9" w:rsidP="00F26963">
      <w:pPr>
        <w:pStyle w:val="20"/>
        <w:spacing w:before="0" w:after="0"/>
        <w:rPr>
          <w:rFonts w:ascii="Times New Roman" w:eastAsiaTheme="minorEastAsia" w:hAnsi="Times New Roman" w:cs="Times New Roman"/>
          <w:color w:val="000000" w:themeColor="text1"/>
          <w:kern w:val="0"/>
          <w:sz w:val="21"/>
          <w:szCs w:val="21"/>
        </w:rPr>
      </w:pPr>
      <w:bookmarkStart w:id="138" w:name="_Toc130208741"/>
      <w:r w:rsidRPr="009F2271">
        <w:rPr>
          <w:rFonts w:ascii="Times New Roman" w:eastAsiaTheme="minorEastAsia" w:hAnsi="Times New Roman" w:cs="Times New Roman"/>
          <w:color w:val="000000" w:themeColor="text1"/>
          <w:kern w:val="0"/>
          <w:sz w:val="21"/>
          <w:szCs w:val="21"/>
        </w:rPr>
        <w:t>11</w:t>
      </w:r>
      <w:r w:rsidR="006D141C" w:rsidRPr="009F2271">
        <w:rPr>
          <w:rFonts w:ascii="Times New Roman" w:eastAsiaTheme="minorEastAsia" w:hAnsi="Times New Roman" w:cs="Times New Roman"/>
          <w:color w:val="000000" w:themeColor="text1"/>
          <w:kern w:val="0"/>
          <w:sz w:val="21"/>
          <w:szCs w:val="21"/>
        </w:rPr>
        <w:t>.</w:t>
      </w:r>
      <w:r w:rsidR="000C6715" w:rsidRPr="009F2271">
        <w:rPr>
          <w:rFonts w:ascii="Times New Roman" w:eastAsiaTheme="minorEastAsia" w:hAnsi="Times New Roman"/>
          <w:color w:val="000000" w:themeColor="text1"/>
          <w:kern w:val="0"/>
          <w:sz w:val="21"/>
          <w:szCs w:val="21"/>
        </w:rPr>
        <w:t>7</w:t>
      </w:r>
      <w:r w:rsidR="006D141C" w:rsidRPr="009F2271">
        <w:rPr>
          <w:rFonts w:ascii="Times New Roman" w:eastAsiaTheme="minorEastAsia" w:hAnsi="Times New Roman" w:cs="Times New Roman"/>
          <w:color w:val="000000" w:themeColor="text1"/>
          <w:kern w:val="0"/>
          <w:sz w:val="21"/>
          <w:szCs w:val="21"/>
        </w:rPr>
        <w:t xml:space="preserve"> </w:t>
      </w:r>
      <w:r w:rsidR="006D141C" w:rsidRPr="009F2271">
        <w:rPr>
          <w:rFonts w:ascii="Times New Roman" w:eastAsiaTheme="minorEastAsia" w:hAnsi="Times New Roman" w:cs="Times New Roman"/>
          <w:color w:val="000000" w:themeColor="text1"/>
          <w:kern w:val="0"/>
          <w:sz w:val="21"/>
          <w:szCs w:val="21"/>
        </w:rPr>
        <w:t>基金租用证券公司交易单元的有关情况</w:t>
      </w:r>
      <w:bookmarkEnd w:id="138"/>
    </w:p>
    <w:p w:rsidR="006D141C" w:rsidRPr="009F2271" w:rsidRDefault="00EE1CF9" w:rsidP="00F26963">
      <w:pPr>
        <w:spacing w:line="360" w:lineRule="auto"/>
        <w:rPr>
          <w:rFonts w:eastAsiaTheme="minorEastAsia"/>
          <w:b/>
          <w:color w:val="000000" w:themeColor="text1"/>
          <w:szCs w:val="21"/>
        </w:rPr>
      </w:pPr>
      <w:bookmarkStart w:id="139" w:name="_Toc249760070"/>
      <w:r w:rsidRPr="009F2271">
        <w:rPr>
          <w:rFonts w:eastAsiaTheme="minorEastAsia"/>
          <w:b/>
          <w:color w:val="000000" w:themeColor="text1"/>
          <w:szCs w:val="21"/>
        </w:rPr>
        <w:t>11</w:t>
      </w:r>
      <w:r w:rsidR="006D141C" w:rsidRPr="009F2271">
        <w:rPr>
          <w:rFonts w:eastAsiaTheme="minorEastAsia"/>
          <w:b/>
          <w:color w:val="000000" w:themeColor="text1"/>
          <w:szCs w:val="21"/>
        </w:rPr>
        <w:t>.</w:t>
      </w:r>
      <w:r w:rsidR="00EF62D0" w:rsidRPr="009F2271">
        <w:rPr>
          <w:rFonts w:eastAsiaTheme="minorEastAsia"/>
          <w:b/>
          <w:color w:val="000000" w:themeColor="text1"/>
          <w:szCs w:val="21"/>
        </w:rPr>
        <w:t>7</w:t>
      </w:r>
      <w:r w:rsidR="006D141C" w:rsidRPr="009F2271">
        <w:rPr>
          <w:rFonts w:eastAsiaTheme="minorEastAsia"/>
          <w:b/>
          <w:color w:val="000000" w:themeColor="text1"/>
          <w:szCs w:val="21"/>
        </w:rPr>
        <w:t>.</w:t>
      </w:r>
      <w:r w:rsidR="001928E4" w:rsidRPr="009F2271">
        <w:rPr>
          <w:rFonts w:eastAsiaTheme="minorEastAsia"/>
          <w:b/>
          <w:color w:val="000000" w:themeColor="text1"/>
          <w:szCs w:val="21"/>
        </w:rPr>
        <w:t>1</w:t>
      </w:r>
      <w:r w:rsidR="006D141C" w:rsidRPr="009F2271">
        <w:rPr>
          <w:rFonts w:eastAsiaTheme="minorEastAsia"/>
          <w:b/>
          <w:color w:val="000000" w:themeColor="text1"/>
          <w:szCs w:val="21"/>
        </w:rPr>
        <w:t>基金租用证券公司交易单元进行股票投资及佣金支付情况</w:t>
      </w:r>
      <w:bookmarkEnd w:id="139"/>
    </w:p>
    <w:p w:rsidR="006D141C" w:rsidRPr="009F2271" w:rsidRDefault="006D141C" w:rsidP="00D0515B">
      <w:pPr>
        <w:pStyle w:val="a0"/>
        <w:spacing w:line="360" w:lineRule="auto"/>
        <w:ind w:firstLineChars="2600" w:firstLine="5460"/>
        <w:jc w:val="right"/>
        <w:rPr>
          <w:rFonts w:eastAsiaTheme="minorEastAsia"/>
          <w:color w:val="000000" w:themeColor="text1"/>
          <w:szCs w:val="21"/>
        </w:rPr>
      </w:pPr>
      <w:r w:rsidRPr="009F2271">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414BDB" w:rsidRPr="009F2271"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bookmarkStart w:id="140" w:name="_Toc249760071"/>
            <w:r w:rsidRPr="009F2271">
              <w:rPr>
                <w:rFonts w:eastAsiaTheme="minorEastAsia"/>
                <w:color w:val="000000" w:themeColor="text1"/>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备注</w:t>
            </w:r>
          </w:p>
        </w:tc>
      </w:tr>
      <w:tr w:rsidR="00414BDB" w:rsidRPr="009F2271"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widowControl/>
              <w:spacing w:line="360" w:lineRule="auto"/>
              <w:jc w:val="left"/>
              <w:rPr>
                <w:rFonts w:eastAsiaTheme="minorEastAsia"/>
                <w:color w:val="000000" w:themeColor="text1"/>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widowControl/>
              <w:spacing w:line="360" w:lineRule="auto"/>
              <w:jc w:val="left"/>
              <w:rPr>
                <w:rFonts w:eastAsiaTheme="minorEastAsia"/>
                <w:color w:val="000000" w:themeColor="text1"/>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widowControl/>
              <w:spacing w:line="360" w:lineRule="auto"/>
              <w:jc w:val="left"/>
              <w:rPr>
                <w:rFonts w:eastAsiaTheme="minorEastAsia"/>
                <w:color w:val="000000" w:themeColor="text1"/>
                <w:kern w:val="0"/>
                <w:szCs w:val="21"/>
              </w:rPr>
            </w:pPr>
          </w:p>
        </w:tc>
      </w:tr>
      <w:tr w:rsidR="00B802A2">
        <w:tc>
          <w:tcPr>
            <w:tcW w:w="1560" w:type="dxa"/>
            <w:vAlign w:val="center"/>
          </w:tcPr>
          <w:p w:rsidR="00B802A2" w:rsidRDefault="00EB148D">
            <w:pPr>
              <w:jc w:val="left"/>
            </w:pPr>
            <w:r>
              <w:rPr>
                <w:rFonts w:eastAsiaTheme="minorEastAsia"/>
                <w:color w:val="000000" w:themeColor="text1"/>
                <w:szCs w:val="21"/>
              </w:rPr>
              <w:t>中金证券</w:t>
            </w:r>
          </w:p>
        </w:tc>
        <w:tc>
          <w:tcPr>
            <w:tcW w:w="780" w:type="dxa"/>
            <w:vAlign w:val="center"/>
          </w:tcPr>
          <w:p w:rsidR="00B802A2" w:rsidRDefault="00EB148D">
            <w:pPr>
              <w:jc w:val="right"/>
            </w:pPr>
            <w:r>
              <w:rPr>
                <w:rFonts w:eastAsiaTheme="minorEastAsia"/>
                <w:color w:val="000000" w:themeColor="text1"/>
                <w:szCs w:val="21"/>
              </w:rPr>
              <w:t>1</w:t>
            </w:r>
          </w:p>
        </w:tc>
        <w:tc>
          <w:tcPr>
            <w:tcW w:w="180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right"/>
            </w:pPr>
            <w:r>
              <w:rPr>
                <w:rFonts w:eastAsiaTheme="minorEastAsia"/>
                <w:color w:val="000000" w:themeColor="text1"/>
                <w:szCs w:val="21"/>
              </w:rPr>
              <w:t>-</w:t>
            </w:r>
          </w:p>
        </w:tc>
        <w:tc>
          <w:tcPr>
            <w:tcW w:w="162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left"/>
            </w:pPr>
            <w:r>
              <w:rPr>
                <w:rFonts w:eastAsiaTheme="minorEastAsia"/>
                <w:color w:val="000000" w:themeColor="text1"/>
                <w:szCs w:val="21"/>
              </w:rPr>
              <w:t>-</w:t>
            </w:r>
          </w:p>
        </w:tc>
      </w:tr>
      <w:tr w:rsidR="00B802A2">
        <w:tc>
          <w:tcPr>
            <w:tcW w:w="1560" w:type="dxa"/>
            <w:vAlign w:val="center"/>
          </w:tcPr>
          <w:p w:rsidR="00B802A2" w:rsidRDefault="00EB148D">
            <w:pPr>
              <w:jc w:val="left"/>
            </w:pPr>
            <w:r>
              <w:rPr>
                <w:rFonts w:eastAsiaTheme="minorEastAsia"/>
                <w:color w:val="000000" w:themeColor="text1"/>
                <w:szCs w:val="21"/>
              </w:rPr>
              <w:t>瑞银证券</w:t>
            </w:r>
          </w:p>
        </w:tc>
        <w:tc>
          <w:tcPr>
            <w:tcW w:w="780" w:type="dxa"/>
            <w:vAlign w:val="center"/>
          </w:tcPr>
          <w:p w:rsidR="00B802A2" w:rsidRDefault="00EB148D">
            <w:pPr>
              <w:jc w:val="right"/>
            </w:pPr>
            <w:r>
              <w:rPr>
                <w:rFonts w:eastAsiaTheme="minorEastAsia"/>
                <w:color w:val="000000" w:themeColor="text1"/>
                <w:szCs w:val="21"/>
              </w:rPr>
              <w:t>1</w:t>
            </w:r>
          </w:p>
        </w:tc>
        <w:tc>
          <w:tcPr>
            <w:tcW w:w="180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right"/>
            </w:pPr>
            <w:r>
              <w:rPr>
                <w:rFonts w:eastAsiaTheme="minorEastAsia"/>
                <w:color w:val="000000" w:themeColor="text1"/>
                <w:szCs w:val="21"/>
              </w:rPr>
              <w:t>-</w:t>
            </w:r>
          </w:p>
        </w:tc>
        <w:tc>
          <w:tcPr>
            <w:tcW w:w="162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left"/>
            </w:pPr>
            <w:r>
              <w:rPr>
                <w:rFonts w:eastAsiaTheme="minorEastAsia"/>
                <w:color w:val="000000" w:themeColor="text1"/>
                <w:szCs w:val="21"/>
              </w:rPr>
              <w:t>-</w:t>
            </w:r>
          </w:p>
        </w:tc>
      </w:tr>
      <w:tr w:rsidR="00B802A2">
        <w:tc>
          <w:tcPr>
            <w:tcW w:w="1560" w:type="dxa"/>
            <w:vAlign w:val="center"/>
          </w:tcPr>
          <w:p w:rsidR="00B802A2" w:rsidRDefault="00EB148D">
            <w:pPr>
              <w:jc w:val="left"/>
            </w:pPr>
            <w:r>
              <w:rPr>
                <w:rFonts w:eastAsiaTheme="minorEastAsia"/>
                <w:color w:val="000000" w:themeColor="text1"/>
                <w:szCs w:val="21"/>
              </w:rPr>
              <w:t>申万宏源证券</w:t>
            </w:r>
          </w:p>
        </w:tc>
        <w:tc>
          <w:tcPr>
            <w:tcW w:w="780" w:type="dxa"/>
            <w:vAlign w:val="center"/>
          </w:tcPr>
          <w:p w:rsidR="00B802A2" w:rsidRDefault="00EB148D">
            <w:pPr>
              <w:jc w:val="right"/>
            </w:pPr>
            <w:r>
              <w:rPr>
                <w:rFonts w:eastAsiaTheme="minorEastAsia"/>
                <w:color w:val="000000" w:themeColor="text1"/>
                <w:szCs w:val="21"/>
              </w:rPr>
              <w:t>2</w:t>
            </w:r>
          </w:p>
        </w:tc>
        <w:tc>
          <w:tcPr>
            <w:tcW w:w="180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right"/>
            </w:pPr>
            <w:r>
              <w:rPr>
                <w:rFonts w:eastAsiaTheme="minorEastAsia"/>
                <w:color w:val="000000" w:themeColor="text1"/>
                <w:szCs w:val="21"/>
              </w:rPr>
              <w:t>-</w:t>
            </w:r>
          </w:p>
        </w:tc>
        <w:tc>
          <w:tcPr>
            <w:tcW w:w="162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left"/>
            </w:pPr>
            <w:r>
              <w:rPr>
                <w:rFonts w:eastAsiaTheme="minorEastAsia"/>
                <w:color w:val="000000" w:themeColor="text1"/>
                <w:szCs w:val="21"/>
              </w:rPr>
              <w:t>-</w:t>
            </w:r>
          </w:p>
        </w:tc>
      </w:tr>
      <w:tr w:rsidR="00B802A2">
        <w:tc>
          <w:tcPr>
            <w:tcW w:w="1560" w:type="dxa"/>
            <w:vAlign w:val="center"/>
          </w:tcPr>
          <w:p w:rsidR="00B802A2" w:rsidRDefault="00EB148D">
            <w:pPr>
              <w:jc w:val="left"/>
            </w:pPr>
            <w:r>
              <w:rPr>
                <w:rFonts w:eastAsiaTheme="minorEastAsia"/>
                <w:color w:val="000000" w:themeColor="text1"/>
                <w:szCs w:val="21"/>
              </w:rPr>
              <w:t>招商证券</w:t>
            </w:r>
          </w:p>
        </w:tc>
        <w:tc>
          <w:tcPr>
            <w:tcW w:w="780" w:type="dxa"/>
            <w:vAlign w:val="center"/>
          </w:tcPr>
          <w:p w:rsidR="00B802A2" w:rsidRDefault="00EB148D">
            <w:pPr>
              <w:jc w:val="right"/>
            </w:pPr>
            <w:r>
              <w:rPr>
                <w:rFonts w:eastAsiaTheme="minorEastAsia"/>
                <w:color w:val="000000" w:themeColor="text1"/>
                <w:szCs w:val="21"/>
              </w:rPr>
              <w:t>1</w:t>
            </w:r>
          </w:p>
        </w:tc>
        <w:tc>
          <w:tcPr>
            <w:tcW w:w="180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right"/>
            </w:pPr>
            <w:r>
              <w:rPr>
                <w:rFonts w:eastAsiaTheme="minorEastAsia"/>
                <w:color w:val="000000" w:themeColor="text1"/>
                <w:szCs w:val="21"/>
              </w:rPr>
              <w:t>-</w:t>
            </w:r>
          </w:p>
        </w:tc>
        <w:tc>
          <w:tcPr>
            <w:tcW w:w="162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left"/>
            </w:pPr>
            <w:r>
              <w:rPr>
                <w:rFonts w:eastAsiaTheme="minorEastAsia"/>
                <w:color w:val="000000" w:themeColor="text1"/>
                <w:szCs w:val="21"/>
              </w:rPr>
              <w:t>-</w:t>
            </w:r>
          </w:p>
        </w:tc>
      </w:tr>
    </w:tbl>
    <w:p w:rsidR="00B802A2" w:rsidRDefault="00EB148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上述佣金按市场佣金率计算，以扣除由中国证券登记结算有限责任公司收取的证管费、经手费和适用期间内由券商承担的证券结算风险基金后的净额列示。</w:t>
      </w:r>
    </w:p>
    <w:p w:rsidR="00B802A2" w:rsidRDefault="00EB148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交易单元的选择标准：</w:t>
      </w:r>
    </w:p>
    <w:p w:rsidR="00B802A2" w:rsidRDefault="00EB148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）资本金雄厚</w:t>
      </w:r>
      <w:r>
        <w:rPr>
          <w:rFonts w:eastAsiaTheme="minorEastAsia"/>
          <w:color w:val="000000" w:themeColor="text1"/>
          <w:kern w:val="0"/>
          <w:szCs w:val="21"/>
        </w:rPr>
        <w:t>,</w:t>
      </w:r>
      <w:r>
        <w:rPr>
          <w:rFonts w:eastAsiaTheme="minorEastAsia"/>
          <w:color w:val="000000" w:themeColor="text1"/>
          <w:kern w:val="0"/>
          <w:szCs w:val="21"/>
        </w:rPr>
        <w:t>信誉良好。</w:t>
      </w:r>
    </w:p>
    <w:p w:rsidR="00B802A2" w:rsidRDefault="00EB148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）财务状况良好</w:t>
      </w:r>
      <w:r>
        <w:rPr>
          <w:rFonts w:eastAsiaTheme="minorEastAsia"/>
          <w:color w:val="000000" w:themeColor="text1"/>
          <w:kern w:val="0"/>
          <w:szCs w:val="21"/>
        </w:rPr>
        <w:t>,</w:t>
      </w:r>
      <w:r>
        <w:rPr>
          <w:rFonts w:eastAsiaTheme="minorEastAsia"/>
          <w:color w:val="000000" w:themeColor="text1"/>
          <w:kern w:val="0"/>
          <w:szCs w:val="21"/>
        </w:rPr>
        <w:t>经营行为规范。</w:t>
      </w:r>
    </w:p>
    <w:p w:rsidR="00B802A2" w:rsidRDefault="00EB148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）内部管理规范、严格</w:t>
      </w:r>
      <w:r>
        <w:rPr>
          <w:rFonts w:eastAsiaTheme="minorEastAsia"/>
          <w:color w:val="000000" w:themeColor="text1"/>
          <w:kern w:val="0"/>
          <w:szCs w:val="21"/>
        </w:rPr>
        <w:t>,</w:t>
      </w:r>
      <w:r>
        <w:rPr>
          <w:rFonts w:eastAsiaTheme="minorEastAsia"/>
          <w:color w:val="000000" w:themeColor="text1"/>
          <w:kern w:val="0"/>
          <w:szCs w:val="21"/>
        </w:rPr>
        <w:t>具备健全的内控制度。</w:t>
      </w:r>
    </w:p>
    <w:p w:rsidR="00B802A2" w:rsidRDefault="00EB148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）具备基金运作所需的高效、安全的通讯条件</w:t>
      </w:r>
      <w:r>
        <w:rPr>
          <w:rFonts w:eastAsiaTheme="minorEastAsia"/>
          <w:color w:val="000000" w:themeColor="text1"/>
          <w:kern w:val="0"/>
          <w:szCs w:val="21"/>
        </w:rPr>
        <w:t>,</w:t>
      </w:r>
      <w:r>
        <w:rPr>
          <w:rFonts w:eastAsiaTheme="minorEastAsia"/>
          <w:color w:val="000000" w:themeColor="text1"/>
          <w:kern w:val="0"/>
          <w:szCs w:val="21"/>
        </w:rPr>
        <w:t>交易设施符合代理本基金进行证券交易的需要</w:t>
      </w:r>
      <w:r>
        <w:rPr>
          <w:rFonts w:eastAsiaTheme="minorEastAsia"/>
          <w:color w:val="000000" w:themeColor="text1"/>
          <w:kern w:val="0"/>
          <w:szCs w:val="21"/>
        </w:rPr>
        <w:t>,</w:t>
      </w:r>
      <w:r>
        <w:rPr>
          <w:rFonts w:eastAsiaTheme="minorEastAsia"/>
          <w:color w:val="000000" w:themeColor="text1"/>
          <w:kern w:val="0"/>
          <w:szCs w:val="21"/>
        </w:rPr>
        <w:t>并能为本基金提供全面的信息服务。</w:t>
      </w:r>
    </w:p>
    <w:p w:rsidR="00B802A2" w:rsidRDefault="00EB148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）研究实力较强</w:t>
      </w:r>
      <w:r>
        <w:rPr>
          <w:rFonts w:eastAsiaTheme="minorEastAsia"/>
          <w:color w:val="000000" w:themeColor="text1"/>
          <w:kern w:val="0"/>
          <w:szCs w:val="21"/>
        </w:rPr>
        <w:t>,</w:t>
      </w:r>
      <w:r>
        <w:rPr>
          <w:rFonts w:eastAsiaTheme="minorEastAsia"/>
          <w:color w:val="000000" w:themeColor="text1"/>
          <w:kern w:val="0"/>
          <w:szCs w:val="21"/>
        </w:rPr>
        <w:t>有固定的研究机构和专门研究人员</w:t>
      </w:r>
      <w:r>
        <w:rPr>
          <w:rFonts w:eastAsiaTheme="minorEastAsia"/>
          <w:color w:val="000000" w:themeColor="text1"/>
          <w:kern w:val="0"/>
          <w:szCs w:val="21"/>
        </w:rPr>
        <w:t>,</w:t>
      </w:r>
      <w:r>
        <w:rPr>
          <w:rFonts w:eastAsiaTheme="minorEastAsia"/>
          <w:color w:val="000000" w:themeColor="text1"/>
          <w:kern w:val="0"/>
          <w:szCs w:val="21"/>
        </w:rPr>
        <w:t>能及时、定期、全面地为本基金提供宏观经济、行业情况、市场走向、个股分析的研究报告及周到的信息服务。</w:t>
      </w:r>
    </w:p>
    <w:p w:rsidR="00B802A2" w:rsidRDefault="00EB148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交易单元的选择程序：</w:t>
      </w:r>
    </w:p>
    <w:p w:rsidR="00B802A2" w:rsidRDefault="00EB148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）本基金管理人定期召开会议，组织相关部门依据交易单元的选择标准对交易单元候选券商进行评估，确定选用交易单元的券商。</w:t>
      </w:r>
    </w:p>
    <w:p w:rsidR="00B802A2" w:rsidRDefault="00EB148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2</w:t>
      </w:r>
      <w:r>
        <w:rPr>
          <w:rFonts w:eastAsiaTheme="minorEastAsia"/>
          <w:color w:val="000000" w:themeColor="text1"/>
          <w:kern w:val="0"/>
          <w:szCs w:val="21"/>
        </w:rPr>
        <w:t>）本基金管理人与券商签订交易单元租用协议，并通知基金托管人。</w:t>
      </w:r>
    </w:p>
    <w:p w:rsidR="006D141C" w:rsidRPr="009F2271" w:rsidRDefault="006D141C" w:rsidP="00A43277">
      <w:pPr>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 xml:space="preserve">4. </w:t>
      </w:r>
      <w:r w:rsidRPr="009F2271">
        <w:rPr>
          <w:rFonts w:eastAsiaTheme="minorEastAsia"/>
          <w:color w:val="000000" w:themeColor="text1"/>
          <w:kern w:val="0"/>
          <w:szCs w:val="21"/>
        </w:rPr>
        <w:t>本基金本年度无新增席位，无注销席位。</w:t>
      </w:r>
    </w:p>
    <w:p w:rsidR="006D141C" w:rsidRPr="009F2271" w:rsidRDefault="00EF62D0" w:rsidP="000213D6">
      <w:pPr>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11.</w:t>
      </w:r>
      <w:r w:rsidR="006D141C" w:rsidRPr="009F2271">
        <w:rPr>
          <w:rFonts w:eastAsiaTheme="minorEastAsia"/>
          <w:b/>
          <w:color w:val="000000" w:themeColor="text1"/>
          <w:szCs w:val="21"/>
        </w:rPr>
        <w:t>7.</w:t>
      </w:r>
      <w:r w:rsidR="008A28D4" w:rsidRPr="009F2271">
        <w:rPr>
          <w:rFonts w:eastAsiaTheme="minorEastAsia"/>
          <w:b/>
          <w:color w:val="000000" w:themeColor="text1"/>
          <w:szCs w:val="21"/>
        </w:rPr>
        <w:t>2</w:t>
      </w:r>
      <w:r w:rsidR="006D141C" w:rsidRPr="009F2271">
        <w:rPr>
          <w:rFonts w:eastAsiaTheme="minorEastAsia"/>
          <w:b/>
          <w:color w:val="000000" w:themeColor="text1"/>
          <w:szCs w:val="21"/>
        </w:rPr>
        <w:t>基金租用证券公司交易单元进行其他证券投资的情况</w:t>
      </w:r>
      <w:bookmarkEnd w:id="140"/>
    </w:p>
    <w:p w:rsidR="006D141C" w:rsidRPr="009F2271" w:rsidRDefault="00644AB5" w:rsidP="004B36C2">
      <w:pPr>
        <w:spacing w:line="360" w:lineRule="auto"/>
        <w:ind w:firstLine="420"/>
        <w:jc w:val="right"/>
        <w:rPr>
          <w:rFonts w:eastAsiaTheme="minorEastAsia"/>
          <w:color w:val="000000" w:themeColor="text1"/>
          <w:szCs w:val="21"/>
        </w:rPr>
      </w:pPr>
      <w:bookmarkStart w:id="141" w:name="_Toc249707408"/>
      <w:r w:rsidRPr="009F2271">
        <w:rPr>
          <w:rFonts w:eastAsiaTheme="minorEastAsia"/>
          <w:color w:val="000000" w:themeColor="text1"/>
          <w:szCs w:val="21"/>
        </w:rPr>
        <w:t>金额单位</w:t>
      </w:r>
      <w:r w:rsidR="006D141C" w:rsidRPr="009F2271">
        <w:rPr>
          <w:rFonts w:eastAsiaTheme="minorEastAsia"/>
          <w:color w:val="000000" w:themeColor="text1"/>
          <w:kern w:val="0"/>
          <w:szCs w:val="21"/>
        </w:rPr>
        <w:t>：</w:t>
      </w:r>
      <w:r w:rsidR="006D141C" w:rsidRPr="009F2271">
        <w:rPr>
          <w:rFonts w:eastAsiaTheme="minorEastAsia"/>
          <w:color w:val="000000" w:themeColor="text1"/>
          <w:kern w:val="0"/>
          <w:szCs w:val="21"/>
          <w:lang w:val="zh-CN"/>
        </w:rPr>
        <w:t>人民币元</w:t>
      </w:r>
      <w:bookmarkEnd w:id="1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414BDB" w:rsidRPr="009F2271"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kern w:val="0"/>
                <w:szCs w:val="21"/>
              </w:rPr>
            </w:pPr>
            <w:r w:rsidRPr="009F2271">
              <w:rPr>
                <w:rFonts w:eastAsiaTheme="minorEastAsia"/>
                <w:color w:val="000000" w:themeColor="text1"/>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权证交易</w:t>
            </w:r>
          </w:p>
        </w:tc>
      </w:tr>
      <w:tr w:rsidR="00414BDB" w:rsidRPr="009F2271"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widowControl/>
              <w:spacing w:line="360" w:lineRule="auto"/>
              <w:jc w:val="left"/>
              <w:rPr>
                <w:rFonts w:eastAsiaTheme="minorEastAsia"/>
                <w:color w:val="000000" w:themeColor="text1"/>
                <w:kern w:val="0"/>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占当期权证成交总额的比例</w:t>
            </w:r>
          </w:p>
        </w:tc>
      </w:tr>
      <w:tr w:rsidR="00B802A2">
        <w:tc>
          <w:tcPr>
            <w:tcW w:w="1560" w:type="dxa"/>
            <w:vAlign w:val="center"/>
          </w:tcPr>
          <w:p w:rsidR="00B802A2" w:rsidRDefault="00EB148D">
            <w:pPr>
              <w:jc w:val="left"/>
            </w:pPr>
            <w:r>
              <w:rPr>
                <w:rFonts w:eastAsiaTheme="minorEastAsia"/>
                <w:color w:val="000000" w:themeColor="text1"/>
                <w:szCs w:val="21"/>
              </w:rPr>
              <w:t>中金证券</w:t>
            </w:r>
          </w:p>
        </w:tc>
        <w:tc>
          <w:tcPr>
            <w:tcW w:w="132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right"/>
            </w:pPr>
            <w:r>
              <w:rPr>
                <w:rFonts w:eastAsiaTheme="minorEastAsia"/>
                <w:color w:val="000000" w:themeColor="text1"/>
                <w:szCs w:val="21"/>
              </w:rPr>
              <w:t>-</w:t>
            </w:r>
          </w:p>
        </w:tc>
        <w:tc>
          <w:tcPr>
            <w:tcW w:w="1260" w:type="dxa"/>
            <w:vAlign w:val="center"/>
          </w:tcPr>
          <w:p w:rsidR="00B802A2" w:rsidRDefault="00EB148D">
            <w:pPr>
              <w:jc w:val="right"/>
            </w:pPr>
            <w:r>
              <w:rPr>
                <w:rFonts w:eastAsiaTheme="minorEastAsia"/>
                <w:color w:val="000000" w:themeColor="text1"/>
                <w:szCs w:val="21"/>
              </w:rPr>
              <w:t>-</w:t>
            </w:r>
          </w:p>
        </w:tc>
        <w:tc>
          <w:tcPr>
            <w:tcW w:w="1260" w:type="dxa"/>
            <w:vAlign w:val="center"/>
          </w:tcPr>
          <w:p w:rsidR="00B802A2" w:rsidRDefault="00EB148D">
            <w:pPr>
              <w:jc w:val="right"/>
            </w:pPr>
            <w:r>
              <w:rPr>
                <w:rFonts w:eastAsiaTheme="minorEastAsia"/>
                <w:color w:val="000000" w:themeColor="text1"/>
                <w:szCs w:val="21"/>
              </w:rPr>
              <w:t>-</w:t>
            </w:r>
          </w:p>
        </w:tc>
        <w:tc>
          <w:tcPr>
            <w:tcW w:w="1440" w:type="dxa"/>
            <w:vAlign w:val="center"/>
          </w:tcPr>
          <w:p w:rsidR="00B802A2" w:rsidRDefault="00EB148D">
            <w:pPr>
              <w:jc w:val="right"/>
            </w:pPr>
            <w:r>
              <w:rPr>
                <w:rFonts w:eastAsiaTheme="minorEastAsia"/>
                <w:color w:val="000000" w:themeColor="text1"/>
                <w:szCs w:val="21"/>
              </w:rPr>
              <w:t>-</w:t>
            </w:r>
          </w:p>
        </w:tc>
      </w:tr>
      <w:tr w:rsidR="00B802A2">
        <w:tc>
          <w:tcPr>
            <w:tcW w:w="1560" w:type="dxa"/>
            <w:vAlign w:val="center"/>
          </w:tcPr>
          <w:p w:rsidR="00B802A2" w:rsidRDefault="00EB148D">
            <w:pPr>
              <w:jc w:val="left"/>
            </w:pPr>
            <w:r>
              <w:rPr>
                <w:rFonts w:eastAsiaTheme="minorEastAsia"/>
                <w:color w:val="000000" w:themeColor="text1"/>
                <w:szCs w:val="21"/>
              </w:rPr>
              <w:t>瑞银证券</w:t>
            </w:r>
          </w:p>
        </w:tc>
        <w:tc>
          <w:tcPr>
            <w:tcW w:w="132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right"/>
            </w:pPr>
            <w:r>
              <w:rPr>
                <w:rFonts w:eastAsiaTheme="minorEastAsia"/>
                <w:color w:val="000000" w:themeColor="text1"/>
                <w:szCs w:val="21"/>
              </w:rPr>
              <w:t>-</w:t>
            </w:r>
          </w:p>
        </w:tc>
        <w:tc>
          <w:tcPr>
            <w:tcW w:w="1260" w:type="dxa"/>
            <w:vAlign w:val="center"/>
          </w:tcPr>
          <w:p w:rsidR="00B802A2" w:rsidRDefault="00EB148D">
            <w:pPr>
              <w:jc w:val="right"/>
            </w:pPr>
            <w:r>
              <w:rPr>
                <w:rFonts w:eastAsiaTheme="minorEastAsia"/>
                <w:color w:val="000000" w:themeColor="text1"/>
                <w:szCs w:val="21"/>
              </w:rPr>
              <w:t>-</w:t>
            </w:r>
          </w:p>
        </w:tc>
        <w:tc>
          <w:tcPr>
            <w:tcW w:w="1260" w:type="dxa"/>
            <w:vAlign w:val="center"/>
          </w:tcPr>
          <w:p w:rsidR="00B802A2" w:rsidRDefault="00EB148D">
            <w:pPr>
              <w:jc w:val="right"/>
            </w:pPr>
            <w:r>
              <w:rPr>
                <w:rFonts w:eastAsiaTheme="minorEastAsia"/>
                <w:color w:val="000000" w:themeColor="text1"/>
                <w:szCs w:val="21"/>
              </w:rPr>
              <w:t>-</w:t>
            </w:r>
          </w:p>
        </w:tc>
        <w:tc>
          <w:tcPr>
            <w:tcW w:w="1440" w:type="dxa"/>
            <w:vAlign w:val="center"/>
          </w:tcPr>
          <w:p w:rsidR="00B802A2" w:rsidRDefault="00EB148D">
            <w:pPr>
              <w:jc w:val="right"/>
            </w:pPr>
            <w:r>
              <w:rPr>
                <w:rFonts w:eastAsiaTheme="minorEastAsia"/>
                <w:color w:val="000000" w:themeColor="text1"/>
                <w:szCs w:val="21"/>
              </w:rPr>
              <w:t>-</w:t>
            </w:r>
          </w:p>
        </w:tc>
      </w:tr>
      <w:tr w:rsidR="00B802A2">
        <w:tc>
          <w:tcPr>
            <w:tcW w:w="1560" w:type="dxa"/>
            <w:vAlign w:val="center"/>
          </w:tcPr>
          <w:p w:rsidR="00B802A2" w:rsidRDefault="00EB148D">
            <w:pPr>
              <w:jc w:val="left"/>
            </w:pPr>
            <w:r>
              <w:rPr>
                <w:rFonts w:eastAsiaTheme="minorEastAsia"/>
                <w:color w:val="000000" w:themeColor="text1"/>
                <w:szCs w:val="21"/>
              </w:rPr>
              <w:t>申万宏源证券</w:t>
            </w:r>
          </w:p>
        </w:tc>
        <w:tc>
          <w:tcPr>
            <w:tcW w:w="132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right"/>
            </w:pPr>
            <w:r>
              <w:rPr>
                <w:rFonts w:eastAsiaTheme="minorEastAsia"/>
                <w:color w:val="000000" w:themeColor="text1"/>
                <w:szCs w:val="21"/>
              </w:rPr>
              <w:t>2,910,076,867,000.00</w:t>
            </w:r>
          </w:p>
        </w:tc>
        <w:tc>
          <w:tcPr>
            <w:tcW w:w="1260" w:type="dxa"/>
            <w:vAlign w:val="center"/>
          </w:tcPr>
          <w:p w:rsidR="00B802A2" w:rsidRDefault="00EB148D">
            <w:pPr>
              <w:jc w:val="right"/>
            </w:pPr>
            <w:r>
              <w:rPr>
                <w:rFonts w:eastAsiaTheme="minorEastAsia"/>
                <w:color w:val="000000" w:themeColor="text1"/>
                <w:szCs w:val="21"/>
              </w:rPr>
              <w:t>94.36%</w:t>
            </w:r>
          </w:p>
        </w:tc>
        <w:tc>
          <w:tcPr>
            <w:tcW w:w="1260" w:type="dxa"/>
            <w:vAlign w:val="center"/>
          </w:tcPr>
          <w:p w:rsidR="00B802A2" w:rsidRDefault="00EB148D">
            <w:pPr>
              <w:jc w:val="right"/>
            </w:pPr>
            <w:r>
              <w:rPr>
                <w:rFonts w:eastAsiaTheme="minorEastAsia"/>
                <w:color w:val="000000" w:themeColor="text1"/>
                <w:szCs w:val="21"/>
              </w:rPr>
              <w:t>-</w:t>
            </w:r>
          </w:p>
        </w:tc>
        <w:tc>
          <w:tcPr>
            <w:tcW w:w="1440" w:type="dxa"/>
            <w:vAlign w:val="center"/>
          </w:tcPr>
          <w:p w:rsidR="00B802A2" w:rsidRDefault="00EB148D">
            <w:pPr>
              <w:jc w:val="right"/>
            </w:pPr>
            <w:r>
              <w:rPr>
                <w:rFonts w:eastAsiaTheme="minorEastAsia"/>
                <w:color w:val="000000" w:themeColor="text1"/>
                <w:szCs w:val="21"/>
              </w:rPr>
              <w:t>-</w:t>
            </w:r>
          </w:p>
        </w:tc>
      </w:tr>
      <w:tr w:rsidR="00B802A2">
        <w:tc>
          <w:tcPr>
            <w:tcW w:w="1560" w:type="dxa"/>
            <w:vAlign w:val="center"/>
          </w:tcPr>
          <w:p w:rsidR="00B802A2" w:rsidRDefault="00EB148D">
            <w:pPr>
              <w:jc w:val="left"/>
            </w:pPr>
            <w:r>
              <w:rPr>
                <w:rFonts w:eastAsiaTheme="minorEastAsia"/>
                <w:color w:val="000000" w:themeColor="text1"/>
                <w:szCs w:val="21"/>
              </w:rPr>
              <w:t>招商证券</w:t>
            </w:r>
          </w:p>
        </w:tc>
        <w:tc>
          <w:tcPr>
            <w:tcW w:w="132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right"/>
            </w:pPr>
            <w:r>
              <w:rPr>
                <w:rFonts w:eastAsiaTheme="minorEastAsia"/>
                <w:color w:val="000000" w:themeColor="text1"/>
                <w:szCs w:val="21"/>
              </w:rPr>
              <w:t>-</w:t>
            </w:r>
          </w:p>
        </w:tc>
        <w:tc>
          <w:tcPr>
            <w:tcW w:w="1080" w:type="dxa"/>
            <w:vAlign w:val="center"/>
          </w:tcPr>
          <w:p w:rsidR="00B802A2" w:rsidRDefault="00EB148D">
            <w:pPr>
              <w:jc w:val="right"/>
            </w:pPr>
            <w:r>
              <w:rPr>
                <w:rFonts w:eastAsiaTheme="minorEastAsia"/>
                <w:color w:val="000000" w:themeColor="text1"/>
                <w:szCs w:val="21"/>
              </w:rPr>
              <w:t>173,956,882,000.00</w:t>
            </w:r>
          </w:p>
        </w:tc>
        <w:tc>
          <w:tcPr>
            <w:tcW w:w="1260" w:type="dxa"/>
            <w:vAlign w:val="center"/>
          </w:tcPr>
          <w:p w:rsidR="00B802A2" w:rsidRDefault="00EB148D">
            <w:pPr>
              <w:jc w:val="right"/>
            </w:pPr>
            <w:r>
              <w:rPr>
                <w:rFonts w:eastAsiaTheme="minorEastAsia"/>
                <w:color w:val="000000" w:themeColor="text1"/>
                <w:szCs w:val="21"/>
              </w:rPr>
              <w:t>5.64%</w:t>
            </w:r>
          </w:p>
        </w:tc>
        <w:tc>
          <w:tcPr>
            <w:tcW w:w="1260" w:type="dxa"/>
            <w:vAlign w:val="center"/>
          </w:tcPr>
          <w:p w:rsidR="00B802A2" w:rsidRDefault="00EB148D">
            <w:pPr>
              <w:jc w:val="right"/>
            </w:pPr>
            <w:r>
              <w:rPr>
                <w:rFonts w:eastAsiaTheme="minorEastAsia"/>
                <w:color w:val="000000" w:themeColor="text1"/>
                <w:szCs w:val="21"/>
              </w:rPr>
              <w:t>-</w:t>
            </w:r>
          </w:p>
        </w:tc>
        <w:tc>
          <w:tcPr>
            <w:tcW w:w="1440" w:type="dxa"/>
            <w:vAlign w:val="center"/>
          </w:tcPr>
          <w:p w:rsidR="00B802A2" w:rsidRDefault="00EB148D">
            <w:pPr>
              <w:jc w:val="right"/>
            </w:pPr>
            <w:r>
              <w:rPr>
                <w:rFonts w:eastAsiaTheme="minorEastAsia"/>
                <w:color w:val="000000" w:themeColor="text1"/>
                <w:szCs w:val="21"/>
              </w:rPr>
              <w:t>-</w:t>
            </w:r>
          </w:p>
        </w:tc>
      </w:tr>
    </w:tbl>
    <w:p w:rsidR="0065332B" w:rsidRPr="009F2271" w:rsidRDefault="0065332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42" w:name="_Toc130208742"/>
      <w:r w:rsidRPr="009F2271">
        <w:rPr>
          <w:rFonts w:ascii="Times New Roman" w:eastAsiaTheme="minorEastAsia" w:hAnsi="Times New Roman" w:cs="Times New Roman"/>
          <w:color w:val="000000" w:themeColor="text1"/>
          <w:sz w:val="21"/>
          <w:szCs w:val="21"/>
        </w:rPr>
        <w:t>11.8</w:t>
      </w:r>
      <w:r w:rsidRPr="009F2271">
        <w:rPr>
          <w:rFonts w:ascii="Times New Roman" w:eastAsiaTheme="minorEastAsia" w:hAnsi="Times New Roman" w:cs="Times New Roman"/>
          <w:color w:val="000000" w:themeColor="text1"/>
          <w:kern w:val="0"/>
          <w:sz w:val="21"/>
          <w:szCs w:val="21"/>
        </w:rPr>
        <w:t>偏离度绝对值超过</w:t>
      </w:r>
      <w:r w:rsidRPr="009F2271">
        <w:rPr>
          <w:rFonts w:ascii="Times New Roman" w:eastAsiaTheme="minorEastAsia" w:hAnsi="Times New Roman" w:cs="Times New Roman"/>
          <w:color w:val="000000" w:themeColor="text1"/>
          <w:kern w:val="0"/>
          <w:sz w:val="21"/>
          <w:szCs w:val="21"/>
        </w:rPr>
        <w:t>0.5%</w:t>
      </w:r>
      <w:r w:rsidRPr="009F2271">
        <w:rPr>
          <w:rFonts w:ascii="Times New Roman" w:eastAsiaTheme="minorEastAsia" w:hAnsi="Times New Roman" w:cs="Times New Roman"/>
          <w:color w:val="000000" w:themeColor="text1"/>
          <w:kern w:val="0"/>
          <w:sz w:val="21"/>
          <w:szCs w:val="21"/>
        </w:rPr>
        <w:t>的情况</w:t>
      </w:r>
      <w:bookmarkEnd w:id="142"/>
    </w:p>
    <w:p w:rsidR="0065332B" w:rsidRPr="009F2271" w:rsidRDefault="00ED3706" w:rsidP="00A43277">
      <w:pPr>
        <w:spacing w:line="360" w:lineRule="auto"/>
        <w:ind w:firstLineChars="200" w:firstLine="420"/>
        <w:jc w:val="left"/>
        <w:rPr>
          <w:rFonts w:eastAsiaTheme="minorEastAsia"/>
          <w:color w:val="000000" w:themeColor="text1"/>
          <w:szCs w:val="21"/>
        </w:rPr>
      </w:pPr>
      <w:r w:rsidRPr="009F2271">
        <w:rPr>
          <w:rFonts w:eastAsiaTheme="minorEastAsia"/>
          <w:color w:val="000000" w:themeColor="text1"/>
          <w:szCs w:val="21"/>
        </w:rPr>
        <w:t>本基金本报告期内未存在偏离度绝对值超过</w:t>
      </w:r>
      <w:r w:rsidRPr="009F2271">
        <w:rPr>
          <w:rFonts w:eastAsiaTheme="minorEastAsia"/>
          <w:color w:val="000000" w:themeColor="text1"/>
          <w:szCs w:val="21"/>
        </w:rPr>
        <w:t>0.5%</w:t>
      </w:r>
      <w:r w:rsidRPr="009F2271">
        <w:rPr>
          <w:rFonts w:eastAsiaTheme="minorEastAsia"/>
          <w:color w:val="000000" w:themeColor="text1"/>
          <w:szCs w:val="21"/>
        </w:rPr>
        <w:t>的情况。</w:t>
      </w:r>
    </w:p>
    <w:p w:rsidR="006D141C" w:rsidRPr="009F2271" w:rsidRDefault="006D141C"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43" w:name="_Toc331410124"/>
      <w:bookmarkStart w:id="144" w:name="_Toc130208743"/>
      <w:r w:rsidRPr="009F2271">
        <w:rPr>
          <w:rFonts w:ascii="Times New Roman" w:eastAsiaTheme="minorEastAsia" w:hAnsi="Times New Roman" w:cs="Times New Roman"/>
          <w:color w:val="000000" w:themeColor="text1"/>
          <w:sz w:val="21"/>
          <w:szCs w:val="21"/>
        </w:rPr>
        <w:t>11.9</w:t>
      </w:r>
      <w:r w:rsidRPr="009F2271">
        <w:rPr>
          <w:rFonts w:ascii="Times New Roman" w:eastAsiaTheme="minorEastAsia" w:hAnsi="Times New Roman" w:cs="Times New Roman"/>
          <w:color w:val="000000" w:themeColor="text1"/>
          <w:kern w:val="0"/>
          <w:sz w:val="21"/>
          <w:szCs w:val="21"/>
        </w:rPr>
        <w:t>其他重大事件</w:t>
      </w:r>
      <w:bookmarkEnd w:id="143"/>
      <w:bookmarkEnd w:id="14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414BDB" w:rsidRPr="009F2271"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法定披露日期</w:t>
            </w:r>
          </w:p>
        </w:tc>
      </w:tr>
      <w:tr w:rsidR="00B802A2">
        <w:tc>
          <w:tcPr>
            <w:tcW w:w="720" w:type="dxa"/>
            <w:vAlign w:val="center"/>
          </w:tcPr>
          <w:p w:rsidR="00B802A2" w:rsidRDefault="00EB148D">
            <w:pPr>
              <w:jc w:val="center"/>
            </w:pPr>
            <w:r>
              <w:rPr>
                <w:rFonts w:eastAsiaTheme="minorEastAsia"/>
                <w:color w:val="000000" w:themeColor="text1"/>
                <w:szCs w:val="21"/>
              </w:rPr>
              <w:t>1</w:t>
            </w:r>
          </w:p>
        </w:tc>
        <w:tc>
          <w:tcPr>
            <w:tcW w:w="4320" w:type="dxa"/>
            <w:vAlign w:val="center"/>
          </w:tcPr>
          <w:p w:rsidR="00B802A2" w:rsidRDefault="00EB148D">
            <w:pPr>
              <w:jc w:val="left"/>
            </w:pPr>
            <w:r>
              <w:rPr>
                <w:rFonts w:eastAsiaTheme="minorEastAsia"/>
                <w:color w:val="000000" w:themeColor="text1"/>
                <w:szCs w:val="21"/>
              </w:rPr>
              <w:t>上投摩根基金管理有限公司关于旗下公开募集证券投资基金执行新金融工具相关会计准则的公告</w:t>
            </w:r>
          </w:p>
        </w:tc>
        <w:tc>
          <w:tcPr>
            <w:tcW w:w="2520" w:type="dxa"/>
            <w:vAlign w:val="center"/>
          </w:tcPr>
          <w:p w:rsidR="00B802A2" w:rsidRDefault="00EB148D">
            <w:pPr>
              <w:jc w:val="center"/>
            </w:pPr>
            <w:r>
              <w:rPr>
                <w:rFonts w:eastAsiaTheme="minorEastAsia"/>
                <w:color w:val="000000" w:themeColor="text1"/>
                <w:szCs w:val="21"/>
              </w:rPr>
              <w:t>基金管理人公司网站及本基金选定的信息披露报纸</w:t>
            </w:r>
          </w:p>
        </w:tc>
        <w:tc>
          <w:tcPr>
            <w:tcW w:w="1440" w:type="dxa"/>
            <w:vAlign w:val="center"/>
          </w:tcPr>
          <w:p w:rsidR="00B802A2" w:rsidRDefault="00EB148D">
            <w:pPr>
              <w:jc w:val="center"/>
            </w:pPr>
            <w:r>
              <w:rPr>
                <w:rFonts w:eastAsiaTheme="minorEastAsia"/>
                <w:color w:val="000000" w:themeColor="text1"/>
                <w:szCs w:val="21"/>
              </w:rPr>
              <w:t>2022-01-05</w:t>
            </w:r>
          </w:p>
        </w:tc>
      </w:tr>
      <w:tr w:rsidR="00B802A2">
        <w:tc>
          <w:tcPr>
            <w:tcW w:w="720" w:type="dxa"/>
            <w:vAlign w:val="center"/>
          </w:tcPr>
          <w:p w:rsidR="00B802A2" w:rsidRDefault="00EB148D">
            <w:pPr>
              <w:jc w:val="center"/>
            </w:pPr>
            <w:r>
              <w:rPr>
                <w:rFonts w:eastAsiaTheme="minorEastAsia"/>
                <w:color w:val="000000" w:themeColor="text1"/>
                <w:szCs w:val="21"/>
              </w:rPr>
              <w:t>2</w:t>
            </w:r>
          </w:p>
        </w:tc>
        <w:tc>
          <w:tcPr>
            <w:tcW w:w="4320" w:type="dxa"/>
            <w:vAlign w:val="center"/>
          </w:tcPr>
          <w:p w:rsidR="00B802A2" w:rsidRDefault="00EB148D">
            <w:pPr>
              <w:jc w:val="left"/>
            </w:pPr>
            <w:r>
              <w:rPr>
                <w:rFonts w:eastAsiaTheme="minorEastAsia"/>
                <w:color w:val="000000" w:themeColor="text1"/>
                <w:szCs w:val="21"/>
              </w:rPr>
              <w:t>上投摩根货币市场基金春节假期前暂停申购及转换转入业务的公告</w:t>
            </w:r>
          </w:p>
        </w:tc>
        <w:tc>
          <w:tcPr>
            <w:tcW w:w="2520" w:type="dxa"/>
            <w:vAlign w:val="center"/>
          </w:tcPr>
          <w:p w:rsidR="00B802A2" w:rsidRDefault="00EB148D">
            <w:pPr>
              <w:jc w:val="center"/>
            </w:pPr>
            <w:r>
              <w:rPr>
                <w:rFonts w:eastAsiaTheme="minorEastAsia"/>
                <w:color w:val="000000" w:themeColor="text1"/>
                <w:szCs w:val="21"/>
              </w:rPr>
              <w:t>同上</w:t>
            </w:r>
          </w:p>
        </w:tc>
        <w:tc>
          <w:tcPr>
            <w:tcW w:w="1440" w:type="dxa"/>
            <w:vAlign w:val="center"/>
          </w:tcPr>
          <w:p w:rsidR="00B802A2" w:rsidRDefault="00EB148D">
            <w:pPr>
              <w:jc w:val="center"/>
            </w:pPr>
            <w:r>
              <w:rPr>
                <w:rFonts w:eastAsiaTheme="minorEastAsia"/>
                <w:color w:val="000000" w:themeColor="text1"/>
                <w:szCs w:val="21"/>
              </w:rPr>
              <w:t>2022-01-24</w:t>
            </w:r>
          </w:p>
        </w:tc>
      </w:tr>
      <w:tr w:rsidR="00B802A2">
        <w:tc>
          <w:tcPr>
            <w:tcW w:w="720" w:type="dxa"/>
            <w:vAlign w:val="center"/>
          </w:tcPr>
          <w:p w:rsidR="00B802A2" w:rsidRDefault="00EB148D">
            <w:pPr>
              <w:jc w:val="center"/>
            </w:pPr>
            <w:r>
              <w:rPr>
                <w:rFonts w:eastAsiaTheme="minorEastAsia"/>
                <w:color w:val="000000" w:themeColor="text1"/>
                <w:szCs w:val="21"/>
              </w:rPr>
              <w:t>3</w:t>
            </w:r>
          </w:p>
        </w:tc>
        <w:tc>
          <w:tcPr>
            <w:tcW w:w="4320" w:type="dxa"/>
            <w:vAlign w:val="center"/>
          </w:tcPr>
          <w:p w:rsidR="00B802A2" w:rsidRDefault="00EB148D">
            <w:pPr>
              <w:jc w:val="left"/>
            </w:pPr>
            <w:r>
              <w:rPr>
                <w:rFonts w:eastAsiaTheme="minorEastAsia"/>
                <w:color w:val="000000" w:themeColor="text1"/>
                <w:szCs w:val="21"/>
              </w:rPr>
              <w:t>上投摩根货币市场基金清明节假期前暂停申购及转换转入业务的公告</w:t>
            </w:r>
          </w:p>
        </w:tc>
        <w:tc>
          <w:tcPr>
            <w:tcW w:w="2520" w:type="dxa"/>
            <w:vAlign w:val="center"/>
          </w:tcPr>
          <w:p w:rsidR="00B802A2" w:rsidRDefault="00EB148D">
            <w:pPr>
              <w:jc w:val="center"/>
            </w:pPr>
            <w:r>
              <w:rPr>
                <w:rFonts w:eastAsiaTheme="minorEastAsia"/>
                <w:color w:val="000000" w:themeColor="text1"/>
                <w:szCs w:val="21"/>
              </w:rPr>
              <w:t>同上</w:t>
            </w:r>
          </w:p>
        </w:tc>
        <w:tc>
          <w:tcPr>
            <w:tcW w:w="1440" w:type="dxa"/>
            <w:vAlign w:val="center"/>
          </w:tcPr>
          <w:p w:rsidR="00B802A2" w:rsidRDefault="00EB148D">
            <w:pPr>
              <w:jc w:val="center"/>
            </w:pPr>
            <w:r>
              <w:rPr>
                <w:rFonts w:eastAsiaTheme="minorEastAsia"/>
                <w:color w:val="000000" w:themeColor="text1"/>
                <w:szCs w:val="21"/>
              </w:rPr>
              <w:t>2022-03-28</w:t>
            </w:r>
          </w:p>
        </w:tc>
      </w:tr>
      <w:tr w:rsidR="00B802A2">
        <w:tc>
          <w:tcPr>
            <w:tcW w:w="720" w:type="dxa"/>
            <w:vAlign w:val="center"/>
          </w:tcPr>
          <w:p w:rsidR="00B802A2" w:rsidRDefault="00EB148D">
            <w:pPr>
              <w:jc w:val="center"/>
            </w:pPr>
            <w:r>
              <w:rPr>
                <w:rFonts w:eastAsiaTheme="minorEastAsia"/>
                <w:color w:val="000000" w:themeColor="text1"/>
                <w:szCs w:val="21"/>
              </w:rPr>
              <w:t>4</w:t>
            </w:r>
          </w:p>
        </w:tc>
        <w:tc>
          <w:tcPr>
            <w:tcW w:w="4320" w:type="dxa"/>
            <w:vAlign w:val="center"/>
          </w:tcPr>
          <w:p w:rsidR="00B802A2" w:rsidRDefault="00EB148D">
            <w:pPr>
              <w:jc w:val="left"/>
            </w:pPr>
            <w:r>
              <w:rPr>
                <w:rFonts w:eastAsiaTheme="minorEastAsia"/>
                <w:color w:val="000000" w:themeColor="text1"/>
                <w:szCs w:val="21"/>
              </w:rPr>
              <w:t>上投摩根货币市场基金劳动节假期前暂停申购及转换转入业务的公告</w:t>
            </w:r>
          </w:p>
        </w:tc>
        <w:tc>
          <w:tcPr>
            <w:tcW w:w="2520" w:type="dxa"/>
            <w:vAlign w:val="center"/>
          </w:tcPr>
          <w:p w:rsidR="00B802A2" w:rsidRDefault="00EB148D">
            <w:pPr>
              <w:jc w:val="center"/>
            </w:pPr>
            <w:r>
              <w:rPr>
                <w:rFonts w:eastAsiaTheme="minorEastAsia"/>
                <w:color w:val="000000" w:themeColor="text1"/>
                <w:szCs w:val="21"/>
              </w:rPr>
              <w:t>同上</w:t>
            </w:r>
          </w:p>
        </w:tc>
        <w:tc>
          <w:tcPr>
            <w:tcW w:w="1440" w:type="dxa"/>
            <w:vAlign w:val="center"/>
          </w:tcPr>
          <w:p w:rsidR="00B802A2" w:rsidRDefault="00EB148D">
            <w:pPr>
              <w:jc w:val="center"/>
            </w:pPr>
            <w:r>
              <w:rPr>
                <w:rFonts w:eastAsiaTheme="minorEastAsia"/>
                <w:color w:val="000000" w:themeColor="text1"/>
                <w:szCs w:val="21"/>
              </w:rPr>
              <w:t>2022-04-25</w:t>
            </w:r>
          </w:p>
        </w:tc>
      </w:tr>
      <w:tr w:rsidR="00B802A2">
        <w:tc>
          <w:tcPr>
            <w:tcW w:w="720" w:type="dxa"/>
            <w:vAlign w:val="center"/>
          </w:tcPr>
          <w:p w:rsidR="00B802A2" w:rsidRDefault="00EB148D">
            <w:pPr>
              <w:jc w:val="center"/>
            </w:pPr>
            <w:r>
              <w:rPr>
                <w:rFonts w:eastAsiaTheme="minorEastAsia"/>
                <w:color w:val="000000" w:themeColor="text1"/>
                <w:szCs w:val="21"/>
              </w:rPr>
              <w:t>5</w:t>
            </w:r>
          </w:p>
        </w:tc>
        <w:tc>
          <w:tcPr>
            <w:tcW w:w="4320" w:type="dxa"/>
            <w:vAlign w:val="center"/>
          </w:tcPr>
          <w:p w:rsidR="00B802A2" w:rsidRDefault="00EB148D">
            <w:pPr>
              <w:jc w:val="left"/>
            </w:pPr>
            <w:r>
              <w:rPr>
                <w:rFonts w:eastAsiaTheme="minorEastAsia"/>
                <w:color w:val="000000" w:themeColor="text1"/>
                <w:szCs w:val="21"/>
              </w:rPr>
              <w:t>上投摩根基金管理有限公司关于旗下基金所持停牌股票估值调整的公告</w:t>
            </w:r>
          </w:p>
        </w:tc>
        <w:tc>
          <w:tcPr>
            <w:tcW w:w="2520" w:type="dxa"/>
            <w:vAlign w:val="center"/>
          </w:tcPr>
          <w:p w:rsidR="00B802A2" w:rsidRDefault="00EB148D">
            <w:pPr>
              <w:jc w:val="center"/>
            </w:pPr>
            <w:r>
              <w:rPr>
                <w:rFonts w:eastAsiaTheme="minorEastAsia"/>
                <w:color w:val="000000" w:themeColor="text1"/>
                <w:szCs w:val="21"/>
              </w:rPr>
              <w:t>同上</w:t>
            </w:r>
          </w:p>
        </w:tc>
        <w:tc>
          <w:tcPr>
            <w:tcW w:w="1440" w:type="dxa"/>
            <w:vAlign w:val="center"/>
          </w:tcPr>
          <w:p w:rsidR="00B802A2" w:rsidRDefault="00EB148D">
            <w:pPr>
              <w:jc w:val="center"/>
            </w:pPr>
            <w:r>
              <w:rPr>
                <w:rFonts w:eastAsiaTheme="minorEastAsia"/>
                <w:color w:val="000000" w:themeColor="text1"/>
                <w:szCs w:val="21"/>
              </w:rPr>
              <w:t>2022-05-05</w:t>
            </w:r>
          </w:p>
        </w:tc>
      </w:tr>
      <w:tr w:rsidR="00B802A2">
        <w:tc>
          <w:tcPr>
            <w:tcW w:w="720" w:type="dxa"/>
            <w:vAlign w:val="center"/>
          </w:tcPr>
          <w:p w:rsidR="00B802A2" w:rsidRDefault="00EB148D">
            <w:pPr>
              <w:jc w:val="center"/>
            </w:pPr>
            <w:r>
              <w:rPr>
                <w:rFonts w:eastAsiaTheme="minorEastAsia"/>
                <w:color w:val="000000" w:themeColor="text1"/>
                <w:szCs w:val="21"/>
              </w:rPr>
              <w:t>6</w:t>
            </w:r>
          </w:p>
        </w:tc>
        <w:tc>
          <w:tcPr>
            <w:tcW w:w="4320" w:type="dxa"/>
            <w:vAlign w:val="center"/>
          </w:tcPr>
          <w:p w:rsidR="00B802A2" w:rsidRDefault="00EB148D">
            <w:pPr>
              <w:jc w:val="left"/>
            </w:pPr>
            <w:r>
              <w:rPr>
                <w:rFonts w:eastAsiaTheme="minorEastAsia"/>
                <w:color w:val="000000" w:themeColor="text1"/>
                <w:szCs w:val="21"/>
              </w:rPr>
              <w:t>上投摩根基金管理有限公司关于高级管理人员变更的公告</w:t>
            </w:r>
          </w:p>
        </w:tc>
        <w:tc>
          <w:tcPr>
            <w:tcW w:w="2520" w:type="dxa"/>
            <w:vAlign w:val="center"/>
          </w:tcPr>
          <w:p w:rsidR="00B802A2" w:rsidRDefault="00EB148D">
            <w:pPr>
              <w:jc w:val="center"/>
            </w:pPr>
            <w:r>
              <w:rPr>
                <w:rFonts w:eastAsiaTheme="minorEastAsia"/>
                <w:color w:val="000000" w:themeColor="text1"/>
                <w:szCs w:val="21"/>
              </w:rPr>
              <w:t>同上</w:t>
            </w:r>
          </w:p>
        </w:tc>
        <w:tc>
          <w:tcPr>
            <w:tcW w:w="1440" w:type="dxa"/>
            <w:vAlign w:val="center"/>
          </w:tcPr>
          <w:p w:rsidR="00B802A2" w:rsidRDefault="00EB148D">
            <w:pPr>
              <w:jc w:val="center"/>
            </w:pPr>
            <w:r>
              <w:rPr>
                <w:rFonts w:eastAsiaTheme="minorEastAsia"/>
                <w:color w:val="000000" w:themeColor="text1"/>
                <w:szCs w:val="21"/>
              </w:rPr>
              <w:t>2022-08-19</w:t>
            </w:r>
          </w:p>
        </w:tc>
      </w:tr>
      <w:tr w:rsidR="00B802A2">
        <w:tc>
          <w:tcPr>
            <w:tcW w:w="720" w:type="dxa"/>
            <w:vAlign w:val="center"/>
          </w:tcPr>
          <w:p w:rsidR="00B802A2" w:rsidRDefault="00EB148D">
            <w:pPr>
              <w:jc w:val="center"/>
            </w:pPr>
            <w:r>
              <w:rPr>
                <w:rFonts w:eastAsiaTheme="minorEastAsia"/>
                <w:color w:val="000000" w:themeColor="text1"/>
                <w:szCs w:val="21"/>
              </w:rPr>
              <w:t>7</w:t>
            </w:r>
          </w:p>
        </w:tc>
        <w:tc>
          <w:tcPr>
            <w:tcW w:w="4320" w:type="dxa"/>
            <w:vAlign w:val="center"/>
          </w:tcPr>
          <w:p w:rsidR="00B802A2" w:rsidRDefault="00EB148D">
            <w:pPr>
              <w:jc w:val="left"/>
            </w:pPr>
            <w:r>
              <w:rPr>
                <w:rFonts w:eastAsiaTheme="minorEastAsia"/>
                <w:color w:val="000000" w:themeColor="text1"/>
                <w:szCs w:val="21"/>
              </w:rPr>
              <w:t>上投摩根货币市场基金国庆节假期前暂停申购及转换转入业务的公告</w:t>
            </w:r>
          </w:p>
        </w:tc>
        <w:tc>
          <w:tcPr>
            <w:tcW w:w="2520" w:type="dxa"/>
            <w:vAlign w:val="center"/>
          </w:tcPr>
          <w:p w:rsidR="00B802A2" w:rsidRDefault="00EB148D">
            <w:pPr>
              <w:jc w:val="center"/>
            </w:pPr>
            <w:r>
              <w:rPr>
                <w:rFonts w:eastAsiaTheme="minorEastAsia"/>
                <w:color w:val="000000" w:themeColor="text1"/>
                <w:szCs w:val="21"/>
              </w:rPr>
              <w:t>同上</w:t>
            </w:r>
          </w:p>
        </w:tc>
        <w:tc>
          <w:tcPr>
            <w:tcW w:w="1440" w:type="dxa"/>
            <w:vAlign w:val="center"/>
          </w:tcPr>
          <w:p w:rsidR="00B802A2" w:rsidRDefault="00EB148D">
            <w:pPr>
              <w:jc w:val="center"/>
            </w:pPr>
            <w:r>
              <w:rPr>
                <w:rFonts w:eastAsiaTheme="minorEastAsia"/>
                <w:color w:val="000000" w:themeColor="text1"/>
                <w:szCs w:val="21"/>
              </w:rPr>
              <w:t>2022-09-26</w:t>
            </w:r>
          </w:p>
        </w:tc>
      </w:tr>
    </w:tbl>
    <w:p w:rsidR="004840D0" w:rsidRPr="009F2271" w:rsidRDefault="004840D0"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5" w:name="_Toc374532345"/>
      <w:bookmarkStart w:id="146" w:name="_Toc130208744"/>
      <w:bookmarkStart w:id="147" w:name="_Toc331410126"/>
      <w:bookmarkStart w:id="148" w:name="_Toc225500055"/>
      <w:r w:rsidRPr="009F2271">
        <w:rPr>
          <w:rFonts w:eastAsiaTheme="minorEastAsia"/>
          <w:b/>
          <w:bCs/>
          <w:color w:val="000000" w:themeColor="text1"/>
          <w:sz w:val="21"/>
          <w:szCs w:val="21"/>
          <w:lang w:val="en-US"/>
        </w:rPr>
        <w:lastRenderedPageBreak/>
        <w:t xml:space="preserve">12  </w:t>
      </w:r>
      <w:r w:rsidRPr="009F2271">
        <w:rPr>
          <w:rFonts w:eastAsiaTheme="minorEastAsia"/>
          <w:b/>
          <w:bCs/>
          <w:color w:val="000000" w:themeColor="text1"/>
          <w:sz w:val="21"/>
          <w:szCs w:val="21"/>
          <w:lang w:val="en-US"/>
        </w:rPr>
        <w:t>影响投资者决策的其他重要信息</w:t>
      </w:r>
      <w:bookmarkEnd w:id="145"/>
      <w:bookmarkEnd w:id="146"/>
    </w:p>
    <w:p w:rsidR="004840D0" w:rsidRPr="009F2271" w:rsidRDefault="004840D0" w:rsidP="004840D0">
      <w:pPr>
        <w:autoSpaceDE w:val="0"/>
        <w:autoSpaceDN w:val="0"/>
        <w:adjustRightInd w:val="0"/>
        <w:spacing w:line="360" w:lineRule="auto"/>
        <w:jc w:val="left"/>
        <w:rPr>
          <w:rFonts w:ascii="宋体" w:hAnsi="宋体"/>
          <w:b/>
          <w:bCs/>
          <w:color w:val="000000" w:themeColor="text1"/>
          <w:kern w:val="0"/>
          <w:szCs w:val="21"/>
        </w:rPr>
      </w:pPr>
      <w:r w:rsidRPr="009F2271">
        <w:rPr>
          <w:rFonts w:ascii="宋体" w:hAnsi="宋体" w:hint="eastAsia"/>
          <w:b/>
          <w:bCs/>
          <w:color w:val="000000" w:themeColor="text1"/>
          <w:kern w:val="0"/>
          <w:szCs w:val="21"/>
        </w:rPr>
        <w:t>12.1 影响投资者决策的其他重要信息</w:t>
      </w:r>
    </w:p>
    <w:p w:rsidR="004840D0" w:rsidRPr="009F2271" w:rsidRDefault="004840D0" w:rsidP="004840D0">
      <w:pPr>
        <w:spacing w:line="360" w:lineRule="auto"/>
        <w:ind w:firstLineChars="200" w:firstLine="420"/>
        <w:rPr>
          <w:rFonts w:ascii="宋体" w:hAnsi="宋体"/>
          <w:color w:val="000000" w:themeColor="text1"/>
          <w:szCs w:val="21"/>
        </w:rPr>
      </w:pPr>
      <w:r w:rsidRPr="009F2271">
        <w:rPr>
          <w:rFonts w:ascii="宋体" w:hAnsi="宋体"/>
          <w:color w:val="000000" w:themeColor="text1"/>
          <w:szCs w:val="21"/>
        </w:rPr>
        <w:t>无。</w:t>
      </w:r>
    </w:p>
    <w:p w:rsidR="006D141C" w:rsidRPr="009F2271" w:rsidRDefault="006D141C"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9" w:name="_Toc130208745"/>
      <w:r w:rsidRPr="009F2271">
        <w:rPr>
          <w:rFonts w:eastAsiaTheme="minorEastAsia"/>
          <w:b/>
          <w:bCs/>
          <w:color w:val="000000" w:themeColor="text1"/>
          <w:sz w:val="21"/>
          <w:szCs w:val="21"/>
          <w:lang w:val="en-US"/>
        </w:rPr>
        <w:t>§13</w:t>
      </w:r>
      <w:r w:rsidR="00250A79" w:rsidRPr="009F2271">
        <w:rPr>
          <w:rFonts w:eastAsiaTheme="minorEastAsia"/>
          <w:b/>
          <w:bCs/>
          <w:color w:val="000000" w:themeColor="text1"/>
          <w:sz w:val="21"/>
          <w:szCs w:val="21"/>
          <w:lang w:val="en-US"/>
        </w:rPr>
        <w:t xml:space="preserve">  </w:t>
      </w:r>
      <w:r w:rsidRPr="009F2271">
        <w:rPr>
          <w:rFonts w:eastAsiaTheme="minorEastAsia"/>
          <w:b/>
          <w:bCs/>
          <w:color w:val="000000" w:themeColor="text1"/>
          <w:sz w:val="21"/>
          <w:szCs w:val="21"/>
          <w:lang w:val="en-US"/>
        </w:rPr>
        <w:t>备查文件目录</w:t>
      </w:r>
      <w:bookmarkEnd w:id="147"/>
      <w:bookmarkEnd w:id="148"/>
      <w:bookmarkEnd w:id="149"/>
    </w:p>
    <w:p w:rsidR="006D141C" w:rsidRPr="009F2271" w:rsidRDefault="008C3BC2" w:rsidP="00F26963">
      <w:pPr>
        <w:pStyle w:val="20"/>
        <w:spacing w:before="0" w:after="0"/>
        <w:rPr>
          <w:rFonts w:ascii="Times New Roman" w:eastAsiaTheme="minorEastAsia" w:hAnsi="Times New Roman" w:cs="Times New Roman"/>
          <w:color w:val="000000" w:themeColor="text1"/>
          <w:kern w:val="0"/>
          <w:sz w:val="21"/>
          <w:szCs w:val="21"/>
        </w:rPr>
      </w:pPr>
      <w:bookmarkStart w:id="150" w:name="_Toc331410127"/>
      <w:bookmarkStart w:id="151" w:name="_Toc130208746"/>
      <w:r w:rsidRPr="009F2271">
        <w:rPr>
          <w:rFonts w:ascii="Times New Roman" w:eastAsiaTheme="minorEastAsia" w:hAnsi="Times New Roman" w:cs="Times New Roman"/>
          <w:color w:val="000000" w:themeColor="text1"/>
          <w:kern w:val="0"/>
          <w:sz w:val="21"/>
          <w:szCs w:val="21"/>
        </w:rPr>
        <w:t>13</w:t>
      </w:r>
      <w:r w:rsidR="006D141C" w:rsidRPr="009F2271">
        <w:rPr>
          <w:rFonts w:ascii="Times New Roman" w:eastAsiaTheme="minorEastAsia" w:hAnsi="Times New Roman" w:cs="Times New Roman"/>
          <w:color w:val="000000" w:themeColor="text1"/>
          <w:kern w:val="0"/>
          <w:sz w:val="21"/>
          <w:szCs w:val="21"/>
        </w:rPr>
        <w:t>.</w:t>
      </w:r>
      <w:r w:rsidR="00063FAB" w:rsidRPr="009F2271">
        <w:rPr>
          <w:rFonts w:ascii="Times New Roman" w:eastAsiaTheme="minorEastAsia" w:hAnsi="Times New Roman" w:cs="Times New Roman"/>
          <w:color w:val="000000" w:themeColor="text1"/>
          <w:kern w:val="0"/>
          <w:sz w:val="21"/>
          <w:szCs w:val="21"/>
        </w:rPr>
        <w:t>1</w:t>
      </w:r>
      <w:r w:rsidR="006D141C" w:rsidRPr="009F2271">
        <w:rPr>
          <w:rFonts w:ascii="Times New Roman" w:eastAsiaTheme="minorEastAsia" w:hAnsi="Times New Roman" w:cs="Times New Roman"/>
          <w:color w:val="000000" w:themeColor="text1"/>
          <w:kern w:val="0"/>
          <w:sz w:val="21"/>
          <w:szCs w:val="21"/>
        </w:rPr>
        <w:t>备查文件目录</w:t>
      </w:r>
      <w:bookmarkEnd w:id="150"/>
      <w:bookmarkEnd w:id="151"/>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中国证监会批准上投摩根货币市场基金设立的文件；</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《上投摩根货币市场基金基金合同》；</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《上投摩根货币市场基金基金托管协议》；</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《上投摩根基金管理有限公司开放式基金业务规则》；</w:t>
      </w:r>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6D141C" w:rsidRPr="009F2271" w:rsidRDefault="006D141C" w:rsidP="00A43277">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 xml:space="preserve">6. </w:t>
      </w:r>
      <w:r w:rsidRPr="009F2271">
        <w:rPr>
          <w:rFonts w:eastAsiaTheme="minorEastAsia"/>
          <w:color w:val="000000" w:themeColor="text1"/>
          <w:szCs w:val="21"/>
        </w:rPr>
        <w:t>基金托管人业务资格批件和营业执照。</w:t>
      </w:r>
    </w:p>
    <w:p w:rsidR="006D141C" w:rsidRPr="009F2271" w:rsidRDefault="008C3BC2" w:rsidP="000213D6">
      <w:pPr>
        <w:pStyle w:val="20"/>
        <w:spacing w:beforeLines="100" w:before="312" w:after="0"/>
        <w:rPr>
          <w:rFonts w:ascii="Times New Roman" w:eastAsiaTheme="minorEastAsia" w:hAnsi="Times New Roman" w:cs="Times New Roman"/>
          <w:color w:val="000000" w:themeColor="text1"/>
          <w:sz w:val="21"/>
          <w:szCs w:val="21"/>
        </w:rPr>
      </w:pPr>
      <w:bookmarkStart w:id="152" w:name="_Toc331410128"/>
      <w:bookmarkStart w:id="153" w:name="_Toc130208747"/>
      <w:r w:rsidRPr="009F2271">
        <w:rPr>
          <w:rFonts w:ascii="Times New Roman" w:eastAsiaTheme="minorEastAsia" w:hAnsi="Times New Roman" w:cs="Times New Roman"/>
          <w:color w:val="000000" w:themeColor="text1"/>
          <w:kern w:val="0"/>
          <w:sz w:val="21"/>
          <w:szCs w:val="21"/>
        </w:rPr>
        <w:t>13</w:t>
      </w:r>
      <w:r w:rsidR="006D141C" w:rsidRPr="009F2271">
        <w:rPr>
          <w:rFonts w:ascii="Times New Roman" w:eastAsiaTheme="minorEastAsia" w:hAnsi="Times New Roman" w:cs="Times New Roman"/>
          <w:color w:val="000000" w:themeColor="text1"/>
          <w:sz w:val="21"/>
          <w:szCs w:val="21"/>
        </w:rPr>
        <w:t>.2</w:t>
      </w:r>
      <w:r w:rsidR="006D141C" w:rsidRPr="009F2271">
        <w:rPr>
          <w:rFonts w:ascii="Times New Roman" w:eastAsiaTheme="minorEastAsia" w:hAnsi="Times New Roman" w:cs="Times New Roman"/>
          <w:color w:val="000000" w:themeColor="text1"/>
          <w:sz w:val="21"/>
          <w:szCs w:val="21"/>
        </w:rPr>
        <w:t>存放地点</w:t>
      </w:r>
      <w:bookmarkEnd w:id="152"/>
      <w:bookmarkEnd w:id="153"/>
    </w:p>
    <w:p w:rsidR="006D141C" w:rsidRPr="009F2271" w:rsidRDefault="006D141C" w:rsidP="00A43277">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基金管理人或基金托管人处</w:t>
      </w:r>
    </w:p>
    <w:p w:rsidR="006D141C" w:rsidRPr="009F2271" w:rsidRDefault="008C3BC2" w:rsidP="000213D6">
      <w:pPr>
        <w:pStyle w:val="20"/>
        <w:spacing w:beforeLines="100" w:before="312" w:after="0"/>
        <w:rPr>
          <w:rFonts w:ascii="Times New Roman" w:eastAsiaTheme="minorEastAsia" w:hAnsi="Times New Roman" w:cs="Times New Roman"/>
          <w:color w:val="000000" w:themeColor="text1"/>
          <w:sz w:val="21"/>
          <w:szCs w:val="21"/>
        </w:rPr>
      </w:pPr>
      <w:bookmarkStart w:id="154" w:name="_Toc331410129"/>
      <w:bookmarkStart w:id="155" w:name="_Toc130208748"/>
      <w:r w:rsidRPr="009F2271">
        <w:rPr>
          <w:rFonts w:ascii="Times New Roman" w:eastAsiaTheme="minorEastAsia" w:hAnsi="Times New Roman" w:cs="Times New Roman"/>
          <w:color w:val="000000" w:themeColor="text1"/>
          <w:kern w:val="0"/>
          <w:sz w:val="21"/>
          <w:szCs w:val="21"/>
        </w:rPr>
        <w:t>13</w:t>
      </w:r>
      <w:r w:rsidR="006D141C" w:rsidRPr="009F2271">
        <w:rPr>
          <w:rFonts w:ascii="Times New Roman" w:eastAsiaTheme="minorEastAsia" w:hAnsi="Times New Roman" w:cs="Times New Roman"/>
          <w:color w:val="000000" w:themeColor="text1"/>
          <w:sz w:val="21"/>
          <w:szCs w:val="21"/>
        </w:rPr>
        <w:t>.3</w:t>
      </w:r>
      <w:r w:rsidR="006D141C" w:rsidRPr="009F2271">
        <w:rPr>
          <w:rFonts w:ascii="Times New Roman" w:eastAsiaTheme="minorEastAsia" w:hAnsi="Times New Roman" w:cs="Times New Roman"/>
          <w:color w:val="000000" w:themeColor="text1"/>
          <w:sz w:val="21"/>
          <w:szCs w:val="21"/>
        </w:rPr>
        <w:t>查阅方式</w:t>
      </w:r>
      <w:bookmarkEnd w:id="154"/>
      <w:bookmarkEnd w:id="155"/>
    </w:p>
    <w:p w:rsidR="00B802A2" w:rsidRDefault="00EB148D">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6D141C" w:rsidRPr="009F2271" w:rsidRDefault="006D141C" w:rsidP="00F2696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网址：</w:t>
      </w:r>
      <w:r w:rsidRPr="009F2271">
        <w:rPr>
          <w:rFonts w:eastAsiaTheme="minorEastAsia"/>
          <w:color w:val="000000" w:themeColor="text1"/>
          <w:szCs w:val="21"/>
        </w:rPr>
        <w:t>www.cifm.com</w:t>
      </w:r>
    </w:p>
    <w:p w:rsidR="006D141C" w:rsidRPr="009F2271" w:rsidRDefault="006D141C" w:rsidP="00D0515B">
      <w:pPr>
        <w:spacing w:line="360" w:lineRule="auto"/>
        <w:ind w:firstLineChars="150" w:firstLine="315"/>
        <w:rPr>
          <w:rFonts w:eastAsiaTheme="minorEastAsia"/>
          <w:bCs/>
          <w:color w:val="000000" w:themeColor="text1"/>
          <w:szCs w:val="21"/>
        </w:rPr>
      </w:pPr>
    </w:p>
    <w:p w:rsidR="006D141C" w:rsidRPr="009F2271" w:rsidRDefault="006D141C" w:rsidP="00D0515B">
      <w:pPr>
        <w:spacing w:line="360" w:lineRule="auto"/>
        <w:ind w:firstLineChars="150" w:firstLine="315"/>
        <w:rPr>
          <w:rFonts w:eastAsiaTheme="minorEastAsia"/>
          <w:bCs/>
          <w:color w:val="000000" w:themeColor="text1"/>
          <w:szCs w:val="21"/>
        </w:rPr>
      </w:pPr>
    </w:p>
    <w:p w:rsidR="006D141C" w:rsidRPr="009F2271" w:rsidRDefault="006D141C" w:rsidP="00D0515B">
      <w:pPr>
        <w:spacing w:line="360" w:lineRule="auto"/>
        <w:ind w:firstLineChars="150" w:firstLine="315"/>
        <w:rPr>
          <w:rFonts w:eastAsiaTheme="minorEastAsia"/>
          <w:bCs/>
          <w:color w:val="000000" w:themeColor="text1"/>
          <w:szCs w:val="21"/>
        </w:rPr>
      </w:pPr>
    </w:p>
    <w:p w:rsidR="006D141C" w:rsidRPr="009F2271" w:rsidRDefault="006D141C" w:rsidP="00D0515B">
      <w:pPr>
        <w:spacing w:line="360" w:lineRule="auto"/>
        <w:ind w:firstLineChars="150" w:firstLine="315"/>
        <w:rPr>
          <w:rFonts w:eastAsiaTheme="minorEastAsia"/>
          <w:bCs/>
          <w:color w:val="000000" w:themeColor="text1"/>
          <w:szCs w:val="21"/>
        </w:rPr>
      </w:pPr>
    </w:p>
    <w:p w:rsidR="006D141C" w:rsidRPr="009F2271" w:rsidRDefault="006D141C" w:rsidP="00D0515B">
      <w:pPr>
        <w:spacing w:line="360" w:lineRule="auto"/>
        <w:ind w:firstLineChars="150" w:firstLine="315"/>
        <w:rPr>
          <w:rFonts w:eastAsiaTheme="minorEastAsia"/>
          <w:bCs/>
          <w:color w:val="000000" w:themeColor="text1"/>
          <w:szCs w:val="21"/>
        </w:rPr>
      </w:pPr>
    </w:p>
    <w:p w:rsidR="006D141C" w:rsidRPr="009F2271" w:rsidRDefault="006D141C" w:rsidP="00D0515B">
      <w:pPr>
        <w:spacing w:line="360" w:lineRule="auto"/>
        <w:ind w:firstLineChars="150" w:firstLine="315"/>
        <w:rPr>
          <w:rFonts w:eastAsiaTheme="minorEastAsia"/>
          <w:bCs/>
          <w:color w:val="000000" w:themeColor="text1"/>
          <w:szCs w:val="21"/>
        </w:rPr>
      </w:pPr>
    </w:p>
    <w:p w:rsidR="006D141C" w:rsidRPr="009F2271" w:rsidRDefault="006D141C" w:rsidP="00D0515B">
      <w:pPr>
        <w:spacing w:line="360" w:lineRule="auto"/>
        <w:ind w:firstLineChars="150" w:firstLine="315"/>
        <w:rPr>
          <w:rFonts w:eastAsiaTheme="minorEastAsia"/>
          <w:bCs/>
          <w:color w:val="000000" w:themeColor="text1"/>
          <w:szCs w:val="21"/>
        </w:rPr>
      </w:pPr>
    </w:p>
    <w:p w:rsidR="006D141C" w:rsidRPr="009F2271" w:rsidRDefault="006D141C" w:rsidP="00A10D65">
      <w:pPr>
        <w:spacing w:line="360" w:lineRule="auto"/>
        <w:ind w:left="839"/>
        <w:jc w:val="right"/>
        <w:rPr>
          <w:rFonts w:eastAsiaTheme="minorEastAsia"/>
          <w:b/>
          <w:bCs/>
          <w:color w:val="000000" w:themeColor="text1"/>
          <w:szCs w:val="21"/>
        </w:rPr>
      </w:pPr>
      <w:r w:rsidRPr="009F2271">
        <w:rPr>
          <w:rFonts w:eastAsiaTheme="minorEastAsia"/>
          <w:b/>
          <w:bCs/>
          <w:color w:val="000000" w:themeColor="text1"/>
          <w:szCs w:val="21"/>
        </w:rPr>
        <w:t>上投摩根基金管理有限公司</w:t>
      </w:r>
    </w:p>
    <w:p w:rsidR="006D141C" w:rsidRPr="009F2271" w:rsidRDefault="00A51502" w:rsidP="004B36C2">
      <w:pPr>
        <w:autoSpaceDE w:val="0"/>
        <w:autoSpaceDN w:val="0"/>
        <w:adjustRightInd w:val="0"/>
        <w:spacing w:line="360" w:lineRule="auto"/>
        <w:jc w:val="right"/>
        <w:rPr>
          <w:rFonts w:eastAsiaTheme="minorEastAsia"/>
          <w:b/>
          <w:bCs/>
          <w:color w:val="000000" w:themeColor="text1"/>
          <w:szCs w:val="21"/>
        </w:rPr>
      </w:pPr>
      <w:r w:rsidRPr="009F2271">
        <w:rPr>
          <w:rFonts w:eastAsiaTheme="minorEastAsia"/>
          <w:b/>
          <w:color w:val="000000" w:themeColor="text1"/>
          <w:szCs w:val="21"/>
        </w:rPr>
        <w:t>二〇二三年三月三十一日</w:t>
      </w:r>
    </w:p>
    <w:p w:rsidR="009A5564" w:rsidRPr="009F2271" w:rsidRDefault="009A5564" w:rsidP="004B36C2">
      <w:pPr>
        <w:spacing w:line="360" w:lineRule="auto"/>
        <w:rPr>
          <w:rFonts w:eastAsiaTheme="minorEastAsia"/>
          <w:color w:val="000000" w:themeColor="text1"/>
          <w:szCs w:val="21"/>
        </w:rPr>
      </w:pPr>
    </w:p>
    <w:sectPr w:rsidR="009A5564" w:rsidRPr="009F2271"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0F6" w:rsidRDefault="006C50F6">
      <w:r>
        <w:separator/>
      </w:r>
    </w:p>
  </w:endnote>
  <w:endnote w:type="continuationSeparator" w:id="0">
    <w:p w:rsidR="006C50F6" w:rsidRDefault="006C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07" w:rsidRDefault="008E6C0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E6C07" w:rsidRDefault="008E6C0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07" w:rsidRDefault="008E6C0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E45C3">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E45C3">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0F6" w:rsidRDefault="006C50F6">
      <w:r>
        <w:separator/>
      </w:r>
    </w:p>
  </w:footnote>
  <w:footnote w:type="continuationSeparator" w:id="0">
    <w:p w:rsidR="006C50F6" w:rsidRDefault="006C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07" w:rsidRPr="00F163BF" w:rsidRDefault="008E6C07" w:rsidP="00B56BD2">
    <w:pPr>
      <w:pStyle w:val="ac"/>
      <w:pBdr>
        <w:bottom w:val="single" w:sz="6" w:space="0" w:color="auto"/>
      </w:pBdr>
      <w:jc w:val="right"/>
    </w:pPr>
    <w:r w:rsidRPr="0098122D">
      <w:rPr>
        <w:rFonts w:hint="eastAsia"/>
        <w:sz w:val="21"/>
        <w:szCs w:val="21"/>
      </w:rPr>
      <w:t>上投摩根货币市场基金</w:t>
    </w:r>
    <w:r w:rsidRPr="0098122D">
      <w:rPr>
        <w:rFonts w:hint="eastAsia"/>
        <w:sz w:val="21"/>
        <w:szCs w:val="21"/>
      </w:rPr>
      <w:t>2022</w:t>
    </w:r>
    <w:r w:rsidRPr="0098122D">
      <w:rPr>
        <w:rFonts w:hint="eastAsia"/>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644"/>
    <w:rsid w:val="00003577"/>
    <w:rsid w:val="00003C43"/>
    <w:rsid w:val="0000403B"/>
    <w:rsid w:val="00004337"/>
    <w:rsid w:val="00004C80"/>
    <w:rsid w:val="00005172"/>
    <w:rsid w:val="0000551D"/>
    <w:rsid w:val="000057BC"/>
    <w:rsid w:val="00005911"/>
    <w:rsid w:val="00005BA1"/>
    <w:rsid w:val="000068FA"/>
    <w:rsid w:val="000102A7"/>
    <w:rsid w:val="000105E7"/>
    <w:rsid w:val="000108F8"/>
    <w:rsid w:val="00010918"/>
    <w:rsid w:val="00010A83"/>
    <w:rsid w:val="00010A8E"/>
    <w:rsid w:val="00010AC3"/>
    <w:rsid w:val="00010C1F"/>
    <w:rsid w:val="00010F11"/>
    <w:rsid w:val="00011081"/>
    <w:rsid w:val="00011EB5"/>
    <w:rsid w:val="0001280C"/>
    <w:rsid w:val="00013AA0"/>
    <w:rsid w:val="00013CAE"/>
    <w:rsid w:val="00013DC3"/>
    <w:rsid w:val="000162AF"/>
    <w:rsid w:val="00017581"/>
    <w:rsid w:val="0001767C"/>
    <w:rsid w:val="000176E8"/>
    <w:rsid w:val="00020583"/>
    <w:rsid w:val="000213D6"/>
    <w:rsid w:val="00021813"/>
    <w:rsid w:val="00021DD4"/>
    <w:rsid w:val="00022101"/>
    <w:rsid w:val="000221FE"/>
    <w:rsid w:val="0002281A"/>
    <w:rsid w:val="0002381A"/>
    <w:rsid w:val="00023BE7"/>
    <w:rsid w:val="0002453B"/>
    <w:rsid w:val="00024C15"/>
    <w:rsid w:val="00024C62"/>
    <w:rsid w:val="00024CA0"/>
    <w:rsid w:val="00024F04"/>
    <w:rsid w:val="0002542D"/>
    <w:rsid w:val="00026AFD"/>
    <w:rsid w:val="000272EE"/>
    <w:rsid w:val="000274FE"/>
    <w:rsid w:val="000276C9"/>
    <w:rsid w:val="0003080F"/>
    <w:rsid w:val="00031987"/>
    <w:rsid w:val="0003228A"/>
    <w:rsid w:val="000322D5"/>
    <w:rsid w:val="0003271C"/>
    <w:rsid w:val="000327EB"/>
    <w:rsid w:val="00032853"/>
    <w:rsid w:val="00032ADD"/>
    <w:rsid w:val="00032FE1"/>
    <w:rsid w:val="000331EA"/>
    <w:rsid w:val="000333F2"/>
    <w:rsid w:val="00033EC1"/>
    <w:rsid w:val="0003401E"/>
    <w:rsid w:val="00034BA5"/>
    <w:rsid w:val="000358FE"/>
    <w:rsid w:val="00035BE1"/>
    <w:rsid w:val="00035C12"/>
    <w:rsid w:val="00037267"/>
    <w:rsid w:val="00037741"/>
    <w:rsid w:val="000378BC"/>
    <w:rsid w:val="00037CF2"/>
    <w:rsid w:val="00037FCF"/>
    <w:rsid w:val="000415E6"/>
    <w:rsid w:val="00041BC8"/>
    <w:rsid w:val="00041CE7"/>
    <w:rsid w:val="000421B8"/>
    <w:rsid w:val="000429DF"/>
    <w:rsid w:val="00042AAD"/>
    <w:rsid w:val="000430CA"/>
    <w:rsid w:val="0004381B"/>
    <w:rsid w:val="00043ABF"/>
    <w:rsid w:val="00044158"/>
    <w:rsid w:val="000445E4"/>
    <w:rsid w:val="000471B4"/>
    <w:rsid w:val="00050260"/>
    <w:rsid w:val="000510AB"/>
    <w:rsid w:val="000514E0"/>
    <w:rsid w:val="00052F4A"/>
    <w:rsid w:val="0005346A"/>
    <w:rsid w:val="000534CD"/>
    <w:rsid w:val="00053EED"/>
    <w:rsid w:val="00054067"/>
    <w:rsid w:val="0005448A"/>
    <w:rsid w:val="00055AF1"/>
    <w:rsid w:val="00055CEF"/>
    <w:rsid w:val="000573B5"/>
    <w:rsid w:val="00060597"/>
    <w:rsid w:val="00060A2C"/>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CD1"/>
    <w:rsid w:val="00071022"/>
    <w:rsid w:val="000716BB"/>
    <w:rsid w:val="0007171B"/>
    <w:rsid w:val="000717A1"/>
    <w:rsid w:val="000718C5"/>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7D5"/>
    <w:rsid w:val="000919B7"/>
    <w:rsid w:val="00094876"/>
    <w:rsid w:val="000951F7"/>
    <w:rsid w:val="00095912"/>
    <w:rsid w:val="00095CE0"/>
    <w:rsid w:val="00096933"/>
    <w:rsid w:val="00096995"/>
    <w:rsid w:val="00096B18"/>
    <w:rsid w:val="00097230"/>
    <w:rsid w:val="000A0BCF"/>
    <w:rsid w:val="000A0F05"/>
    <w:rsid w:val="000A1448"/>
    <w:rsid w:val="000A1B30"/>
    <w:rsid w:val="000A1BD6"/>
    <w:rsid w:val="000A1BFB"/>
    <w:rsid w:val="000A3022"/>
    <w:rsid w:val="000A31FC"/>
    <w:rsid w:val="000A38DE"/>
    <w:rsid w:val="000A457E"/>
    <w:rsid w:val="000A4672"/>
    <w:rsid w:val="000A4F15"/>
    <w:rsid w:val="000A4FEF"/>
    <w:rsid w:val="000A53FD"/>
    <w:rsid w:val="000A549A"/>
    <w:rsid w:val="000A578A"/>
    <w:rsid w:val="000A6038"/>
    <w:rsid w:val="000A6D12"/>
    <w:rsid w:val="000A72F2"/>
    <w:rsid w:val="000B0C56"/>
    <w:rsid w:val="000B27A8"/>
    <w:rsid w:val="000B2B57"/>
    <w:rsid w:val="000B2C8D"/>
    <w:rsid w:val="000B36CC"/>
    <w:rsid w:val="000B37B4"/>
    <w:rsid w:val="000B39C7"/>
    <w:rsid w:val="000B3E43"/>
    <w:rsid w:val="000B417C"/>
    <w:rsid w:val="000B4365"/>
    <w:rsid w:val="000B5CC0"/>
    <w:rsid w:val="000C01F9"/>
    <w:rsid w:val="000C0871"/>
    <w:rsid w:val="000C0CA5"/>
    <w:rsid w:val="000C0F55"/>
    <w:rsid w:val="000C127D"/>
    <w:rsid w:val="000C15BE"/>
    <w:rsid w:val="000C1723"/>
    <w:rsid w:val="000C1B20"/>
    <w:rsid w:val="000C224F"/>
    <w:rsid w:val="000C2333"/>
    <w:rsid w:val="000C39E8"/>
    <w:rsid w:val="000C3FD9"/>
    <w:rsid w:val="000C4107"/>
    <w:rsid w:val="000C45E7"/>
    <w:rsid w:val="000C45F5"/>
    <w:rsid w:val="000C5E98"/>
    <w:rsid w:val="000C6715"/>
    <w:rsid w:val="000C698D"/>
    <w:rsid w:val="000C705C"/>
    <w:rsid w:val="000C7AE4"/>
    <w:rsid w:val="000D01F4"/>
    <w:rsid w:val="000D0B89"/>
    <w:rsid w:val="000D1519"/>
    <w:rsid w:val="000D2491"/>
    <w:rsid w:val="000D24F0"/>
    <w:rsid w:val="000D3145"/>
    <w:rsid w:val="000D36D1"/>
    <w:rsid w:val="000D4AAD"/>
    <w:rsid w:val="000D52DC"/>
    <w:rsid w:val="000D5971"/>
    <w:rsid w:val="000D6054"/>
    <w:rsid w:val="000D619B"/>
    <w:rsid w:val="000D788B"/>
    <w:rsid w:val="000E1D29"/>
    <w:rsid w:val="000E34ED"/>
    <w:rsid w:val="000E4456"/>
    <w:rsid w:val="000E6184"/>
    <w:rsid w:val="000E67FE"/>
    <w:rsid w:val="000E70E3"/>
    <w:rsid w:val="000E74FB"/>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D"/>
    <w:rsid w:val="00100A59"/>
    <w:rsid w:val="00100C12"/>
    <w:rsid w:val="001013A8"/>
    <w:rsid w:val="001013C3"/>
    <w:rsid w:val="0010292B"/>
    <w:rsid w:val="00102CC8"/>
    <w:rsid w:val="001030B5"/>
    <w:rsid w:val="0010352B"/>
    <w:rsid w:val="001049B6"/>
    <w:rsid w:val="00104DE3"/>
    <w:rsid w:val="001051C6"/>
    <w:rsid w:val="0010577B"/>
    <w:rsid w:val="00105C9C"/>
    <w:rsid w:val="00106004"/>
    <w:rsid w:val="001069ED"/>
    <w:rsid w:val="00106C1F"/>
    <w:rsid w:val="001074A3"/>
    <w:rsid w:val="00107CA8"/>
    <w:rsid w:val="001116BA"/>
    <w:rsid w:val="0011177A"/>
    <w:rsid w:val="0011179E"/>
    <w:rsid w:val="00111C71"/>
    <w:rsid w:val="00112BB2"/>
    <w:rsid w:val="001141C0"/>
    <w:rsid w:val="00114CF6"/>
    <w:rsid w:val="00114E25"/>
    <w:rsid w:val="00115520"/>
    <w:rsid w:val="001169C1"/>
    <w:rsid w:val="00116E31"/>
    <w:rsid w:val="001176A5"/>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0A4"/>
    <w:rsid w:val="00131D38"/>
    <w:rsid w:val="00131EC2"/>
    <w:rsid w:val="00132E82"/>
    <w:rsid w:val="0013374F"/>
    <w:rsid w:val="001353F3"/>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4AAD"/>
    <w:rsid w:val="00144DF5"/>
    <w:rsid w:val="001455C7"/>
    <w:rsid w:val="00145A97"/>
    <w:rsid w:val="00146485"/>
    <w:rsid w:val="00146A28"/>
    <w:rsid w:val="00146CD7"/>
    <w:rsid w:val="00146ED0"/>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6050B"/>
    <w:rsid w:val="001618D4"/>
    <w:rsid w:val="00161E5F"/>
    <w:rsid w:val="0016380C"/>
    <w:rsid w:val="00163816"/>
    <w:rsid w:val="00163B27"/>
    <w:rsid w:val="00163C3F"/>
    <w:rsid w:val="0016425E"/>
    <w:rsid w:val="00164392"/>
    <w:rsid w:val="00164BF7"/>
    <w:rsid w:val="00165317"/>
    <w:rsid w:val="001657AB"/>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CD0"/>
    <w:rsid w:val="00177F6A"/>
    <w:rsid w:val="00182A38"/>
    <w:rsid w:val="0018325A"/>
    <w:rsid w:val="00183D7A"/>
    <w:rsid w:val="00184CAE"/>
    <w:rsid w:val="001851CC"/>
    <w:rsid w:val="00186199"/>
    <w:rsid w:val="00186F7A"/>
    <w:rsid w:val="001900D2"/>
    <w:rsid w:val="00190AE2"/>
    <w:rsid w:val="00190AF8"/>
    <w:rsid w:val="00190E27"/>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414F"/>
    <w:rsid w:val="001A42FA"/>
    <w:rsid w:val="001A4AEC"/>
    <w:rsid w:val="001A59D8"/>
    <w:rsid w:val="001A5FA6"/>
    <w:rsid w:val="001A668F"/>
    <w:rsid w:val="001A71CC"/>
    <w:rsid w:val="001A7F30"/>
    <w:rsid w:val="001B2BF6"/>
    <w:rsid w:val="001B2F0C"/>
    <w:rsid w:val="001B30CA"/>
    <w:rsid w:val="001B3513"/>
    <w:rsid w:val="001B353A"/>
    <w:rsid w:val="001B3D3E"/>
    <w:rsid w:val="001B3EFA"/>
    <w:rsid w:val="001B50CD"/>
    <w:rsid w:val="001B52FE"/>
    <w:rsid w:val="001B7890"/>
    <w:rsid w:val="001B7B7F"/>
    <w:rsid w:val="001C005A"/>
    <w:rsid w:val="001C00CF"/>
    <w:rsid w:val="001C0806"/>
    <w:rsid w:val="001C0D44"/>
    <w:rsid w:val="001C2813"/>
    <w:rsid w:val="001C2F9C"/>
    <w:rsid w:val="001C3399"/>
    <w:rsid w:val="001C37F6"/>
    <w:rsid w:val="001C3C9B"/>
    <w:rsid w:val="001C45FF"/>
    <w:rsid w:val="001C4D9F"/>
    <w:rsid w:val="001C5289"/>
    <w:rsid w:val="001C6288"/>
    <w:rsid w:val="001C62CE"/>
    <w:rsid w:val="001C67A1"/>
    <w:rsid w:val="001C7C6D"/>
    <w:rsid w:val="001D01A0"/>
    <w:rsid w:val="001D0538"/>
    <w:rsid w:val="001D0634"/>
    <w:rsid w:val="001D0BD2"/>
    <w:rsid w:val="001D0F6A"/>
    <w:rsid w:val="001D21BC"/>
    <w:rsid w:val="001D24AB"/>
    <w:rsid w:val="001D2E47"/>
    <w:rsid w:val="001D2FA5"/>
    <w:rsid w:val="001D35E0"/>
    <w:rsid w:val="001D4934"/>
    <w:rsid w:val="001D5045"/>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663"/>
    <w:rsid w:val="001E3DC2"/>
    <w:rsid w:val="001E4F25"/>
    <w:rsid w:val="001E56FF"/>
    <w:rsid w:val="001E59B6"/>
    <w:rsid w:val="001E5C6B"/>
    <w:rsid w:val="001E5F1F"/>
    <w:rsid w:val="001E61E6"/>
    <w:rsid w:val="001E6EBF"/>
    <w:rsid w:val="001F0307"/>
    <w:rsid w:val="001F03E1"/>
    <w:rsid w:val="001F221F"/>
    <w:rsid w:val="001F2270"/>
    <w:rsid w:val="001F2EBE"/>
    <w:rsid w:val="001F3CC6"/>
    <w:rsid w:val="001F3F50"/>
    <w:rsid w:val="001F41C2"/>
    <w:rsid w:val="001F4530"/>
    <w:rsid w:val="001F5CE2"/>
    <w:rsid w:val="001F5DBA"/>
    <w:rsid w:val="001F5DE3"/>
    <w:rsid w:val="001F5E2E"/>
    <w:rsid w:val="001F5F74"/>
    <w:rsid w:val="001F70EF"/>
    <w:rsid w:val="002000A1"/>
    <w:rsid w:val="002009B6"/>
    <w:rsid w:val="002010DE"/>
    <w:rsid w:val="00201962"/>
    <w:rsid w:val="00201AB9"/>
    <w:rsid w:val="00201B58"/>
    <w:rsid w:val="00201F80"/>
    <w:rsid w:val="00202968"/>
    <w:rsid w:val="00202C32"/>
    <w:rsid w:val="00203973"/>
    <w:rsid w:val="00203AEF"/>
    <w:rsid w:val="00203E53"/>
    <w:rsid w:val="00206699"/>
    <w:rsid w:val="00206F2D"/>
    <w:rsid w:val="00211A26"/>
    <w:rsid w:val="00212249"/>
    <w:rsid w:val="002125F7"/>
    <w:rsid w:val="00212DEF"/>
    <w:rsid w:val="0021397C"/>
    <w:rsid w:val="00214463"/>
    <w:rsid w:val="00214756"/>
    <w:rsid w:val="002149C3"/>
    <w:rsid w:val="0021527E"/>
    <w:rsid w:val="00215CF2"/>
    <w:rsid w:val="00215D9F"/>
    <w:rsid w:val="00216310"/>
    <w:rsid w:val="00216842"/>
    <w:rsid w:val="00216BCE"/>
    <w:rsid w:val="002176BB"/>
    <w:rsid w:val="00217867"/>
    <w:rsid w:val="002178A3"/>
    <w:rsid w:val="00220542"/>
    <w:rsid w:val="00220D7F"/>
    <w:rsid w:val="002210EB"/>
    <w:rsid w:val="00221174"/>
    <w:rsid w:val="00221CBD"/>
    <w:rsid w:val="00221DF6"/>
    <w:rsid w:val="00222DE3"/>
    <w:rsid w:val="002233F0"/>
    <w:rsid w:val="0022340C"/>
    <w:rsid w:val="00223DFB"/>
    <w:rsid w:val="0022498A"/>
    <w:rsid w:val="00224D34"/>
    <w:rsid w:val="00224D97"/>
    <w:rsid w:val="00224DB8"/>
    <w:rsid w:val="00225756"/>
    <w:rsid w:val="002257AE"/>
    <w:rsid w:val="00225ADC"/>
    <w:rsid w:val="00225CEB"/>
    <w:rsid w:val="00226774"/>
    <w:rsid w:val="0022692D"/>
    <w:rsid w:val="00227FC4"/>
    <w:rsid w:val="002313DE"/>
    <w:rsid w:val="002318F3"/>
    <w:rsid w:val="002323A5"/>
    <w:rsid w:val="0023323F"/>
    <w:rsid w:val="00234202"/>
    <w:rsid w:val="002359EB"/>
    <w:rsid w:val="00235A62"/>
    <w:rsid w:val="002363AB"/>
    <w:rsid w:val="00236933"/>
    <w:rsid w:val="0023727B"/>
    <w:rsid w:val="00237579"/>
    <w:rsid w:val="00237675"/>
    <w:rsid w:val="00237C6D"/>
    <w:rsid w:val="0024096B"/>
    <w:rsid w:val="00241582"/>
    <w:rsid w:val="00241B45"/>
    <w:rsid w:val="00241DD9"/>
    <w:rsid w:val="002424D7"/>
    <w:rsid w:val="0024260D"/>
    <w:rsid w:val="00242657"/>
    <w:rsid w:val="002428F6"/>
    <w:rsid w:val="00242FA2"/>
    <w:rsid w:val="00245012"/>
    <w:rsid w:val="0024504E"/>
    <w:rsid w:val="0024518E"/>
    <w:rsid w:val="00245252"/>
    <w:rsid w:val="00245761"/>
    <w:rsid w:val="0024651F"/>
    <w:rsid w:val="00247729"/>
    <w:rsid w:val="00250504"/>
    <w:rsid w:val="00250A79"/>
    <w:rsid w:val="0025158D"/>
    <w:rsid w:val="00251944"/>
    <w:rsid w:val="00251C7E"/>
    <w:rsid w:val="00252697"/>
    <w:rsid w:val="00252778"/>
    <w:rsid w:val="0025281A"/>
    <w:rsid w:val="00252BFC"/>
    <w:rsid w:val="002530A0"/>
    <w:rsid w:val="00253D3C"/>
    <w:rsid w:val="002544D7"/>
    <w:rsid w:val="00254DA8"/>
    <w:rsid w:val="00255292"/>
    <w:rsid w:val="00256395"/>
    <w:rsid w:val="002572C3"/>
    <w:rsid w:val="00257578"/>
    <w:rsid w:val="00260200"/>
    <w:rsid w:val="00260867"/>
    <w:rsid w:val="00260B06"/>
    <w:rsid w:val="0026106D"/>
    <w:rsid w:val="00261B3A"/>
    <w:rsid w:val="00261D36"/>
    <w:rsid w:val="00261D93"/>
    <w:rsid w:val="00262029"/>
    <w:rsid w:val="002628CE"/>
    <w:rsid w:val="00262D4E"/>
    <w:rsid w:val="00263BBD"/>
    <w:rsid w:val="002648D8"/>
    <w:rsid w:val="00265AFB"/>
    <w:rsid w:val="00267EE3"/>
    <w:rsid w:val="00267F59"/>
    <w:rsid w:val="002700E9"/>
    <w:rsid w:val="00270CE9"/>
    <w:rsid w:val="00271A5F"/>
    <w:rsid w:val="0027235A"/>
    <w:rsid w:val="00272B13"/>
    <w:rsid w:val="00273F86"/>
    <w:rsid w:val="002741BE"/>
    <w:rsid w:val="00274E00"/>
    <w:rsid w:val="002752EA"/>
    <w:rsid w:val="00275EAD"/>
    <w:rsid w:val="00275FC8"/>
    <w:rsid w:val="00276B03"/>
    <w:rsid w:val="002773FB"/>
    <w:rsid w:val="002774F0"/>
    <w:rsid w:val="00277722"/>
    <w:rsid w:val="002813C5"/>
    <w:rsid w:val="0028268B"/>
    <w:rsid w:val="00282C23"/>
    <w:rsid w:val="0028315D"/>
    <w:rsid w:val="00283885"/>
    <w:rsid w:val="002839A4"/>
    <w:rsid w:val="00284139"/>
    <w:rsid w:val="0028459B"/>
    <w:rsid w:val="00284C5F"/>
    <w:rsid w:val="0028507E"/>
    <w:rsid w:val="00285242"/>
    <w:rsid w:val="00285A8A"/>
    <w:rsid w:val="00285B34"/>
    <w:rsid w:val="00286183"/>
    <w:rsid w:val="002873E2"/>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98F"/>
    <w:rsid w:val="002A3DFD"/>
    <w:rsid w:val="002A46A7"/>
    <w:rsid w:val="002A53D7"/>
    <w:rsid w:val="002A5C6B"/>
    <w:rsid w:val="002A5D31"/>
    <w:rsid w:val="002A6036"/>
    <w:rsid w:val="002A714F"/>
    <w:rsid w:val="002A75D7"/>
    <w:rsid w:val="002A7A40"/>
    <w:rsid w:val="002A7E55"/>
    <w:rsid w:val="002B09C0"/>
    <w:rsid w:val="002B1329"/>
    <w:rsid w:val="002B1851"/>
    <w:rsid w:val="002B27FF"/>
    <w:rsid w:val="002B2F4E"/>
    <w:rsid w:val="002B4982"/>
    <w:rsid w:val="002B5C8E"/>
    <w:rsid w:val="002B6093"/>
    <w:rsid w:val="002B6793"/>
    <w:rsid w:val="002B780B"/>
    <w:rsid w:val="002B7DF4"/>
    <w:rsid w:val="002C054D"/>
    <w:rsid w:val="002C1260"/>
    <w:rsid w:val="002C1726"/>
    <w:rsid w:val="002C21A6"/>
    <w:rsid w:val="002C233F"/>
    <w:rsid w:val="002C26D5"/>
    <w:rsid w:val="002C375A"/>
    <w:rsid w:val="002C4E82"/>
    <w:rsid w:val="002C5777"/>
    <w:rsid w:val="002C5889"/>
    <w:rsid w:val="002C62A8"/>
    <w:rsid w:val="002C65FA"/>
    <w:rsid w:val="002C661D"/>
    <w:rsid w:val="002C7254"/>
    <w:rsid w:val="002C7C89"/>
    <w:rsid w:val="002C7F86"/>
    <w:rsid w:val="002D0054"/>
    <w:rsid w:val="002D1A0F"/>
    <w:rsid w:val="002D22BF"/>
    <w:rsid w:val="002D237C"/>
    <w:rsid w:val="002D32E3"/>
    <w:rsid w:val="002D33F1"/>
    <w:rsid w:val="002D353D"/>
    <w:rsid w:val="002D3BA0"/>
    <w:rsid w:val="002D4711"/>
    <w:rsid w:val="002D52AD"/>
    <w:rsid w:val="002D58D8"/>
    <w:rsid w:val="002D5EB1"/>
    <w:rsid w:val="002D67EF"/>
    <w:rsid w:val="002D758D"/>
    <w:rsid w:val="002E0394"/>
    <w:rsid w:val="002E0644"/>
    <w:rsid w:val="002E0FEB"/>
    <w:rsid w:val="002E171B"/>
    <w:rsid w:val="002E2114"/>
    <w:rsid w:val="002E2E3E"/>
    <w:rsid w:val="002E319D"/>
    <w:rsid w:val="002E4AD5"/>
    <w:rsid w:val="002E4C2D"/>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BD7"/>
    <w:rsid w:val="002F72F2"/>
    <w:rsid w:val="00300951"/>
    <w:rsid w:val="00300E8A"/>
    <w:rsid w:val="003023C9"/>
    <w:rsid w:val="00302CA8"/>
    <w:rsid w:val="00302DE9"/>
    <w:rsid w:val="00304860"/>
    <w:rsid w:val="00304E23"/>
    <w:rsid w:val="00305084"/>
    <w:rsid w:val="00306408"/>
    <w:rsid w:val="00306FD3"/>
    <w:rsid w:val="00307249"/>
    <w:rsid w:val="00307297"/>
    <w:rsid w:val="003111B6"/>
    <w:rsid w:val="00312C47"/>
    <w:rsid w:val="00312DAE"/>
    <w:rsid w:val="003132DB"/>
    <w:rsid w:val="00313336"/>
    <w:rsid w:val="003137CA"/>
    <w:rsid w:val="00313918"/>
    <w:rsid w:val="00314D1A"/>
    <w:rsid w:val="00314FF8"/>
    <w:rsid w:val="00315263"/>
    <w:rsid w:val="003153CB"/>
    <w:rsid w:val="00315543"/>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AE8"/>
    <w:rsid w:val="00323B32"/>
    <w:rsid w:val="00324548"/>
    <w:rsid w:val="003251F4"/>
    <w:rsid w:val="00325408"/>
    <w:rsid w:val="00326927"/>
    <w:rsid w:val="00326B22"/>
    <w:rsid w:val="003275D6"/>
    <w:rsid w:val="003302B7"/>
    <w:rsid w:val="003303E3"/>
    <w:rsid w:val="00330651"/>
    <w:rsid w:val="00330E0F"/>
    <w:rsid w:val="00331178"/>
    <w:rsid w:val="003319A2"/>
    <w:rsid w:val="00331A88"/>
    <w:rsid w:val="003329EA"/>
    <w:rsid w:val="00332C6E"/>
    <w:rsid w:val="00332D73"/>
    <w:rsid w:val="003330E4"/>
    <w:rsid w:val="003338BE"/>
    <w:rsid w:val="00335147"/>
    <w:rsid w:val="003367A1"/>
    <w:rsid w:val="00336AA2"/>
    <w:rsid w:val="00337B1B"/>
    <w:rsid w:val="00340436"/>
    <w:rsid w:val="003405DA"/>
    <w:rsid w:val="003407A5"/>
    <w:rsid w:val="0034096C"/>
    <w:rsid w:val="00340A1F"/>
    <w:rsid w:val="003410A1"/>
    <w:rsid w:val="00341188"/>
    <w:rsid w:val="0034147B"/>
    <w:rsid w:val="00341DC8"/>
    <w:rsid w:val="003424CB"/>
    <w:rsid w:val="0034399E"/>
    <w:rsid w:val="003439DB"/>
    <w:rsid w:val="00344CF8"/>
    <w:rsid w:val="00344FBE"/>
    <w:rsid w:val="00346759"/>
    <w:rsid w:val="0034718D"/>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6C23"/>
    <w:rsid w:val="00357B15"/>
    <w:rsid w:val="00357BB3"/>
    <w:rsid w:val="0036005C"/>
    <w:rsid w:val="003602EA"/>
    <w:rsid w:val="00360F81"/>
    <w:rsid w:val="00361E48"/>
    <w:rsid w:val="00361E7E"/>
    <w:rsid w:val="00362519"/>
    <w:rsid w:val="003648F2"/>
    <w:rsid w:val="00364FA1"/>
    <w:rsid w:val="00365EF2"/>
    <w:rsid w:val="00366B02"/>
    <w:rsid w:val="003671F5"/>
    <w:rsid w:val="00370AA4"/>
    <w:rsid w:val="003711F2"/>
    <w:rsid w:val="003717FC"/>
    <w:rsid w:val="00371FF4"/>
    <w:rsid w:val="00372039"/>
    <w:rsid w:val="003723C2"/>
    <w:rsid w:val="0037275D"/>
    <w:rsid w:val="00372797"/>
    <w:rsid w:val="0037470E"/>
    <w:rsid w:val="003755C5"/>
    <w:rsid w:val="00375CC4"/>
    <w:rsid w:val="00376103"/>
    <w:rsid w:val="00376673"/>
    <w:rsid w:val="003767B3"/>
    <w:rsid w:val="00376B49"/>
    <w:rsid w:val="00376FC5"/>
    <w:rsid w:val="003774E9"/>
    <w:rsid w:val="00377520"/>
    <w:rsid w:val="003779E6"/>
    <w:rsid w:val="00377C7B"/>
    <w:rsid w:val="00380D36"/>
    <w:rsid w:val="00380F49"/>
    <w:rsid w:val="00382195"/>
    <w:rsid w:val="003822D3"/>
    <w:rsid w:val="0038480C"/>
    <w:rsid w:val="00384DC9"/>
    <w:rsid w:val="0038566E"/>
    <w:rsid w:val="00385C66"/>
    <w:rsid w:val="003863A6"/>
    <w:rsid w:val="00386630"/>
    <w:rsid w:val="00386A6C"/>
    <w:rsid w:val="00386C41"/>
    <w:rsid w:val="00386D99"/>
    <w:rsid w:val="00387876"/>
    <w:rsid w:val="00390379"/>
    <w:rsid w:val="00390741"/>
    <w:rsid w:val="003909FB"/>
    <w:rsid w:val="00390B25"/>
    <w:rsid w:val="00390DD9"/>
    <w:rsid w:val="00391520"/>
    <w:rsid w:val="00392958"/>
    <w:rsid w:val="003929D8"/>
    <w:rsid w:val="00392AE5"/>
    <w:rsid w:val="0039335F"/>
    <w:rsid w:val="003936C5"/>
    <w:rsid w:val="00393E3D"/>
    <w:rsid w:val="003941C9"/>
    <w:rsid w:val="00395605"/>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1639"/>
    <w:rsid w:val="003B2F13"/>
    <w:rsid w:val="003B3353"/>
    <w:rsid w:val="003B405E"/>
    <w:rsid w:val="003B4712"/>
    <w:rsid w:val="003B47EB"/>
    <w:rsid w:val="003B48BA"/>
    <w:rsid w:val="003B53B7"/>
    <w:rsid w:val="003B57D3"/>
    <w:rsid w:val="003B59CA"/>
    <w:rsid w:val="003B6067"/>
    <w:rsid w:val="003B7144"/>
    <w:rsid w:val="003B7204"/>
    <w:rsid w:val="003C049B"/>
    <w:rsid w:val="003C0892"/>
    <w:rsid w:val="003C08E3"/>
    <w:rsid w:val="003C09B5"/>
    <w:rsid w:val="003C0F62"/>
    <w:rsid w:val="003C1126"/>
    <w:rsid w:val="003C1176"/>
    <w:rsid w:val="003C1D9A"/>
    <w:rsid w:val="003C1F58"/>
    <w:rsid w:val="003C3086"/>
    <w:rsid w:val="003C3508"/>
    <w:rsid w:val="003C48B1"/>
    <w:rsid w:val="003C57A7"/>
    <w:rsid w:val="003C5C2B"/>
    <w:rsid w:val="003C6855"/>
    <w:rsid w:val="003C6943"/>
    <w:rsid w:val="003C6BD2"/>
    <w:rsid w:val="003C7294"/>
    <w:rsid w:val="003C792F"/>
    <w:rsid w:val="003C7ABD"/>
    <w:rsid w:val="003C7C3D"/>
    <w:rsid w:val="003D08F8"/>
    <w:rsid w:val="003D124B"/>
    <w:rsid w:val="003D18F3"/>
    <w:rsid w:val="003D2CC1"/>
    <w:rsid w:val="003D37D5"/>
    <w:rsid w:val="003D4FFC"/>
    <w:rsid w:val="003D51ED"/>
    <w:rsid w:val="003D569B"/>
    <w:rsid w:val="003D78B5"/>
    <w:rsid w:val="003E099F"/>
    <w:rsid w:val="003E1589"/>
    <w:rsid w:val="003E19FF"/>
    <w:rsid w:val="003E244F"/>
    <w:rsid w:val="003E37AE"/>
    <w:rsid w:val="003E5165"/>
    <w:rsid w:val="003E57D6"/>
    <w:rsid w:val="003E5CC8"/>
    <w:rsid w:val="003E62A6"/>
    <w:rsid w:val="003E695F"/>
    <w:rsid w:val="003E6C9B"/>
    <w:rsid w:val="003E6D39"/>
    <w:rsid w:val="003E709C"/>
    <w:rsid w:val="003E712E"/>
    <w:rsid w:val="003E726D"/>
    <w:rsid w:val="003E7B55"/>
    <w:rsid w:val="003E7B89"/>
    <w:rsid w:val="003F0B30"/>
    <w:rsid w:val="003F0FA3"/>
    <w:rsid w:val="003F276B"/>
    <w:rsid w:val="003F3205"/>
    <w:rsid w:val="003F4241"/>
    <w:rsid w:val="003F4B2E"/>
    <w:rsid w:val="003F4B8A"/>
    <w:rsid w:val="003F62BB"/>
    <w:rsid w:val="003F6DBF"/>
    <w:rsid w:val="003F6FEC"/>
    <w:rsid w:val="003F737D"/>
    <w:rsid w:val="003F7C45"/>
    <w:rsid w:val="00400241"/>
    <w:rsid w:val="0040132C"/>
    <w:rsid w:val="004019B7"/>
    <w:rsid w:val="00401A6A"/>
    <w:rsid w:val="0040231A"/>
    <w:rsid w:val="004049BD"/>
    <w:rsid w:val="00404EB5"/>
    <w:rsid w:val="00405085"/>
    <w:rsid w:val="00405D28"/>
    <w:rsid w:val="004066FC"/>
    <w:rsid w:val="00406C07"/>
    <w:rsid w:val="00406FD6"/>
    <w:rsid w:val="00407481"/>
    <w:rsid w:val="00407C10"/>
    <w:rsid w:val="00407E90"/>
    <w:rsid w:val="004105D5"/>
    <w:rsid w:val="00410BEC"/>
    <w:rsid w:val="004113B4"/>
    <w:rsid w:val="00411F2A"/>
    <w:rsid w:val="004129D7"/>
    <w:rsid w:val="00413323"/>
    <w:rsid w:val="0041388A"/>
    <w:rsid w:val="00413BAE"/>
    <w:rsid w:val="00414503"/>
    <w:rsid w:val="00414827"/>
    <w:rsid w:val="00414BDB"/>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0DA"/>
    <w:rsid w:val="004267DB"/>
    <w:rsid w:val="004268BB"/>
    <w:rsid w:val="00426A4B"/>
    <w:rsid w:val="00426D02"/>
    <w:rsid w:val="00430045"/>
    <w:rsid w:val="00430724"/>
    <w:rsid w:val="00431047"/>
    <w:rsid w:val="00431391"/>
    <w:rsid w:val="004315F9"/>
    <w:rsid w:val="00431B86"/>
    <w:rsid w:val="004339AD"/>
    <w:rsid w:val="00433EED"/>
    <w:rsid w:val="004367AE"/>
    <w:rsid w:val="00437C96"/>
    <w:rsid w:val="00437DD4"/>
    <w:rsid w:val="004408EC"/>
    <w:rsid w:val="004416A4"/>
    <w:rsid w:val="00441E6A"/>
    <w:rsid w:val="00442AEE"/>
    <w:rsid w:val="0044388E"/>
    <w:rsid w:val="00443C8F"/>
    <w:rsid w:val="00444C60"/>
    <w:rsid w:val="00444E35"/>
    <w:rsid w:val="0044502D"/>
    <w:rsid w:val="00445F6B"/>
    <w:rsid w:val="00447CEF"/>
    <w:rsid w:val="00447E28"/>
    <w:rsid w:val="00450BA9"/>
    <w:rsid w:val="0045108D"/>
    <w:rsid w:val="00452481"/>
    <w:rsid w:val="004528FA"/>
    <w:rsid w:val="00453042"/>
    <w:rsid w:val="00453477"/>
    <w:rsid w:val="00453DC8"/>
    <w:rsid w:val="00455165"/>
    <w:rsid w:val="00455F9A"/>
    <w:rsid w:val="00457804"/>
    <w:rsid w:val="00460672"/>
    <w:rsid w:val="00460AEF"/>
    <w:rsid w:val="00460C52"/>
    <w:rsid w:val="00460FCA"/>
    <w:rsid w:val="00462279"/>
    <w:rsid w:val="004635D5"/>
    <w:rsid w:val="004646BF"/>
    <w:rsid w:val="00464744"/>
    <w:rsid w:val="004665E3"/>
    <w:rsid w:val="0046760F"/>
    <w:rsid w:val="0047237D"/>
    <w:rsid w:val="00472561"/>
    <w:rsid w:val="004731F1"/>
    <w:rsid w:val="004737DE"/>
    <w:rsid w:val="00473D73"/>
    <w:rsid w:val="00473EB5"/>
    <w:rsid w:val="0047456B"/>
    <w:rsid w:val="00475251"/>
    <w:rsid w:val="00475D0F"/>
    <w:rsid w:val="00477400"/>
    <w:rsid w:val="00480BC8"/>
    <w:rsid w:val="00481265"/>
    <w:rsid w:val="0048141C"/>
    <w:rsid w:val="004814BF"/>
    <w:rsid w:val="00481742"/>
    <w:rsid w:val="00482649"/>
    <w:rsid w:val="00483630"/>
    <w:rsid w:val="004836EA"/>
    <w:rsid w:val="00483ECB"/>
    <w:rsid w:val="00483F72"/>
    <w:rsid w:val="004840D0"/>
    <w:rsid w:val="00485215"/>
    <w:rsid w:val="00485340"/>
    <w:rsid w:val="00485680"/>
    <w:rsid w:val="0048587E"/>
    <w:rsid w:val="00487AB1"/>
    <w:rsid w:val="00487C2B"/>
    <w:rsid w:val="004900FF"/>
    <w:rsid w:val="0049125B"/>
    <w:rsid w:val="00491C58"/>
    <w:rsid w:val="00491FAB"/>
    <w:rsid w:val="00492081"/>
    <w:rsid w:val="0049227D"/>
    <w:rsid w:val="0049297D"/>
    <w:rsid w:val="004929F2"/>
    <w:rsid w:val="00492F5E"/>
    <w:rsid w:val="004946F2"/>
    <w:rsid w:val="00495A03"/>
    <w:rsid w:val="00495E28"/>
    <w:rsid w:val="00496B6C"/>
    <w:rsid w:val="00497079"/>
    <w:rsid w:val="00497450"/>
    <w:rsid w:val="00497F49"/>
    <w:rsid w:val="004A1BBA"/>
    <w:rsid w:val="004A1CC1"/>
    <w:rsid w:val="004A23C2"/>
    <w:rsid w:val="004A3336"/>
    <w:rsid w:val="004A3E3C"/>
    <w:rsid w:val="004A4069"/>
    <w:rsid w:val="004A484E"/>
    <w:rsid w:val="004A6513"/>
    <w:rsid w:val="004A7307"/>
    <w:rsid w:val="004B0E6D"/>
    <w:rsid w:val="004B16E8"/>
    <w:rsid w:val="004B171B"/>
    <w:rsid w:val="004B25E2"/>
    <w:rsid w:val="004B2CA5"/>
    <w:rsid w:val="004B36C2"/>
    <w:rsid w:val="004B3D72"/>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A02"/>
    <w:rsid w:val="004D0213"/>
    <w:rsid w:val="004D047F"/>
    <w:rsid w:val="004D07EC"/>
    <w:rsid w:val="004D1529"/>
    <w:rsid w:val="004D29F1"/>
    <w:rsid w:val="004D29F3"/>
    <w:rsid w:val="004D2E95"/>
    <w:rsid w:val="004D3D96"/>
    <w:rsid w:val="004D40B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3E27"/>
    <w:rsid w:val="004E5EDB"/>
    <w:rsid w:val="004E60FB"/>
    <w:rsid w:val="004E73A5"/>
    <w:rsid w:val="004E758A"/>
    <w:rsid w:val="004E7BA7"/>
    <w:rsid w:val="004F0066"/>
    <w:rsid w:val="004F1ABC"/>
    <w:rsid w:val="004F1C42"/>
    <w:rsid w:val="004F21B8"/>
    <w:rsid w:val="004F23CE"/>
    <w:rsid w:val="004F2C5A"/>
    <w:rsid w:val="004F31EA"/>
    <w:rsid w:val="004F3D47"/>
    <w:rsid w:val="004F4601"/>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389"/>
    <w:rsid w:val="00507000"/>
    <w:rsid w:val="00507B15"/>
    <w:rsid w:val="00507FC5"/>
    <w:rsid w:val="00510A69"/>
    <w:rsid w:val="00510CAF"/>
    <w:rsid w:val="0051114C"/>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4F3"/>
    <w:rsid w:val="005166E9"/>
    <w:rsid w:val="00517917"/>
    <w:rsid w:val="0052009E"/>
    <w:rsid w:val="005200F7"/>
    <w:rsid w:val="00520AB5"/>
    <w:rsid w:val="00521596"/>
    <w:rsid w:val="00522066"/>
    <w:rsid w:val="005222FA"/>
    <w:rsid w:val="00522959"/>
    <w:rsid w:val="00525740"/>
    <w:rsid w:val="00525C29"/>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64A6"/>
    <w:rsid w:val="005364AE"/>
    <w:rsid w:val="0053652C"/>
    <w:rsid w:val="0053659B"/>
    <w:rsid w:val="00536676"/>
    <w:rsid w:val="005368A0"/>
    <w:rsid w:val="005374BC"/>
    <w:rsid w:val="005427DC"/>
    <w:rsid w:val="00543188"/>
    <w:rsid w:val="005432F0"/>
    <w:rsid w:val="00543367"/>
    <w:rsid w:val="0054384E"/>
    <w:rsid w:val="00543BFA"/>
    <w:rsid w:val="00543EF8"/>
    <w:rsid w:val="00544616"/>
    <w:rsid w:val="00545CB7"/>
    <w:rsid w:val="005463CC"/>
    <w:rsid w:val="0054655E"/>
    <w:rsid w:val="00546601"/>
    <w:rsid w:val="00546708"/>
    <w:rsid w:val="00546AA7"/>
    <w:rsid w:val="00547D9C"/>
    <w:rsid w:val="00547DA1"/>
    <w:rsid w:val="005501BC"/>
    <w:rsid w:val="005505B8"/>
    <w:rsid w:val="0055068D"/>
    <w:rsid w:val="005507D6"/>
    <w:rsid w:val="00551BAB"/>
    <w:rsid w:val="00551C53"/>
    <w:rsid w:val="0055221B"/>
    <w:rsid w:val="005526DC"/>
    <w:rsid w:val="005535B7"/>
    <w:rsid w:val="00554CAC"/>
    <w:rsid w:val="0055513C"/>
    <w:rsid w:val="0055637C"/>
    <w:rsid w:val="00556B00"/>
    <w:rsid w:val="00556F1B"/>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4C74"/>
    <w:rsid w:val="00565A63"/>
    <w:rsid w:val="00565BAA"/>
    <w:rsid w:val="00566588"/>
    <w:rsid w:val="0056662E"/>
    <w:rsid w:val="00566A26"/>
    <w:rsid w:val="00566F6B"/>
    <w:rsid w:val="00567012"/>
    <w:rsid w:val="005671B8"/>
    <w:rsid w:val="00567EA5"/>
    <w:rsid w:val="00570050"/>
    <w:rsid w:val="00570514"/>
    <w:rsid w:val="00571431"/>
    <w:rsid w:val="00571A41"/>
    <w:rsid w:val="005721D0"/>
    <w:rsid w:val="0057275D"/>
    <w:rsid w:val="00572919"/>
    <w:rsid w:val="00572EEE"/>
    <w:rsid w:val="00574103"/>
    <w:rsid w:val="00575B68"/>
    <w:rsid w:val="00575DA6"/>
    <w:rsid w:val="0057737F"/>
    <w:rsid w:val="005800A9"/>
    <w:rsid w:val="00580488"/>
    <w:rsid w:val="0058074D"/>
    <w:rsid w:val="00580FD1"/>
    <w:rsid w:val="00582FAD"/>
    <w:rsid w:val="00583489"/>
    <w:rsid w:val="0058391F"/>
    <w:rsid w:val="00583A80"/>
    <w:rsid w:val="00584188"/>
    <w:rsid w:val="00584E33"/>
    <w:rsid w:val="0058598D"/>
    <w:rsid w:val="00585AD4"/>
    <w:rsid w:val="00585E14"/>
    <w:rsid w:val="00586819"/>
    <w:rsid w:val="005868EC"/>
    <w:rsid w:val="00586E9A"/>
    <w:rsid w:val="00587419"/>
    <w:rsid w:val="005908AE"/>
    <w:rsid w:val="00590FE4"/>
    <w:rsid w:val="00591D9C"/>
    <w:rsid w:val="0059282D"/>
    <w:rsid w:val="005932C1"/>
    <w:rsid w:val="00593440"/>
    <w:rsid w:val="005936BF"/>
    <w:rsid w:val="00593DE5"/>
    <w:rsid w:val="0059592B"/>
    <w:rsid w:val="00596617"/>
    <w:rsid w:val="00596CC4"/>
    <w:rsid w:val="00597057"/>
    <w:rsid w:val="005972B8"/>
    <w:rsid w:val="005973A6"/>
    <w:rsid w:val="00597AAB"/>
    <w:rsid w:val="00597D8B"/>
    <w:rsid w:val="005A0742"/>
    <w:rsid w:val="005A1C30"/>
    <w:rsid w:val="005A2DDA"/>
    <w:rsid w:val="005A31C9"/>
    <w:rsid w:val="005A3295"/>
    <w:rsid w:val="005A46FF"/>
    <w:rsid w:val="005A4AFF"/>
    <w:rsid w:val="005A65F0"/>
    <w:rsid w:val="005A7758"/>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FA"/>
    <w:rsid w:val="005C0FF0"/>
    <w:rsid w:val="005C219B"/>
    <w:rsid w:val="005C492F"/>
    <w:rsid w:val="005C4B4C"/>
    <w:rsid w:val="005C5409"/>
    <w:rsid w:val="005C55EF"/>
    <w:rsid w:val="005C615D"/>
    <w:rsid w:val="005C628C"/>
    <w:rsid w:val="005C6765"/>
    <w:rsid w:val="005C69AC"/>
    <w:rsid w:val="005C6F14"/>
    <w:rsid w:val="005C722E"/>
    <w:rsid w:val="005C7576"/>
    <w:rsid w:val="005C7590"/>
    <w:rsid w:val="005C7759"/>
    <w:rsid w:val="005D0197"/>
    <w:rsid w:val="005D01A4"/>
    <w:rsid w:val="005D11BE"/>
    <w:rsid w:val="005D15AE"/>
    <w:rsid w:val="005D1A7B"/>
    <w:rsid w:val="005D1EDD"/>
    <w:rsid w:val="005D23AE"/>
    <w:rsid w:val="005D28AC"/>
    <w:rsid w:val="005D456F"/>
    <w:rsid w:val="005D45B3"/>
    <w:rsid w:val="005D4AB3"/>
    <w:rsid w:val="005D4CEB"/>
    <w:rsid w:val="005D5344"/>
    <w:rsid w:val="005D5DA8"/>
    <w:rsid w:val="005D61EB"/>
    <w:rsid w:val="005D6D8B"/>
    <w:rsid w:val="005E0AE0"/>
    <w:rsid w:val="005E6573"/>
    <w:rsid w:val="005F006D"/>
    <w:rsid w:val="005F04E6"/>
    <w:rsid w:val="005F153C"/>
    <w:rsid w:val="005F1667"/>
    <w:rsid w:val="005F17EC"/>
    <w:rsid w:val="005F17FF"/>
    <w:rsid w:val="005F1C2F"/>
    <w:rsid w:val="005F2D68"/>
    <w:rsid w:val="005F39D5"/>
    <w:rsid w:val="005F3AB5"/>
    <w:rsid w:val="005F3CE2"/>
    <w:rsid w:val="005F3E05"/>
    <w:rsid w:val="005F43B9"/>
    <w:rsid w:val="005F4D54"/>
    <w:rsid w:val="005F55D6"/>
    <w:rsid w:val="005F5CA9"/>
    <w:rsid w:val="005F68CB"/>
    <w:rsid w:val="005F6BDE"/>
    <w:rsid w:val="005F7A72"/>
    <w:rsid w:val="00600242"/>
    <w:rsid w:val="0060205D"/>
    <w:rsid w:val="006033E3"/>
    <w:rsid w:val="00604AF1"/>
    <w:rsid w:val="00605A44"/>
    <w:rsid w:val="00605FC7"/>
    <w:rsid w:val="00606218"/>
    <w:rsid w:val="0060631B"/>
    <w:rsid w:val="00606CA3"/>
    <w:rsid w:val="00606E91"/>
    <w:rsid w:val="00607018"/>
    <w:rsid w:val="006077ED"/>
    <w:rsid w:val="0061058F"/>
    <w:rsid w:val="00610687"/>
    <w:rsid w:val="00610954"/>
    <w:rsid w:val="00610CBE"/>
    <w:rsid w:val="00610E1F"/>
    <w:rsid w:val="006111E1"/>
    <w:rsid w:val="00611467"/>
    <w:rsid w:val="00612908"/>
    <w:rsid w:val="00612F53"/>
    <w:rsid w:val="0061321C"/>
    <w:rsid w:val="006142CC"/>
    <w:rsid w:val="00614CA1"/>
    <w:rsid w:val="0061513E"/>
    <w:rsid w:val="00615C2C"/>
    <w:rsid w:val="0062038A"/>
    <w:rsid w:val="006203A8"/>
    <w:rsid w:val="00620E59"/>
    <w:rsid w:val="00621132"/>
    <w:rsid w:val="00621821"/>
    <w:rsid w:val="0062203B"/>
    <w:rsid w:val="00622656"/>
    <w:rsid w:val="0062386E"/>
    <w:rsid w:val="00623D9A"/>
    <w:rsid w:val="00623F01"/>
    <w:rsid w:val="006242FB"/>
    <w:rsid w:val="00624738"/>
    <w:rsid w:val="006251B3"/>
    <w:rsid w:val="0062542B"/>
    <w:rsid w:val="00626AFA"/>
    <w:rsid w:val="00626E2D"/>
    <w:rsid w:val="006272DE"/>
    <w:rsid w:val="00627857"/>
    <w:rsid w:val="00627D94"/>
    <w:rsid w:val="0063033A"/>
    <w:rsid w:val="006304D3"/>
    <w:rsid w:val="00630AB9"/>
    <w:rsid w:val="00630B42"/>
    <w:rsid w:val="0063104D"/>
    <w:rsid w:val="006310FC"/>
    <w:rsid w:val="00631688"/>
    <w:rsid w:val="006320D8"/>
    <w:rsid w:val="00632540"/>
    <w:rsid w:val="00632E88"/>
    <w:rsid w:val="00634079"/>
    <w:rsid w:val="0063454C"/>
    <w:rsid w:val="00634DBB"/>
    <w:rsid w:val="00634FF6"/>
    <w:rsid w:val="00636D16"/>
    <w:rsid w:val="00637C26"/>
    <w:rsid w:val="006403B8"/>
    <w:rsid w:val="00640732"/>
    <w:rsid w:val="00640D3A"/>
    <w:rsid w:val="00642072"/>
    <w:rsid w:val="006440ED"/>
    <w:rsid w:val="0064467C"/>
    <w:rsid w:val="00644AB5"/>
    <w:rsid w:val="00645213"/>
    <w:rsid w:val="00645293"/>
    <w:rsid w:val="006468CB"/>
    <w:rsid w:val="006479DC"/>
    <w:rsid w:val="00651B22"/>
    <w:rsid w:val="00651B78"/>
    <w:rsid w:val="0065203B"/>
    <w:rsid w:val="00652263"/>
    <w:rsid w:val="0065238F"/>
    <w:rsid w:val="00652881"/>
    <w:rsid w:val="00652985"/>
    <w:rsid w:val="0065332B"/>
    <w:rsid w:val="006533AE"/>
    <w:rsid w:val="006538FD"/>
    <w:rsid w:val="0065472B"/>
    <w:rsid w:val="006551AE"/>
    <w:rsid w:val="00661974"/>
    <w:rsid w:val="00662275"/>
    <w:rsid w:val="006623E2"/>
    <w:rsid w:val="006624E3"/>
    <w:rsid w:val="0066355F"/>
    <w:rsid w:val="006640F9"/>
    <w:rsid w:val="00664551"/>
    <w:rsid w:val="00664685"/>
    <w:rsid w:val="00664B95"/>
    <w:rsid w:val="00665D5F"/>
    <w:rsid w:val="00666B5B"/>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D7"/>
    <w:rsid w:val="00682EFD"/>
    <w:rsid w:val="00683F61"/>
    <w:rsid w:val="00684316"/>
    <w:rsid w:val="00686A36"/>
    <w:rsid w:val="00686C8F"/>
    <w:rsid w:val="00687AD5"/>
    <w:rsid w:val="00690AAA"/>
    <w:rsid w:val="0069211A"/>
    <w:rsid w:val="00692B81"/>
    <w:rsid w:val="00692C4F"/>
    <w:rsid w:val="00694557"/>
    <w:rsid w:val="00694795"/>
    <w:rsid w:val="006949D2"/>
    <w:rsid w:val="00694C5F"/>
    <w:rsid w:val="00695251"/>
    <w:rsid w:val="006953EF"/>
    <w:rsid w:val="00695554"/>
    <w:rsid w:val="00695689"/>
    <w:rsid w:val="00695ADE"/>
    <w:rsid w:val="00695C0D"/>
    <w:rsid w:val="00695CAE"/>
    <w:rsid w:val="00696356"/>
    <w:rsid w:val="006968EA"/>
    <w:rsid w:val="006A015D"/>
    <w:rsid w:val="006A028E"/>
    <w:rsid w:val="006A18FB"/>
    <w:rsid w:val="006A2028"/>
    <w:rsid w:val="006A2EA3"/>
    <w:rsid w:val="006A3278"/>
    <w:rsid w:val="006A3CC1"/>
    <w:rsid w:val="006A4899"/>
    <w:rsid w:val="006A5ABD"/>
    <w:rsid w:val="006A6192"/>
    <w:rsid w:val="006A62E1"/>
    <w:rsid w:val="006A6566"/>
    <w:rsid w:val="006A72C6"/>
    <w:rsid w:val="006A7310"/>
    <w:rsid w:val="006B02DA"/>
    <w:rsid w:val="006B08FB"/>
    <w:rsid w:val="006B0C48"/>
    <w:rsid w:val="006B121E"/>
    <w:rsid w:val="006B2065"/>
    <w:rsid w:val="006B275B"/>
    <w:rsid w:val="006B2B4C"/>
    <w:rsid w:val="006B30BF"/>
    <w:rsid w:val="006B38C6"/>
    <w:rsid w:val="006B3940"/>
    <w:rsid w:val="006B45A6"/>
    <w:rsid w:val="006B5035"/>
    <w:rsid w:val="006B62F0"/>
    <w:rsid w:val="006B6A5D"/>
    <w:rsid w:val="006B6C6B"/>
    <w:rsid w:val="006C09B6"/>
    <w:rsid w:val="006C0B70"/>
    <w:rsid w:val="006C168D"/>
    <w:rsid w:val="006C1AEA"/>
    <w:rsid w:val="006C2BF5"/>
    <w:rsid w:val="006C43D4"/>
    <w:rsid w:val="006C4A40"/>
    <w:rsid w:val="006C4E56"/>
    <w:rsid w:val="006C4FA0"/>
    <w:rsid w:val="006C50F6"/>
    <w:rsid w:val="006C564F"/>
    <w:rsid w:val="006C61CD"/>
    <w:rsid w:val="006C642C"/>
    <w:rsid w:val="006C6FC6"/>
    <w:rsid w:val="006C7830"/>
    <w:rsid w:val="006C7BB9"/>
    <w:rsid w:val="006C7D50"/>
    <w:rsid w:val="006D141C"/>
    <w:rsid w:val="006D187E"/>
    <w:rsid w:val="006D1C26"/>
    <w:rsid w:val="006D2425"/>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47D"/>
    <w:rsid w:val="006E09A3"/>
    <w:rsid w:val="006E0D09"/>
    <w:rsid w:val="006E1371"/>
    <w:rsid w:val="006E2117"/>
    <w:rsid w:val="006E241F"/>
    <w:rsid w:val="006E24EE"/>
    <w:rsid w:val="006E25BD"/>
    <w:rsid w:val="006E28A9"/>
    <w:rsid w:val="006E3379"/>
    <w:rsid w:val="006E34B7"/>
    <w:rsid w:val="006E36B8"/>
    <w:rsid w:val="006E3874"/>
    <w:rsid w:val="006E440A"/>
    <w:rsid w:val="006E4C40"/>
    <w:rsid w:val="006E5585"/>
    <w:rsid w:val="006E5E32"/>
    <w:rsid w:val="006E6142"/>
    <w:rsid w:val="006E633A"/>
    <w:rsid w:val="006E6A14"/>
    <w:rsid w:val="006E6B16"/>
    <w:rsid w:val="006E6DE8"/>
    <w:rsid w:val="006E780C"/>
    <w:rsid w:val="006F096B"/>
    <w:rsid w:val="006F0BA7"/>
    <w:rsid w:val="006F0F01"/>
    <w:rsid w:val="006F1281"/>
    <w:rsid w:val="006F174D"/>
    <w:rsid w:val="006F1F41"/>
    <w:rsid w:val="006F32EF"/>
    <w:rsid w:val="006F3615"/>
    <w:rsid w:val="006F3A6F"/>
    <w:rsid w:val="006F3C54"/>
    <w:rsid w:val="006F4CD8"/>
    <w:rsid w:val="006F53D9"/>
    <w:rsid w:val="006F5812"/>
    <w:rsid w:val="006F609A"/>
    <w:rsid w:val="007004DC"/>
    <w:rsid w:val="007006A4"/>
    <w:rsid w:val="00700970"/>
    <w:rsid w:val="00701093"/>
    <w:rsid w:val="007022C4"/>
    <w:rsid w:val="00702326"/>
    <w:rsid w:val="007026E9"/>
    <w:rsid w:val="007031AF"/>
    <w:rsid w:val="00703C8B"/>
    <w:rsid w:val="00703E8A"/>
    <w:rsid w:val="00703F06"/>
    <w:rsid w:val="00704A57"/>
    <w:rsid w:val="00704F60"/>
    <w:rsid w:val="00706C1F"/>
    <w:rsid w:val="00706EA3"/>
    <w:rsid w:val="007078BE"/>
    <w:rsid w:val="00710BF6"/>
    <w:rsid w:val="007112BE"/>
    <w:rsid w:val="00711522"/>
    <w:rsid w:val="007118A6"/>
    <w:rsid w:val="00711C48"/>
    <w:rsid w:val="007124FE"/>
    <w:rsid w:val="00712533"/>
    <w:rsid w:val="00712644"/>
    <w:rsid w:val="0071300D"/>
    <w:rsid w:val="00713186"/>
    <w:rsid w:val="00713757"/>
    <w:rsid w:val="00713758"/>
    <w:rsid w:val="007137D8"/>
    <w:rsid w:val="00714064"/>
    <w:rsid w:val="0071409E"/>
    <w:rsid w:val="00714496"/>
    <w:rsid w:val="00716B1B"/>
    <w:rsid w:val="00717772"/>
    <w:rsid w:val="007200E5"/>
    <w:rsid w:val="00720C17"/>
    <w:rsid w:val="00721532"/>
    <w:rsid w:val="007215EC"/>
    <w:rsid w:val="00721AF1"/>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6034"/>
    <w:rsid w:val="0073681C"/>
    <w:rsid w:val="0073725B"/>
    <w:rsid w:val="00737895"/>
    <w:rsid w:val="0074033C"/>
    <w:rsid w:val="0074050E"/>
    <w:rsid w:val="00740B66"/>
    <w:rsid w:val="00741905"/>
    <w:rsid w:val="00741AF8"/>
    <w:rsid w:val="00741EBE"/>
    <w:rsid w:val="00742181"/>
    <w:rsid w:val="007424EC"/>
    <w:rsid w:val="00742590"/>
    <w:rsid w:val="00742B8F"/>
    <w:rsid w:val="00742EDA"/>
    <w:rsid w:val="007440FA"/>
    <w:rsid w:val="00744201"/>
    <w:rsid w:val="00745604"/>
    <w:rsid w:val="00745FCE"/>
    <w:rsid w:val="00746130"/>
    <w:rsid w:val="00746A40"/>
    <w:rsid w:val="00746E6A"/>
    <w:rsid w:val="00747598"/>
    <w:rsid w:val="00750358"/>
    <w:rsid w:val="00751D67"/>
    <w:rsid w:val="007520A3"/>
    <w:rsid w:val="007526F5"/>
    <w:rsid w:val="0075382A"/>
    <w:rsid w:val="00754717"/>
    <w:rsid w:val="00754836"/>
    <w:rsid w:val="00754FB9"/>
    <w:rsid w:val="007550EC"/>
    <w:rsid w:val="0075587B"/>
    <w:rsid w:val="00755CDF"/>
    <w:rsid w:val="00757042"/>
    <w:rsid w:val="007578C3"/>
    <w:rsid w:val="00757A4C"/>
    <w:rsid w:val="00760895"/>
    <w:rsid w:val="0076114E"/>
    <w:rsid w:val="00761ABC"/>
    <w:rsid w:val="0076225A"/>
    <w:rsid w:val="00762ABF"/>
    <w:rsid w:val="0076353E"/>
    <w:rsid w:val="0076372B"/>
    <w:rsid w:val="00764A94"/>
    <w:rsid w:val="00764B26"/>
    <w:rsid w:val="00764EA6"/>
    <w:rsid w:val="007651A9"/>
    <w:rsid w:val="007651E5"/>
    <w:rsid w:val="0076524F"/>
    <w:rsid w:val="0076544B"/>
    <w:rsid w:val="00765477"/>
    <w:rsid w:val="00765584"/>
    <w:rsid w:val="00765EE7"/>
    <w:rsid w:val="007665B2"/>
    <w:rsid w:val="007665F2"/>
    <w:rsid w:val="007670DC"/>
    <w:rsid w:val="00767356"/>
    <w:rsid w:val="007700C0"/>
    <w:rsid w:val="00770F2A"/>
    <w:rsid w:val="0077111A"/>
    <w:rsid w:val="0077213A"/>
    <w:rsid w:val="00772272"/>
    <w:rsid w:val="00772823"/>
    <w:rsid w:val="00772BD3"/>
    <w:rsid w:val="0077369F"/>
    <w:rsid w:val="0077463A"/>
    <w:rsid w:val="00774AB3"/>
    <w:rsid w:val="00774D0F"/>
    <w:rsid w:val="00774D7B"/>
    <w:rsid w:val="00774E5D"/>
    <w:rsid w:val="007756ED"/>
    <w:rsid w:val="0077589D"/>
    <w:rsid w:val="0077617F"/>
    <w:rsid w:val="00776A3D"/>
    <w:rsid w:val="00776F4C"/>
    <w:rsid w:val="0077707A"/>
    <w:rsid w:val="00777629"/>
    <w:rsid w:val="007776BF"/>
    <w:rsid w:val="00777789"/>
    <w:rsid w:val="007819A1"/>
    <w:rsid w:val="00782E5A"/>
    <w:rsid w:val="00783599"/>
    <w:rsid w:val="00783BA5"/>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6D4D"/>
    <w:rsid w:val="007971B8"/>
    <w:rsid w:val="00797637"/>
    <w:rsid w:val="007A0018"/>
    <w:rsid w:val="007A07D1"/>
    <w:rsid w:val="007A0ADE"/>
    <w:rsid w:val="007A1B35"/>
    <w:rsid w:val="007A2EA0"/>
    <w:rsid w:val="007A3680"/>
    <w:rsid w:val="007A380E"/>
    <w:rsid w:val="007A3BCD"/>
    <w:rsid w:val="007A5214"/>
    <w:rsid w:val="007A59B8"/>
    <w:rsid w:val="007A65AF"/>
    <w:rsid w:val="007A6682"/>
    <w:rsid w:val="007A7329"/>
    <w:rsid w:val="007A7508"/>
    <w:rsid w:val="007A7682"/>
    <w:rsid w:val="007A7957"/>
    <w:rsid w:val="007A7F42"/>
    <w:rsid w:val="007B2862"/>
    <w:rsid w:val="007B2D91"/>
    <w:rsid w:val="007B2FD8"/>
    <w:rsid w:val="007B33E3"/>
    <w:rsid w:val="007B3968"/>
    <w:rsid w:val="007B45AF"/>
    <w:rsid w:val="007B4DD0"/>
    <w:rsid w:val="007B611E"/>
    <w:rsid w:val="007B662A"/>
    <w:rsid w:val="007B71DC"/>
    <w:rsid w:val="007B7343"/>
    <w:rsid w:val="007B7743"/>
    <w:rsid w:val="007B7CD0"/>
    <w:rsid w:val="007C04F4"/>
    <w:rsid w:val="007C0FCB"/>
    <w:rsid w:val="007C13D5"/>
    <w:rsid w:val="007C2139"/>
    <w:rsid w:val="007C27A1"/>
    <w:rsid w:val="007C27DE"/>
    <w:rsid w:val="007C299E"/>
    <w:rsid w:val="007C525F"/>
    <w:rsid w:val="007C5321"/>
    <w:rsid w:val="007C53BC"/>
    <w:rsid w:val="007C5E8A"/>
    <w:rsid w:val="007C5F4B"/>
    <w:rsid w:val="007C6AAB"/>
    <w:rsid w:val="007C7B84"/>
    <w:rsid w:val="007C7C40"/>
    <w:rsid w:val="007D0C4D"/>
    <w:rsid w:val="007D1FE9"/>
    <w:rsid w:val="007D28C9"/>
    <w:rsid w:val="007D326B"/>
    <w:rsid w:val="007D38F0"/>
    <w:rsid w:val="007D3CC8"/>
    <w:rsid w:val="007D430A"/>
    <w:rsid w:val="007D47FB"/>
    <w:rsid w:val="007D4DD3"/>
    <w:rsid w:val="007D576A"/>
    <w:rsid w:val="007D62F9"/>
    <w:rsid w:val="007D63A4"/>
    <w:rsid w:val="007D6542"/>
    <w:rsid w:val="007D663C"/>
    <w:rsid w:val="007D70A2"/>
    <w:rsid w:val="007E06E7"/>
    <w:rsid w:val="007E1AA2"/>
    <w:rsid w:val="007E1F2C"/>
    <w:rsid w:val="007E279D"/>
    <w:rsid w:val="007E2D69"/>
    <w:rsid w:val="007E3B9A"/>
    <w:rsid w:val="007E3EEF"/>
    <w:rsid w:val="007E46E8"/>
    <w:rsid w:val="007E470F"/>
    <w:rsid w:val="007E4C1F"/>
    <w:rsid w:val="007E5F72"/>
    <w:rsid w:val="007E6679"/>
    <w:rsid w:val="007E77ED"/>
    <w:rsid w:val="007E7DD2"/>
    <w:rsid w:val="007F01DE"/>
    <w:rsid w:val="007F0759"/>
    <w:rsid w:val="007F0BCC"/>
    <w:rsid w:val="007F156E"/>
    <w:rsid w:val="007F1CF3"/>
    <w:rsid w:val="007F25C0"/>
    <w:rsid w:val="007F2661"/>
    <w:rsid w:val="007F30BB"/>
    <w:rsid w:val="007F5F52"/>
    <w:rsid w:val="007F672A"/>
    <w:rsid w:val="007F6A1D"/>
    <w:rsid w:val="007F77C6"/>
    <w:rsid w:val="007F79D4"/>
    <w:rsid w:val="007F7F72"/>
    <w:rsid w:val="008003A1"/>
    <w:rsid w:val="008006B7"/>
    <w:rsid w:val="00800FDB"/>
    <w:rsid w:val="00802081"/>
    <w:rsid w:val="008020F6"/>
    <w:rsid w:val="0080298E"/>
    <w:rsid w:val="00803833"/>
    <w:rsid w:val="008039DA"/>
    <w:rsid w:val="00804316"/>
    <w:rsid w:val="008044F8"/>
    <w:rsid w:val="00806461"/>
    <w:rsid w:val="008064C1"/>
    <w:rsid w:val="008077B1"/>
    <w:rsid w:val="0081096D"/>
    <w:rsid w:val="00810A09"/>
    <w:rsid w:val="00810EAD"/>
    <w:rsid w:val="00811833"/>
    <w:rsid w:val="008128AE"/>
    <w:rsid w:val="00814BDE"/>
    <w:rsid w:val="00814DBC"/>
    <w:rsid w:val="00816FAD"/>
    <w:rsid w:val="008174D4"/>
    <w:rsid w:val="0082002E"/>
    <w:rsid w:val="0082083C"/>
    <w:rsid w:val="00820C54"/>
    <w:rsid w:val="00820F37"/>
    <w:rsid w:val="00820FE6"/>
    <w:rsid w:val="00821A66"/>
    <w:rsid w:val="00821DBF"/>
    <w:rsid w:val="00822476"/>
    <w:rsid w:val="00822882"/>
    <w:rsid w:val="00822A1E"/>
    <w:rsid w:val="008238C7"/>
    <w:rsid w:val="00824DEC"/>
    <w:rsid w:val="00825268"/>
    <w:rsid w:val="0082571C"/>
    <w:rsid w:val="00825A7F"/>
    <w:rsid w:val="00825B94"/>
    <w:rsid w:val="00825BB4"/>
    <w:rsid w:val="00825F68"/>
    <w:rsid w:val="00826686"/>
    <w:rsid w:val="008273D2"/>
    <w:rsid w:val="00827EC3"/>
    <w:rsid w:val="00830E92"/>
    <w:rsid w:val="008315BB"/>
    <w:rsid w:val="008320ED"/>
    <w:rsid w:val="00832A0F"/>
    <w:rsid w:val="00832E40"/>
    <w:rsid w:val="008336E4"/>
    <w:rsid w:val="008353D5"/>
    <w:rsid w:val="00835408"/>
    <w:rsid w:val="008358A2"/>
    <w:rsid w:val="008359DA"/>
    <w:rsid w:val="00835FDD"/>
    <w:rsid w:val="00836E44"/>
    <w:rsid w:val="00837CEF"/>
    <w:rsid w:val="00837E2F"/>
    <w:rsid w:val="00840035"/>
    <w:rsid w:val="00842661"/>
    <w:rsid w:val="008428A9"/>
    <w:rsid w:val="00844112"/>
    <w:rsid w:val="00844911"/>
    <w:rsid w:val="00844D3D"/>
    <w:rsid w:val="008456C9"/>
    <w:rsid w:val="008456DB"/>
    <w:rsid w:val="0084611D"/>
    <w:rsid w:val="00846177"/>
    <w:rsid w:val="00846182"/>
    <w:rsid w:val="0084654D"/>
    <w:rsid w:val="00846C9F"/>
    <w:rsid w:val="00846D60"/>
    <w:rsid w:val="00847202"/>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188C"/>
    <w:rsid w:val="00872757"/>
    <w:rsid w:val="00872CE4"/>
    <w:rsid w:val="00872DF5"/>
    <w:rsid w:val="008735F0"/>
    <w:rsid w:val="00873A39"/>
    <w:rsid w:val="00873AA4"/>
    <w:rsid w:val="00873CA8"/>
    <w:rsid w:val="00873D14"/>
    <w:rsid w:val="00873F5D"/>
    <w:rsid w:val="00874784"/>
    <w:rsid w:val="0087494A"/>
    <w:rsid w:val="0087570C"/>
    <w:rsid w:val="00876136"/>
    <w:rsid w:val="008773BA"/>
    <w:rsid w:val="00877B62"/>
    <w:rsid w:val="00881015"/>
    <w:rsid w:val="008810B0"/>
    <w:rsid w:val="0088157D"/>
    <w:rsid w:val="00881665"/>
    <w:rsid w:val="008819B6"/>
    <w:rsid w:val="00881AAC"/>
    <w:rsid w:val="0088353F"/>
    <w:rsid w:val="008836B7"/>
    <w:rsid w:val="00883F7C"/>
    <w:rsid w:val="008841D3"/>
    <w:rsid w:val="008843E7"/>
    <w:rsid w:val="00884987"/>
    <w:rsid w:val="00884BE0"/>
    <w:rsid w:val="00886E67"/>
    <w:rsid w:val="00887BF9"/>
    <w:rsid w:val="00887DE6"/>
    <w:rsid w:val="008907FF"/>
    <w:rsid w:val="008914E6"/>
    <w:rsid w:val="00891979"/>
    <w:rsid w:val="00891C12"/>
    <w:rsid w:val="0089214A"/>
    <w:rsid w:val="00892226"/>
    <w:rsid w:val="008922FA"/>
    <w:rsid w:val="00892D3E"/>
    <w:rsid w:val="008936DC"/>
    <w:rsid w:val="00893AF7"/>
    <w:rsid w:val="00893E53"/>
    <w:rsid w:val="008945EB"/>
    <w:rsid w:val="00894C2A"/>
    <w:rsid w:val="00895389"/>
    <w:rsid w:val="00895815"/>
    <w:rsid w:val="0089690B"/>
    <w:rsid w:val="008969CB"/>
    <w:rsid w:val="00896A3A"/>
    <w:rsid w:val="00896A5F"/>
    <w:rsid w:val="0089728F"/>
    <w:rsid w:val="008976C0"/>
    <w:rsid w:val="00897708"/>
    <w:rsid w:val="00897D88"/>
    <w:rsid w:val="00897E8C"/>
    <w:rsid w:val="008A09A8"/>
    <w:rsid w:val="008A0BBC"/>
    <w:rsid w:val="008A13D3"/>
    <w:rsid w:val="008A17AF"/>
    <w:rsid w:val="008A1ED9"/>
    <w:rsid w:val="008A28D4"/>
    <w:rsid w:val="008A2C65"/>
    <w:rsid w:val="008A2C8A"/>
    <w:rsid w:val="008A2F16"/>
    <w:rsid w:val="008A3285"/>
    <w:rsid w:val="008A36AE"/>
    <w:rsid w:val="008A4418"/>
    <w:rsid w:val="008A4811"/>
    <w:rsid w:val="008A48C3"/>
    <w:rsid w:val="008A4E18"/>
    <w:rsid w:val="008A5137"/>
    <w:rsid w:val="008A520C"/>
    <w:rsid w:val="008A5493"/>
    <w:rsid w:val="008A596C"/>
    <w:rsid w:val="008A5BC0"/>
    <w:rsid w:val="008A64C4"/>
    <w:rsid w:val="008A6BF7"/>
    <w:rsid w:val="008A6C54"/>
    <w:rsid w:val="008A6CC1"/>
    <w:rsid w:val="008A72FB"/>
    <w:rsid w:val="008A7F03"/>
    <w:rsid w:val="008B041F"/>
    <w:rsid w:val="008B0EA9"/>
    <w:rsid w:val="008B1823"/>
    <w:rsid w:val="008B1B4E"/>
    <w:rsid w:val="008B212B"/>
    <w:rsid w:val="008B2451"/>
    <w:rsid w:val="008B2BDF"/>
    <w:rsid w:val="008B4198"/>
    <w:rsid w:val="008B586A"/>
    <w:rsid w:val="008B63E6"/>
    <w:rsid w:val="008B64AC"/>
    <w:rsid w:val="008B6651"/>
    <w:rsid w:val="008B6E16"/>
    <w:rsid w:val="008B7031"/>
    <w:rsid w:val="008B7110"/>
    <w:rsid w:val="008B783B"/>
    <w:rsid w:val="008B7A20"/>
    <w:rsid w:val="008C0DF9"/>
    <w:rsid w:val="008C1F28"/>
    <w:rsid w:val="008C2029"/>
    <w:rsid w:val="008C267C"/>
    <w:rsid w:val="008C2E44"/>
    <w:rsid w:val="008C3427"/>
    <w:rsid w:val="008C3BC2"/>
    <w:rsid w:val="008C40A4"/>
    <w:rsid w:val="008C4F76"/>
    <w:rsid w:val="008C5150"/>
    <w:rsid w:val="008C55AD"/>
    <w:rsid w:val="008C5774"/>
    <w:rsid w:val="008C61D6"/>
    <w:rsid w:val="008C649D"/>
    <w:rsid w:val="008C64F1"/>
    <w:rsid w:val="008C7C1A"/>
    <w:rsid w:val="008D0DC1"/>
    <w:rsid w:val="008D1BB0"/>
    <w:rsid w:val="008D20FF"/>
    <w:rsid w:val="008D2B9A"/>
    <w:rsid w:val="008D35D1"/>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10"/>
    <w:rsid w:val="008E2450"/>
    <w:rsid w:val="008E2C23"/>
    <w:rsid w:val="008E3F27"/>
    <w:rsid w:val="008E4113"/>
    <w:rsid w:val="008E45C3"/>
    <w:rsid w:val="008E47EF"/>
    <w:rsid w:val="008E4E6E"/>
    <w:rsid w:val="008E5DB7"/>
    <w:rsid w:val="008E61EB"/>
    <w:rsid w:val="008E6C07"/>
    <w:rsid w:val="008E6F4F"/>
    <w:rsid w:val="008E7896"/>
    <w:rsid w:val="008E79C7"/>
    <w:rsid w:val="008E7B6F"/>
    <w:rsid w:val="008E7C9D"/>
    <w:rsid w:val="008E7D8A"/>
    <w:rsid w:val="008F14C7"/>
    <w:rsid w:val="008F18CE"/>
    <w:rsid w:val="008F1E9E"/>
    <w:rsid w:val="008F2165"/>
    <w:rsid w:val="008F2477"/>
    <w:rsid w:val="008F3879"/>
    <w:rsid w:val="008F3BAB"/>
    <w:rsid w:val="008F51AA"/>
    <w:rsid w:val="008F5442"/>
    <w:rsid w:val="008F619D"/>
    <w:rsid w:val="008F6504"/>
    <w:rsid w:val="008F653E"/>
    <w:rsid w:val="008F7769"/>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1305"/>
    <w:rsid w:val="00912590"/>
    <w:rsid w:val="00912C8C"/>
    <w:rsid w:val="00913200"/>
    <w:rsid w:val="009132CE"/>
    <w:rsid w:val="00914AD9"/>
    <w:rsid w:val="00914EAB"/>
    <w:rsid w:val="009151AE"/>
    <w:rsid w:val="009152D8"/>
    <w:rsid w:val="00915A1D"/>
    <w:rsid w:val="00917CF8"/>
    <w:rsid w:val="00920125"/>
    <w:rsid w:val="009206E8"/>
    <w:rsid w:val="00922567"/>
    <w:rsid w:val="009228DB"/>
    <w:rsid w:val="00922D49"/>
    <w:rsid w:val="009236B9"/>
    <w:rsid w:val="00924234"/>
    <w:rsid w:val="00925982"/>
    <w:rsid w:val="00925E37"/>
    <w:rsid w:val="00925EDD"/>
    <w:rsid w:val="00925F20"/>
    <w:rsid w:val="0092733D"/>
    <w:rsid w:val="00927899"/>
    <w:rsid w:val="00927D0E"/>
    <w:rsid w:val="00927D95"/>
    <w:rsid w:val="00927E26"/>
    <w:rsid w:val="00927F3F"/>
    <w:rsid w:val="009309DA"/>
    <w:rsid w:val="00931040"/>
    <w:rsid w:val="00931663"/>
    <w:rsid w:val="00931D22"/>
    <w:rsid w:val="00932CC7"/>
    <w:rsid w:val="00933FB7"/>
    <w:rsid w:val="00934CD4"/>
    <w:rsid w:val="00935306"/>
    <w:rsid w:val="00936688"/>
    <w:rsid w:val="009367F5"/>
    <w:rsid w:val="00937683"/>
    <w:rsid w:val="00937AC9"/>
    <w:rsid w:val="00937CFA"/>
    <w:rsid w:val="00940291"/>
    <w:rsid w:val="009403A6"/>
    <w:rsid w:val="009406B3"/>
    <w:rsid w:val="00942286"/>
    <w:rsid w:val="00943748"/>
    <w:rsid w:val="00943CEE"/>
    <w:rsid w:val="009444F4"/>
    <w:rsid w:val="00944674"/>
    <w:rsid w:val="00945CC4"/>
    <w:rsid w:val="00945CF5"/>
    <w:rsid w:val="0094691C"/>
    <w:rsid w:val="00947C95"/>
    <w:rsid w:val="00947EED"/>
    <w:rsid w:val="009500A1"/>
    <w:rsid w:val="0095037E"/>
    <w:rsid w:val="009510D0"/>
    <w:rsid w:val="009511C9"/>
    <w:rsid w:val="00951D97"/>
    <w:rsid w:val="00952230"/>
    <w:rsid w:val="00952266"/>
    <w:rsid w:val="00952AAD"/>
    <w:rsid w:val="00953B2B"/>
    <w:rsid w:val="00954567"/>
    <w:rsid w:val="009547B3"/>
    <w:rsid w:val="00954A89"/>
    <w:rsid w:val="00956671"/>
    <w:rsid w:val="00957466"/>
    <w:rsid w:val="009576F7"/>
    <w:rsid w:val="0096040F"/>
    <w:rsid w:val="00960722"/>
    <w:rsid w:val="00961127"/>
    <w:rsid w:val="00961356"/>
    <w:rsid w:val="00962401"/>
    <w:rsid w:val="00962510"/>
    <w:rsid w:val="0096260B"/>
    <w:rsid w:val="0096275C"/>
    <w:rsid w:val="009627FF"/>
    <w:rsid w:val="00962A27"/>
    <w:rsid w:val="00962B9D"/>
    <w:rsid w:val="00962EDC"/>
    <w:rsid w:val="0096329E"/>
    <w:rsid w:val="00964E3D"/>
    <w:rsid w:val="009664D5"/>
    <w:rsid w:val="0096705C"/>
    <w:rsid w:val="009670B3"/>
    <w:rsid w:val="009670C1"/>
    <w:rsid w:val="00967657"/>
    <w:rsid w:val="00970C69"/>
    <w:rsid w:val="00971376"/>
    <w:rsid w:val="00971F1C"/>
    <w:rsid w:val="0097211D"/>
    <w:rsid w:val="00972217"/>
    <w:rsid w:val="009724F9"/>
    <w:rsid w:val="0097263C"/>
    <w:rsid w:val="00972AAF"/>
    <w:rsid w:val="00972DF9"/>
    <w:rsid w:val="00972E10"/>
    <w:rsid w:val="009738AD"/>
    <w:rsid w:val="0097408E"/>
    <w:rsid w:val="00974694"/>
    <w:rsid w:val="009746CA"/>
    <w:rsid w:val="00974847"/>
    <w:rsid w:val="00974E7C"/>
    <w:rsid w:val="00977134"/>
    <w:rsid w:val="00980013"/>
    <w:rsid w:val="00980E65"/>
    <w:rsid w:val="00981242"/>
    <w:rsid w:val="00981963"/>
    <w:rsid w:val="009830BF"/>
    <w:rsid w:val="009831B9"/>
    <w:rsid w:val="00983C82"/>
    <w:rsid w:val="009844D6"/>
    <w:rsid w:val="00984520"/>
    <w:rsid w:val="0098521C"/>
    <w:rsid w:val="0098545C"/>
    <w:rsid w:val="00985B68"/>
    <w:rsid w:val="009862F1"/>
    <w:rsid w:val="009871EA"/>
    <w:rsid w:val="00991675"/>
    <w:rsid w:val="00991A56"/>
    <w:rsid w:val="00992BA2"/>
    <w:rsid w:val="00992F83"/>
    <w:rsid w:val="009931DB"/>
    <w:rsid w:val="0099344F"/>
    <w:rsid w:val="00993A3C"/>
    <w:rsid w:val="009945D1"/>
    <w:rsid w:val="0099508A"/>
    <w:rsid w:val="009974EB"/>
    <w:rsid w:val="00997A12"/>
    <w:rsid w:val="00997C5A"/>
    <w:rsid w:val="009A1126"/>
    <w:rsid w:val="009A1191"/>
    <w:rsid w:val="009A12C1"/>
    <w:rsid w:val="009A22B5"/>
    <w:rsid w:val="009A3662"/>
    <w:rsid w:val="009A3B55"/>
    <w:rsid w:val="009A5564"/>
    <w:rsid w:val="009A7469"/>
    <w:rsid w:val="009B07EE"/>
    <w:rsid w:val="009B1584"/>
    <w:rsid w:val="009B1B32"/>
    <w:rsid w:val="009B21CA"/>
    <w:rsid w:val="009B2600"/>
    <w:rsid w:val="009B2648"/>
    <w:rsid w:val="009B2EA5"/>
    <w:rsid w:val="009B3966"/>
    <w:rsid w:val="009B424E"/>
    <w:rsid w:val="009B4317"/>
    <w:rsid w:val="009B4EBB"/>
    <w:rsid w:val="009B529C"/>
    <w:rsid w:val="009B6A92"/>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B2C"/>
    <w:rsid w:val="009C6ED6"/>
    <w:rsid w:val="009C7012"/>
    <w:rsid w:val="009C70CB"/>
    <w:rsid w:val="009C7623"/>
    <w:rsid w:val="009C7799"/>
    <w:rsid w:val="009D14EB"/>
    <w:rsid w:val="009D16DB"/>
    <w:rsid w:val="009D1B18"/>
    <w:rsid w:val="009D1E70"/>
    <w:rsid w:val="009D1EA4"/>
    <w:rsid w:val="009D27AA"/>
    <w:rsid w:val="009D2B99"/>
    <w:rsid w:val="009D2BFD"/>
    <w:rsid w:val="009D2FF8"/>
    <w:rsid w:val="009D33DF"/>
    <w:rsid w:val="009D3F20"/>
    <w:rsid w:val="009D428F"/>
    <w:rsid w:val="009D4991"/>
    <w:rsid w:val="009D5222"/>
    <w:rsid w:val="009D52F9"/>
    <w:rsid w:val="009D597B"/>
    <w:rsid w:val="009D5BB5"/>
    <w:rsid w:val="009D683D"/>
    <w:rsid w:val="009D696D"/>
    <w:rsid w:val="009D6993"/>
    <w:rsid w:val="009D6D63"/>
    <w:rsid w:val="009D6ED2"/>
    <w:rsid w:val="009D7C40"/>
    <w:rsid w:val="009E08B3"/>
    <w:rsid w:val="009E0F1A"/>
    <w:rsid w:val="009E140D"/>
    <w:rsid w:val="009E24E2"/>
    <w:rsid w:val="009E43DD"/>
    <w:rsid w:val="009E4465"/>
    <w:rsid w:val="009E4B4E"/>
    <w:rsid w:val="009E5318"/>
    <w:rsid w:val="009E53A7"/>
    <w:rsid w:val="009E5ABE"/>
    <w:rsid w:val="009E6401"/>
    <w:rsid w:val="009E6C54"/>
    <w:rsid w:val="009F04C8"/>
    <w:rsid w:val="009F0812"/>
    <w:rsid w:val="009F0E02"/>
    <w:rsid w:val="009F2271"/>
    <w:rsid w:val="009F248B"/>
    <w:rsid w:val="009F2952"/>
    <w:rsid w:val="009F2A25"/>
    <w:rsid w:val="009F366C"/>
    <w:rsid w:val="009F3A1A"/>
    <w:rsid w:val="009F4C7D"/>
    <w:rsid w:val="009F5235"/>
    <w:rsid w:val="009F531A"/>
    <w:rsid w:val="009F6344"/>
    <w:rsid w:val="009F6550"/>
    <w:rsid w:val="009F6B65"/>
    <w:rsid w:val="009F7021"/>
    <w:rsid w:val="009F786E"/>
    <w:rsid w:val="00A00034"/>
    <w:rsid w:val="00A00902"/>
    <w:rsid w:val="00A0098B"/>
    <w:rsid w:val="00A0294E"/>
    <w:rsid w:val="00A039FF"/>
    <w:rsid w:val="00A03EFB"/>
    <w:rsid w:val="00A04524"/>
    <w:rsid w:val="00A05365"/>
    <w:rsid w:val="00A05ACE"/>
    <w:rsid w:val="00A06241"/>
    <w:rsid w:val="00A10D65"/>
    <w:rsid w:val="00A114B9"/>
    <w:rsid w:val="00A11C85"/>
    <w:rsid w:val="00A136E8"/>
    <w:rsid w:val="00A13A65"/>
    <w:rsid w:val="00A13BFB"/>
    <w:rsid w:val="00A14589"/>
    <w:rsid w:val="00A14AE3"/>
    <w:rsid w:val="00A16675"/>
    <w:rsid w:val="00A21955"/>
    <w:rsid w:val="00A22CD6"/>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37CCA"/>
    <w:rsid w:val="00A402DD"/>
    <w:rsid w:val="00A4069E"/>
    <w:rsid w:val="00A40BBF"/>
    <w:rsid w:val="00A411D1"/>
    <w:rsid w:val="00A43277"/>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3F84"/>
    <w:rsid w:val="00A54284"/>
    <w:rsid w:val="00A5465A"/>
    <w:rsid w:val="00A546A6"/>
    <w:rsid w:val="00A54FB5"/>
    <w:rsid w:val="00A56422"/>
    <w:rsid w:val="00A56B05"/>
    <w:rsid w:val="00A56C06"/>
    <w:rsid w:val="00A56E50"/>
    <w:rsid w:val="00A5726C"/>
    <w:rsid w:val="00A57678"/>
    <w:rsid w:val="00A57972"/>
    <w:rsid w:val="00A579F5"/>
    <w:rsid w:val="00A57F83"/>
    <w:rsid w:val="00A60E2F"/>
    <w:rsid w:val="00A60FAC"/>
    <w:rsid w:val="00A6137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76E"/>
    <w:rsid w:val="00A709BE"/>
    <w:rsid w:val="00A70D85"/>
    <w:rsid w:val="00A7162E"/>
    <w:rsid w:val="00A71948"/>
    <w:rsid w:val="00A720A4"/>
    <w:rsid w:val="00A72D71"/>
    <w:rsid w:val="00A73112"/>
    <w:rsid w:val="00A73617"/>
    <w:rsid w:val="00A747D2"/>
    <w:rsid w:val="00A75123"/>
    <w:rsid w:val="00A75705"/>
    <w:rsid w:val="00A75F35"/>
    <w:rsid w:val="00A7638B"/>
    <w:rsid w:val="00A765A9"/>
    <w:rsid w:val="00A7712B"/>
    <w:rsid w:val="00A77C69"/>
    <w:rsid w:val="00A807D9"/>
    <w:rsid w:val="00A812B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CF"/>
    <w:rsid w:val="00A8708E"/>
    <w:rsid w:val="00A903B6"/>
    <w:rsid w:val="00A90F4F"/>
    <w:rsid w:val="00A910B1"/>
    <w:rsid w:val="00A923DA"/>
    <w:rsid w:val="00A92579"/>
    <w:rsid w:val="00A93614"/>
    <w:rsid w:val="00A936F9"/>
    <w:rsid w:val="00A947AA"/>
    <w:rsid w:val="00A94888"/>
    <w:rsid w:val="00A95B10"/>
    <w:rsid w:val="00A9681C"/>
    <w:rsid w:val="00A96867"/>
    <w:rsid w:val="00A96B3D"/>
    <w:rsid w:val="00AA0467"/>
    <w:rsid w:val="00AA1B53"/>
    <w:rsid w:val="00AA1DEA"/>
    <w:rsid w:val="00AA256D"/>
    <w:rsid w:val="00AA311D"/>
    <w:rsid w:val="00AA3556"/>
    <w:rsid w:val="00AA35FD"/>
    <w:rsid w:val="00AA3DB7"/>
    <w:rsid w:val="00AA41D3"/>
    <w:rsid w:val="00AA6733"/>
    <w:rsid w:val="00AB0039"/>
    <w:rsid w:val="00AB0D96"/>
    <w:rsid w:val="00AB15A3"/>
    <w:rsid w:val="00AB177A"/>
    <w:rsid w:val="00AB216D"/>
    <w:rsid w:val="00AB3012"/>
    <w:rsid w:val="00AB321C"/>
    <w:rsid w:val="00AB35B5"/>
    <w:rsid w:val="00AB473F"/>
    <w:rsid w:val="00AB4C91"/>
    <w:rsid w:val="00AB4E3B"/>
    <w:rsid w:val="00AB4F51"/>
    <w:rsid w:val="00AB5381"/>
    <w:rsid w:val="00AB684A"/>
    <w:rsid w:val="00AB688F"/>
    <w:rsid w:val="00AB75EA"/>
    <w:rsid w:val="00AB7AA2"/>
    <w:rsid w:val="00AC0A22"/>
    <w:rsid w:val="00AC0FAA"/>
    <w:rsid w:val="00AC1515"/>
    <w:rsid w:val="00AC2234"/>
    <w:rsid w:val="00AC28BA"/>
    <w:rsid w:val="00AC3FF3"/>
    <w:rsid w:val="00AC4205"/>
    <w:rsid w:val="00AC4BC1"/>
    <w:rsid w:val="00AC5715"/>
    <w:rsid w:val="00AD04BD"/>
    <w:rsid w:val="00AD0765"/>
    <w:rsid w:val="00AD0F00"/>
    <w:rsid w:val="00AD3D82"/>
    <w:rsid w:val="00AD55A8"/>
    <w:rsid w:val="00AD5CA4"/>
    <w:rsid w:val="00AD5CCC"/>
    <w:rsid w:val="00AD5EB5"/>
    <w:rsid w:val="00AD6A91"/>
    <w:rsid w:val="00AD6B02"/>
    <w:rsid w:val="00AD7214"/>
    <w:rsid w:val="00AE04DB"/>
    <w:rsid w:val="00AE1066"/>
    <w:rsid w:val="00AE14DD"/>
    <w:rsid w:val="00AE289A"/>
    <w:rsid w:val="00AE2FA5"/>
    <w:rsid w:val="00AE3A4F"/>
    <w:rsid w:val="00AE3E30"/>
    <w:rsid w:val="00AE4518"/>
    <w:rsid w:val="00AE5AE8"/>
    <w:rsid w:val="00AE5D7F"/>
    <w:rsid w:val="00AE79F0"/>
    <w:rsid w:val="00AF07B0"/>
    <w:rsid w:val="00AF109C"/>
    <w:rsid w:val="00AF130E"/>
    <w:rsid w:val="00AF14CE"/>
    <w:rsid w:val="00AF1752"/>
    <w:rsid w:val="00AF42FC"/>
    <w:rsid w:val="00AF4AC5"/>
    <w:rsid w:val="00AF4C2C"/>
    <w:rsid w:val="00AF597D"/>
    <w:rsid w:val="00AF5FD2"/>
    <w:rsid w:val="00AF6339"/>
    <w:rsid w:val="00AF6EC1"/>
    <w:rsid w:val="00AF784D"/>
    <w:rsid w:val="00AF7CE9"/>
    <w:rsid w:val="00AF7F1B"/>
    <w:rsid w:val="00B00331"/>
    <w:rsid w:val="00B014A1"/>
    <w:rsid w:val="00B01A80"/>
    <w:rsid w:val="00B01FAA"/>
    <w:rsid w:val="00B02F9C"/>
    <w:rsid w:val="00B043B8"/>
    <w:rsid w:val="00B046AF"/>
    <w:rsid w:val="00B052B4"/>
    <w:rsid w:val="00B06036"/>
    <w:rsid w:val="00B061B4"/>
    <w:rsid w:val="00B06AF6"/>
    <w:rsid w:val="00B07C27"/>
    <w:rsid w:val="00B07DCF"/>
    <w:rsid w:val="00B07FB2"/>
    <w:rsid w:val="00B10017"/>
    <w:rsid w:val="00B1004A"/>
    <w:rsid w:val="00B101CE"/>
    <w:rsid w:val="00B109D0"/>
    <w:rsid w:val="00B10DE1"/>
    <w:rsid w:val="00B10FF8"/>
    <w:rsid w:val="00B11E02"/>
    <w:rsid w:val="00B12C50"/>
    <w:rsid w:val="00B12F0D"/>
    <w:rsid w:val="00B13A85"/>
    <w:rsid w:val="00B13BC7"/>
    <w:rsid w:val="00B13CD4"/>
    <w:rsid w:val="00B153D8"/>
    <w:rsid w:val="00B154DE"/>
    <w:rsid w:val="00B15814"/>
    <w:rsid w:val="00B1591D"/>
    <w:rsid w:val="00B15AA4"/>
    <w:rsid w:val="00B17514"/>
    <w:rsid w:val="00B17530"/>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F5D"/>
    <w:rsid w:val="00B271F2"/>
    <w:rsid w:val="00B31884"/>
    <w:rsid w:val="00B31D19"/>
    <w:rsid w:val="00B3267D"/>
    <w:rsid w:val="00B32AB3"/>
    <w:rsid w:val="00B32DAE"/>
    <w:rsid w:val="00B32F23"/>
    <w:rsid w:val="00B3351C"/>
    <w:rsid w:val="00B33825"/>
    <w:rsid w:val="00B33D07"/>
    <w:rsid w:val="00B34BB2"/>
    <w:rsid w:val="00B34E7C"/>
    <w:rsid w:val="00B35AF6"/>
    <w:rsid w:val="00B36228"/>
    <w:rsid w:val="00B36353"/>
    <w:rsid w:val="00B366A3"/>
    <w:rsid w:val="00B368EA"/>
    <w:rsid w:val="00B37EEF"/>
    <w:rsid w:val="00B40018"/>
    <w:rsid w:val="00B418AD"/>
    <w:rsid w:val="00B41C70"/>
    <w:rsid w:val="00B42F1A"/>
    <w:rsid w:val="00B43790"/>
    <w:rsid w:val="00B443D9"/>
    <w:rsid w:val="00B44531"/>
    <w:rsid w:val="00B449AC"/>
    <w:rsid w:val="00B4509E"/>
    <w:rsid w:val="00B45120"/>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7D10"/>
    <w:rsid w:val="00B604CE"/>
    <w:rsid w:val="00B60638"/>
    <w:rsid w:val="00B606F8"/>
    <w:rsid w:val="00B60BD8"/>
    <w:rsid w:val="00B61923"/>
    <w:rsid w:val="00B621D6"/>
    <w:rsid w:val="00B63AF2"/>
    <w:rsid w:val="00B65747"/>
    <w:rsid w:val="00B65D6F"/>
    <w:rsid w:val="00B65FAD"/>
    <w:rsid w:val="00B66063"/>
    <w:rsid w:val="00B66174"/>
    <w:rsid w:val="00B67824"/>
    <w:rsid w:val="00B67B37"/>
    <w:rsid w:val="00B67C23"/>
    <w:rsid w:val="00B7079B"/>
    <w:rsid w:val="00B70DC7"/>
    <w:rsid w:val="00B721A4"/>
    <w:rsid w:val="00B72B5B"/>
    <w:rsid w:val="00B72D8D"/>
    <w:rsid w:val="00B72EFF"/>
    <w:rsid w:val="00B7354F"/>
    <w:rsid w:val="00B74A92"/>
    <w:rsid w:val="00B750C2"/>
    <w:rsid w:val="00B756CB"/>
    <w:rsid w:val="00B75735"/>
    <w:rsid w:val="00B759F3"/>
    <w:rsid w:val="00B75D07"/>
    <w:rsid w:val="00B77142"/>
    <w:rsid w:val="00B802A2"/>
    <w:rsid w:val="00B80879"/>
    <w:rsid w:val="00B80A2C"/>
    <w:rsid w:val="00B80D3B"/>
    <w:rsid w:val="00B81343"/>
    <w:rsid w:val="00B8135C"/>
    <w:rsid w:val="00B814BB"/>
    <w:rsid w:val="00B81730"/>
    <w:rsid w:val="00B81F60"/>
    <w:rsid w:val="00B82123"/>
    <w:rsid w:val="00B823D4"/>
    <w:rsid w:val="00B82A9C"/>
    <w:rsid w:val="00B8314A"/>
    <w:rsid w:val="00B841AC"/>
    <w:rsid w:val="00B85873"/>
    <w:rsid w:val="00B85E95"/>
    <w:rsid w:val="00B865B0"/>
    <w:rsid w:val="00B865DC"/>
    <w:rsid w:val="00B870E8"/>
    <w:rsid w:val="00B875E3"/>
    <w:rsid w:val="00B87C29"/>
    <w:rsid w:val="00B90780"/>
    <w:rsid w:val="00B90968"/>
    <w:rsid w:val="00B91BC2"/>
    <w:rsid w:val="00B9240D"/>
    <w:rsid w:val="00B93CC5"/>
    <w:rsid w:val="00B94173"/>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C013A"/>
    <w:rsid w:val="00BC0863"/>
    <w:rsid w:val="00BC162A"/>
    <w:rsid w:val="00BC2343"/>
    <w:rsid w:val="00BC5824"/>
    <w:rsid w:val="00BC702F"/>
    <w:rsid w:val="00BD0ECF"/>
    <w:rsid w:val="00BD2220"/>
    <w:rsid w:val="00BD30C8"/>
    <w:rsid w:val="00BD38F4"/>
    <w:rsid w:val="00BD3EB4"/>
    <w:rsid w:val="00BD4C5B"/>
    <w:rsid w:val="00BD5359"/>
    <w:rsid w:val="00BD5C65"/>
    <w:rsid w:val="00BD5EFA"/>
    <w:rsid w:val="00BD7BCC"/>
    <w:rsid w:val="00BE0717"/>
    <w:rsid w:val="00BE14B8"/>
    <w:rsid w:val="00BE16E9"/>
    <w:rsid w:val="00BE1D2A"/>
    <w:rsid w:val="00BE1FEF"/>
    <w:rsid w:val="00BE2730"/>
    <w:rsid w:val="00BE2A17"/>
    <w:rsid w:val="00BE2D6D"/>
    <w:rsid w:val="00BE31BE"/>
    <w:rsid w:val="00BE38C3"/>
    <w:rsid w:val="00BE3A1D"/>
    <w:rsid w:val="00BE3B92"/>
    <w:rsid w:val="00BE4167"/>
    <w:rsid w:val="00BE487E"/>
    <w:rsid w:val="00BE4AD8"/>
    <w:rsid w:val="00BE547E"/>
    <w:rsid w:val="00BE5CB9"/>
    <w:rsid w:val="00BE6018"/>
    <w:rsid w:val="00BE6FC7"/>
    <w:rsid w:val="00BE7086"/>
    <w:rsid w:val="00BE7278"/>
    <w:rsid w:val="00BF1F57"/>
    <w:rsid w:val="00BF20FD"/>
    <w:rsid w:val="00BF2239"/>
    <w:rsid w:val="00BF22C6"/>
    <w:rsid w:val="00BF2CD7"/>
    <w:rsid w:val="00BF34C2"/>
    <w:rsid w:val="00BF3804"/>
    <w:rsid w:val="00BF3B4E"/>
    <w:rsid w:val="00BF4086"/>
    <w:rsid w:val="00BF426C"/>
    <w:rsid w:val="00BF4594"/>
    <w:rsid w:val="00BF58D0"/>
    <w:rsid w:val="00BF6027"/>
    <w:rsid w:val="00BF60A0"/>
    <w:rsid w:val="00BF6702"/>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71A4"/>
    <w:rsid w:val="00C07FE8"/>
    <w:rsid w:val="00C10086"/>
    <w:rsid w:val="00C104CC"/>
    <w:rsid w:val="00C11521"/>
    <w:rsid w:val="00C12297"/>
    <w:rsid w:val="00C14195"/>
    <w:rsid w:val="00C142AD"/>
    <w:rsid w:val="00C142C1"/>
    <w:rsid w:val="00C14A02"/>
    <w:rsid w:val="00C14A30"/>
    <w:rsid w:val="00C152FE"/>
    <w:rsid w:val="00C15D1B"/>
    <w:rsid w:val="00C16739"/>
    <w:rsid w:val="00C168DD"/>
    <w:rsid w:val="00C176CC"/>
    <w:rsid w:val="00C21031"/>
    <w:rsid w:val="00C217C5"/>
    <w:rsid w:val="00C221B9"/>
    <w:rsid w:val="00C225EA"/>
    <w:rsid w:val="00C22CCE"/>
    <w:rsid w:val="00C232BC"/>
    <w:rsid w:val="00C23BA2"/>
    <w:rsid w:val="00C2431A"/>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71C9"/>
    <w:rsid w:val="00C37434"/>
    <w:rsid w:val="00C379E9"/>
    <w:rsid w:val="00C403CD"/>
    <w:rsid w:val="00C42041"/>
    <w:rsid w:val="00C43934"/>
    <w:rsid w:val="00C439FB"/>
    <w:rsid w:val="00C43AA8"/>
    <w:rsid w:val="00C43F23"/>
    <w:rsid w:val="00C441A4"/>
    <w:rsid w:val="00C463C9"/>
    <w:rsid w:val="00C46A0B"/>
    <w:rsid w:val="00C46C24"/>
    <w:rsid w:val="00C47648"/>
    <w:rsid w:val="00C47852"/>
    <w:rsid w:val="00C47C29"/>
    <w:rsid w:val="00C50011"/>
    <w:rsid w:val="00C5254B"/>
    <w:rsid w:val="00C55D39"/>
    <w:rsid w:val="00C55FBF"/>
    <w:rsid w:val="00C56CE2"/>
    <w:rsid w:val="00C57E68"/>
    <w:rsid w:val="00C601C9"/>
    <w:rsid w:val="00C61B3C"/>
    <w:rsid w:val="00C623C6"/>
    <w:rsid w:val="00C63094"/>
    <w:rsid w:val="00C631D3"/>
    <w:rsid w:val="00C645E6"/>
    <w:rsid w:val="00C64813"/>
    <w:rsid w:val="00C64D82"/>
    <w:rsid w:val="00C64FBC"/>
    <w:rsid w:val="00C65A83"/>
    <w:rsid w:val="00C66A00"/>
    <w:rsid w:val="00C66CBE"/>
    <w:rsid w:val="00C67118"/>
    <w:rsid w:val="00C67276"/>
    <w:rsid w:val="00C67770"/>
    <w:rsid w:val="00C67DDD"/>
    <w:rsid w:val="00C70139"/>
    <w:rsid w:val="00C701E4"/>
    <w:rsid w:val="00C7191D"/>
    <w:rsid w:val="00C72C6F"/>
    <w:rsid w:val="00C74453"/>
    <w:rsid w:val="00C7473A"/>
    <w:rsid w:val="00C75AB0"/>
    <w:rsid w:val="00C76166"/>
    <w:rsid w:val="00C76B7B"/>
    <w:rsid w:val="00C76BBD"/>
    <w:rsid w:val="00C76DE2"/>
    <w:rsid w:val="00C772BA"/>
    <w:rsid w:val="00C802D1"/>
    <w:rsid w:val="00C8036C"/>
    <w:rsid w:val="00C805AB"/>
    <w:rsid w:val="00C80CD8"/>
    <w:rsid w:val="00C80F23"/>
    <w:rsid w:val="00C81151"/>
    <w:rsid w:val="00C82CB5"/>
    <w:rsid w:val="00C82CC6"/>
    <w:rsid w:val="00C839CB"/>
    <w:rsid w:val="00C84593"/>
    <w:rsid w:val="00C850A3"/>
    <w:rsid w:val="00C85C32"/>
    <w:rsid w:val="00C85F45"/>
    <w:rsid w:val="00C86197"/>
    <w:rsid w:val="00C86C8C"/>
    <w:rsid w:val="00C87568"/>
    <w:rsid w:val="00C87FD0"/>
    <w:rsid w:val="00C90DB6"/>
    <w:rsid w:val="00C92166"/>
    <w:rsid w:val="00C92603"/>
    <w:rsid w:val="00C92652"/>
    <w:rsid w:val="00C928B9"/>
    <w:rsid w:val="00C92E31"/>
    <w:rsid w:val="00C92F8C"/>
    <w:rsid w:val="00C9394F"/>
    <w:rsid w:val="00C93B1A"/>
    <w:rsid w:val="00C9444E"/>
    <w:rsid w:val="00C96AB2"/>
    <w:rsid w:val="00C96F5F"/>
    <w:rsid w:val="00C97055"/>
    <w:rsid w:val="00CA165C"/>
    <w:rsid w:val="00CA194C"/>
    <w:rsid w:val="00CA2B4F"/>
    <w:rsid w:val="00CA305B"/>
    <w:rsid w:val="00CA30C3"/>
    <w:rsid w:val="00CA3CD8"/>
    <w:rsid w:val="00CA5927"/>
    <w:rsid w:val="00CA635E"/>
    <w:rsid w:val="00CA6BB0"/>
    <w:rsid w:val="00CA70CE"/>
    <w:rsid w:val="00CA79E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C0351"/>
    <w:rsid w:val="00CC080A"/>
    <w:rsid w:val="00CC0D0F"/>
    <w:rsid w:val="00CC1275"/>
    <w:rsid w:val="00CC12EE"/>
    <w:rsid w:val="00CC2F49"/>
    <w:rsid w:val="00CC3767"/>
    <w:rsid w:val="00CC42B1"/>
    <w:rsid w:val="00CC4BF1"/>
    <w:rsid w:val="00CC5100"/>
    <w:rsid w:val="00CC5767"/>
    <w:rsid w:val="00CC5D2F"/>
    <w:rsid w:val="00CC68CC"/>
    <w:rsid w:val="00CC701E"/>
    <w:rsid w:val="00CC7735"/>
    <w:rsid w:val="00CD0310"/>
    <w:rsid w:val="00CD2E48"/>
    <w:rsid w:val="00CD4826"/>
    <w:rsid w:val="00CD4B1D"/>
    <w:rsid w:val="00CD4E19"/>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B4D"/>
    <w:rsid w:val="00CE6075"/>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441F"/>
    <w:rsid w:val="00CF4F4B"/>
    <w:rsid w:val="00CF5047"/>
    <w:rsid w:val="00CF512F"/>
    <w:rsid w:val="00CF55FB"/>
    <w:rsid w:val="00CF5616"/>
    <w:rsid w:val="00D009DC"/>
    <w:rsid w:val="00D01344"/>
    <w:rsid w:val="00D01B90"/>
    <w:rsid w:val="00D02224"/>
    <w:rsid w:val="00D024CD"/>
    <w:rsid w:val="00D0283C"/>
    <w:rsid w:val="00D03082"/>
    <w:rsid w:val="00D0328F"/>
    <w:rsid w:val="00D034DA"/>
    <w:rsid w:val="00D03538"/>
    <w:rsid w:val="00D03D28"/>
    <w:rsid w:val="00D0421D"/>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D1"/>
    <w:rsid w:val="00D11C5B"/>
    <w:rsid w:val="00D12453"/>
    <w:rsid w:val="00D1293B"/>
    <w:rsid w:val="00D129A8"/>
    <w:rsid w:val="00D12FB9"/>
    <w:rsid w:val="00D13184"/>
    <w:rsid w:val="00D135F2"/>
    <w:rsid w:val="00D13D00"/>
    <w:rsid w:val="00D147C0"/>
    <w:rsid w:val="00D15696"/>
    <w:rsid w:val="00D15C51"/>
    <w:rsid w:val="00D16A42"/>
    <w:rsid w:val="00D16C68"/>
    <w:rsid w:val="00D16DCA"/>
    <w:rsid w:val="00D200BD"/>
    <w:rsid w:val="00D201AA"/>
    <w:rsid w:val="00D204A7"/>
    <w:rsid w:val="00D20AA5"/>
    <w:rsid w:val="00D22399"/>
    <w:rsid w:val="00D23A8D"/>
    <w:rsid w:val="00D2662C"/>
    <w:rsid w:val="00D27FA3"/>
    <w:rsid w:val="00D3150B"/>
    <w:rsid w:val="00D3176C"/>
    <w:rsid w:val="00D31B3F"/>
    <w:rsid w:val="00D31F31"/>
    <w:rsid w:val="00D33751"/>
    <w:rsid w:val="00D35D4A"/>
    <w:rsid w:val="00D36F6E"/>
    <w:rsid w:val="00D372B0"/>
    <w:rsid w:val="00D37343"/>
    <w:rsid w:val="00D37E75"/>
    <w:rsid w:val="00D41C8E"/>
    <w:rsid w:val="00D4205E"/>
    <w:rsid w:val="00D47399"/>
    <w:rsid w:val="00D47BB2"/>
    <w:rsid w:val="00D47D04"/>
    <w:rsid w:val="00D504B9"/>
    <w:rsid w:val="00D5056A"/>
    <w:rsid w:val="00D50DCD"/>
    <w:rsid w:val="00D510A0"/>
    <w:rsid w:val="00D522CB"/>
    <w:rsid w:val="00D527EE"/>
    <w:rsid w:val="00D529C4"/>
    <w:rsid w:val="00D53929"/>
    <w:rsid w:val="00D539D0"/>
    <w:rsid w:val="00D540DC"/>
    <w:rsid w:val="00D54C0F"/>
    <w:rsid w:val="00D55616"/>
    <w:rsid w:val="00D5574C"/>
    <w:rsid w:val="00D55BE3"/>
    <w:rsid w:val="00D55DAC"/>
    <w:rsid w:val="00D6153F"/>
    <w:rsid w:val="00D61982"/>
    <w:rsid w:val="00D61EA9"/>
    <w:rsid w:val="00D61EFF"/>
    <w:rsid w:val="00D62655"/>
    <w:rsid w:val="00D6267A"/>
    <w:rsid w:val="00D62998"/>
    <w:rsid w:val="00D631C2"/>
    <w:rsid w:val="00D647DE"/>
    <w:rsid w:val="00D64CF5"/>
    <w:rsid w:val="00D6501F"/>
    <w:rsid w:val="00D65347"/>
    <w:rsid w:val="00D665F7"/>
    <w:rsid w:val="00D67062"/>
    <w:rsid w:val="00D67D12"/>
    <w:rsid w:val="00D701D7"/>
    <w:rsid w:val="00D705FF"/>
    <w:rsid w:val="00D70B0C"/>
    <w:rsid w:val="00D7145C"/>
    <w:rsid w:val="00D730A7"/>
    <w:rsid w:val="00D744BC"/>
    <w:rsid w:val="00D7585A"/>
    <w:rsid w:val="00D75A4E"/>
    <w:rsid w:val="00D77C53"/>
    <w:rsid w:val="00D77E96"/>
    <w:rsid w:val="00D80618"/>
    <w:rsid w:val="00D807DF"/>
    <w:rsid w:val="00D81C52"/>
    <w:rsid w:val="00D81DA0"/>
    <w:rsid w:val="00D82339"/>
    <w:rsid w:val="00D82494"/>
    <w:rsid w:val="00D82FF2"/>
    <w:rsid w:val="00D83774"/>
    <w:rsid w:val="00D840B3"/>
    <w:rsid w:val="00D84A4B"/>
    <w:rsid w:val="00D85976"/>
    <w:rsid w:val="00D878E1"/>
    <w:rsid w:val="00D90A81"/>
    <w:rsid w:val="00D90B7D"/>
    <w:rsid w:val="00D90DCE"/>
    <w:rsid w:val="00D91258"/>
    <w:rsid w:val="00D92168"/>
    <w:rsid w:val="00D9221E"/>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0C5B"/>
    <w:rsid w:val="00DA13F3"/>
    <w:rsid w:val="00DA2353"/>
    <w:rsid w:val="00DA2DE3"/>
    <w:rsid w:val="00DA3633"/>
    <w:rsid w:val="00DA3D19"/>
    <w:rsid w:val="00DA400B"/>
    <w:rsid w:val="00DA442F"/>
    <w:rsid w:val="00DA4826"/>
    <w:rsid w:val="00DA6443"/>
    <w:rsid w:val="00DA6B5E"/>
    <w:rsid w:val="00DA7146"/>
    <w:rsid w:val="00DA716A"/>
    <w:rsid w:val="00DA7B82"/>
    <w:rsid w:val="00DB1F4F"/>
    <w:rsid w:val="00DB2C46"/>
    <w:rsid w:val="00DB2CD0"/>
    <w:rsid w:val="00DB354F"/>
    <w:rsid w:val="00DB37EE"/>
    <w:rsid w:val="00DB401F"/>
    <w:rsid w:val="00DB4293"/>
    <w:rsid w:val="00DB4450"/>
    <w:rsid w:val="00DB4EE7"/>
    <w:rsid w:val="00DB521D"/>
    <w:rsid w:val="00DB58B9"/>
    <w:rsid w:val="00DB5971"/>
    <w:rsid w:val="00DB5D51"/>
    <w:rsid w:val="00DB5F53"/>
    <w:rsid w:val="00DB6705"/>
    <w:rsid w:val="00DB6804"/>
    <w:rsid w:val="00DB6B6A"/>
    <w:rsid w:val="00DB6C1C"/>
    <w:rsid w:val="00DB7B69"/>
    <w:rsid w:val="00DC0040"/>
    <w:rsid w:val="00DC0A2F"/>
    <w:rsid w:val="00DC0DBE"/>
    <w:rsid w:val="00DC234A"/>
    <w:rsid w:val="00DC41E4"/>
    <w:rsid w:val="00DC496E"/>
    <w:rsid w:val="00DC5116"/>
    <w:rsid w:val="00DC58A4"/>
    <w:rsid w:val="00DC7C77"/>
    <w:rsid w:val="00DC7FD5"/>
    <w:rsid w:val="00DD02FF"/>
    <w:rsid w:val="00DD0581"/>
    <w:rsid w:val="00DD24F9"/>
    <w:rsid w:val="00DD26EC"/>
    <w:rsid w:val="00DD2DFB"/>
    <w:rsid w:val="00DD3604"/>
    <w:rsid w:val="00DD3F4D"/>
    <w:rsid w:val="00DD6F2E"/>
    <w:rsid w:val="00DD72E1"/>
    <w:rsid w:val="00DD7A65"/>
    <w:rsid w:val="00DD7EA2"/>
    <w:rsid w:val="00DE00F2"/>
    <w:rsid w:val="00DE117F"/>
    <w:rsid w:val="00DE1F4D"/>
    <w:rsid w:val="00DE2C4B"/>
    <w:rsid w:val="00DE2D17"/>
    <w:rsid w:val="00DE2F5F"/>
    <w:rsid w:val="00DE353C"/>
    <w:rsid w:val="00DE3783"/>
    <w:rsid w:val="00DE401C"/>
    <w:rsid w:val="00DE41DD"/>
    <w:rsid w:val="00DE4222"/>
    <w:rsid w:val="00DE6E2F"/>
    <w:rsid w:val="00DE6F47"/>
    <w:rsid w:val="00DE7D13"/>
    <w:rsid w:val="00DF007B"/>
    <w:rsid w:val="00DF07CA"/>
    <w:rsid w:val="00DF1EAE"/>
    <w:rsid w:val="00DF380E"/>
    <w:rsid w:val="00DF3816"/>
    <w:rsid w:val="00DF3818"/>
    <w:rsid w:val="00DF3F94"/>
    <w:rsid w:val="00DF4369"/>
    <w:rsid w:val="00DF57EF"/>
    <w:rsid w:val="00DF5970"/>
    <w:rsid w:val="00DF5B14"/>
    <w:rsid w:val="00DF63FA"/>
    <w:rsid w:val="00DF66E2"/>
    <w:rsid w:val="00E001FD"/>
    <w:rsid w:val="00E00A1C"/>
    <w:rsid w:val="00E00D60"/>
    <w:rsid w:val="00E0119E"/>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0771E"/>
    <w:rsid w:val="00E1043E"/>
    <w:rsid w:val="00E104FA"/>
    <w:rsid w:val="00E1082A"/>
    <w:rsid w:val="00E10956"/>
    <w:rsid w:val="00E110B5"/>
    <w:rsid w:val="00E11166"/>
    <w:rsid w:val="00E12818"/>
    <w:rsid w:val="00E12D39"/>
    <w:rsid w:val="00E13182"/>
    <w:rsid w:val="00E14305"/>
    <w:rsid w:val="00E14523"/>
    <w:rsid w:val="00E14972"/>
    <w:rsid w:val="00E14CB9"/>
    <w:rsid w:val="00E151F2"/>
    <w:rsid w:val="00E15383"/>
    <w:rsid w:val="00E15C82"/>
    <w:rsid w:val="00E167B7"/>
    <w:rsid w:val="00E1738C"/>
    <w:rsid w:val="00E201C0"/>
    <w:rsid w:val="00E2031A"/>
    <w:rsid w:val="00E21ABD"/>
    <w:rsid w:val="00E21BB4"/>
    <w:rsid w:val="00E22775"/>
    <w:rsid w:val="00E22D28"/>
    <w:rsid w:val="00E22F81"/>
    <w:rsid w:val="00E22F87"/>
    <w:rsid w:val="00E230E3"/>
    <w:rsid w:val="00E23C97"/>
    <w:rsid w:val="00E24727"/>
    <w:rsid w:val="00E265A7"/>
    <w:rsid w:val="00E26629"/>
    <w:rsid w:val="00E267FF"/>
    <w:rsid w:val="00E27123"/>
    <w:rsid w:val="00E27B80"/>
    <w:rsid w:val="00E30EDF"/>
    <w:rsid w:val="00E31B43"/>
    <w:rsid w:val="00E31FBA"/>
    <w:rsid w:val="00E33513"/>
    <w:rsid w:val="00E33A4F"/>
    <w:rsid w:val="00E33B50"/>
    <w:rsid w:val="00E33D76"/>
    <w:rsid w:val="00E33F3E"/>
    <w:rsid w:val="00E341E5"/>
    <w:rsid w:val="00E34315"/>
    <w:rsid w:val="00E34347"/>
    <w:rsid w:val="00E34F7C"/>
    <w:rsid w:val="00E35FBC"/>
    <w:rsid w:val="00E36AAE"/>
    <w:rsid w:val="00E37198"/>
    <w:rsid w:val="00E371B0"/>
    <w:rsid w:val="00E3774C"/>
    <w:rsid w:val="00E41313"/>
    <w:rsid w:val="00E41773"/>
    <w:rsid w:val="00E41ACD"/>
    <w:rsid w:val="00E42FE6"/>
    <w:rsid w:val="00E43327"/>
    <w:rsid w:val="00E44354"/>
    <w:rsid w:val="00E44370"/>
    <w:rsid w:val="00E45E8E"/>
    <w:rsid w:val="00E460B6"/>
    <w:rsid w:val="00E46BD2"/>
    <w:rsid w:val="00E470DD"/>
    <w:rsid w:val="00E473D4"/>
    <w:rsid w:val="00E474CF"/>
    <w:rsid w:val="00E477BA"/>
    <w:rsid w:val="00E513F6"/>
    <w:rsid w:val="00E51EC6"/>
    <w:rsid w:val="00E52B4E"/>
    <w:rsid w:val="00E52F3B"/>
    <w:rsid w:val="00E52F80"/>
    <w:rsid w:val="00E53D94"/>
    <w:rsid w:val="00E53DEA"/>
    <w:rsid w:val="00E5424B"/>
    <w:rsid w:val="00E544BA"/>
    <w:rsid w:val="00E55B64"/>
    <w:rsid w:val="00E560DF"/>
    <w:rsid w:val="00E5623F"/>
    <w:rsid w:val="00E564F4"/>
    <w:rsid w:val="00E571BC"/>
    <w:rsid w:val="00E57409"/>
    <w:rsid w:val="00E61088"/>
    <w:rsid w:val="00E616DB"/>
    <w:rsid w:val="00E62442"/>
    <w:rsid w:val="00E627A4"/>
    <w:rsid w:val="00E630ED"/>
    <w:rsid w:val="00E6437C"/>
    <w:rsid w:val="00E65237"/>
    <w:rsid w:val="00E6612D"/>
    <w:rsid w:val="00E66376"/>
    <w:rsid w:val="00E67862"/>
    <w:rsid w:val="00E70068"/>
    <w:rsid w:val="00E70ACF"/>
    <w:rsid w:val="00E70D46"/>
    <w:rsid w:val="00E712A9"/>
    <w:rsid w:val="00E713BC"/>
    <w:rsid w:val="00E72444"/>
    <w:rsid w:val="00E7410F"/>
    <w:rsid w:val="00E74EC5"/>
    <w:rsid w:val="00E75AD1"/>
    <w:rsid w:val="00E763A2"/>
    <w:rsid w:val="00E76B86"/>
    <w:rsid w:val="00E809F3"/>
    <w:rsid w:val="00E80C21"/>
    <w:rsid w:val="00E81796"/>
    <w:rsid w:val="00E820BD"/>
    <w:rsid w:val="00E82179"/>
    <w:rsid w:val="00E8227B"/>
    <w:rsid w:val="00E825C0"/>
    <w:rsid w:val="00E8342F"/>
    <w:rsid w:val="00E84210"/>
    <w:rsid w:val="00E844CD"/>
    <w:rsid w:val="00E847A7"/>
    <w:rsid w:val="00E84FE5"/>
    <w:rsid w:val="00E86682"/>
    <w:rsid w:val="00E86E79"/>
    <w:rsid w:val="00E879B9"/>
    <w:rsid w:val="00E87FB9"/>
    <w:rsid w:val="00E906B4"/>
    <w:rsid w:val="00E9095B"/>
    <w:rsid w:val="00E90B13"/>
    <w:rsid w:val="00E90D3D"/>
    <w:rsid w:val="00E9145E"/>
    <w:rsid w:val="00E91B24"/>
    <w:rsid w:val="00E926B8"/>
    <w:rsid w:val="00E927BF"/>
    <w:rsid w:val="00E9368D"/>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48D"/>
    <w:rsid w:val="00EB17BE"/>
    <w:rsid w:val="00EB1A1B"/>
    <w:rsid w:val="00EB1F02"/>
    <w:rsid w:val="00EB2E64"/>
    <w:rsid w:val="00EB3290"/>
    <w:rsid w:val="00EB359C"/>
    <w:rsid w:val="00EB4483"/>
    <w:rsid w:val="00EB5BC5"/>
    <w:rsid w:val="00EB6097"/>
    <w:rsid w:val="00EB6212"/>
    <w:rsid w:val="00EB6BB5"/>
    <w:rsid w:val="00EB6E30"/>
    <w:rsid w:val="00EB7618"/>
    <w:rsid w:val="00EB7B51"/>
    <w:rsid w:val="00EB7F93"/>
    <w:rsid w:val="00EC034B"/>
    <w:rsid w:val="00EC086C"/>
    <w:rsid w:val="00EC1720"/>
    <w:rsid w:val="00EC2DB7"/>
    <w:rsid w:val="00EC337D"/>
    <w:rsid w:val="00EC3A34"/>
    <w:rsid w:val="00EC3F10"/>
    <w:rsid w:val="00EC42D0"/>
    <w:rsid w:val="00EC638F"/>
    <w:rsid w:val="00EC7927"/>
    <w:rsid w:val="00ED095E"/>
    <w:rsid w:val="00ED1A0B"/>
    <w:rsid w:val="00ED1EF0"/>
    <w:rsid w:val="00ED27DD"/>
    <w:rsid w:val="00ED29FF"/>
    <w:rsid w:val="00ED3706"/>
    <w:rsid w:val="00ED3FF2"/>
    <w:rsid w:val="00ED5162"/>
    <w:rsid w:val="00ED5669"/>
    <w:rsid w:val="00ED697C"/>
    <w:rsid w:val="00EE06CA"/>
    <w:rsid w:val="00EE1CF9"/>
    <w:rsid w:val="00EE2314"/>
    <w:rsid w:val="00EE3F69"/>
    <w:rsid w:val="00EE43AD"/>
    <w:rsid w:val="00EE4874"/>
    <w:rsid w:val="00EE48D6"/>
    <w:rsid w:val="00EE4A6E"/>
    <w:rsid w:val="00EE4BAB"/>
    <w:rsid w:val="00EE548B"/>
    <w:rsid w:val="00EE62F4"/>
    <w:rsid w:val="00EE7922"/>
    <w:rsid w:val="00EE79A6"/>
    <w:rsid w:val="00EE7EB7"/>
    <w:rsid w:val="00EF11DF"/>
    <w:rsid w:val="00EF130D"/>
    <w:rsid w:val="00EF30E0"/>
    <w:rsid w:val="00EF3D05"/>
    <w:rsid w:val="00EF42CF"/>
    <w:rsid w:val="00EF5403"/>
    <w:rsid w:val="00EF567D"/>
    <w:rsid w:val="00EF5F11"/>
    <w:rsid w:val="00EF6111"/>
    <w:rsid w:val="00EF62D0"/>
    <w:rsid w:val="00F005A0"/>
    <w:rsid w:val="00F01835"/>
    <w:rsid w:val="00F019A0"/>
    <w:rsid w:val="00F01DE9"/>
    <w:rsid w:val="00F0229D"/>
    <w:rsid w:val="00F02B1B"/>
    <w:rsid w:val="00F032BB"/>
    <w:rsid w:val="00F032C8"/>
    <w:rsid w:val="00F03567"/>
    <w:rsid w:val="00F0364F"/>
    <w:rsid w:val="00F03C8C"/>
    <w:rsid w:val="00F03DD3"/>
    <w:rsid w:val="00F044C6"/>
    <w:rsid w:val="00F04BBE"/>
    <w:rsid w:val="00F051AC"/>
    <w:rsid w:val="00F0646B"/>
    <w:rsid w:val="00F06616"/>
    <w:rsid w:val="00F07485"/>
    <w:rsid w:val="00F07622"/>
    <w:rsid w:val="00F109FA"/>
    <w:rsid w:val="00F10BC6"/>
    <w:rsid w:val="00F11352"/>
    <w:rsid w:val="00F11AD0"/>
    <w:rsid w:val="00F12313"/>
    <w:rsid w:val="00F1254C"/>
    <w:rsid w:val="00F13D34"/>
    <w:rsid w:val="00F14602"/>
    <w:rsid w:val="00F1498D"/>
    <w:rsid w:val="00F14DDF"/>
    <w:rsid w:val="00F150F9"/>
    <w:rsid w:val="00F152AD"/>
    <w:rsid w:val="00F15BA3"/>
    <w:rsid w:val="00F15BB3"/>
    <w:rsid w:val="00F15C96"/>
    <w:rsid w:val="00F161C3"/>
    <w:rsid w:val="00F163BF"/>
    <w:rsid w:val="00F165B7"/>
    <w:rsid w:val="00F20C9C"/>
    <w:rsid w:val="00F21827"/>
    <w:rsid w:val="00F21999"/>
    <w:rsid w:val="00F21A00"/>
    <w:rsid w:val="00F21E85"/>
    <w:rsid w:val="00F2285F"/>
    <w:rsid w:val="00F22C7B"/>
    <w:rsid w:val="00F23155"/>
    <w:rsid w:val="00F23EE4"/>
    <w:rsid w:val="00F24236"/>
    <w:rsid w:val="00F24551"/>
    <w:rsid w:val="00F24E0E"/>
    <w:rsid w:val="00F25707"/>
    <w:rsid w:val="00F25AE7"/>
    <w:rsid w:val="00F25F06"/>
    <w:rsid w:val="00F26693"/>
    <w:rsid w:val="00F26963"/>
    <w:rsid w:val="00F26A13"/>
    <w:rsid w:val="00F27741"/>
    <w:rsid w:val="00F27D3B"/>
    <w:rsid w:val="00F31261"/>
    <w:rsid w:val="00F31BB3"/>
    <w:rsid w:val="00F31C67"/>
    <w:rsid w:val="00F323C3"/>
    <w:rsid w:val="00F32A15"/>
    <w:rsid w:val="00F32EE6"/>
    <w:rsid w:val="00F32F3C"/>
    <w:rsid w:val="00F339EC"/>
    <w:rsid w:val="00F3443B"/>
    <w:rsid w:val="00F34FDD"/>
    <w:rsid w:val="00F350BF"/>
    <w:rsid w:val="00F35279"/>
    <w:rsid w:val="00F35F1A"/>
    <w:rsid w:val="00F36130"/>
    <w:rsid w:val="00F3644F"/>
    <w:rsid w:val="00F36B71"/>
    <w:rsid w:val="00F373AE"/>
    <w:rsid w:val="00F4032F"/>
    <w:rsid w:val="00F40360"/>
    <w:rsid w:val="00F40444"/>
    <w:rsid w:val="00F40CE6"/>
    <w:rsid w:val="00F41B59"/>
    <w:rsid w:val="00F41C28"/>
    <w:rsid w:val="00F42099"/>
    <w:rsid w:val="00F423BD"/>
    <w:rsid w:val="00F428DA"/>
    <w:rsid w:val="00F431C5"/>
    <w:rsid w:val="00F432FF"/>
    <w:rsid w:val="00F4446C"/>
    <w:rsid w:val="00F44987"/>
    <w:rsid w:val="00F456D2"/>
    <w:rsid w:val="00F45B08"/>
    <w:rsid w:val="00F46407"/>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65E8"/>
    <w:rsid w:val="00F56CB4"/>
    <w:rsid w:val="00F5754B"/>
    <w:rsid w:val="00F576DE"/>
    <w:rsid w:val="00F57747"/>
    <w:rsid w:val="00F578BC"/>
    <w:rsid w:val="00F633F1"/>
    <w:rsid w:val="00F63B6C"/>
    <w:rsid w:val="00F63BF7"/>
    <w:rsid w:val="00F6453E"/>
    <w:rsid w:val="00F646CF"/>
    <w:rsid w:val="00F65003"/>
    <w:rsid w:val="00F65215"/>
    <w:rsid w:val="00F65617"/>
    <w:rsid w:val="00F65A88"/>
    <w:rsid w:val="00F66494"/>
    <w:rsid w:val="00F67D12"/>
    <w:rsid w:val="00F708B2"/>
    <w:rsid w:val="00F710BE"/>
    <w:rsid w:val="00F71D7B"/>
    <w:rsid w:val="00F72016"/>
    <w:rsid w:val="00F72684"/>
    <w:rsid w:val="00F72DAD"/>
    <w:rsid w:val="00F736D2"/>
    <w:rsid w:val="00F7564C"/>
    <w:rsid w:val="00F7579A"/>
    <w:rsid w:val="00F76220"/>
    <w:rsid w:val="00F7660B"/>
    <w:rsid w:val="00F769BE"/>
    <w:rsid w:val="00F7735C"/>
    <w:rsid w:val="00F77BD5"/>
    <w:rsid w:val="00F77DF9"/>
    <w:rsid w:val="00F829D2"/>
    <w:rsid w:val="00F82E6B"/>
    <w:rsid w:val="00F83662"/>
    <w:rsid w:val="00F838C0"/>
    <w:rsid w:val="00F859FC"/>
    <w:rsid w:val="00F85F83"/>
    <w:rsid w:val="00F860BC"/>
    <w:rsid w:val="00F876AE"/>
    <w:rsid w:val="00F87790"/>
    <w:rsid w:val="00F90A2C"/>
    <w:rsid w:val="00F9116C"/>
    <w:rsid w:val="00F912FD"/>
    <w:rsid w:val="00F91CBC"/>
    <w:rsid w:val="00F91D43"/>
    <w:rsid w:val="00F929E2"/>
    <w:rsid w:val="00F9367F"/>
    <w:rsid w:val="00F94318"/>
    <w:rsid w:val="00F95411"/>
    <w:rsid w:val="00F95642"/>
    <w:rsid w:val="00F96339"/>
    <w:rsid w:val="00F966EC"/>
    <w:rsid w:val="00F9759A"/>
    <w:rsid w:val="00F97859"/>
    <w:rsid w:val="00F97973"/>
    <w:rsid w:val="00F97B71"/>
    <w:rsid w:val="00FA06A3"/>
    <w:rsid w:val="00FA2CFC"/>
    <w:rsid w:val="00FA2DDA"/>
    <w:rsid w:val="00FA3353"/>
    <w:rsid w:val="00FA34CA"/>
    <w:rsid w:val="00FA3E3E"/>
    <w:rsid w:val="00FA4A55"/>
    <w:rsid w:val="00FA4D4F"/>
    <w:rsid w:val="00FA54E8"/>
    <w:rsid w:val="00FA5FE8"/>
    <w:rsid w:val="00FA668B"/>
    <w:rsid w:val="00FA67CF"/>
    <w:rsid w:val="00FA71BD"/>
    <w:rsid w:val="00FA7EA7"/>
    <w:rsid w:val="00FB2D17"/>
    <w:rsid w:val="00FB2F69"/>
    <w:rsid w:val="00FB368B"/>
    <w:rsid w:val="00FB3A3A"/>
    <w:rsid w:val="00FB4217"/>
    <w:rsid w:val="00FB4379"/>
    <w:rsid w:val="00FB45FF"/>
    <w:rsid w:val="00FB4DDB"/>
    <w:rsid w:val="00FB5A43"/>
    <w:rsid w:val="00FB5D97"/>
    <w:rsid w:val="00FB61EA"/>
    <w:rsid w:val="00FB62B6"/>
    <w:rsid w:val="00FB6C7A"/>
    <w:rsid w:val="00FB732E"/>
    <w:rsid w:val="00FB7760"/>
    <w:rsid w:val="00FB79F7"/>
    <w:rsid w:val="00FC09E7"/>
    <w:rsid w:val="00FC1CA5"/>
    <w:rsid w:val="00FC1D8E"/>
    <w:rsid w:val="00FC261C"/>
    <w:rsid w:val="00FC2643"/>
    <w:rsid w:val="00FC2733"/>
    <w:rsid w:val="00FC2979"/>
    <w:rsid w:val="00FC3963"/>
    <w:rsid w:val="00FC6013"/>
    <w:rsid w:val="00FC6D6C"/>
    <w:rsid w:val="00FD02F6"/>
    <w:rsid w:val="00FD1C3C"/>
    <w:rsid w:val="00FD1E2D"/>
    <w:rsid w:val="00FD24F6"/>
    <w:rsid w:val="00FD27FD"/>
    <w:rsid w:val="00FD2DB1"/>
    <w:rsid w:val="00FD38A8"/>
    <w:rsid w:val="00FD47A9"/>
    <w:rsid w:val="00FD567C"/>
    <w:rsid w:val="00FD6AC8"/>
    <w:rsid w:val="00FD73D5"/>
    <w:rsid w:val="00FD75F8"/>
    <w:rsid w:val="00FE0A6C"/>
    <w:rsid w:val="00FE1727"/>
    <w:rsid w:val="00FE2742"/>
    <w:rsid w:val="00FE3402"/>
    <w:rsid w:val="00FE3638"/>
    <w:rsid w:val="00FE3A67"/>
    <w:rsid w:val="00FE3EA1"/>
    <w:rsid w:val="00FE4818"/>
    <w:rsid w:val="00FE4CA4"/>
    <w:rsid w:val="00FE5AE4"/>
    <w:rsid w:val="00FE5D80"/>
    <w:rsid w:val="00FE637F"/>
    <w:rsid w:val="00FE64EE"/>
    <w:rsid w:val="00FE73F7"/>
    <w:rsid w:val="00FE745E"/>
    <w:rsid w:val="00FE7865"/>
    <w:rsid w:val="00FF06A0"/>
    <w:rsid w:val="00FF0BB0"/>
    <w:rsid w:val="00FF12CB"/>
    <w:rsid w:val="00FF1342"/>
    <w:rsid w:val="00FF1513"/>
    <w:rsid w:val="00FF1577"/>
    <w:rsid w:val="00FF200B"/>
    <w:rsid w:val="00FF2145"/>
    <w:rsid w:val="00FF3081"/>
    <w:rsid w:val="00FF3334"/>
    <w:rsid w:val="00FF59BB"/>
    <w:rsid w:val="00FF59BE"/>
    <w:rsid w:val="00FF6696"/>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EB49946-14B7-42E9-8159-9EF85204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qFormat/>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qFormat/>
    <w:rsid w:val="00FB732E"/>
    <w:rPr>
      <w:rFonts w:ascii="宋体" w:hAnsi="Courier New"/>
      <w:szCs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paragraph" w:styleId="a8">
    <w:name w:val="footer"/>
    <w:basedOn w:val="a"/>
    <w:link w:val="a9"/>
    <w:uiPriority w:val="99"/>
    <w:qFormat/>
    <w:rsid w:val="00FB732E"/>
    <w:pPr>
      <w:tabs>
        <w:tab w:val="center" w:pos="4153"/>
        <w:tab w:val="right" w:pos="8306"/>
      </w:tabs>
      <w:snapToGrid w:val="0"/>
      <w:jc w:val="left"/>
    </w:pPr>
    <w:rPr>
      <w:sz w:val="18"/>
      <w:szCs w:val="18"/>
    </w:rPr>
  </w:style>
  <w:style w:type="character" w:styleId="aa">
    <w:name w:val="page number"/>
    <w:basedOn w:val="a1"/>
    <w:uiPriority w:val="99"/>
    <w:qFormat/>
    <w:rsid w:val="00FB732E"/>
  </w:style>
  <w:style w:type="character" w:styleId="ab">
    <w:name w:val="Hyperlink"/>
    <w:uiPriority w:val="99"/>
    <w:qFormat/>
    <w:rsid w:val="00FB732E"/>
    <w:rPr>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paragraph" w:styleId="ac">
    <w:name w:val="header"/>
    <w:basedOn w:val="a"/>
    <w:link w:val="ad"/>
    <w:uiPriority w:val="99"/>
    <w:qFormat/>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uiPriority w:val="99"/>
    <w:qFormat/>
    <w:rsid w:val="00FB732E"/>
    <w:rPr>
      <w:color w:val="800080"/>
      <w:u w:val="single"/>
    </w:rPr>
  </w:style>
  <w:style w:type="paragraph" w:styleId="af">
    <w:name w:val="List"/>
    <w:basedOn w:val="af0"/>
    <w:uiPriority w:val="99"/>
    <w:qFormat/>
    <w:rsid w:val="00FB732E"/>
    <w:pPr>
      <w:spacing w:after="220" w:line="220" w:lineRule="atLeast"/>
      <w:ind w:left="1440" w:hanging="360"/>
    </w:pPr>
    <w:rPr>
      <w:szCs w:val="20"/>
    </w:rPr>
  </w:style>
  <w:style w:type="paragraph" w:styleId="af0">
    <w:name w:val="Body Text"/>
    <w:basedOn w:val="a"/>
    <w:link w:val="af1"/>
    <w:uiPriority w:val="99"/>
    <w:qFormat/>
    <w:rsid w:val="00FB732E"/>
    <w:pPr>
      <w:spacing w:after="120"/>
    </w:pPr>
  </w:style>
  <w:style w:type="paragraph" w:styleId="af2">
    <w:name w:val="Date"/>
    <w:basedOn w:val="a"/>
    <w:next w:val="a"/>
    <w:link w:val="af3"/>
    <w:uiPriority w:val="99"/>
    <w:qFormat/>
    <w:rsid w:val="00FB732E"/>
    <w:rPr>
      <w:sz w:val="24"/>
      <w:szCs w:val="20"/>
    </w:rPr>
  </w:style>
  <w:style w:type="character" w:customStyle="1" w:styleId="c1">
    <w:name w:val="c1"/>
    <w:uiPriority w:val="99"/>
    <w:qFormat/>
    <w:rsid w:val="00FB732E"/>
    <w:rPr>
      <w:color w:val="000000"/>
      <w:spacing w:val="300"/>
      <w:sz w:val="18"/>
      <w:szCs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qFormat/>
    <w:rsid w:val="00FB732E"/>
    <w:rPr>
      <w:sz w:val="18"/>
      <w:szCs w:val="18"/>
    </w:rPr>
  </w:style>
  <w:style w:type="character" w:styleId="af6">
    <w:name w:val="annotation reference"/>
    <w:uiPriority w:val="99"/>
    <w:semiHidden/>
    <w:qFormat/>
    <w:rsid w:val="00FB732E"/>
    <w:rPr>
      <w:sz w:val="21"/>
      <w:szCs w:val="21"/>
    </w:rPr>
  </w:style>
  <w:style w:type="paragraph" w:styleId="af7">
    <w:name w:val="annotation text"/>
    <w:basedOn w:val="a"/>
    <w:link w:val="af8"/>
    <w:uiPriority w:val="99"/>
    <w:semiHidden/>
    <w:qFormat/>
    <w:rsid w:val="00FB732E"/>
    <w:pPr>
      <w:jc w:val="left"/>
    </w:pPr>
  </w:style>
  <w:style w:type="paragraph" w:styleId="af9">
    <w:name w:val="annotation subject"/>
    <w:basedOn w:val="af7"/>
    <w:next w:val="af7"/>
    <w:link w:val="afa"/>
    <w:uiPriority w:val="99"/>
    <w:semiHidden/>
    <w:qFormat/>
    <w:rsid w:val="00FB732E"/>
    <w:rPr>
      <w:b/>
      <w:bCs/>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styleId="aff0">
    <w:name w:val="footnote reference"/>
    <w:uiPriority w:val="99"/>
    <w:qFormat/>
    <w:rsid w:val="00547D9C"/>
    <w:rPr>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382195"/>
    <w:pPr>
      <w:tabs>
        <w:tab w:val="right" w:leader="dot" w:pos="9072"/>
      </w:tabs>
      <w:jc w:val="left"/>
    </w:pPr>
  </w:style>
  <w:style w:type="paragraph" w:styleId="34">
    <w:name w:val="toc 3"/>
    <w:basedOn w:val="a"/>
    <w:next w:val="a"/>
    <w:autoRedefine/>
    <w:uiPriority w:val="39"/>
    <w:qFormat/>
    <w:rsid w:val="00382195"/>
    <w:pPr>
      <w:ind w:leftChars="400" w:left="400"/>
    </w:pPr>
  </w:style>
  <w:style w:type="character" w:customStyle="1" w:styleId="21">
    <w:name w:val="标题 2 字符"/>
    <w:link w:val="20"/>
    <w:uiPriority w:val="99"/>
    <w:qFormat/>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qFormat/>
    <w:rsid w:val="00586E9A"/>
    <w:rPr>
      <w:rFonts w:ascii="宋体" w:hAnsi="Courier New"/>
      <w:kern w:val="2"/>
      <w:sz w:val="21"/>
      <w:szCs w:val="21"/>
    </w:r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uiPriority w:val="99"/>
    <w:qFormat/>
    <w:rsid w:val="0003228A"/>
    <w:rPr>
      <w:sz w:val="24"/>
      <w:lang w:val="en-GB"/>
    </w:rPr>
  </w:style>
  <w:style w:type="character" w:customStyle="1" w:styleId="31">
    <w:name w:val="标题 3 字符"/>
    <w:basedOn w:val="a1"/>
    <w:link w:val="30"/>
    <w:uiPriority w:val="99"/>
    <w:qFormat/>
    <w:rsid w:val="006D141C"/>
    <w:rPr>
      <w:b/>
      <w:bCs/>
      <w:kern w:val="2"/>
      <w:sz w:val="32"/>
      <w:szCs w:val="32"/>
    </w:rPr>
  </w:style>
  <w:style w:type="character" w:customStyle="1" w:styleId="aff">
    <w:name w:val="脚注文本 字符"/>
    <w:basedOn w:val="a1"/>
    <w:link w:val="afe"/>
    <w:qFormat/>
    <w:rsid w:val="006D141C"/>
    <w:rPr>
      <w:kern w:val="2"/>
      <w:sz w:val="18"/>
      <w:szCs w:val="18"/>
    </w:rPr>
  </w:style>
  <w:style w:type="character" w:customStyle="1" w:styleId="af8">
    <w:name w:val="批注文字 字符"/>
    <w:basedOn w:val="a1"/>
    <w:link w:val="af7"/>
    <w:uiPriority w:val="99"/>
    <w:semiHidden/>
    <w:qFormat/>
    <w:rsid w:val="006D141C"/>
    <w:rPr>
      <w:kern w:val="2"/>
      <w:sz w:val="21"/>
      <w:szCs w:val="24"/>
    </w:rPr>
  </w:style>
  <w:style w:type="character" w:customStyle="1" w:styleId="ad">
    <w:name w:val="页眉 字符"/>
    <w:basedOn w:val="a1"/>
    <w:link w:val="ac"/>
    <w:uiPriority w:val="99"/>
    <w:qFormat/>
    <w:rsid w:val="006D141C"/>
    <w:rPr>
      <w:kern w:val="2"/>
      <w:sz w:val="18"/>
      <w:szCs w:val="18"/>
    </w:rPr>
  </w:style>
  <w:style w:type="character" w:customStyle="1" w:styleId="a9">
    <w:name w:val="页脚 字符"/>
    <w:basedOn w:val="a1"/>
    <w:link w:val="a8"/>
    <w:uiPriority w:val="99"/>
    <w:qFormat/>
    <w:rsid w:val="006D141C"/>
    <w:rPr>
      <w:kern w:val="2"/>
      <w:sz w:val="18"/>
      <w:szCs w:val="18"/>
    </w:rPr>
  </w:style>
  <w:style w:type="character" w:customStyle="1" w:styleId="af1">
    <w:name w:val="正文文本 字符"/>
    <w:basedOn w:val="a1"/>
    <w:link w:val="af0"/>
    <w:uiPriority w:val="99"/>
    <w:qFormat/>
    <w:rsid w:val="006D141C"/>
    <w:rPr>
      <w:kern w:val="2"/>
      <w:sz w:val="21"/>
      <w:szCs w:val="24"/>
    </w:rPr>
  </w:style>
  <w:style w:type="character" w:customStyle="1" w:styleId="a5">
    <w:name w:val="正文文本缩进 字符"/>
    <w:basedOn w:val="a1"/>
    <w:link w:val="a4"/>
    <w:uiPriority w:val="99"/>
    <w:qFormat/>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qFormat/>
    <w:rsid w:val="006D141C"/>
    <w:rPr>
      <w:kern w:val="2"/>
      <w:sz w:val="24"/>
    </w:rPr>
  </w:style>
  <w:style w:type="character" w:customStyle="1" w:styleId="23">
    <w:name w:val="正文文本缩进 2 字符"/>
    <w:basedOn w:val="a1"/>
    <w:link w:val="22"/>
    <w:uiPriority w:val="99"/>
    <w:qFormat/>
    <w:rsid w:val="006D141C"/>
    <w:rPr>
      <w:rFonts w:ascii="宋体" w:hAnsi="宋体"/>
      <w:color w:val="FF0000"/>
      <w:kern w:val="2"/>
      <w:sz w:val="24"/>
      <w:szCs w:val="24"/>
    </w:rPr>
  </w:style>
  <w:style w:type="character" w:customStyle="1" w:styleId="33">
    <w:name w:val="正文文本缩进 3 字符"/>
    <w:basedOn w:val="a1"/>
    <w:link w:val="32"/>
    <w:uiPriority w:val="99"/>
    <w:qFormat/>
    <w:rsid w:val="006D141C"/>
    <w:rPr>
      <w:rFonts w:ascii="Arial" w:hAnsi="Arial" w:cs="Arial"/>
      <w:color w:val="FF0000"/>
      <w:kern w:val="2"/>
      <w:sz w:val="21"/>
      <w:szCs w:val="24"/>
    </w:rPr>
  </w:style>
  <w:style w:type="character" w:customStyle="1" w:styleId="afc">
    <w:name w:val="文档结构图 字符"/>
    <w:basedOn w:val="a1"/>
    <w:link w:val="afb"/>
    <w:uiPriority w:val="99"/>
    <w:semiHidden/>
    <w:qFormat/>
    <w:rsid w:val="006D141C"/>
    <w:rPr>
      <w:kern w:val="2"/>
      <w:sz w:val="21"/>
      <w:szCs w:val="24"/>
      <w:shd w:val="clear" w:color="auto" w:fill="000080"/>
    </w:rPr>
  </w:style>
  <w:style w:type="character" w:customStyle="1" w:styleId="afa">
    <w:name w:val="批注主题 字符"/>
    <w:basedOn w:val="af8"/>
    <w:link w:val="af9"/>
    <w:uiPriority w:val="99"/>
    <w:semiHidden/>
    <w:qFormat/>
    <w:rsid w:val="006D141C"/>
    <w:rPr>
      <w:b/>
      <w:bCs/>
      <w:kern w:val="2"/>
      <w:sz w:val="21"/>
      <w:szCs w:val="24"/>
    </w:rPr>
  </w:style>
  <w:style w:type="character" w:customStyle="1" w:styleId="af5">
    <w:name w:val="批注框文本 字符"/>
    <w:basedOn w:val="a1"/>
    <w:link w:val="af4"/>
    <w:uiPriority w:val="99"/>
    <w:semiHidden/>
    <w:qFormat/>
    <w:rsid w:val="006D141C"/>
    <w:rPr>
      <w:kern w:val="2"/>
      <w:sz w:val="18"/>
      <w:szCs w:val="18"/>
    </w:rPr>
  </w:style>
  <w:style w:type="character" w:styleId="aff3">
    <w:name w:val="Strong"/>
    <w:basedOn w:val="a1"/>
    <w:uiPriority w:val="22"/>
    <w:qFormat/>
    <w:rsid w:val="00041CE7"/>
    <w:rPr>
      <w:b/>
      <w:bCs/>
    </w:rPr>
  </w:style>
  <w:style w:type="paragraph" w:customStyle="1" w:styleId="Default">
    <w:name w:val="Default"/>
    <w:qFormat/>
    <w:rsid w:val="0028268B"/>
    <w:pPr>
      <w:widowControl w:val="0"/>
      <w:autoSpaceDE w:val="0"/>
      <w:autoSpaceDN w:val="0"/>
      <w:adjustRightInd w:val="0"/>
      <w:jc w:val="left"/>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5353648">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7D61-2396-44B3-8DA8-DA778FDE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8009</Words>
  <Characters>45656</Characters>
  <Application>Microsoft Office Word</Application>
  <DocSecurity>0</DocSecurity>
  <Lines>380</Lines>
  <Paragraphs>107</Paragraphs>
  <ScaleCrop>false</ScaleCrop>
  <Company/>
  <LinksUpToDate>false</LinksUpToDate>
  <CharactersWithSpaces>53558</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9</cp:revision>
  <cp:lastPrinted>2007-07-19T00:46:00Z</cp:lastPrinted>
  <dcterms:created xsi:type="dcterms:W3CDTF">2023-03-20T04:44:00Z</dcterms:created>
  <dcterms:modified xsi:type="dcterms:W3CDTF">2023-03-29T10:38:00Z</dcterms:modified>
</cp:coreProperties>
</file>