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2022年第4季度报告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2022年12月31日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二〇二三年一月二十日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AB07B2" w:rsidRDefault="0062432A">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AB07B2" w:rsidRDefault="0062432A">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基金托管人中国建设银行股份有限公司根据本基金合同规定，于2023年1月19日复核了本报告中的财务指标、净值表现和投资组合报告等内容，保证复核内容不存在虚假记载、误导性陈述或者重大遗漏。 </w:t>
      </w:r>
    </w:p>
    <w:p w:rsidR="00AB07B2" w:rsidRDefault="0062432A">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AB07B2" w:rsidRDefault="0062432A">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AB07B2" w:rsidRDefault="0062432A">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本报告期自2022年10月1日起至12月31日止。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51,964,899,323.82</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AB07B2" w:rsidRDefault="0062432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AB07B2" w:rsidRDefault="0062432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w:t>
            </w:r>
            <w:r>
              <w:rPr>
                <w:rFonts w:asciiTheme="minorEastAsia" w:eastAsiaTheme="minorEastAsia" w:hAnsiTheme="minorEastAsia"/>
                <w:color w:val="000000" w:themeColor="text1"/>
                <w:kern w:val="0"/>
                <w:szCs w:val="21"/>
              </w:rPr>
              <w:lastRenderedPageBreak/>
              <w:t>政策变动而产生波动，本基金将首先根据对国内外经济形势的预测，分析市场投资环境的变化趋势，重点关注利率趋势变化；其次，在判断利率变动趋势时，我们将重点考虑货币供给的预期效应( Money-supply Expectations Effect)、通货膨胀与费雪效应(Fisher Effect)以及资金流量变化(Flow of Funds)等，全面分析宏观经济、货币政策与财政政策、债券市场政策趋势、物价水平变化趋势等因素，对利率走势形成合理预期，从而做出各类资产配置的决策。</w:t>
            </w:r>
          </w:p>
          <w:p w:rsidR="00AB07B2" w:rsidRDefault="0062432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AB07B2" w:rsidRDefault="0062432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AB07B2" w:rsidRDefault="0062432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赎回现金流情况、季节性资金流动、日历效应等，建立组合流动性预警指标，实现对基金资产的结构化管理，并结合持续性投资的方法，将回购/债券到期日进行均衡等量配置，以确保基金资产的整体变现能力。</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AB07B2" w:rsidRDefault="0062432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52,225,812.42</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51,912,673,511.40</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2022年10月1日-2022年12月31日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189,760.66</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252,066,009.62</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189,760.66</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252,066,009.62</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52,225,812.42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51,912,673,511.40</w:t>
            </w:r>
          </w:p>
        </w:tc>
      </w:tr>
    </w:tbl>
    <w:p w:rsidR="00AB07B2" w:rsidRDefault="0062432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过去三个月</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0.3524%</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0.0008%</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0.3403%</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0.0121%</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0.0008%</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过去六个月</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0.6997%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0.6805%</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0.0192%</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0.0007%</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过去一年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1.5655%</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1.3500%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0.2155%</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过去三年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5.3554%</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4.0500%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1.3054%</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过去五年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10.9236%</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6.7500%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4.1736%</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0.0017%</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50.0291%</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0.0032%</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26.8504%</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0.0012%</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23.1787%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0.0020%</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过去三个月</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0.4131%</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0.0008%</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0.3403%</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0.0728%</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0.0008%</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过去六个月</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0.8215%</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0.6805%</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0.1410%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0.0007%</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过去一年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1.8093%</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1.3500%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0.4593%</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过去三年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6.1158%</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4.0500%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2.0658%</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0.0009%</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过去五年</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12.2611%</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0.0017%</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6.7500%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0.0000%</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5.5111%</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0.0017%</w:t>
            </w:r>
          </w:p>
        </w:tc>
      </w:tr>
      <w:tr w:rsidR="00AB07B2">
        <w:tc>
          <w:tcPr>
            <w:tcW w:w="1328" w:type="dxa"/>
            <w:vAlign w:val="center"/>
          </w:tcPr>
          <w:p w:rsidR="00AB07B2" w:rsidRDefault="0062432A">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56.5373%</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0.0032%</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26.8504%</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0.0012%</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29.6869%</w:t>
            </w:r>
          </w:p>
        </w:tc>
        <w:tc>
          <w:tcPr>
            <w:tcW w:w="1329" w:type="dxa"/>
            <w:vAlign w:val="center"/>
          </w:tcPr>
          <w:p w:rsidR="00AB07B2" w:rsidRDefault="0062432A">
            <w:pPr>
              <w:jc w:val="center"/>
            </w:pPr>
            <w:r>
              <w:rPr>
                <w:rFonts w:asciiTheme="minorEastAsia" w:eastAsiaTheme="minorEastAsia" w:hAnsiTheme="minorEastAsia"/>
                <w:color w:val="000000" w:themeColor="text1"/>
                <w:szCs w:val="21"/>
              </w:rPr>
              <w:t>0.0020%</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至2022年12月31日)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AB07B2" w:rsidRDefault="0062432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注：按照基金合同的约定，本基金自基金合同生效日起不超过三个月内完成建仓。</w:t>
      </w:r>
    </w:p>
    <w:p w:rsidR="00AB07B2" w:rsidRDefault="0062432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本基金合同生效日为2005年04月13日。 图示的时间段为合同生效日至本报告期末。</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AB07B2">
        <w:tc>
          <w:tcPr>
            <w:tcW w:w="952" w:type="dxa"/>
            <w:vAlign w:val="center"/>
          </w:tcPr>
          <w:p w:rsidR="00AB07B2" w:rsidRDefault="0062432A">
            <w:pPr>
              <w:jc w:val="center"/>
            </w:pPr>
            <w:r>
              <w:rPr>
                <w:rFonts w:asciiTheme="minorEastAsia" w:eastAsiaTheme="minorEastAsia" w:hAnsiTheme="minorEastAsia"/>
                <w:color w:val="000000" w:themeColor="text1"/>
                <w:szCs w:val="21"/>
              </w:rPr>
              <w:t>鞠婷</w:t>
            </w:r>
          </w:p>
        </w:tc>
        <w:tc>
          <w:tcPr>
            <w:tcW w:w="1600" w:type="dxa"/>
            <w:vAlign w:val="center"/>
          </w:tcPr>
          <w:p w:rsidR="00AB07B2" w:rsidRDefault="0062432A">
            <w:pPr>
              <w:jc w:val="center"/>
            </w:pPr>
            <w:r>
              <w:rPr>
                <w:rFonts w:asciiTheme="minorEastAsia" w:eastAsiaTheme="minorEastAsia" w:hAnsiTheme="minorEastAsia"/>
                <w:color w:val="000000" w:themeColor="text1"/>
                <w:szCs w:val="21"/>
              </w:rPr>
              <w:t>本基金基金经理</w:t>
            </w:r>
          </w:p>
        </w:tc>
        <w:tc>
          <w:tcPr>
            <w:tcW w:w="1488" w:type="dxa"/>
            <w:vAlign w:val="center"/>
          </w:tcPr>
          <w:p w:rsidR="00AB07B2" w:rsidRDefault="0062432A">
            <w:pPr>
              <w:jc w:val="center"/>
            </w:pPr>
            <w:r>
              <w:rPr>
                <w:rFonts w:asciiTheme="minorEastAsia" w:eastAsiaTheme="minorEastAsia" w:hAnsiTheme="minorEastAsia"/>
                <w:color w:val="000000" w:themeColor="text1"/>
                <w:szCs w:val="21"/>
              </w:rPr>
              <w:t>2020-03-20</w:t>
            </w:r>
          </w:p>
        </w:tc>
        <w:tc>
          <w:tcPr>
            <w:tcW w:w="1489" w:type="dxa"/>
            <w:vAlign w:val="center"/>
          </w:tcPr>
          <w:p w:rsidR="00AB07B2" w:rsidRDefault="0062432A">
            <w:pPr>
              <w:jc w:val="center"/>
            </w:pPr>
            <w:r>
              <w:rPr>
                <w:rFonts w:asciiTheme="minorEastAsia" w:eastAsiaTheme="minorEastAsia" w:hAnsiTheme="minorEastAsia"/>
                <w:color w:val="000000" w:themeColor="text1"/>
                <w:szCs w:val="21"/>
              </w:rPr>
              <w:t>-</w:t>
            </w:r>
          </w:p>
        </w:tc>
        <w:tc>
          <w:tcPr>
            <w:tcW w:w="992" w:type="dxa"/>
            <w:vAlign w:val="center"/>
          </w:tcPr>
          <w:p w:rsidR="00AB07B2" w:rsidRDefault="0062432A">
            <w:pPr>
              <w:jc w:val="center"/>
            </w:pPr>
            <w:r>
              <w:rPr>
                <w:rFonts w:asciiTheme="minorEastAsia" w:eastAsiaTheme="minorEastAsia" w:hAnsiTheme="minorEastAsia"/>
                <w:color w:val="000000" w:themeColor="text1"/>
                <w:szCs w:val="21"/>
              </w:rPr>
              <w:t>17年</w:t>
            </w:r>
          </w:p>
        </w:tc>
        <w:tc>
          <w:tcPr>
            <w:tcW w:w="2410" w:type="dxa"/>
            <w:vAlign w:val="center"/>
          </w:tcPr>
          <w:p w:rsidR="00AB07B2" w:rsidRDefault="0062432A">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货币市场投资部副总监兼资深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r w:rsidR="00AB07B2">
        <w:tc>
          <w:tcPr>
            <w:tcW w:w="952" w:type="dxa"/>
            <w:vAlign w:val="center"/>
          </w:tcPr>
          <w:p w:rsidR="00AB07B2" w:rsidRDefault="0062432A">
            <w:pPr>
              <w:jc w:val="center"/>
            </w:pPr>
            <w:r>
              <w:rPr>
                <w:rFonts w:asciiTheme="minorEastAsia" w:eastAsiaTheme="minorEastAsia" w:hAnsiTheme="minorEastAsia"/>
                <w:color w:val="000000" w:themeColor="text1"/>
                <w:szCs w:val="21"/>
              </w:rPr>
              <w:t>忻佳华</w:t>
            </w:r>
          </w:p>
        </w:tc>
        <w:tc>
          <w:tcPr>
            <w:tcW w:w="1600" w:type="dxa"/>
            <w:vAlign w:val="center"/>
          </w:tcPr>
          <w:p w:rsidR="00AB07B2" w:rsidRDefault="0062432A">
            <w:pPr>
              <w:jc w:val="center"/>
            </w:pPr>
            <w:r>
              <w:rPr>
                <w:rFonts w:asciiTheme="minorEastAsia" w:eastAsiaTheme="minorEastAsia" w:hAnsiTheme="minorEastAsia"/>
                <w:color w:val="000000" w:themeColor="text1"/>
                <w:szCs w:val="21"/>
              </w:rPr>
              <w:t>本基金基金经理</w:t>
            </w:r>
          </w:p>
        </w:tc>
        <w:tc>
          <w:tcPr>
            <w:tcW w:w="1488" w:type="dxa"/>
            <w:vAlign w:val="center"/>
          </w:tcPr>
          <w:p w:rsidR="00AB07B2" w:rsidRDefault="0062432A">
            <w:pPr>
              <w:jc w:val="center"/>
            </w:pPr>
            <w:r>
              <w:rPr>
                <w:rFonts w:asciiTheme="minorEastAsia" w:eastAsiaTheme="minorEastAsia" w:hAnsiTheme="minorEastAsia"/>
                <w:color w:val="000000" w:themeColor="text1"/>
                <w:szCs w:val="21"/>
              </w:rPr>
              <w:t>2020-08-07</w:t>
            </w:r>
          </w:p>
        </w:tc>
        <w:tc>
          <w:tcPr>
            <w:tcW w:w="1489" w:type="dxa"/>
            <w:vAlign w:val="center"/>
          </w:tcPr>
          <w:p w:rsidR="00AB07B2" w:rsidRDefault="0062432A">
            <w:pPr>
              <w:jc w:val="center"/>
            </w:pPr>
            <w:r>
              <w:rPr>
                <w:rFonts w:asciiTheme="minorEastAsia" w:eastAsiaTheme="minorEastAsia" w:hAnsiTheme="minorEastAsia"/>
                <w:color w:val="000000" w:themeColor="text1"/>
                <w:szCs w:val="21"/>
              </w:rPr>
              <w:t>-</w:t>
            </w:r>
          </w:p>
        </w:tc>
        <w:tc>
          <w:tcPr>
            <w:tcW w:w="992" w:type="dxa"/>
            <w:vAlign w:val="center"/>
          </w:tcPr>
          <w:p w:rsidR="00AB07B2" w:rsidRDefault="0062432A">
            <w:pPr>
              <w:jc w:val="center"/>
            </w:pPr>
            <w:r>
              <w:rPr>
                <w:rFonts w:asciiTheme="minorEastAsia" w:eastAsiaTheme="minorEastAsia" w:hAnsiTheme="minorEastAsia"/>
                <w:color w:val="000000" w:themeColor="text1"/>
                <w:szCs w:val="21"/>
              </w:rPr>
              <w:t>10年</w:t>
            </w:r>
          </w:p>
        </w:tc>
        <w:tc>
          <w:tcPr>
            <w:tcW w:w="2410" w:type="dxa"/>
            <w:vAlign w:val="center"/>
          </w:tcPr>
          <w:p w:rsidR="00AB07B2" w:rsidRDefault="0062432A">
            <w:r>
              <w:rPr>
                <w:rFonts w:asciiTheme="minorEastAsia" w:eastAsiaTheme="minorEastAsia" w:hAnsiTheme="minorEastAsia"/>
                <w:color w:val="000000" w:themeColor="text1"/>
                <w:szCs w:val="21"/>
              </w:rPr>
              <w:t>忻佳华先生，上海交通大学机械工程及自动化/国际经济与贸易学士。忻佳华先生自2007年7月至2013年3月在中国建设银行股份有限公司上海市分行担任个人客户经理；自2013年3月至2020年6月在上海农村商业银行股份有限公司担任投资交易岗；自2020年6月起加入上投摩根基金管理有限公司，历任货币市场投资部基金经理助理、基金经理，自2020年8月起担任上投摩根货币市场基金基金经理。</w:t>
            </w:r>
          </w:p>
        </w:tc>
      </w:tr>
      <w:tr w:rsidR="00AB07B2">
        <w:tc>
          <w:tcPr>
            <w:tcW w:w="952" w:type="dxa"/>
            <w:vAlign w:val="center"/>
          </w:tcPr>
          <w:p w:rsidR="00AB07B2" w:rsidRDefault="0062432A">
            <w:pPr>
              <w:jc w:val="center"/>
            </w:pPr>
            <w:r>
              <w:rPr>
                <w:rFonts w:asciiTheme="minorEastAsia" w:eastAsiaTheme="minorEastAsia" w:hAnsiTheme="minorEastAsia"/>
                <w:color w:val="000000" w:themeColor="text1"/>
                <w:szCs w:val="21"/>
              </w:rPr>
              <w:t>孟晨波</w:t>
            </w:r>
          </w:p>
        </w:tc>
        <w:tc>
          <w:tcPr>
            <w:tcW w:w="1600" w:type="dxa"/>
            <w:vAlign w:val="center"/>
          </w:tcPr>
          <w:p w:rsidR="00AB07B2" w:rsidRDefault="0062432A">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AB07B2" w:rsidRDefault="0062432A">
            <w:pPr>
              <w:jc w:val="center"/>
            </w:pPr>
            <w:r>
              <w:rPr>
                <w:rFonts w:asciiTheme="minorEastAsia" w:eastAsiaTheme="minorEastAsia" w:hAnsiTheme="minorEastAsia"/>
                <w:color w:val="000000" w:themeColor="text1"/>
                <w:szCs w:val="21"/>
              </w:rPr>
              <w:t>2009-09-17</w:t>
            </w:r>
          </w:p>
        </w:tc>
        <w:tc>
          <w:tcPr>
            <w:tcW w:w="1489" w:type="dxa"/>
            <w:vAlign w:val="center"/>
          </w:tcPr>
          <w:p w:rsidR="00AB07B2" w:rsidRDefault="0062432A">
            <w:pPr>
              <w:jc w:val="center"/>
            </w:pPr>
            <w:r>
              <w:rPr>
                <w:rFonts w:asciiTheme="minorEastAsia" w:eastAsiaTheme="minorEastAsia" w:hAnsiTheme="minorEastAsia"/>
                <w:color w:val="000000" w:themeColor="text1"/>
                <w:szCs w:val="21"/>
              </w:rPr>
              <w:t>-</w:t>
            </w:r>
          </w:p>
        </w:tc>
        <w:tc>
          <w:tcPr>
            <w:tcW w:w="992" w:type="dxa"/>
            <w:vAlign w:val="center"/>
          </w:tcPr>
          <w:p w:rsidR="00AB07B2" w:rsidRDefault="0062432A">
            <w:pPr>
              <w:jc w:val="center"/>
            </w:pPr>
            <w:r>
              <w:rPr>
                <w:rFonts w:asciiTheme="minorEastAsia" w:eastAsiaTheme="minorEastAsia" w:hAnsiTheme="minorEastAsia"/>
                <w:color w:val="000000" w:themeColor="text1"/>
                <w:szCs w:val="21"/>
              </w:rPr>
              <w:t>18年（金融领域从业经验28年）</w:t>
            </w:r>
          </w:p>
        </w:tc>
        <w:tc>
          <w:tcPr>
            <w:tcW w:w="2410" w:type="dxa"/>
            <w:vAlign w:val="center"/>
          </w:tcPr>
          <w:p w:rsidR="00AB07B2" w:rsidRDefault="0062432A">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bl>
    <w:p w:rsidR="00AB07B2" w:rsidRDefault="0062432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货币市场基金基金合同》的规定。基金经理对个股和投资组合的比例遵循了投资决策委员会的授权限制，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2022年四季度，面对国内疫情持续冲击以及动荡不安的国际外部环境，我国继续坚持统筹疫情防控和经济社会发展，有效实施宏观政策，最大程度稳住了经济社会发展基本盘。但是，四季度以来持续下行的制造业PMI也显示出国内经济恢复的基础依然不牢固，稳增长的压力仍然较大。疫情对于消费的冲击在本季度也较为明显，11月份社会消费品零售总额同比下降5.9%，跌幅较10月份明显扩大。消费受到的冲击也抑制了居民短期贷款的需求，而房地产市场的持续低迷也导致了11月份居民中长期贷款继续同比少增。受季节性因素及去年同期对比基数走高等共同影响，11月份CPI同比涨幅回落，PPI则持续同比下降。</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四季度以来，我国央行面对复杂的国内外经济形势，加大了稳健货币政策的实施力度。12月5日，央行降低了金融机构存款准备金率0.25个百分点，共释放长期资金约5000亿元，同时降低了金融机构资金成本每年约56亿元，以有效降低实体经济综合融资成本。为了使市场平稳跨年，央行在12月中旬净投放1500亿元MLF的基础上，在12月中下旬又在公开市场上加大了跨年资金的投放力度，累计投放跨年资金超1.7万亿元，彰显了其对市场资金面的呵护力度。与此同时，美联储在12月放缓了加息的步伐，美元兑人民币汇率在11月初创出了近15年的高点后震荡下行，预计未来将呈现双向波动的走势，汇率对于我国央行货币政策的掣肘将有所缓解。</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季度，银行间市场利率的波动在市场交易行为影响下有所放大。1年期国股行同业存单利率从季度初不到2.0%的位置逐步上行至11月中旬2.70%左右，随后快速下行至11月下旬2.40%附近，在12月中旬又在市场交易力量的影响下上行至接近2.80%的位置，在季度末又快速下行至2.40%附近。1年期国债收益率从季度初1.80%上行至12月中旬2.30%后，在季度末回落至2.10%附近；1年期国开债收益率从季度初1.90%上行至12月中旬2.45%后，在季度末回落至2.25%附近。在流动性合理充裕的市场环境下，银行间资金面相对平稳，DR007在本季度中仅在月末等个别时点高于2%，其余大部分时间内均在2%以下运行。</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四季度继续以安全性和流动性为首要目标，在市场收益率快速上行的阶段控制了组合久期。同时密切关注月初月末等关键时点客户现金流的动向，合理分布资产到期时点，保持组合整体充足的流动性，以应对可能出现的赎回。</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2023年一季度，随着我国疫情防控政策的不断优化以及稳地产等政策持续加码，影响2022年经济基本面的不利因素将逐步得到改善，我国经济在2023年一季度有望迎来探底回升。12月中旬召开的中央工作经济会议对于明年经济的要求仍然是稳字当头、稳中求进，预计相关政策仍会在2023年一季度精准发力，助力形成高质量发展合力。总体来看，预计市场流动性在2023年一季度仍将维持合理充裕的状态。本基金将继续以流动性管理为首要目标，控制好组合久期，在此基础上积极关注和把握市场机会，努力为投资者创造稳定的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本报告期本基金A类和B类的净值收益率分别为0.3524%和0.4131%，同期业绩比较基准收益率为0.3403%。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20,560,446,014.90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39.01</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20,560,446,014.90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39.01</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19,114,056,076.92</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36.27</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12,332,599,555.94</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23.40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699,311,267.82</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1.33</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52,706,412,915.58</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57</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72</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51</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49.16</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1.35</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14.59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14.07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7.23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16.05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101.10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1.35</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809,215,811.85</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1.56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3,129,138,216.32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3,129,138,216.32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3,826,173,131.39</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7.36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12,795,918,855.34</w:t>
            </w:r>
          </w:p>
        </w:tc>
        <w:tc>
          <w:tcPr>
            <w:tcW w:w="1984" w:type="dxa"/>
            <w:vAlign w:val="center"/>
          </w:tcPr>
          <w:p w:rsidR="00AB0A2B" w:rsidRPr="00B1623D" w:rsidRDefault="0062432A" w:rsidP="00182D82">
            <w:pPr>
              <w:spacing w:before="29" w:line="360" w:lineRule="auto"/>
              <w:ind w:left="17"/>
              <w:jc w:val="right"/>
              <w:rPr>
                <w:rFonts w:asciiTheme="minorEastAsia" w:eastAsiaTheme="minorEastAsia" w:hAnsiTheme="minorEastAsia" w:cs="宋体"/>
                <w:color w:val="000000" w:themeColor="text1"/>
                <w:sz w:val="24"/>
              </w:rPr>
            </w:pPr>
            <w:r w:rsidRPr="0062432A">
              <w:rPr>
                <w:rFonts w:asciiTheme="minorEastAsia" w:eastAsiaTheme="minorEastAsia" w:hAnsiTheme="minorEastAsia" w:cs="宋体"/>
                <w:color w:val="000000" w:themeColor="text1"/>
                <w:sz w:val="24"/>
              </w:rPr>
              <w:t>24</w:t>
            </w:r>
            <w:r>
              <w:rPr>
                <w:rFonts w:asciiTheme="minorEastAsia" w:eastAsiaTheme="minorEastAsia" w:hAnsiTheme="minorEastAsia" w:cs="宋体" w:hint="eastAsia"/>
                <w:color w:val="000000" w:themeColor="text1"/>
                <w:sz w:val="24"/>
              </w:rPr>
              <w:t>.</w:t>
            </w:r>
            <w:r w:rsidRPr="0062432A">
              <w:rPr>
                <w:rFonts w:asciiTheme="minorEastAsia" w:eastAsiaTheme="minorEastAsia" w:hAnsiTheme="minorEastAsia" w:cs="宋体"/>
                <w:color w:val="000000" w:themeColor="text1"/>
                <w:sz w:val="24"/>
              </w:rPr>
              <w:t>62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20,560,446,014.90</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39.57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63"/>
        <w:gridCol w:w="1435"/>
        <w:gridCol w:w="1597"/>
        <w:gridCol w:w="1776"/>
        <w:gridCol w:w="2136"/>
        <w:gridCol w:w="1280"/>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1</w:t>
            </w:r>
          </w:p>
        </w:tc>
        <w:tc>
          <w:tcPr>
            <w:tcW w:w="0" w:type="auto"/>
            <w:vAlign w:val="center"/>
          </w:tcPr>
          <w:p w:rsidR="00AB07B2" w:rsidRDefault="0062432A">
            <w:pPr>
              <w:jc w:val="center"/>
            </w:pPr>
            <w:r>
              <w:rPr>
                <w:rFonts w:asciiTheme="minorEastAsia" w:eastAsiaTheme="minorEastAsia" w:hAnsiTheme="minorEastAsia"/>
                <w:color w:val="000000" w:themeColor="text1"/>
                <w:sz w:val="24"/>
              </w:rPr>
              <w:t>042280238</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22电网CP004</w:t>
            </w:r>
          </w:p>
        </w:tc>
        <w:tc>
          <w:tcPr>
            <w:tcW w:w="0" w:type="auto"/>
            <w:vAlign w:val="center"/>
          </w:tcPr>
          <w:p w:rsidR="00AB07B2" w:rsidRDefault="0062432A">
            <w:pPr>
              <w:jc w:val="right"/>
            </w:pPr>
            <w:r>
              <w:rPr>
                <w:rFonts w:asciiTheme="minorEastAsia" w:eastAsiaTheme="minorEastAsia" w:hAnsiTheme="minorEastAsia"/>
                <w:color w:val="000000" w:themeColor="text1"/>
                <w:sz w:val="24"/>
              </w:rPr>
              <w:t>14,000,000.00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1,413,814,380.01</w:t>
            </w:r>
          </w:p>
        </w:tc>
        <w:tc>
          <w:tcPr>
            <w:tcW w:w="0" w:type="auto"/>
            <w:vAlign w:val="center"/>
          </w:tcPr>
          <w:p w:rsidR="00AB07B2" w:rsidRDefault="0062432A">
            <w:pPr>
              <w:jc w:val="right"/>
            </w:pPr>
            <w:r>
              <w:rPr>
                <w:rFonts w:asciiTheme="minorEastAsia" w:eastAsiaTheme="minorEastAsia" w:hAnsiTheme="minorEastAsia"/>
                <w:color w:val="000000" w:themeColor="text1"/>
                <w:sz w:val="24"/>
              </w:rPr>
              <w:t>2.72</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2</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160207</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16国开07</w:t>
            </w:r>
          </w:p>
        </w:tc>
        <w:tc>
          <w:tcPr>
            <w:tcW w:w="0" w:type="auto"/>
            <w:vAlign w:val="center"/>
          </w:tcPr>
          <w:p w:rsidR="00AB07B2" w:rsidRDefault="0062432A">
            <w:pPr>
              <w:jc w:val="right"/>
            </w:pPr>
            <w:r>
              <w:rPr>
                <w:rFonts w:asciiTheme="minorEastAsia" w:eastAsiaTheme="minorEastAsia" w:hAnsiTheme="minorEastAsia"/>
                <w:color w:val="000000" w:themeColor="text1"/>
                <w:sz w:val="24"/>
              </w:rPr>
              <w:t>6,800,000.00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700,228,267.17</w:t>
            </w:r>
          </w:p>
        </w:tc>
        <w:tc>
          <w:tcPr>
            <w:tcW w:w="0" w:type="auto"/>
            <w:vAlign w:val="center"/>
          </w:tcPr>
          <w:p w:rsidR="00AB07B2" w:rsidRDefault="0062432A">
            <w:pPr>
              <w:jc w:val="right"/>
            </w:pPr>
            <w:r>
              <w:rPr>
                <w:rFonts w:asciiTheme="minorEastAsia" w:eastAsiaTheme="minorEastAsia" w:hAnsiTheme="minorEastAsia"/>
                <w:color w:val="000000" w:themeColor="text1"/>
                <w:sz w:val="24"/>
              </w:rPr>
              <w:t>1.35</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3</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112203002</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22农业银行CD002</w:t>
            </w:r>
          </w:p>
        </w:tc>
        <w:tc>
          <w:tcPr>
            <w:tcW w:w="0" w:type="auto"/>
            <w:vAlign w:val="center"/>
          </w:tcPr>
          <w:p w:rsidR="00AB07B2" w:rsidRDefault="0062432A">
            <w:pPr>
              <w:jc w:val="right"/>
            </w:pPr>
            <w:r>
              <w:rPr>
                <w:rFonts w:asciiTheme="minorEastAsia" w:eastAsiaTheme="minorEastAsia" w:hAnsiTheme="minorEastAsia"/>
                <w:color w:val="000000" w:themeColor="text1"/>
                <w:sz w:val="24"/>
              </w:rPr>
              <w:t>5,500,000.00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548,461,461.93</w:t>
            </w:r>
          </w:p>
        </w:tc>
        <w:tc>
          <w:tcPr>
            <w:tcW w:w="0" w:type="auto"/>
            <w:vAlign w:val="center"/>
          </w:tcPr>
          <w:p w:rsidR="00AB07B2" w:rsidRDefault="0062432A">
            <w:pPr>
              <w:jc w:val="right"/>
            </w:pPr>
            <w:r>
              <w:rPr>
                <w:rFonts w:asciiTheme="minorEastAsia" w:eastAsiaTheme="minorEastAsia" w:hAnsiTheme="minorEastAsia"/>
                <w:color w:val="000000" w:themeColor="text1"/>
                <w:sz w:val="24"/>
              </w:rPr>
              <w:t>1.06</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4</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112206008</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22交通银行CD008</w:t>
            </w:r>
          </w:p>
        </w:tc>
        <w:tc>
          <w:tcPr>
            <w:tcW w:w="0" w:type="auto"/>
            <w:vAlign w:val="center"/>
          </w:tcPr>
          <w:p w:rsidR="00AB07B2" w:rsidRDefault="0062432A">
            <w:pPr>
              <w:jc w:val="right"/>
            </w:pPr>
            <w:r>
              <w:rPr>
                <w:rFonts w:asciiTheme="minorEastAsia" w:eastAsiaTheme="minorEastAsia" w:hAnsiTheme="minorEastAsia"/>
                <w:color w:val="000000" w:themeColor="text1"/>
                <w:sz w:val="24"/>
              </w:rPr>
              <w:t>5,400,000.00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539,702,960.58</w:t>
            </w:r>
          </w:p>
        </w:tc>
        <w:tc>
          <w:tcPr>
            <w:tcW w:w="0" w:type="auto"/>
            <w:vAlign w:val="center"/>
          </w:tcPr>
          <w:p w:rsidR="00AB07B2" w:rsidRDefault="0062432A">
            <w:pPr>
              <w:jc w:val="right"/>
            </w:pPr>
            <w:r>
              <w:rPr>
                <w:rFonts w:asciiTheme="minorEastAsia" w:eastAsiaTheme="minorEastAsia" w:hAnsiTheme="minorEastAsia"/>
                <w:color w:val="000000" w:themeColor="text1"/>
                <w:sz w:val="24"/>
              </w:rPr>
              <w:t>1.04</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5</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112203006</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22农业银行CD006</w:t>
            </w:r>
          </w:p>
        </w:tc>
        <w:tc>
          <w:tcPr>
            <w:tcW w:w="0" w:type="auto"/>
            <w:vAlign w:val="center"/>
          </w:tcPr>
          <w:p w:rsidR="00AB07B2" w:rsidRDefault="0062432A">
            <w:pPr>
              <w:jc w:val="right"/>
            </w:pPr>
            <w:r>
              <w:rPr>
                <w:rFonts w:asciiTheme="minorEastAsia" w:eastAsiaTheme="minorEastAsia" w:hAnsiTheme="minorEastAsia"/>
                <w:color w:val="000000" w:themeColor="text1"/>
                <w:sz w:val="24"/>
              </w:rPr>
              <w:t>5,200,000.00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518,644,489.27</w:t>
            </w:r>
          </w:p>
        </w:tc>
        <w:tc>
          <w:tcPr>
            <w:tcW w:w="0" w:type="auto"/>
            <w:vAlign w:val="center"/>
          </w:tcPr>
          <w:p w:rsidR="00AB07B2" w:rsidRDefault="0062432A">
            <w:pPr>
              <w:jc w:val="right"/>
            </w:pPr>
            <w:r>
              <w:rPr>
                <w:rFonts w:asciiTheme="minorEastAsia" w:eastAsiaTheme="minorEastAsia" w:hAnsiTheme="minorEastAsia"/>
                <w:color w:val="000000" w:themeColor="text1"/>
                <w:sz w:val="24"/>
              </w:rPr>
              <w:t>1.00</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6</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220304</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22进出04</w:t>
            </w:r>
          </w:p>
        </w:tc>
        <w:tc>
          <w:tcPr>
            <w:tcW w:w="0" w:type="auto"/>
            <w:vAlign w:val="center"/>
          </w:tcPr>
          <w:p w:rsidR="00AB07B2" w:rsidRDefault="0062432A">
            <w:pPr>
              <w:jc w:val="right"/>
            </w:pPr>
            <w:r>
              <w:rPr>
                <w:rFonts w:asciiTheme="minorEastAsia" w:eastAsiaTheme="minorEastAsia" w:hAnsiTheme="minorEastAsia"/>
                <w:color w:val="000000" w:themeColor="text1"/>
                <w:sz w:val="24"/>
              </w:rPr>
              <w:t>5,000,000.00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506,816,978.31</w:t>
            </w:r>
          </w:p>
        </w:tc>
        <w:tc>
          <w:tcPr>
            <w:tcW w:w="0" w:type="auto"/>
            <w:vAlign w:val="center"/>
          </w:tcPr>
          <w:p w:rsidR="00AB07B2" w:rsidRDefault="0062432A">
            <w:pPr>
              <w:jc w:val="right"/>
            </w:pPr>
            <w:r>
              <w:rPr>
                <w:rFonts w:asciiTheme="minorEastAsia" w:eastAsiaTheme="minorEastAsia" w:hAnsiTheme="minorEastAsia"/>
                <w:color w:val="000000" w:themeColor="text1"/>
                <w:sz w:val="24"/>
              </w:rPr>
              <w:t>0.98</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7</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112283362</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22渣打中国CD005</w:t>
            </w:r>
          </w:p>
        </w:tc>
        <w:tc>
          <w:tcPr>
            <w:tcW w:w="0" w:type="auto"/>
            <w:vAlign w:val="center"/>
          </w:tcPr>
          <w:p w:rsidR="00AB07B2" w:rsidRDefault="0062432A">
            <w:pPr>
              <w:jc w:val="right"/>
            </w:pPr>
            <w:r>
              <w:rPr>
                <w:rFonts w:asciiTheme="minorEastAsia" w:eastAsiaTheme="minorEastAsia" w:hAnsiTheme="minorEastAsia"/>
                <w:color w:val="000000" w:themeColor="text1"/>
                <w:sz w:val="24"/>
              </w:rPr>
              <w:t>5,000,000.00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499,502,263.67</w:t>
            </w:r>
          </w:p>
        </w:tc>
        <w:tc>
          <w:tcPr>
            <w:tcW w:w="0" w:type="auto"/>
            <w:vAlign w:val="center"/>
          </w:tcPr>
          <w:p w:rsidR="00AB07B2" w:rsidRDefault="0062432A">
            <w:pPr>
              <w:jc w:val="right"/>
            </w:pPr>
            <w:r>
              <w:rPr>
                <w:rFonts w:asciiTheme="minorEastAsia" w:eastAsiaTheme="minorEastAsia" w:hAnsiTheme="minorEastAsia"/>
                <w:color w:val="000000" w:themeColor="text1"/>
                <w:sz w:val="24"/>
              </w:rPr>
              <w:t>0.96</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8</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112203014</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22农业银行CD014</w:t>
            </w:r>
          </w:p>
        </w:tc>
        <w:tc>
          <w:tcPr>
            <w:tcW w:w="0" w:type="auto"/>
            <w:vAlign w:val="center"/>
          </w:tcPr>
          <w:p w:rsidR="00AB07B2" w:rsidRDefault="0062432A">
            <w:pPr>
              <w:jc w:val="right"/>
            </w:pPr>
            <w:r>
              <w:rPr>
                <w:rFonts w:asciiTheme="minorEastAsia" w:eastAsiaTheme="minorEastAsia" w:hAnsiTheme="minorEastAsia"/>
                <w:color w:val="000000" w:themeColor="text1"/>
                <w:sz w:val="24"/>
              </w:rPr>
              <w:t>5,000,000.00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497,970,680.21</w:t>
            </w:r>
          </w:p>
        </w:tc>
        <w:tc>
          <w:tcPr>
            <w:tcW w:w="0" w:type="auto"/>
            <w:vAlign w:val="center"/>
          </w:tcPr>
          <w:p w:rsidR="00AB07B2" w:rsidRDefault="0062432A">
            <w:pPr>
              <w:jc w:val="right"/>
            </w:pPr>
            <w:r>
              <w:rPr>
                <w:rFonts w:asciiTheme="minorEastAsia" w:eastAsiaTheme="minorEastAsia" w:hAnsiTheme="minorEastAsia"/>
                <w:color w:val="000000" w:themeColor="text1"/>
                <w:sz w:val="24"/>
              </w:rPr>
              <w:t>0.96</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9</w:t>
            </w:r>
          </w:p>
        </w:tc>
        <w:tc>
          <w:tcPr>
            <w:tcW w:w="0" w:type="auto"/>
            <w:vAlign w:val="center"/>
          </w:tcPr>
          <w:p w:rsidR="00AB07B2" w:rsidRDefault="0062432A">
            <w:pPr>
              <w:jc w:val="center"/>
            </w:pPr>
            <w:r>
              <w:rPr>
                <w:rFonts w:asciiTheme="minorEastAsia" w:eastAsiaTheme="minorEastAsia" w:hAnsiTheme="minorEastAsia"/>
                <w:color w:val="000000" w:themeColor="text1"/>
                <w:sz w:val="24"/>
              </w:rPr>
              <w:t>112283341</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22汇丰银行CD049</w:t>
            </w:r>
          </w:p>
        </w:tc>
        <w:tc>
          <w:tcPr>
            <w:tcW w:w="0" w:type="auto"/>
            <w:vAlign w:val="center"/>
          </w:tcPr>
          <w:p w:rsidR="00AB07B2" w:rsidRDefault="0062432A">
            <w:pPr>
              <w:jc w:val="right"/>
            </w:pPr>
            <w:r>
              <w:rPr>
                <w:rFonts w:asciiTheme="minorEastAsia" w:eastAsiaTheme="minorEastAsia" w:hAnsiTheme="minorEastAsia"/>
                <w:color w:val="000000" w:themeColor="text1"/>
                <w:sz w:val="24"/>
              </w:rPr>
              <w:t>5,000,000.00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496,668,629.18</w:t>
            </w:r>
          </w:p>
        </w:tc>
        <w:tc>
          <w:tcPr>
            <w:tcW w:w="0" w:type="auto"/>
            <w:vAlign w:val="center"/>
          </w:tcPr>
          <w:p w:rsidR="00AB07B2" w:rsidRDefault="0062432A">
            <w:pPr>
              <w:jc w:val="right"/>
            </w:pPr>
            <w:r>
              <w:rPr>
                <w:rFonts w:asciiTheme="minorEastAsia" w:eastAsiaTheme="minorEastAsia" w:hAnsiTheme="minorEastAsia"/>
                <w:color w:val="000000" w:themeColor="text1"/>
                <w:sz w:val="24"/>
              </w:rPr>
              <w:t>0.96</w:t>
            </w:r>
          </w:p>
        </w:tc>
      </w:tr>
      <w:tr w:rsidR="00AB07B2">
        <w:tc>
          <w:tcPr>
            <w:tcW w:w="0" w:type="auto"/>
            <w:vAlign w:val="center"/>
          </w:tcPr>
          <w:p w:rsidR="00AB07B2" w:rsidRDefault="0062432A">
            <w:pPr>
              <w:jc w:val="center"/>
            </w:pPr>
            <w:r>
              <w:rPr>
                <w:rFonts w:asciiTheme="minorEastAsia" w:eastAsiaTheme="minorEastAsia" w:hAnsiTheme="minorEastAsia"/>
                <w:color w:val="000000" w:themeColor="text1"/>
                <w:sz w:val="24"/>
              </w:rPr>
              <w:t>10</w:t>
            </w:r>
          </w:p>
        </w:tc>
        <w:tc>
          <w:tcPr>
            <w:tcW w:w="0" w:type="auto"/>
            <w:vAlign w:val="center"/>
          </w:tcPr>
          <w:p w:rsidR="00AB07B2" w:rsidRDefault="0062432A">
            <w:pPr>
              <w:jc w:val="center"/>
            </w:pPr>
            <w:r>
              <w:rPr>
                <w:rFonts w:asciiTheme="minorEastAsia" w:eastAsiaTheme="minorEastAsia" w:hAnsiTheme="minorEastAsia"/>
                <w:color w:val="000000" w:themeColor="text1"/>
                <w:sz w:val="24"/>
              </w:rPr>
              <w:t>012282520</w:t>
            </w:r>
          </w:p>
        </w:tc>
        <w:tc>
          <w:tcPr>
            <w:tcW w:w="0" w:type="auto"/>
            <w:vAlign w:val="center"/>
          </w:tcPr>
          <w:p w:rsidR="00AB07B2" w:rsidRDefault="0062432A">
            <w:pPr>
              <w:jc w:val="center"/>
            </w:pPr>
            <w:r>
              <w:rPr>
                <w:rFonts w:asciiTheme="minorEastAsia" w:eastAsiaTheme="minorEastAsia" w:hAnsiTheme="minorEastAsia"/>
                <w:color w:val="000000" w:themeColor="text1"/>
                <w:sz w:val="24"/>
              </w:rPr>
              <w:t>22南电SCP010</w:t>
            </w:r>
          </w:p>
        </w:tc>
        <w:tc>
          <w:tcPr>
            <w:tcW w:w="0" w:type="auto"/>
            <w:vAlign w:val="center"/>
          </w:tcPr>
          <w:p w:rsidR="00AB07B2" w:rsidRDefault="0062432A">
            <w:pPr>
              <w:jc w:val="right"/>
            </w:pPr>
            <w:r>
              <w:rPr>
                <w:rFonts w:asciiTheme="minorEastAsia" w:eastAsiaTheme="minorEastAsia" w:hAnsiTheme="minorEastAsia"/>
                <w:color w:val="000000" w:themeColor="text1"/>
                <w:sz w:val="24"/>
              </w:rPr>
              <w:t>4,600,000.00</w:t>
            </w:r>
          </w:p>
        </w:tc>
        <w:tc>
          <w:tcPr>
            <w:tcW w:w="0" w:type="auto"/>
            <w:vAlign w:val="center"/>
          </w:tcPr>
          <w:p w:rsidR="00AB07B2" w:rsidRDefault="0062432A">
            <w:pPr>
              <w:jc w:val="right"/>
            </w:pPr>
            <w:r>
              <w:rPr>
                <w:rFonts w:asciiTheme="minorEastAsia" w:eastAsiaTheme="minorEastAsia" w:hAnsiTheme="minorEastAsia"/>
                <w:color w:val="000000" w:themeColor="text1"/>
                <w:sz w:val="24"/>
              </w:rPr>
              <w:t>462,650,906.64</w:t>
            </w:r>
          </w:p>
        </w:tc>
        <w:tc>
          <w:tcPr>
            <w:tcW w:w="0" w:type="auto"/>
            <w:vAlign w:val="center"/>
          </w:tcPr>
          <w:p w:rsidR="00AB07B2" w:rsidRDefault="0062432A">
            <w:pPr>
              <w:jc w:val="right"/>
            </w:pPr>
            <w:r>
              <w:rPr>
                <w:rFonts w:asciiTheme="minorEastAsia" w:eastAsiaTheme="minorEastAsia" w:hAnsiTheme="minorEastAsia"/>
                <w:color w:val="000000" w:themeColor="text1"/>
                <w:sz w:val="24"/>
              </w:rPr>
              <w:t>0.89</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0.0255%</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-0.0348%</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0.0188%</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699,186,267.82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125,000.00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699,311,267.82</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53,327,189.62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60,601,413,918.41</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33,009,066,240.69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81,961,691,240.85</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33,010,167,617.89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90,650,431,647.86</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52,225,812.42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51,912,673,511.40</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1.中国证监会批准上投摩根货币市场基金设立的文件；</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《上投摩根货币市场基金基金合同》；</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《上投摩根货币市场基金基金托管协议》；</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AB07B2" w:rsidRDefault="0062432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二〇二三年一月二十日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74" w:rsidRDefault="00241E74">
      <w:r>
        <w:separator/>
      </w:r>
    </w:p>
  </w:endnote>
  <w:endnote w:type="continuationSeparator" w:id="0">
    <w:p w:rsidR="00241E74" w:rsidRDefault="002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263BD6">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263BD6">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74" w:rsidRDefault="00241E74">
      <w:r>
        <w:separator/>
      </w:r>
    </w:p>
  </w:footnote>
  <w:footnote w:type="continuationSeparator" w:id="0">
    <w:p w:rsidR="00241E74" w:rsidRDefault="0024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上投摩根货币市场基金</w:t>
    </w:r>
    <w:r w:rsidRPr="000C5A36">
      <w:t>2022</w:t>
    </w:r>
    <w:r w:rsidRPr="000C5A36">
      <w:t>年第</w:t>
    </w:r>
    <w:r w:rsidRPr="000C5A36">
      <w:t>4</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1E74"/>
    <w:rsid w:val="0024424F"/>
    <w:rsid w:val="002507FE"/>
    <w:rsid w:val="002525C7"/>
    <w:rsid w:val="002611C3"/>
    <w:rsid w:val="002622E8"/>
    <w:rsid w:val="00263BD6"/>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2432A"/>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7B2"/>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A6EC8"/>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16</Pages>
  <Words>1461</Words>
  <Characters>8329</Characters>
  <Application>Microsoft Office Word</Application>
  <DocSecurity>0</DocSecurity>
  <Lines>69</Lines>
  <Paragraphs>19</Paragraphs>
  <ScaleCrop>false</ScaleCrop>
  <Company>jysld</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217</cp:revision>
  <cp:lastPrinted>2009-01-22T10:11:00Z</cp:lastPrinted>
  <dcterms:created xsi:type="dcterms:W3CDTF">2012-11-21T05:49:00Z</dcterms:created>
  <dcterms:modified xsi:type="dcterms:W3CDTF">2023-01-19T05:17:00Z</dcterms:modified>
</cp:coreProperties>
</file>