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E3F" w:rsidRPr="00221340" w:rsidRDefault="00902E3F"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2B45A4" w:rsidRPr="00221340" w:rsidRDefault="002B45A4"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bookmarkStart w:id="0" w:name="_GoBack"/>
      <w:bookmarkEnd w:id="0"/>
    </w:p>
    <w:p w:rsidR="00575970" w:rsidRPr="00221340" w:rsidRDefault="00575970"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B60E27" w:rsidRPr="00221340" w:rsidRDefault="00B60E27"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B60E27" w:rsidRPr="00221340" w:rsidRDefault="00B60E27" w:rsidP="0002085F">
      <w:pPr>
        <w:spacing w:line="360" w:lineRule="auto"/>
        <w:jc w:val="center"/>
        <w:rPr>
          <w:rFonts w:asciiTheme="minorEastAsia" w:eastAsiaTheme="minorEastAsia" w:hAnsiTheme="minorEastAsia"/>
          <w:b/>
          <w:color w:val="000000" w:themeColor="text1"/>
          <w:sz w:val="36"/>
          <w:szCs w:val="36"/>
        </w:rPr>
      </w:pPr>
      <w:r w:rsidRPr="00221340">
        <w:rPr>
          <w:rFonts w:asciiTheme="minorEastAsia" w:eastAsiaTheme="minorEastAsia" w:hAnsiTheme="minorEastAsia" w:hint="eastAsia"/>
          <w:b/>
          <w:color w:val="000000" w:themeColor="text1"/>
          <w:sz w:val="36"/>
          <w:szCs w:val="36"/>
        </w:rPr>
        <w:t>上投摩根货币市场基金</w:t>
      </w:r>
    </w:p>
    <w:p w:rsidR="00B60E27" w:rsidRPr="00221340" w:rsidRDefault="00B60E27" w:rsidP="0002085F">
      <w:pPr>
        <w:spacing w:line="360" w:lineRule="auto"/>
        <w:jc w:val="center"/>
        <w:rPr>
          <w:rFonts w:asciiTheme="minorEastAsia" w:eastAsiaTheme="minorEastAsia" w:hAnsiTheme="minorEastAsia"/>
          <w:b/>
          <w:color w:val="000000" w:themeColor="text1"/>
          <w:sz w:val="36"/>
          <w:szCs w:val="36"/>
        </w:rPr>
      </w:pPr>
      <w:r w:rsidRPr="00221340">
        <w:rPr>
          <w:rFonts w:asciiTheme="minorEastAsia" w:eastAsiaTheme="minorEastAsia" w:hAnsiTheme="minorEastAsia" w:hint="eastAsia"/>
          <w:b/>
          <w:color w:val="000000" w:themeColor="text1"/>
          <w:sz w:val="36"/>
          <w:szCs w:val="36"/>
        </w:rPr>
        <w:t>2022年第4季度报告</w:t>
      </w:r>
    </w:p>
    <w:p w:rsidR="002B45A4" w:rsidRPr="00221340" w:rsidRDefault="00D87D00" w:rsidP="0002085F">
      <w:pPr>
        <w:spacing w:line="360" w:lineRule="auto"/>
        <w:jc w:val="center"/>
        <w:rPr>
          <w:rFonts w:asciiTheme="minorEastAsia" w:eastAsiaTheme="minorEastAsia" w:hAnsiTheme="minorEastAsia"/>
          <w:b/>
          <w:color w:val="000000" w:themeColor="text1"/>
          <w:sz w:val="24"/>
        </w:rPr>
      </w:pPr>
      <w:r w:rsidRPr="00221340">
        <w:rPr>
          <w:rFonts w:asciiTheme="minorEastAsia" w:eastAsiaTheme="minorEastAsia" w:hAnsiTheme="minorEastAsia"/>
          <w:b/>
          <w:color w:val="000000" w:themeColor="text1"/>
          <w:sz w:val="24"/>
        </w:rPr>
        <w:t>2022年12月31日</w:t>
      </w: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rPr>
          <w:rFonts w:asciiTheme="minorEastAsia" w:eastAsiaTheme="minorEastAsia" w:hAnsiTheme="minorEastAsia"/>
          <w:b/>
          <w:color w:val="000000" w:themeColor="text1"/>
          <w:sz w:val="24"/>
        </w:rPr>
      </w:pPr>
    </w:p>
    <w:p w:rsidR="00F77131" w:rsidRPr="00221340" w:rsidRDefault="00F77131" w:rsidP="0002085F">
      <w:pPr>
        <w:spacing w:line="360" w:lineRule="auto"/>
        <w:ind w:firstLineChars="900" w:firstLine="2168"/>
        <w:rPr>
          <w:rFonts w:asciiTheme="minorEastAsia" w:eastAsiaTheme="minorEastAsia" w:hAnsiTheme="minorEastAsia"/>
          <w:b/>
          <w:color w:val="000000" w:themeColor="text1"/>
          <w:sz w:val="24"/>
        </w:rPr>
      </w:pPr>
      <w:r w:rsidRPr="00221340">
        <w:rPr>
          <w:rFonts w:asciiTheme="minorEastAsia" w:eastAsiaTheme="minorEastAsia" w:hAnsiTheme="minorEastAsia" w:hint="eastAsia"/>
          <w:b/>
          <w:color w:val="000000" w:themeColor="text1"/>
          <w:sz w:val="24"/>
        </w:rPr>
        <w:t>基金管理人：</w:t>
      </w:r>
      <w:r w:rsidRPr="00221340">
        <w:rPr>
          <w:rFonts w:asciiTheme="minorEastAsia" w:eastAsiaTheme="minorEastAsia" w:hAnsiTheme="minorEastAsia"/>
          <w:b/>
          <w:color w:val="000000" w:themeColor="text1"/>
          <w:sz w:val="24"/>
        </w:rPr>
        <w:t>上投摩根基金管理有限公司</w:t>
      </w:r>
    </w:p>
    <w:p w:rsidR="00F77131" w:rsidRPr="00221340" w:rsidRDefault="00F77131" w:rsidP="0002085F">
      <w:pPr>
        <w:spacing w:line="360" w:lineRule="auto"/>
        <w:ind w:firstLineChars="900" w:firstLine="2168"/>
        <w:rPr>
          <w:rFonts w:asciiTheme="minorEastAsia" w:eastAsiaTheme="minorEastAsia" w:hAnsiTheme="minorEastAsia"/>
          <w:b/>
          <w:color w:val="000000" w:themeColor="text1"/>
          <w:sz w:val="24"/>
        </w:rPr>
      </w:pPr>
      <w:r w:rsidRPr="00221340">
        <w:rPr>
          <w:rFonts w:asciiTheme="minorEastAsia" w:eastAsiaTheme="minorEastAsia" w:hAnsiTheme="minorEastAsia" w:hint="eastAsia"/>
          <w:b/>
          <w:color w:val="000000" w:themeColor="text1"/>
          <w:sz w:val="24"/>
        </w:rPr>
        <w:t>基金托管人：</w:t>
      </w:r>
      <w:r w:rsidRPr="00221340">
        <w:rPr>
          <w:rFonts w:asciiTheme="minorEastAsia" w:eastAsiaTheme="minorEastAsia" w:hAnsiTheme="minorEastAsia"/>
          <w:b/>
          <w:color w:val="000000" w:themeColor="text1"/>
          <w:sz w:val="24"/>
        </w:rPr>
        <w:t>中国建设银行股份有限公司</w:t>
      </w:r>
    </w:p>
    <w:p w:rsidR="00902E3F" w:rsidRPr="00221340" w:rsidRDefault="00F77131" w:rsidP="0002085F">
      <w:pPr>
        <w:spacing w:line="360" w:lineRule="auto"/>
        <w:ind w:firstLineChars="900" w:firstLine="2168"/>
        <w:rPr>
          <w:rFonts w:asciiTheme="minorEastAsia" w:eastAsiaTheme="minorEastAsia" w:hAnsiTheme="minorEastAsia"/>
          <w:b/>
          <w:color w:val="000000" w:themeColor="text1"/>
          <w:sz w:val="24"/>
        </w:rPr>
        <w:sectPr w:rsidR="00902E3F" w:rsidRPr="00221340" w:rsidSect="005633AD">
          <w:headerReference w:type="default" r:id="rId7"/>
          <w:footerReference w:type="default" r:id="rId8"/>
          <w:pgSz w:w="11926" w:h="15840"/>
          <w:pgMar w:top="1418" w:right="1418" w:bottom="851" w:left="1418" w:header="851" w:footer="992" w:gutter="0"/>
          <w:cols w:space="720"/>
          <w:noEndnote/>
        </w:sectPr>
      </w:pPr>
      <w:r w:rsidRPr="00221340">
        <w:rPr>
          <w:rFonts w:asciiTheme="minorEastAsia" w:eastAsiaTheme="minorEastAsia" w:hAnsiTheme="minorEastAsia" w:hint="eastAsia"/>
          <w:b/>
          <w:color w:val="000000" w:themeColor="text1"/>
          <w:sz w:val="24"/>
        </w:rPr>
        <w:t>报告送出日期：</w:t>
      </w:r>
      <w:r w:rsidR="00EF56FA" w:rsidRPr="00221340">
        <w:rPr>
          <w:rFonts w:asciiTheme="minorEastAsia" w:eastAsiaTheme="minorEastAsia" w:hAnsiTheme="minorEastAsia"/>
          <w:b/>
          <w:color w:val="000000" w:themeColor="text1"/>
          <w:sz w:val="24"/>
        </w:rPr>
        <w:t>二〇二三年一月二十日</w:t>
      </w:r>
    </w:p>
    <w:p w:rsidR="00902E3F" w:rsidRPr="00221340" w:rsidRDefault="00902E3F" w:rsidP="006B5FCA">
      <w:pPr>
        <w:pStyle w:val="1"/>
        <w:spacing w:beforeLines="100" w:before="240" w:afterLines="100" w:after="240" w:line="360" w:lineRule="auto"/>
        <w:jc w:val="center"/>
        <w:rPr>
          <w:rFonts w:asciiTheme="minorEastAsia" w:eastAsiaTheme="minorEastAsia" w:hAnsiTheme="minorEastAsia" w:cs="Arial"/>
          <w:b w:val="0"/>
          <w:color w:val="000000" w:themeColor="text1"/>
          <w:kern w:val="0"/>
          <w:sz w:val="24"/>
          <w:szCs w:val="24"/>
        </w:rPr>
      </w:pPr>
      <w:r w:rsidRPr="00221340">
        <w:rPr>
          <w:rFonts w:asciiTheme="minorEastAsia" w:eastAsiaTheme="minorEastAsia" w:hAnsiTheme="minorEastAsia" w:cs="Arial" w:hint="eastAsia"/>
          <w:color w:val="000000" w:themeColor="text1"/>
          <w:kern w:val="0"/>
          <w:sz w:val="24"/>
          <w:szCs w:val="24"/>
        </w:rPr>
        <w:lastRenderedPageBreak/>
        <w:t>§</w:t>
      </w:r>
      <w:r w:rsidRPr="00221340">
        <w:rPr>
          <w:rFonts w:asciiTheme="minorEastAsia" w:eastAsiaTheme="minorEastAsia" w:hAnsiTheme="minorEastAsia" w:cs="Arial"/>
          <w:color w:val="000000" w:themeColor="text1"/>
          <w:kern w:val="0"/>
          <w:sz w:val="24"/>
          <w:szCs w:val="24"/>
        </w:rPr>
        <w:t xml:space="preserve">1  </w:t>
      </w:r>
      <w:r w:rsidRPr="00221340">
        <w:rPr>
          <w:rFonts w:asciiTheme="minorEastAsia" w:eastAsiaTheme="minorEastAsia" w:hAnsiTheme="minorEastAsia" w:cs="Arial" w:hint="eastAsia"/>
          <w:color w:val="000000" w:themeColor="text1"/>
          <w:kern w:val="0"/>
          <w:sz w:val="24"/>
          <w:szCs w:val="24"/>
        </w:rPr>
        <w:t>重要提示</w:t>
      </w:r>
    </w:p>
    <w:p w:rsidR="00AB07B2" w:rsidRDefault="0062432A">
      <w:pPr>
        <w:adjustRightIn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 xml:space="preserve">基金管理人的董事会及董事保证本报告所载资料不存在虚假记载、误导性陈述或重大遗漏，并对其内容的真实性、准确性和完整性承担个别及连带责任。 </w:t>
      </w:r>
    </w:p>
    <w:p w:rsidR="00AB07B2" w:rsidRDefault="0062432A">
      <w:pPr>
        <w:adjustRightIn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 xml:space="preserve">基金托管人中国建设银行股份有限公司根据本基金合同规定，于2023年1月19日复核了本报告中的财务指标、净值表现和投资组合报告等内容，保证复核内容不存在虚假记载、误导性陈述或者重大遗漏。 </w:t>
      </w:r>
    </w:p>
    <w:p w:rsidR="00AB07B2" w:rsidRDefault="0062432A">
      <w:pPr>
        <w:adjustRightIn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 xml:space="preserve">基金管理人承诺以诚实信用、勤勉尽责的原则管理和运用基金资产，但不保证基金一定盈利。 </w:t>
      </w:r>
    </w:p>
    <w:p w:rsidR="00AB07B2" w:rsidRDefault="0062432A">
      <w:pPr>
        <w:adjustRightIn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 xml:space="preserve">基金的过往业绩并不代表其未来表现。投资有风险，投资者在作出投资决策前应仔细阅读本基金的招募说明书。 </w:t>
      </w:r>
    </w:p>
    <w:p w:rsidR="00AB07B2" w:rsidRDefault="0062432A">
      <w:pPr>
        <w:adjustRightIn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本报告中财务资料未经审计。</w:t>
      </w:r>
    </w:p>
    <w:p w:rsidR="00186667" w:rsidRPr="00221340" w:rsidRDefault="00A805BC" w:rsidP="000C5A36">
      <w:pPr>
        <w:adjustRightInd w:val="0"/>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本报告期自2022年10月1日起至12月31日止。</w:t>
      </w:r>
    </w:p>
    <w:p w:rsidR="00902E3F" w:rsidRPr="00221340" w:rsidRDefault="00902E3F" w:rsidP="006B5FCA">
      <w:pPr>
        <w:pStyle w:val="1"/>
        <w:spacing w:beforeLines="100" w:before="240" w:afterLines="100" w:after="240" w:line="360" w:lineRule="auto"/>
        <w:jc w:val="center"/>
        <w:rPr>
          <w:rFonts w:asciiTheme="minorEastAsia" w:eastAsiaTheme="minorEastAsia" w:hAnsiTheme="minorEastAsia" w:cs="Arial"/>
          <w:color w:val="000000" w:themeColor="text1"/>
          <w:kern w:val="0"/>
          <w:sz w:val="24"/>
          <w:szCs w:val="24"/>
        </w:rPr>
      </w:pPr>
      <w:r w:rsidRPr="00221340">
        <w:rPr>
          <w:rFonts w:asciiTheme="minorEastAsia" w:eastAsiaTheme="minorEastAsia" w:hAnsiTheme="minorEastAsia" w:cs="Arial" w:hint="eastAsia"/>
          <w:color w:val="000000" w:themeColor="text1"/>
          <w:kern w:val="0"/>
          <w:sz w:val="24"/>
          <w:szCs w:val="24"/>
        </w:rPr>
        <w:t>§</w:t>
      </w:r>
      <w:r w:rsidRPr="00221340">
        <w:rPr>
          <w:rFonts w:asciiTheme="minorEastAsia" w:eastAsiaTheme="minorEastAsia" w:hAnsiTheme="minorEastAsia" w:cs="Arial"/>
          <w:color w:val="000000" w:themeColor="text1"/>
          <w:kern w:val="0"/>
          <w:sz w:val="24"/>
          <w:szCs w:val="24"/>
        </w:rPr>
        <w:t xml:space="preserve">2  </w:t>
      </w:r>
      <w:r w:rsidRPr="00221340">
        <w:rPr>
          <w:rFonts w:asciiTheme="minorEastAsia" w:eastAsiaTheme="minorEastAsia" w:hAnsiTheme="minorEastAsia" w:cs="Arial" w:hint="eastAsia"/>
          <w:color w:val="000000" w:themeColor="text1"/>
          <w:kern w:val="0"/>
          <w:sz w:val="24"/>
          <w:szCs w:val="24"/>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739"/>
        <w:gridCol w:w="2740"/>
      </w:tblGrid>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基金简称</w:t>
            </w:r>
          </w:p>
        </w:tc>
        <w:tc>
          <w:tcPr>
            <w:tcW w:w="5479" w:type="dxa"/>
            <w:gridSpan w:val="2"/>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kern w:val="0"/>
                <w:szCs w:val="21"/>
              </w:rPr>
              <w:t>上投摩根货币</w:t>
            </w:r>
          </w:p>
        </w:tc>
      </w:tr>
      <w:tr w:rsidR="00221340" w:rsidRPr="00221340" w:rsidTr="000C5A36">
        <w:tc>
          <w:tcPr>
            <w:tcW w:w="2835" w:type="dxa"/>
            <w:tcBorders>
              <w:top w:val="single" w:sz="4" w:space="0" w:color="auto"/>
              <w:left w:val="single" w:sz="4" w:space="0" w:color="auto"/>
              <w:bottom w:val="single" w:sz="4" w:space="0" w:color="auto"/>
              <w:right w:val="single" w:sz="4" w:space="0" w:color="auto"/>
            </w:tcBorders>
            <w:vAlign w:val="center"/>
            <w:hideMark/>
          </w:tcPr>
          <w:p w:rsidR="00D06255" w:rsidRPr="00221340" w:rsidRDefault="00D06255" w:rsidP="000C5A36">
            <w:pPr>
              <w:adjustRightInd w:val="0"/>
              <w:spacing w:before="29" w:line="360" w:lineRule="auto"/>
              <w:ind w:left="17"/>
              <w:rPr>
                <w:rFonts w:asciiTheme="minorEastAsia" w:eastAsiaTheme="minorEastAsia" w:hAnsiTheme="minorEastAsia" w:cs="宋体"/>
                <w:color w:val="000000" w:themeColor="text1"/>
                <w:kern w:val="0"/>
                <w:szCs w:val="21"/>
              </w:rPr>
            </w:pPr>
            <w:r w:rsidRPr="00221340">
              <w:rPr>
                <w:rFonts w:asciiTheme="minorEastAsia" w:eastAsiaTheme="minorEastAsia" w:hAnsiTheme="minorEastAsia" w:cs="宋体" w:hint="eastAsia"/>
                <w:color w:val="000000" w:themeColor="text1"/>
                <w:kern w:val="0"/>
                <w:szCs w:val="21"/>
              </w:rPr>
              <w:t>基金主代码</w:t>
            </w:r>
          </w:p>
        </w:tc>
        <w:tc>
          <w:tcPr>
            <w:tcW w:w="5479" w:type="dxa"/>
            <w:gridSpan w:val="2"/>
            <w:tcBorders>
              <w:top w:val="single" w:sz="4" w:space="0" w:color="auto"/>
              <w:left w:val="single" w:sz="4" w:space="0" w:color="auto"/>
              <w:bottom w:val="single" w:sz="4" w:space="0" w:color="auto"/>
              <w:right w:val="single" w:sz="4" w:space="0" w:color="auto"/>
            </w:tcBorders>
            <w:vAlign w:val="center"/>
            <w:hideMark/>
          </w:tcPr>
          <w:p w:rsidR="00D06255" w:rsidRPr="00221340" w:rsidRDefault="00D06255" w:rsidP="000C5A36">
            <w:pPr>
              <w:adjustRightInd w:val="0"/>
              <w:spacing w:before="29" w:line="360" w:lineRule="auto"/>
              <w:ind w:left="17"/>
              <w:rPr>
                <w:rFonts w:asciiTheme="minorEastAsia" w:eastAsiaTheme="minorEastAsia" w:hAnsiTheme="minorEastAsia"/>
                <w:color w:val="000000" w:themeColor="text1"/>
                <w:kern w:val="0"/>
                <w:szCs w:val="21"/>
              </w:rPr>
            </w:pPr>
            <w:r w:rsidRPr="00221340">
              <w:rPr>
                <w:rFonts w:asciiTheme="minorEastAsia" w:eastAsiaTheme="minorEastAsia" w:hAnsiTheme="minorEastAsia" w:hint="eastAsia"/>
                <w:color w:val="000000" w:themeColor="text1"/>
                <w:kern w:val="0"/>
                <w:szCs w:val="21"/>
              </w:rPr>
              <w:t>370010</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kern w:val="0"/>
                <w:szCs w:val="21"/>
              </w:rPr>
              <w:t>基金运作方式</w:t>
            </w:r>
          </w:p>
        </w:tc>
        <w:tc>
          <w:tcPr>
            <w:tcW w:w="5479" w:type="dxa"/>
            <w:gridSpan w:val="2"/>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契约型开放式</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kern w:val="0"/>
                <w:szCs w:val="21"/>
              </w:rPr>
              <w:t>基金合同生效日</w:t>
            </w:r>
          </w:p>
        </w:tc>
        <w:tc>
          <w:tcPr>
            <w:tcW w:w="5479" w:type="dxa"/>
            <w:gridSpan w:val="2"/>
            <w:vAlign w:val="center"/>
          </w:tcPr>
          <w:p w:rsidR="00A805BC" w:rsidRPr="00221340" w:rsidRDefault="002507FE"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2005年4月13日</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kern w:val="0"/>
                <w:szCs w:val="21"/>
              </w:rPr>
              <w:t>报告期末基金份额总额</w:t>
            </w:r>
          </w:p>
        </w:tc>
        <w:tc>
          <w:tcPr>
            <w:tcW w:w="5479" w:type="dxa"/>
            <w:gridSpan w:val="2"/>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51,964,899,323.82</w:t>
            </w:r>
            <w:r w:rsidR="00C2005E" w:rsidRPr="00221340">
              <w:rPr>
                <w:rFonts w:asciiTheme="minorEastAsia" w:eastAsiaTheme="minorEastAsia" w:hAnsiTheme="minorEastAsia" w:hint="eastAsia"/>
                <w:color w:val="000000" w:themeColor="text1"/>
                <w:kern w:val="0"/>
                <w:szCs w:val="21"/>
              </w:rPr>
              <w:t>份</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kern w:val="0"/>
                <w:szCs w:val="21"/>
              </w:rPr>
              <w:t>投资目标</w:t>
            </w:r>
          </w:p>
        </w:tc>
        <w:tc>
          <w:tcPr>
            <w:tcW w:w="5479" w:type="dxa"/>
            <w:gridSpan w:val="2"/>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通过合理的资产选择，在有效控制投资风险和保持较高流动性的前提下，为投资者提供资金的流动性储备，进一步优化现金管理，并力求获得高于业绩比较基准的稳定回报。</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kern w:val="0"/>
                <w:szCs w:val="21"/>
              </w:rPr>
              <w:t>投资策略</w:t>
            </w:r>
          </w:p>
        </w:tc>
        <w:tc>
          <w:tcPr>
            <w:tcW w:w="5479" w:type="dxa"/>
            <w:gridSpan w:val="2"/>
            <w:vAlign w:val="center"/>
          </w:tcPr>
          <w:p w:rsidR="00AB07B2" w:rsidRDefault="0062432A">
            <w:pPr>
              <w:adjustRightInd w:val="0"/>
              <w:spacing w:before="29" w:line="360" w:lineRule="auto"/>
              <w:ind w:left="17"/>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本基金投资管理将充分运用收益率策略与估值策略相结合的方法，对各类可投资资产进行合理的配置和选择。投资策略首先审慎考虑各类资产的收益性、流动性及风险性特征，在风险与收益的配比中，力求将各类风险降到最低，并在控制投资组合良好流动性的基础上为投资者获取稳定的收益。</w:t>
            </w:r>
          </w:p>
          <w:p w:rsidR="00AB07B2" w:rsidRDefault="0062432A">
            <w:pPr>
              <w:adjustRightInd w:val="0"/>
              <w:spacing w:before="29" w:line="360" w:lineRule="auto"/>
              <w:ind w:left="17"/>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利率预期策略：市场利率因应景气循环、季节因素或货币</w:t>
            </w:r>
            <w:r>
              <w:rPr>
                <w:rFonts w:asciiTheme="minorEastAsia" w:eastAsiaTheme="minorEastAsia" w:hAnsiTheme="minorEastAsia"/>
                <w:color w:val="000000" w:themeColor="text1"/>
                <w:kern w:val="0"/>
                <w:szCs w:val="21"/>
              </w:rPr>
              <w:lastRenderedPageBreak/>
              <w:t>政策变动而产生波动，本基金将首先根据对国内外经济形势的预测，分析市场投资环境的变化趋势，重点关注利率趋势变化；其次，在判断利率变动趋势时，我们将重点考虑货币供给的预期效应( Money-supply Expectations Effect)、通货膨胀与费雪效应(Fisher Effect)以及资金流量变化(Flow of Funds)等，全面分析宏观经济、货币政策与财政政策、债券市场政策趋势、物价水平变化趋势等因素，对利率走势形成合理预期，从而做出各类资产配置的决策。</w:t>
            </w:r>
          </w:p>
          <w:p w:rsidR="00AB07B2" w:rsidRDefault="0062432A">
            <w:pPr>
              <w:adjustRightInd w:val="0"/>
              <w:spacing w:before="29" w:line="360" w:lineRule="auto"/>
              <w:ind w:left="17"/>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估值策略：建立不同品种的收益率曲线预测模型，并通过这些模型进行估值，确定价格中枢的变动趋势。根据收益率、流动性、风险匹配原则以及债券的估值原则构建投资组合，合理选择不同市场中有投资价值的券种，并根据投资环境的变化相机调整。</w:t>
            </w:r>
          </w:p>
          <w:p w:rsidR="00AB07B2" w:rsidRDefault="0062432A">
            <w:pPr>
              <w:adjustRightInd w:val="0"/>
              <w:spacing w:before="29" w:line="360" w:lineRule="auto"/>
              <w:ind w:left="17"/>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久期管理：久期作为衡量债券利率风险的指标，反映了债券价格对收益率变动的敏感度。本基金努力把握久期与债券价格波动之间的量化关系，根据未来利率变化预期，以久期和收益率变化评估为核心。通过久期管理，合理配置投资品种。在预期利率下降时适度加大久期，在预期利率上升时适度缩小久期。</w:t>
            </w:r>
          </w:p>
          <w:p w:rsidR="00AB07B2" w:rsidRDefault="0062432A">
            <w:pPr>
              <w:adjustRightInd w:val="0"/>
              <w:spacing w:before="29" w:line="360" w:lineRule="auto"/>
              <w:ind w:left="17"/>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流动性管理：由于货币市场基金要保持高流动性的特性，本基金会紧密关注申购/赎回现金流情况、季节性资金流动、日历效应等，建立组合流动性预警指标，实现对基金资产的结构化管理，并结合持续性投资的方法，将回购/债券到期日进行均衡等量配置，以确保基金资产的整体变现能力。</w:t>
            </w:r>
          </w:p>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随着国内货币市场的进一步发展，以及今后相关法律法规允许本基金可投资的金融工具出现时，本基金将予以深入分析并加以审慎评估，在符合本基金投资目标的前提下适时调整本基金投资对象。</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kern w:val="0"/>
                <w:szCs w:val="21"/>
              </w:rPr>
              <w:lastRenderedPageBreak/>
              <w:t>业绩比较基准</w:t>
            </w:r>
          </w:p>
        </w:tc>
        <w:tc>
          <w:tcPr>
            <w:tcW w:w="5479" w:type="dxa"/>
            <w:gridSpan w:val="2"/>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本基金业绩比较基准为同期七天通知存款利率（税后）。</w:t>
            </w:r>
          </w:p>
        </w:tc>
      </w:tr>
      <w:tr w:rsidR="00221340" w:rsidRPr="00221340" w:rsidTr="000C5A36">
        <w:tc>
          <w:tcPr>
            <w:tcW w:w="2835" w:type="dxa"/>
            <w:vAlign w:val="center"/>
          </w:tcPr>
          <w:p w:rsidR="00A01505" w:rsidRPr="00221340" w:rsidRDefault="00A01505" w:rsidP="000C5A36">
            <w:pPr>
              <w:adjustRightInd w:val="0"/>
              <w:spacing w:before="29" w:line="360" w:lineRule="auto"/>
              <w:ind w:left="17"/>
              <w:rPr>
                <w:rFonts w:asciiTheme="minorEastAsia" w:eastAsiaTheme="minorEastAsia" w:hAnsiTheme="minorEastAsia" w:cs="宋体"/>
                <w:color w:val="000000" w:themeColor="text1"/>
                <w:kern w:val="0"/>
                <w:szCs w:val="21"/>
              </w:rPr>
            </w:pPr>
            <w:r w:rsidRPr="00221340">
              <w:rPr>
                <w:rFonts w:asciiTheme="minorEastAsia" w:eastAsiaTheme="minorEastAsia" w:hAnsiTheme="minorEastAsia" w:cs="宋体" w:hint="eastAsia"/>
                <w:color w:val="000000" w:themeColor="text1"/>
                <w:kern w:val="0"/>
                <w:szCs w:val="21"/>
              </w:rPr>
              <w:t>风险收益特征</w:t>
            </w:r>
          </w:p>
        </w:tc>
        <w:tc>
          <w:tcPr>
            <w:tcW w:w="5479" w:type="dxa"/>
            <w:gridSpan w:val="2"/>
            <w:vAlign w:val="center"/>
          </w:tcPr>
          <w:p w:rsidR="00AB07B2" w:rsidRDefault="0062432A">
            <w:pPr>
              <w:adjustRightInd w:val="0"/>
              <w:spacing w:before="29" w:line="360" w:lineRule="auto"/>
              <w:ind w:left="17"/>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本基金属于证券投资基金中高流动性、低风险品种，其预期风险和预期收益率都低于股票基金、债券基金和混合基金。</w:t>
            </w:r>
          </w:p>
          <w:p w:rsidR="00A01505" w:rsidRPr="00221340" w:rsidRDefault="00A01505" w:rsidP="000C5A36">
            <w:pPr>
              <w:adjustRightInd w:val="0"/>
              <w:spacing w:before="29" w:line="360" w:lineRule="auto"/>
              <w:ind w:left="17"/>
              <w:rPr>
                <w:rFonts w:asciiTheme="minorEastAsia" w:eastAsiaTheme="minorEastAsia" w:hAnsiTheme="minorEastAsia"/>
                <w:color w:val="000000" w:themeColor="text1"/>
                <w:kern w:val="0"/>
                <w:szCs w:val="21"/>
              </w:rPr>
            </w:pPr>
            <w:r w:rsidRPr="00221340">
              <w:rPr>
                <w:rFonts w:asciiTheme="minorEastAsia" w:eastAsiaTheme="minorEastAsia" w:hAnsiTheme="minorEastAsia" w:hint="eastAsia"/>
                <w:color w:val="000000" w:themeColor="text1"/>
                <w:kern w:val="0"/>
                <w:szCs w:val="21"/>
              </w:rPr>
              <w:t>根据2017年7月1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kern w:val="0"/>
                <w:szCs w:val="21"/>
              </w:rPr>
              <w:t>基金管理人</w:t>
            </w:r>
          </w:p>
        </w:tc>
        <w:tc>
          <w:tcPr>
            <w:tcW w:w="5479" w:type="dxa"/>
            <w:gridSpan w:val="2"/>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上投摩根基金管理有限公司</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kern w:val="0"/>
                <w:szCs w:val="21"/>
              </w:rPr>
              <w:t>基金托管人</w:t>
            </w:r>
          </w:p>
        </w:tc>
        <w:tc>
          <w:tcPr>
            <w:tcW w:w="5479" w:type="dxa"/>
            <w:gridSpan w:val="2"/>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中国建设银行股份有限公司</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s="宋体"/>
                <w:color w:val="000000" w:themeColor="text1"/>
                <w:kern w:val="0"/>
                <w:szCs w:val="21"/>
              </w:rPr>
            </w:pPr>
            <w:r w:rsidRPr="00221340">
              <w:rPr>
                <w:rFonts w:asciiTheme="minorEastAsia" w:eastAsiaTheme="minorEastAsia" w:hAnsiTheme="minorEastAsia" w:hint="eastAsia"/>
                <w:color w:val="000000" w:themeColor="text1"/>
                <w:szCs w:val="21"/>
              </w:rPr>
              <w:t>下属</w:t>
            </w:r>
            <w:r w:rsidR="00E11F83" w:rsidRPr="00D72993">
              <w:rPr>
                <w:rFonts w:eastAsiaTheme="minorEastAsia" w:hint="eastAsia"/>
                <w:color w:val="000000" w:themeColor="text1"/>
                <w:szCs w:val="21"/>
              </w:rPr>
              <w:t>分</w:t>
            </w:r>
            <w:r w:rsidRPr="00221340">
              <w:rPr>
                <w:rFonts w:asciiTheme="minorEastAsia" w:eastAsiaTheme="minorEastAsia" w:hAnsiTheme="minorEastAsia" w:hint="eastAsia"/>
                <w:color w:val="000000" w:themeColor="text1"/>
                <w:szCs w:val="21"/>
              </w:rPr>
              <w:t>级基金的基金简称</w:t>
            </w:r>
          </w:p>
        </w:tc>
        <w:tc>
          <w:tcPr>
            <w:tcW w:w="2739" w:type="dxa"/>
            <w:vAlign w:val="center"/>
          </w:tcPr>
          <w:p w:rsidR="00A805BC" w:rsidRPr="00221340" w:rsidRDefault="00A805BC" w:rsidP="000C5A36">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color w:val="000000" w:themeColor="text1"/>
                <w:szCs w:val="21"/>
              </w:rPr>
              <w:t>上投摩根货币A</w:t>
            </w:r>
          </w:p>
        </w:tc>
        <w:tc>
          <w:tcPr>
            <w:tcW w:w="2740" w:type="dxa"/>
            <w:vAlign w:val="center"/>
          </w:tcPr>
          <w:p w:rsidR="00A805BC" w:rsidRPr="00221340" w:rsidRDefault="00A805BC" w:rsidP="000C5A36">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color w:val="000000" w:themeColor="text1"/>
                <w:szCs w:val="21"/>
              </w:rPr>
              <w:t>上投摩根货币B</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下属</w:t>
            </w:r>
            <w:r w:rsidR="00E11F83" w:rsidRPr="00D72993">
              <w:rPr>
                <w:rFonts w:eastAsiaTheme="minorEastAsia" w:hint="eastAsia"/>
                <w:color w:val="000000" w:themeColor="text1"/>
                <w:szCs w:val="21"/>
              </w:rPr>
              <w:t>分</w:t>
            </w:r>
            <w:r w:rsidRPr="00221340">
              <w:rPr>
                <w:rFonts w:asciiTheme="minorEastAsia" w:eastAsiaTheme="minorEastAsia" w:hAnsiTheme="minorEastAsia" w:hint="eastAsia"/>
                <w:color w:val="000000" w:themeColor="text1"/>
                <w:szCs w:val="21"/>
              </w:rPr>
              <w:t>级基金的交易代码</w:t>
            </w:r>
          </w:p>
        </w:tc>
        <w:tc>
          <w:tcPr>
            <w:tcW w:w="2739" w:type="dxa"/>
            <w:vAlign w:val="center"/>
          </w:tcPr>
          <w:p w:rsidR="00A805BC" w:rsidRPr="00221340" w:rsidRDefault="00A805BC" w:rsidP="000C5A36">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hint="eastAsia"/>
                <w:color w:val="000000" w:themeColor="text1"/>
                <w:szCs w:val="21"/>
              </w:rPr>
              <w:t>370010</w:t>
            </w:r>
          </w:p>
        </w:tc>
        <w:tc>
          <w:tcPr>
            <w:tcW w:w="2740" w:type="dxa"/>
            <w:vAlign w:val="center"/>
          </w:tcPr>
          <w:p w:rsidR="00A805BC" w:rsidRPr="00221340" w:rsidRDefault="00A805BC" w:rsidP="000C5A36">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hint="eastAsia"/>
                <w:color w:val="000000" w:themeColor="text1"/>
                <w:szCs w:val="21"/>
              </w:rPr>
              <w:t>370010</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报告期末下属</w:t>
            </w:r>
            <w:r w:rsidR="00E11F83" w:rsidRPr="00D72993">
              <w:rPr>
                <w:rFonts w:eastAsiaTheme="minorEastAsia" w:hint="eastAsia"/>
                <w:color w:val="000000" w:themeColor="text1"/>
                <w:szCs w:val="21"/>
              </w:rPr>
              <w:t>分</w:t>
            </w:r>
            <w:r w:rsidRPr="00221340">
              <w:rPr>
                <w:rFonts w:asciiTheme="minorEastAsia" w:eastAsiaTheme="minorEastAsia" w:hAnsiTheme="minorEastAsia" w:hint="eastAsia"/>
                <w:color w:val="000000" w:themeColor="text1"/>
                <w:szCs w:val="21"/>
              </w:rPr>
              <w:t>级基金的份额总额</w:t>
            </w:r>
          </w:p>
        </w:tc>
        <w:tc>
          <w:tcPr>
            <w:tcW w:w="2739" w:type="dxa"/>
            <w:vAlign w:val="center"/>
          </w:tcPr>
          <w:p w:rsidR="00A805BC" w:rsidRPr="00221340" w:rsidRDefault="00A805BC" w:rsidP="000C5A36">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color w:val="000000" w:themeColor="text1"/>
                <w:szCs w:val="21"/>
              </w:rPr>
              <w:t>52,225,812.42</w:t>
            </w:r>
            <w:r w:rsidR="00764CF7" w:rsidRPr="00221340">
              <w:rPr>
                <w:rFonts w:asciiTheme="minorEastAsia" w:eastAsiaTheme="minorEastAsia" w:hAnsiTheme="minorEastAsia" w:hint="eastAsia"/>
                <w:color w:val="000000" w:themeColor="text1"/>
                <w:szCs w:val="21"/>
              </w:rPr>
              <w:t>份</w:t>
            </w:r>
          </w:p>
        </w:tc>
        <w:tc>
          <w:tcPr>
            <w:tcW w:w="2740" w:type="dxa"/>
            <w:vAlign w:val="center"/>
          </w:tcPr>
          <w:p w:rsidR="00A805BC" w:rsidRPr="00221340" w:rsidRDefault="00A805BC" w:rsidP="000C5A36">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color w:val="000000" w:themeColor="text1"/>
                <w:szCs w:val="21"/>
              </w:rPr>
              <w:t>51,912,673,511.40</w:t>
            </w:r>
            <w:r w:rsidR="00764CF7" w:rsidRPr="00221340">
              <w:rPr>
                <w:rFonts w:asciiTheme="minorEastAsia" w:eastAsiaTheme="minorEastAsia" w:hAnsiTheme="minorEastAsia" w:hint="eastAsia"/>
                <w:color w:val="000000" w:themeColor="text1"/>
                <w:szCs w:val="21"/>
              </w:rPr>
              <w:t>份</w:t>
            </w:r>
          </w:p>
        </w:tc>
      </w:tr>
    </w:tbl>
    <w:p w:rsidR="00902E3F" w:rsidRPr="00221340" w:rsidRDefault="00902E3F" w:rsidP="006B5FCA">
      <w:pPr>
        <w:pStyle w:val="1"/>
        <w:spacing w:beforeLines="100" w:before="240" w:afterLines="100" w:after="240" w:line="360" w:lineRule="auto"/>
        <w:jc w:val="center"/>
        <w:rPr>
          <w:rFonts w:asciiTheme="minorEastAsia" w:eastAsiaTheme="minorEastAsia" w:hAnsiTheme="minorEastAsia" w:cs="Arial"/>
          <w:color w:val="000000" w:themeColor="text1"/>
          <w:kern w:val="0"/>
          <w:sz w:val="24"/>
          <w:szCs w:val="24"/>
        </w:rPr>
      </w:pPr>
      <w:r w:rsidRPr="00221340">
        <w:rPr>
          <w:rFonts w:asciiTheme="minorEastAsia" w:eastAsiaTheme="minorEastAsia" w:hAnsiTheme="minorEastAsia" w:cs="Arial" w:hint="eastAsia"/>
          <w:color w:val="000000" w:themeColor="text1"/>
          <w:kern w:val="0"/>
          <w:sz w:val="24"/>
          <w:szCs w:val="24"/>
        </w:rPr>
        <w:t>§</w:t>
      </w:r>
      <w:r w:rsidRPr="00221340">
        <w:rPr>
          <w:rFonts w:asciiTheme="minorEastAsia" w:eastAsiaTheme="minorEastAsia" w:hAnsiTheme="minorEastAsia" w:cs="Arial"/>
          <w:color w:val="000000" w:themeColor="text1"/>
          <w:kern w:val="0"/>
          <w:sz w:val="24"/>
          <w:szCs w:val="24"/>
        </w:rPr>
        <w:t xml:space="preserve">3  </w:t>
      </w:r>
      <w:r w:rsidRPr="00221340">
        <w:rPr>
          <w:rFonts w:asciiTheme="minorEastAsia" w:eastAsiaTheme="minorEastAsia" w:hAnsiTheme="minorEastAsia" w:cs="Arial" w:hint="eastAsia"/>
          <w:color w:val="000000" w:themeColor="text1"/>
          <w:kern w:val="0"/>
          <w:sz w:val="24"/>
          <w:szCs w:val="24"/>
        </w:rPr>
        <w:t>主要财务指标和基金净值表现</w:t>
      </w:r>
    </w:p>
    <w:p w:rsidR="00902E3F" w:rsidRPr="00221340" w:rsidRDefault="00902E3F" w:rsidP="009A755D">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 xml:space="preserve">3.1 </w:t>
      </w:r>
      <w:r w:rsidRPr="00221340">
        <w:rPr>
          <w:rFonts w:asciiTheme="minorEastAsia" w:eastAsiaTheme="minorEastAsia" w:hAnsiTheme="minorEastAsia" w:cs="Arial" w:hint="eastAsia"/>
          <w:b/>
          <w:color w:val="000000" w:themeColor="text1"/>
          <w:kern w:val="0"/>
          <w:sz w:val="24"/>
        </w:rPr>
        <w:t>主要财务指标</w:t>
      </w:r>
    </w:p>
    <w:p w:rsidR="00902E3F" w:rsidRPr="00221340" w:rsidRDefault="000C5A36" w:rsidP="000C5A36">
      <w:pPr>
        <w:autoSpaceDE w:val="0"/>
        <w:autoSpaceDN w:val="0"/>
        <w:adjustRightInd w:val="0"/>
        <w:spacing w:before="29" w:line="360" w:lineRule="auto"/>
        <w:ind w:left="15" w:right="480"/>
        <w:jc w:val="center"/>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 w:val="24"/>
        </w:rPr>
        <w:t xml:space="preserve">                                                    </w:t>
      </w:r>
      <w:r w:rsidRPr="00221340">
        <w:rPr>
          <w:rFonts w:asciiTheme="minorEastAsia" w:eastAsiaTheme="minorEastAsia" w:hAnsiTheme="minorEastAsia" w:cs="Arial" w:hint="eastAsia"/>
          <w:color w:val="000000" w:themeColor="text1"/>
          <w:kern w:val="0"/>
          <w:szCs w:val="21"/>
        </w:rPr>
        <w:t xml:space="preserve"> </w:t>
      </w:r>
      <w:r w:rsidR="00902E3F" w:rsidRPr="00221340">
        <w:rPr>
          <w:rFonts w:asciiTheme="minorEastAsia" w:eastAsiaTheme="minorEastAsia" w:hAnsiTheme="minorEastAsia" w:cs="Arial" w:hint="eastAsia"/>
          <w:color w:val="000000" w:themeColor="text1"/>
          <w:kern w:val="0"/>
          <w:szCs w:val="21"/>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481"/>
        <w:gridCol w:w="2481"/>
      </w:tblGrid>
      <w:tr w:rsidR="00221340" w:rsidRPr="00221340" w:rsidTr="00F11244">
        <w:tc>
          <w:tcPr>
            <w:tcW w:w="3402" w:type="dxa"/>
            <w:vMerge w:val="restart"/>
            <w:vAlign w:val="center"/>
          </w:tcPr>
          <w:p w:rsidR="00F31380" w:rsidRPr="00221340" w:rsidRDefault="00F31380" w:rsidP="00196812">
            <w:pPr>
              <w:adjustRightInd w:val="0"/>
              <w:spacing w:before="29" w:line="360" w:lineRule="auto"/>
              <w:ind w:left="17"/>
              <w:jc w:val="center"/>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主要财务指标</w:t>
            </w:r>
          </w:p>
        </w:tc>
        <w:tc>
          <w:tcPr>
            <w:tcW w:w="4962" w:type="dxa"/>
            <w:gridSpan w:val="2"/>
            <w:vAlign w:val="center"/>
          </w:tcPr>
          <w:p w:rsidR="00F31380" w:rsidRPr="00221340" w:rsidRDefault="00F31380" w:rsidP="00196812">
            <w:pPr>
              <w:adjustRightInd w:val="0"/>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szCs w:val="21"/>
              </w:rPr>
              <w:t>报告期(</w:t>
            </w:r>
            <w:r w:rsidRPr="00221340">
              <w:rPr>
                <w:rFonts w:asciiTheme="minorEastAsia" w:eastAsiaTheme="minorEastAsia" w:hAnsiTheme="minorEastAsia" w:cs="宋体"/>
                <w:color w:val="000000" w:themeColor="text1"/>
                <w:szCs w:val="21"/>
              </w:rPr>
              <w:t>2022年10月1日-2022年12月31日</w:t>
            </w:r>
            <w:r w:rsidRPr="00221340">
              <w:rPr>
                <w:rFonts w:asciiTheme="minorEastAsia" w:eastAsiaTheme="minorEastAsia" w:hAnsiTheme="minorEastAsia" w:cs="宋体" w:hint="eastAsia"/>
                <w:color w:val="000000" w:themeColor="text1"/>
                <w:szCs w:val="21"/>
              </w:rPr>
              <w:t>)</w:t>
            </w:r>
          </w:p>
        </w:tc>
      </w:tr>
      <w:tr w:rsidR="00221340" w:rsidRPr="00221340" w:rsidTr="00F11244">
        <w:tc>
          <w:tcPr>
            <w:tcW w:w="3402" w:type="dxa"/>
            <w:vMerge/>
            <w:vAlign w:val="center"/>
          </w:tcPr>
          <w:p w:rsidR="00F31380" w:rsidRPr="00221340" w:rsidRDefault="00F31380" w:rsidP="00196812">
            <w:pPr>
              <w:adjustRightInd w:val="0"/>
              <w:spacing w:before="29" w:line="360" w:lineRule="auto"/>
              <w:ind w:left="17"/>
              <w:jc w:val="center"/>
              <w:rPr>
                <w:rFonts w:asciiTheme="minorEastAsia" w:eastAsiaTheme="minorEastAsia" w:hAnsiTheme="minorEastAsia" w:cs="宋体"/>
                <w:color w:val="000000" w:themeColor="text1"/>
                <w:kern w:val="0"/>
                <w:szCs w:val="21"/>
              </w:rPr>
            </w:pPr>
          </w:p>
        </w:tc>
        <w:tc>
          <w:tcPr>
            <w:tcW w:w="2481" w:type="dxa"/>
            <w:vAlign w:val="center"/>
          </w:tcPr>
          <w:p w:rsidR="00F31380" w:rsidRPr="00221340" w:rsidRDefault="00F31380" w:rsidP="00196812">
            <w:pPr>
              <w:adjustRightInd w:val="0"/>
              <w:spacing w:before="29" w:line="360" w:lineRule="auto"/>
              <w:ind w:left="17"/>
              <w:jc w:val="center"/>
              <w:rPr>
                <w:rFonts w:asciiTheme="minorEastAsia" w:eastAsiaTheme="minorEastAsia" w:hAnsiTheme="minorEastAsia" w:cs="宋体"/>
                <w:color w:val="000000" w:themeColor="text1"/>
                <w:szCs w:val="21"/>
              </w:rPr>
            </w:pPr>
            <w:r w:rsidRPr="00221340">
              <w:rPr>
                <w:rFonts w:asciiTheme="minorEastAsia" w:eastAsiaTheme="minorEastAsia" w:hAnsiTheme="minorEastAsia"/>
                <w:color w:val="000000" w:themeColor="text1"/>
                <w:szCs w:val="21"/>
              </w:rPr>
              <w:t>上投摩根货币A</w:t>
            </w:r>
          </w:p>
        </w:tc>
        <w:tc>
          <w:tcPr>
            <w:tcW w:w="2481" w:type="dxa"/>
            <w:vAlign w:val="center"/>
          </w:tcPr>
          <w:p w:rsidR="00F31380" w:rsidRPr="00221340" w:rsidRDefault="00F31380" w:rsidP="00196812">
            <w:pPr>
              <w:adjustRightInd w:val="0"/>
              <w:spacing w:before="29" w:line="360" w:lineRule="auto"/>
              <w:ind w:left="17"/>
              <w:jc w:val="center"/>
              <w:rPr>
                <w:rFonts w:asciiTheme="minorEastAsia" w:eastAsiaTheme="minorEastAsia" w:hAnsiTheme="minorEastAsia" w:cs="宋体"/>
                <w:color w:val="000000" w:themeColor="text1"/>
                <w:szCs w:val="21"/>
              </w:rPr>
            </w:pPr>
            <w:r w:rsidRPr="00221340">
              <w:rPr>
                <w:rFonts w:asciiTheme="minorEastAsia" w:eastAsiaTheme="minorEastAsia" w:hAnsiTheme="minorEastAsia"/>
                <w:color w:val="000000" w:themeColor="text1"/>
                <w:szCs w:val="21"/>
              </w:rPr>
              <w:t>上投摩根货币B</w:t>
            </w:r>
          </w:p>
        </w:tc>
      </w:tr>
      <w:tr w:rsidR="00221340" w:rsidRPr="00221340" w:rsidTr="000C5A36">
        <w:trPr>
          <w:trHeight w:val="840"/>
        </w:trPr>
        <w:tc>
          <w:tcPr>
            <w:tcW w:w="3402" w:type="dxa"/>
            <w:vAlign w:val="center"/>
          </w:tcPr>
          <w:p w:rsidR="00E8309D" w:rsidRPr="00221340" w:rsidRDefault="00E8309D" w:rsidP="000C5A36">
            <w:pPr>
              <w:adjustRightInd w:val="0"/>
              <w:spacing w:before="29" w:line="360" w:lineRule="auto"/>
              <w:ind w:left="17"/>
              <w:rPr>
                <w:rFonts w:asciiTheme="minorEastAsia" w:eastAsiaTheme="minorEastAsia" w:hAnsiTheme="minorEastAsia"/>
                <w:color w:val="000000" w:themeColor="text1"/>
                <w:kern w:val="0"/>
                <w:szCs w:val="21"/>
              </w:rPr>
            </w:pPr>
            <w:r w:rsidRPr="00221340">
              <w:rPr>
                <w:rFonts w:asciiTheme="minorEastAsia" w:eastAsiaTheme="minorEastAsia" w:hAnsiTheme="minorEastAsia" w:cs="方正仿宋简体"/>
                <w:color w:val="000000" w:themeColor="text1"/>
                <w:kern w:val="0"/>
                <w:szCs w:val="21"/>
              </w:rPr>
              <w:t>1.</w:t>
            </w:r>
            <w:r w:rsidRPr="00221340">
              <w:rPr>
                <w:rFonts w:asciiTheme="minorEastAsia" w:eastAsiaTheme="minorEastAsia" w:hAnsiTheme="minorEastAsia" w:cs="宋体" w:hint="eastAsia"/>
                <w:color w:val="000000" w:themeColor="text1"/>
                <w:kern w:val="0"/>
                <w:szCs w:val="21"/>
              </w:rPr>
              <w:t>本期已实现收益</w:t>
            </w:r>
          </w:p>
        </w:tc>
        <w:tc>
          <w:tcPr>
            <w:tcW w:w="2481" w:type="dxa"/>
            <w:vAlign w:val="center"/>
          </w:tcPr>
          <w:p w:rsidR="00E8309D" w:rsidRPr="00221340" w:rsidRDefault="00E8309D" w:rsidP="000C5A36">
            <w:pPr>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color w:val="000000" w:themeColor="text1"/>
                <w:szCs w:val="21"/>
              </w:rPr>
              <w:t>189,760.66</w:t>
            </w:r>
          </w:p>
        </w:tc>
        <w:tc>
          <w:tcPr>
            <w:tcW w:w="2481" w:type="dxa"/>
            <w:vAlign w:val="center"/>
          </w:tcPr>
          <w:p w:rsidR="00E8309D" w:rsidRPr="00221340" w:rsidRDefault="00E8309D" w:rsidP="000C5A36">
            <w:pPr>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color w:val="000000" w:themeColor="text1"/>
                <w:szCs w:val="21"/>
              </w:rPr>
              <w:t>252,066,009.62</w:t>
            </w:r>
          </w:p>
        </w:tc>
      </w:tr>
      <w:tr w:rsidR="00221340" w:rsidRPr="00221340" w:rsidTr="000C5A36">
        <w:tc>
          <w:tcPr>
            <w:tcW w:w="3402" w:type="dxa"/>
            <w:vAlign w:val="center"/>
          </w:tcPr>
          <w:p w:rsidR="00E8309D" w:rsidRPr="00221340" w:rsidRDefault="00E8309D" w:rsidP="000C5A36">
            <w:pPr>
              <w:adjustRightInd w:val="0"/>
              <w:spacing w:before="29" w:line="360" w:lineRule="auto"/>
              <w:ind w:left="17"/>
              <w:rPr>
                <w:rFonts w:asciiTheme="minorEastAsia" w:eastAsiaTheme="minorEastAsia" w:hAnsiTheme="minorEastAsia"/>
                <w:color w:val="000000" w:themeColor="text1"/>
                <w:kern w:val="0"/>
                <w:szCs w:val="21"/>
              </w:rPr>
            </w:pPr>
            <w:r w:rsidRPr="00221340">
              <w:rPr>
                <w:rFonts w:asciiTheme="minorEastAsia" w:eastAsiaTheme="minorEastAsia" w:hAnsiTheme="minorEastAsia" w:cs="方正仿宋简体"/>
                <w:color w:val="000000" w:themeColor="text1"/>
                <w:kern w:val="0"/>
                <w:szCs w:val="21"/>
              </w:rPr>
              <w:t>2.</w:t>
            </w:r>
            <w:r w:rsidRPr="00221340">
              <w:rPr>
                <w:rFonts w:asciiTheme="minorEastAsia" w:eastAsiaTheme="minorEastAsia" w:hAnsiTheme="minorEastAsia" w:cs="宋体" w:hint="eastAsia"/>
                <w:color w:val="000000" w:themeColor="text1"/>
                <w:kern w:val="0"/>
                <w:szCs w:val="21"/>
              </w:rPr>
              <w:t>本期利润</w:t>
            </w:r>
          </w:p>
        </w:tc>
        <w:tc>
          <w:tcPr>
            <w:tcW w:w="2481" w:type="dxa"/>
            <w:vAlign w:val="center"/>
          </w:tcPr>
          <w:p w:rsidR="00E8309D" w:rsidRPr="00221340" w:rsidRDefault="00E8309D" w:rsidP="000C5A36">
            <w:pPr>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color w:val="000000" w:themeColor="text1"/>
                <w:szCs w:val="21"/>
              </w:rPr>
              <w:t>189,760.66</w:t>
            </w:r>
          </w:p>
        </w:tc>
        <w:tc>
          <w:tcPr>
            <w:tcW w:w="2481" w:type="dxa"/>
            <w:vAlign w:val="center"/>
          </w:tcPr>
          <w:p w:rsidR="00E8309D" w:rsidRPr="00221340" w:rsidRDefault="00E8309D" w:rsidP="000C5A36">
            <w:pPr>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color w:val="000000" w:themeColor="text1"/>
                <w:szCs w:val="21"/>
              </w:rPr>
              <w:t>252,066,009.62</w:t>
            </w:r>
          </w:p>
        </w:tc>
      </w:tr>
      <w:tr w:rsidR="00221340" w:rsidRPr="00221340" w:rsidTr="000C5A36">
        <w:tc>
          <w:tcPr>
            <w:tcW w:w="3402" w:type="dxa"/>
            <w:vAlign w:val="center"/>
          </w:tcPr>
          <w:p w:rsidR="00E8309D" w:rsidRPr="00221340" w:rsidRDefault="00E8309D" w:rsidP="000C5A36">
            <w:pPr>
              <w:adjustRightInd w:val="0"/>
              <w:spacing w:before="29" w:line="360" w:lineRule="auto"/>
              <w:ind w:left="17"/>
              <w:rPr>
                <w:rFonts w:asciiTheme="minorEastAsia" w:eastAsiaTheme="minorEastAsia" w:hAnsiTheme="minorEastAsia"/>
                <w:color w:val="000000" w:themeColor="text1"/>
                <w:kern w:val="0"/>
                <w:szCs w:val="21"/>
              </w:rPr>
            </w:pPr>
            <w:r w:rsidRPr="00221340">
              <w:rPr>
                <w:rFonts w:asciiTheme="minorEastAsia" w:eastAsiaTheme="minorEastAsia" w:hAnsiTheme="minorEastAsia" w:cs="方正仿宋简体" w:hint="eastAsia"/>
                <w:color w:val="000000" w:themeColor="text1"/>
                <w:kern w:val="0"/>
                <w:szCs w:val="21"/>
              </w:rPr>
              <w:t>3</w:t>
            </w:r>
            <w:r w:rsidRPr="00221340">
              <w:rPr>
                <w:rFonts w:asciiTheme="minorEastAsia" w:eastAsiaTheme="minorEastAsia" w:hAnsiTheme="minorEastAsia" w:cs="方正仿宋简体"/>
                <w:color w:val="000000" w:themeColor="text1"/>
                <w:kern w:val="0"/>
                <w:szCs w:val="21"/>
              </w:rPr>
              <w:t>.</w:t>
            </w:r>
            <w:r w:rsidRPr="00221340">
              <w:rPr>
                <w:rFonts w:asciiTheme="minorEastAsia" w:eastAsiaTheme="minorEastAsia" w:hAnsiTheme="minorEastAsia" w:cs="宋体" w:hint="eastAsia"/>
                <w:color w:val="000000" w:themeColor="text1"/>
                <w:kern w:val="0"/>
                <w:szCs w:val="21"/>
              </w:rPr>
              <w:t>期末基金资产净值</w:t>
            </w:r>
          </w:p>
        </w:tc>
        <w:tc>
          <w:tcPr>
            <w:tcW w:w="2481" w:type="dxa"/>
            <w:vAlign w:val="center"/>
          </w:tcPr>
          <w:p w:rsidR="00E8309D" w:rsidRPr="00221340" w:rsidRDefault="00E8309D" w:rsidP="000C5A36">
            <w:pPr>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color w:val="000000" w:themeColor="text1"/>
                <w:szCs w:val="21"/>
              </w:rPr>
              <w:t>52,225,812.42</w:t>
            </w:r>
          </w:p>
        </w:tc>
        <w:tc>
          <w:tcPr>
            <w:tcW w:w="2481" w:type="dxa"/>
            <w:vAlign w:val="center"/>
          </w:tcPr>
          <w:p w:rsidR="00E8309D" w:rsidRPr="00221340" w:rsidRDefault="00E8309D" w:rsidP="000C5A36">
            <w:pPr>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color w:val="000000" w:themeColor="text1"/>
                <w:szCs w:val="21"/>
              </w:rPr>
              <w:t>51,912,673,511.40</w:t>
            </w:r>
          </w:p>
        </w:tc>
      </w:tr>
    </w:tbl>
    <w:p w:rsidR="00AB07B2" w:rsidRDefault="0062432A">
      <w:pPr>
        <w:autoSpaceDE w:val="0"/>
        <w:autoSpaceDN w:val="0"/>
        <w:adjustRightInd w:val="0"/>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注：本期已实现收益指基金本期利息收入、投资收益、其他收入（不含公允价值变动收益）扣除相关费用后的余额，本期利润为本期已实现收益加上本期公允价值变动收益，由于货币市场基金采用摊余成本法核算，因此，公允价值变动收益为零，本期已实现收益和本期利润的金额相等。</w:t>
      </w:r>
    </w:p>
    <w:p w:rsidR="00893021" w:rsidRPr="00221340" w:rsidRDefault="00893021" w:rsidP="004527E3">
      <w:pPr>
        <w:autoSpaceDE w:val="0"/>
        <w:autoSpaceDN w:val="0"/>
        <w:adjustRightInd w:val="0"/>
        <w:spacing w:line="360" w:lineRule="auto"/>
        <w:jc w:val="left"/>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上述基金业绩指标不包括交易基金的各项费用（例如基金转换费等），计入费用后实际收益水平要低于所列数字。</w:t>
      </w:r>
    </w:p>
    <w:p w:rsidR="00902E3F" w:rsidRPr="00221340" w:rsidRDefault="00902E3F"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902E3F" w:rsidRPr="00221340" w:rsidRDefault="00902E3F" w:rsidP="009A755D">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 xml:space="preserve">3.2 </w:t>
      </w:r>
      <w:r w:rsidRPr="00221340">
        <w:rPr>
          <w:rFonts w:asciiTheme="minorEastAsia" w:eastAsiaTheme="minorEastAsia" w:hAnsiTheme="minorEastAsia" w:cs="Arial" w:hint="eastAsia"/>
          <w:b/>
          <w:color w:val="000000" w:themeColor="text1"/>
          <w:kern w:val="0"/>
          <w:sz w:val="24"/>
        </w:rPr>
        <w:t>基金净值表现</w:t>
      </w:r>
    </w:p>
    <w:p w:rsidR="00902E3F" w:rsidRPr="00221340" w:rsidRDefault="00902E3F" w:rsidP="009A755D">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 xml:space="preserve">3.2.1 </w:t>
      </w:r>
      <w:r w:rsidRPr="00221340">
        <w:rPr>
          <w:rFonts w:asciiTheme="minorEastAsia" w:eastAsiaTheme="minorEastAsia" w:hAnsiTheme="minorEastAsia" w:cs="Arial" w:hint="eastAsia"/>
          <w:b/>
          <w:color w:val="000000" w:themeColor="text1"/>
          <w:kern w:val="0"/>
          <w:sz w:val="24"/>
        </w:rPr>
        <w:t>本报告期基金份额净值收益率及其与同期业绩比较基准收益率的比较</w:t>
      </w:r>
    </w:p>
    <w:p w:rsidR="00DA1983" w:rsidRPr="00221340" w:rsidRDefault="00186667" w:rsidP="009A755D">
      <w:pPr>
        <w:pStyle w:val="20"/>
        <w:spacing w:line="360" w:lineRule="auto"/>
        <w:ind w:firstLineChars="0" w:firstLine="0"/>
        <w:rPr>
          <w:rFonts w:asciiTheme="minorEastAsia" w:eastAsiaTheme="minorEastAsia" w:hAnsiTheme="minorEastAsia"/>
          <w:b/>
          <w:color w:val="000000" w:themeColor="text1"/>
        </w:rPr>
      </w:pPr>
      <w:r w:rsidRPr="00221340">
        <w:rPr>
          <w:rFonts w:asciiTheme="minorEastAsia" w:eastAsiaTheme="minorEastAsia" w:hAnsiTheme="minorEastAsia" w:hint="eastAsia"/>
          <w:b/>
          <w:color w:val="000000" w:themeColor="text1"/>
        </w:rPr>
        <w:t>1</w:t>
      </w:r>
      <w:r w:rsidR="00570F8C" w:rsidRPr="00221340">
        <w:rPr>
          <w:rFonts w:asciiTheme="minorEastAsia" w:eastAsiaTheme="minorEastAsia" w:hAnsiTheme="minorEastAsia" w:hint="eastAsia"/>
          <w:b/>
          <w:color w:val="000000" w:themeColor="text1"/>
        </w:rPr>
        <w:t>、</w:t>
      </w:r>
      <w:r w:rsidR="0024424F" w:rsidRPr="00221340">
        <w:rPr>
          <w:rFonts w:asciiTheme="minorEastAsia" w:eastAsiaTheme="minorEastAsia" w:hAnsiTheme="minorEastAsia" w:hint="eastAsia"/>
          <w:b/>
          <w:color w:val="000000" w:themeColor="text1"/>
        </w:rPr>
        <w:t>上投摩根货币A:</w:t>
      </w:r>
    </w:p>
    <w:tbl>
      <w:tblPr>
        <w:tblStyle w:val="ad"/>
        <w:tblW w:w="0" w:type="auto"/>
        <w:tblLayout w:type="fixed"/>
        <w:tblLook w:val="04A0" w:firstRow="1" w:lastRow="0" w:firstColumn="1" w:lastColumn="0" w:noHBand="0" w:noVBand="1"/>
      </w:tblPr>
      <w:tblGrid>
        <w:gridCol w:w="1328"/>
        <w:gridCol w:w="1329"/>
        <w:gridCol w:w="1329"/>
        <w:gridCol w:w="1329"/>
        <w:gridCol w:w="1329"/>
        <w:gridCol w:w="1329"/>
        <w:gridCol w:w="1329"/>
      </w:tblGrid>
      <w:tr w:rsidR="00221340" w:rsidRPr="00221340" w:rsidTr="00636B17">
        <w:tc>
          <w:tcPr>
            <w:tcW w:w="1328" w:type="dxa"/>
            <w:vAlign w:val="center"/>
          </w:tcPr>
          <w:p w:rsidR="008B23BD" w:rsidRPr="00221340" w:rsidRDefault="008B23BD"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阶段</w:t>
            </w:r>
          </w:p>
        </w:tc>
        <w:tc>
          <w:tcPr>
            <w:tcW w:w="1329" w:type="dxa"/>
            <w:vAlign w:val="center"/>
          </w:tcPr>
          <w:p w:rsidR="008B23BD" w:rsidRPr="00221340" w:rsidRDefault="008B23BD"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净值收益率①</w:t>
            </w:r>
          </w:p>
        </w:tc>
        <w:tc>
          <w:tcPr>
            <w:tcW w:w="1329" w:type="dxa"/>
            <w:vAlign w:val="center"/>
          </w:tcPr>
          <w:p w:rsidR="008B23BD" w:rsidRPr="00221340" w:rsidRDefault="008B23BD"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净值收益率标准差②</w:t>
            </w:r>
          </w:p>
        </w:tc>
        <w:tc>
          <w:tcPr>
            <w:tcW w:w="1329" w:type="dxa"/>
            <w:vAlign w:val="center"/>
          </w:tcPr>
          <w:p w:rsidR="008B23BD" w:rsidRPr="00221340" w:rsidRDefault="008B23BD"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业绩比较基准收益率③</w:t>
            </w:r>
          </w:p>
        </w:tc>
        <w:tc>
          <w:tcPr>
            <w:tcW w:w="1329" w:type="dxa"/>
            <w:vAlign w:val="center"/>
          </w:tcPr>
          <w:p w:rsidR="008B23BD" w:rsidRPr="00221340" w:rsidRDefault="008B23BD"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业绩比较基准收益率标准差④</w:t>
            </w:r>
          </w:p>
        </w:tc>
        <w:tc>
          <w:tcPr>
            <w:tcW w:w="1329" w:type="dxa"/>
            <w:vAlign w:val="center"/>
          </w:tcPr>
          <w:p w:rsidR="008B23BD" w:rsidRPr="00221340" w:rsidRDefault="008B23BD"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①-③</w:t>
            </w:r>
          </w:p>
        </w:tc>
        <w:tc>
          <w:tcPr>
            <w:tcW w:w="1329" w:type="dxa"/>
            <w:vAlign w:val="center"/>
          </w:tcPr>
          <w:p w:rsidR="008B23BD" w:rsidRPr="00221340" w:rsidRDefault="008B23BD"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②-④</w:t>
            </w:r>
          </w:p>
        </w:tc>
      </w:tr>
      <w:tr w:rsidR="00AB07B2">
        <w:tc>
          <w:tcPr>
            <w:tcW w:w="1328" w:type="dxa"/>
            <w:vAlign w:val="center"/>
          </w:tcPr>
          <w:p w:rsidR="00AB07B2" w:rsidRDefault="0062432A">
            <w:pPr>
              <w:jc w:val="left"/>
            </w:pPr>
            <w:r>
              <w:rPr>
                <w:rFonts w:asciiTheme="minorEastAsia" w:eastAsiaTheme="minorEastAsia" w:hAnsiTheme="minorEastAsia"/>
                <w:color w:val="000000" w:themeColor="text1"/>
                <w:szCs w:val="21"/>
              </w:rPr>
              <w:t>过去三个月</w:t>
            </w:r>
          </w:p>
        </w:tc>
        <w:tc>
          <w:tcPr>
            <w:tcW w:w="1329" w:type="dxa"/>
            <w:vAlign w:val="center"/>
          </w:tcPr>
          <w:p w:rsidR="00AB07B2" w:rsidRDefault="0062432A">
            <w:pPr>
              <w:jc w:val="center"/>
            </w:pPr>
            <w:r>
              <w:rPr>
                <w:rFonts w:asciiTheme="minorEastAsia" w:eastAsiaTheme="minorEastAsia" w:hAnsiTheme="minorEastAsia"/>
                <w:color w:val="000000" w:themeColor="text1"/>
                <w:szCs w:val="21"/>
              </w:rPr>
              <w:t>0.3524%</w:t>
            </w:r>
          </w:p>
        </w:tc>
        <w:tc>
          <w:tcPr>
            <w:tcW w:w="1329" w:type="dxa"/>
            <w:vAlign w:val="center"/>
          </w:tcPr>
          <w:p w:rsidR="00AB07B2" w:rsidRDefault="0062432A">
            <w:pPr>
              <w:jc w:val="center"/>
            </w:pPr>
            <w:r>
              <w:rPr>
                <w:rFonts w:asciiTheme="minorEastAsia" w:eastAsiaTheme="minorEastAsia" w:hAnsiTheme="minorEastAsia"/>
                <w:color w:val="000000" w:themeColor="text1"/>
                <w:szCs w:val="21"/>
              </w:rPr>
              <w:t>0.0008%</w:t>
            </w:r>
          </w:p>
        </w:tc>
        <w:tc>
          <w:tcPr>
            <w:tcW w:w="1329" w:type="dxa"/>
            <w:vAlign w:val="center"/>
          </w:tcPr>
          <w:p w:rsidR="00AB07B2" w:rsidRDefault="0062432A">
            <w:pPr>
              <w:jc w:val="center"/>
            </w:pPr>
            <w:r>
              <w:rPr>
                <w:rFonts w:asciiTheme="minorEastAsia" w:eastAsiaTheme="minorEastAsia" w:hAnsiTheme="minorEastAsia"/>
                <w:color w:val="000000" w:themeColor="text1"/>
                <w:szCs w:val="21"/>
              </w:rPr>
              <w:t>0.3403%</w:t>
            </w:r>
          </w:p>
        </w:tc>
        <w:tc>
          <w:tcPr>
            <w:tcW w:w="1329" w:type="dxa"/>
            <w:vAlign w:val="center"/>
          </w:tcPr>
          <w:p w:rsidR="00AB07B2" w:rsidRDefault="0062432A">
            <w:pPr>
              <w:jc w:val="center"/>
            </w:pPr>
            <w:r>
              <w:rPr>
                <w:rFonts w:asciiTheme="minorEastAsia" w:eastAsiaTheme="minorEastAsia" w:hAnsiTheme="minorEastAsia"/>
                <w:color w:val="000000" w:themeColor="text1"/>
                <w:szCs w:val="21"/>
              </w:rPr>
              <w:t>0.0000%</w:t>
            </w:r>
          </w:p>
        </w:tc>
        <w:tc>
          <w:tcPr>
            <w:tcW w:w="1329" w:type="dxa"/>
            <w:vAlign w:val="center"/>
          </w:tcPr>
          <w:p w:rsidR="00AB07B2" w:rsidRDefault="0062432A">
            <w:pPr>
              <w:jc w:val="center"/>
            </w:pPr>
            <w:r>
              <w:rPr>
                <w:rFonts w:asciiTheme="minorEastAsia" w:eastAsiaTheme="minorEastAsia" w:hAnsiTheme="minorEastAsia"/>
                <w:color w:val="000000" w:themeColor="text1"/>
                <w:szCs w:val="21"/>
              </w:rPr>
              <w:t>0.0121%</w:t>
            </w:r>
          </w:p>
        </w:tc>
        <w:tc>
          <w:tcPr>
            <w:tcW w:w="1329" w:type="dxa"/>
            <w:vAlign w:val="center"/>
          </w:tcPr>
          <w:p w:rsidR="00AB07B2" w:rsidRDefault="0062432A">
            <w:pPr>
              <w:jc w:val="center"/>
            </w:pPr>
            <w:r>
              <w:rPr>
                <w:rFonts w:asciiTheme="minorEastAsia" w:eastAsiaTheme="minorEastAsia" w:hAnsiTheme="minorEastAsia"/>
                <w:color w:val="000000" w:themeColor="text1"/>
                <w:szCs w:val="21"/>
              </w:rPr>
              <w:t>0.0008%</w:t>
            </w:r>
          </w:p>
        </w:tc>
      </w:tr>
      <w:tr w:rsidR="00AB07B2">
        <w:tc>
          <w:tcPr>
            <w:tcW w:w="1328" w:type="dxa"/>
            <w:vAlign w:val="center"/>
          </w:tcPr>
          <w:p w:rsidR="00AB07B2" w:rsidRDefault="0062432A">
            <w:pPr>
              <w:jc w:val="left"/>
            </w:pPr>
            <w:r>
              <w:rPr>
                <w:rFonts w:asciiTheme="minorEastAsia" w:eastAsiaTheme="minorEastAsia" w:hAnsiTheme="minorEastAsia"/>
                <w:color w:val="000000" w:themeColor="text1"/>
                <w:szCs w:val="21"/>
              </w:rPr>
              <w:t>过去六个月</w:t>
            </w:r>
          </w:p>
        </w:tc>
        <w:tc>
          <w:tcPr>
            <w:tcW w:w="1329" w:type="dxa"/>
            <w:vAlign w:val="center"/>
          </w:tcPr>
          <w:p w:rsidR="00AB07B2" w:rsidRDefault="0062432A">
            <w:pPr>
              <w:jc w:val="center"/>
            </w:pPr>
            <w:r>
              <w:rPr>
                <w:rFonts w:asciiTheme="minorEastAsia" w:eastAsiaTheme="minorEastAsia" w:hAnsiTheme="minorEastAsia"/>
                <w:color w:val="000000" w:themeColor="text1"/>
                <w:szCs w:val="21"/>
              </w:rPr>
              <w:t>0.6997%</w:t>
            </w:r>
          </w:p>
        </w:tc>
        <w:tc>
          <w:tcPr>
            <w:tcW w:w="1329" w:type="dxa"/>
            <w:vAlign w:val="center"/>
          </w:tcPr>
          <w:p w:rsidR="00AB07B2" w:rsidRDefault="0062432A">
            <w:pPr>
              <w:jc w:val="center"/>
            </w:pPr>
            <w:r>
              <w:rPr>
                <w:rFonts w:asciiTheme="minorEastAsia" w:eastAsiaTheme="minorEastAsia" w:hAnsiTheme="minorEastAsia"/>
                <w:color w:val="000000" w:themeColor="text1"/>
                <w:szCs w:val="21"/>
              </w:rPr>
              <w:t>0.0007%</w:t>
            </w:r>
          </w:p>
        </w:tc>
        <w:tc>
          <w:tcPr>
            <w:tcW w:w="1329" w:type="dxa"/>
            <w:vAlign w:val="center"/>
          </w:tcPr>
          <w:p w:rsidR="00AB07B2" w:rsidRDefault="0062432A">
            <w:pPr>
              <w:jc w:val="center"/>
            </w:pPr>
            <w:r>
              <w:rPr>
                <w:rFonts w:asciiTheme="minorEastAsia" w:eastAsiaTheme="minorEastAsia" w:hAnsiTheme="minorEastAsia"/>
                <w:color w:val="000000" w:themeColor="text1"/>
                <w:szCs w:val="21"/>
              </w:rPr>
              <w:t>0.6805%</w:t>
            </w:r>
          </w:p>
        </w:tc>
        <w:tc>
          <w:tcPr>
            <w:tcW w:w="1329" w:type="dxa"/>
            <w:vAlign w:val="center"/>
          </w:tcPr>
          <w:p w:rsidR="00AB07B2" w:rsidRDefault="0062432A">
            <w:pPr>
              <w:jc w:val="center"/>
            </w:pPr>
            <w:r>
              <w:rPr>
                <w:rFonts w:asciiTheme="minorEastAsia" w:eastAsiaTheme="minorEastAsia" w:hAnsiTheme="minorEastAsia"/>
                <w:color w:val="000000" w:themeColor="text1"/>
                <w:szCs w:val="21"/>
              </w:rPr>
              <w:t>0.0000%</w:t>
            </w:r>
          </w:p>
        </w:tc>
        <w:tc>
          <w:tcPr>
            <w:tcW w:w="1329" w:type="dxa"/>
            <w:vAlign w:val="center"/>
          </w:tcPr>
          <w:p w:rsidR="00AB07B2" w:rsidRDefault="0062432A">
            <w:pPr>
              <w:jc w:val="center"/>
            </w:pPr>
            <w:r>
              <w:rPr>
                <w:rFonts w:asciiTheme="minorEastAsia" w:eastAsiaTheme="minorEastAsia" w:hAnsiTheme="minorEastAsia"/>
                <w:color w:val="000000" w:themeColor="text1"/>
                <w:szCs w:val="21"/>
              </w:rPr>
              <w:t>0.0192%</w:t>
            </w:r>
          </w:p>
        </w:tc>
        <w:tc>
          <w:tcPr>
            <w:tcW w:w="1329" w:type="dxa"/>
            <w:vAlign w:val="center"/>
          </w:tcPr>
          <w:p w:rsidR="00AB07B2" w:rsidRDefault="0062432A">
            <w:pPr>
              <w:jc w:val="center"/>
            </w:pPr>
            <w:r>
              <w:rPr>
                <w:rFonts w:asciiTheme="minorEastAsia" w:eastAsiaTheme="minorEastAsia" w:hAnsiTheme="minorEastAsia"/>
                <w:color w:val="000000" w:themeColor="text1"/>
                <w:szCs w:val="21"/>
              </w:rPr>
              <w:t>0.0007%</w:t>
            </w:r>
          </w:p>
        </w:tc>
      </w:tr>
      <w:tr w:rsidR="00AB07B2">
        <w:tc>
          <w:tcPr>
            <w:tcW w:w="1328" w:type="dxa"/>
            <w:vAlign w:val="center"/>
          </w:tcPr>
          <w:p w:rsidR="00AB07B2" w:rsidRDefault="0062432A">
            <w:pPr>
              <w:jc w:val="left"/>
            </w:pPr>
            <w:r>
              <w:rPr>
                <w:rFonts w:asciiTheme="minorEastAsia" w:eastAsiaTheme="minorEastAsia" w:hAnsiTheme="minorEastAsia"/>
                <w:color w:val="000000" w:themeColor="text1"/>
                <w:szCs w:val="21"/>
              </w:rPr>
              <w:t>过去一年</w:t>
            </w:r>
          </w:p>
        </w:tc>
        <w:tc>
          <w:tcPr>
            <w:tcW w:w="1329" w:type="dxa"/>
            <w:vAlign w:val="center"/>
          </w:tcPr>
          <w:p w:rsidR="00AB07B2" w:rsidRDefault="0062432A">
            <w:pPr>
              <w:jc w:val="center"/>
            </w:pPr>
            <w:r>
              <w:rPr>
                <w:rFonts w:asciiTheme="minorEastAsia" w:eastAsiaTheme="minorEastAsia" w:hAnsiTheme="minorEastAsia"/>
                <w:color w:val="000000" w:themeColor="text1"/>
                <w:szCs w:val="21"/>
              </w:rPr>
              <w:t>1.5655%</w:t>
            </w:r>
          </w:p>
        </w:tc>
        <w:tc>
          <w:tcPr>
            <w:tcW w:w="1329" w:type="dxa"/>
            <w:vAlign w:val="center"/>
          </w:tcPr>
          <w:p w:rsidR="00AB07B2" w:rsidRDefault="0062432A">
            <w:pPr>
              <w:jc w:val="center"/>
            </w:pPr>
            <w:r>
              <w:rPr>
                <w:rFonts w:asciiTheme="minorEastAsia" w:eastAsiaTheme="minorEastAsia" w:hAnsiTheme="minorEastAsia"/>
                <w:color w:val="000000" w:themeColor="text1"/>
                <w:szCs w:val="21"/>
              </w:rPr>
              <w:t>0.0009%</w:t>
            </w:r>
          </w:p>
        </w:tc>
        <w:tc>
          <w:tcPr>
            <w:tcW w:w="1329" w:type="dxa"/>
            <w:vAlign w:val="center"/>
          </w:tcPr>
          <w:p w:rsidR="00AB07B2" w:rsidRDefault="0062432A">
            <w:pPr>
              <w:jc w:val="center"/>
            </w:pPr>
            <w:r>
              <w:rPr>
                <w:rFonts w:asciiTheme="minorEastAsia" w:eastAsiaTheme="minorEastAsia" w:hAnsiTheme="minorEastAsia"/>
                <w:color w:val="000000" w:themeColor="text1"/>
                <w:szCs w:val="21"/>
              </w:rPr>
              <w:t>1.3500%</w:t>
            </w:r>
          </w:p>
        </w:tc>
        <w:tc>
          <w:tcPr>
            <w:tcW w:w="1329" w:type="dxa"/>
            <w:vAlign w:val="center"/>
          </w:tcPr>
          <w:p w:rsidR="00AB07B2" w:rsidRDefault="0062432A">
            <w:pPr>
              <w:jc w:val="center"/>
            </w:pPr>
            <w:r>
              <w:rPr>
                <w:rFonts w:asciiTheme="minorEastAsia" w:eastAsiaTheme="minorEastAsia" w:hAnsiTheme="minorEastAsia"/>
                <w:color w:val="000000" w:themeColor="text1"/>
                <w:szCs w:val="21"/>
              </w:rPr>
              <w:t>0.0000%</w:t>
            </w:r>
          </w:p>
        </w:tc>
        <w:tc>
          <w:tcPr>
            <w:tcW w:w="1329" w:type="dxa"/>
            <w:vAlign w:val="center"/>
          </w:tcPr>
          <w:p w:rsidR="00AB07B2" w:rsidRDefault="0062432A">
            <w:pPr>
              <w:jc w:val="center"/>
            </w:pPr>
            <w:r>
              <w:rPr>
                <w:rFonts w:asciiTheme="minorEastAsia" w:eastAsiaTheme="minorEastAsia" w:hAnsiTheme="minorEastAsia"/>
                <w:color w:val="000000" w:themeColor="text1"/>
                <w:szCs w:val="21"/>
              </w:rPr>
              <w:t>0.2155%</w:t>
            </w:r>
          </w:p>
        </w:tc>
        <w:tc>
          <w:tcPr>
            <w:tcW w:w="1329" w:type="dxa"/>
            <w:vAlign w:val="center"/>
          </w:tcPr>
          <w:p w:rsidR="00AB07B2" w:rsidRDefault="0062432A">
            <w:pPr>
              <w:jc w:val="center"/>
            </w:pPr>
            <w:r>
              <w:rPr>
                <w:rFonts w:asciiTheme="minorEastAsia" w:eastAsiaTheme="minorEastAsia" w:hAnsiTheme="minorEastAsia"/>
                <w:color w:val="000000" w:themeColor="text1"/>
                <w:szCs w:val="21"/>
              </w:rPr>
              <w:t>0.0009%</w:t>
            </w:r>
          </w:p>
        </w:tc>
      </w:tr>
      <w:tr w:rsidR="00AB07B2">
        <w:tc>
          <w:tcPr>
            <w:tcW w:w="1328" w:type="dxa"/>
            <w:vAlign w:val="center"/>
          </w:tcPr>
          <w:p w:rsidR="00AB07B2" w:rsidRDefault="0062432A">
            <w:pPr>
              <w:jc w:val="left"/>
            </w:pPr>
            <w:r>
              <w:rPr>
                <w:rFonts w:asciiTheme="minorEastAsia" w:eastAsiaTheme="minorEastAsia" w:hAnsiTheme="minorEastAsia"/>
                <w:color w:val="000000" w:themeColor="text1"/>
                <w:szCs w:val="21"/>
              </w:rPr>
              <w:t>过去三年</w:t>
            </w:r>
          </w:p>
        </w:tc>
        <w:tc>
          <w:tcPr>
            <w:tcW w:w="1329" w:type="dxa"/>
            <w:vAlign w:val="center"/>
          </w:tcPr>
          <w:p w:rsidR="00AB07B2" w:rsidRDefault="0062432A">
            <w:pPr>
              <w:jc w:val="center"/>
            </w:pPr>
            <w:r>
              <w:rPr>
                <w:rFonts w:asciiTheme="minorEastAsia" w:eastAsiaTheme="minorEastAsia" w:hAnsiTheme="minorEastAsia"/>
                <w:color w:val="000000" w:themeColor="text1"/>
                <w:szCs w:val="21"/>
              </w:rPr>
              <w:t>5.3554%</w:t>
            </w:r>
          </w:p>
        </w:tc>
        <w:tc>
          <w:tcPr>
            <w:tcW w:w="1329" w:type="dxa"/>
            <w:vAlign w:val="center"/>
          </w:tcPr>
          <w:p w:rsidR="00AB07B2" w:rsidRDefault="0062432A">
            <w:pPr>
              <w:jc w:val="center"/>
            </w:pPr>
            <w:r>
              <w:rPr>
                <w:rFonts w:asciiTheme="minorEastAsia" w:eastAsiaTheme="minorEastAsia" w:hAnsiTheme="minorEastAsia"/>
                <w:color w:val="000000" w:themeColor="text1"/>
                <w:szCs w:val="21"/>
              </w:rPr>
              <w:t>0.0009%</w:t>
            </w:r>
          </w:p>
        </w:tc>
        <w:tc>
          <w:tcPr>
            <w:tcW w:w="1329" w:type="dxa"/>
            <w:vAlign w:val="center"/>
          </w:tcPr>
          <w:p w:rsidR="00AB07B2" w:rsidRDefault="0062432A">
            <w:pPr>
              <w:jc w:val="center"/>
            </w:pPr>
            <w:r>
              <w:rPr>
                <w:rFonts w:asciiTheme="minorEastAsia" w:eastAsiaTheme="minorEastAsia" w:hAnsiTheme="minorEastAsia"/>
                <w:color w:val="000000" w:themeColor="text1"/>
                <w:szCs w:val="21"/>
              </w:rPr>
              <w:t>4.0500%</w:t>
            </w:r>
          </w:p>
        </w:tc>
        <w:tc>
          <w:tcPr>
            <w:tcW w:w="1329" w:type="dxa"/>
            <w:vAlign w:val="center"/>
          </w:tcPr>
          <w:p w:rsidR="00AB07B2" w:rsidRDefault="0062432A">
            <w:pPr>
              <w:jc w:val="center"/>
            </w:pPr>
            <w:r>
              <w:rPr>
                <w:rFonts w:asciiTheme="minorEastAsia" w:eastAsiaTheme="minorEastAsia" w:hAnsiTheme="minorEastAsia"/>
                <w:color w:val="000000" w:themeColor="text1"/>
                <w:szCs w:val="21"/>
              </w:rPr>
              <w:t>0.0000%</w:t>
            </w:r>
          </w:p>
        </w:tc>
        <w:tc>
          <w:tcPr>
            <w:tcW w:w="1329" w:type="dxa"/>
            <w:vAlign w:val="center"/>
          </w:tcPr>
          <w:p w:rsidR="00AB07B2" w:rsidRDefault="0062432A">
            <w:pPr>
              <w:jc w:val="center"/>
            </w:pPr>
            <w:r>
              <w:rPr>
                <w:rFonts w:asciiTheme="minorEastAsia" w:eastAsiaTheme="minorEastAsia" w:hAnsiTheme="minorEastAsia"/>
                <w:color w:val="000000" w:themeColor="text1"/>
                <w:szCs w:val="21"/>
              </w:rPr>
              <w:t>1.3054%</w:t>
            </w:r>
          </w:p>
        </w:tc>
        <w:tc>
          <w:tcPr>
            <w:tcW w:w="1329" w:type="dxa"/>
            <w:vAlign w:val="center"/>
          </w:tcPr>
          <w:p w:rsidR="00AB07B2" w:rsidRDefault="0062432A">
            <w:pPr>
              <w:jc w:val="center"/>
            </w:pPr>
            <w:r>
              <w:rPr>
                <w:rFonts w:asciiTheme="minorEastAsia" w:eastAsiaTheme="minorEastAsia" w:hAnsiTheme="minorEastAsia"/>
                <w:color w:val="000000" w:themeColor="text1"/>
                <w:szCs w:val="21"/>
              </w:rPr>
              <w:t>0.0009%</w:t>
            </w:r>
          </w:p>
        </w:tc>
      </w:tr>
      <w:tr w:rsidR="00AB07B2">
        <w:tc>
          <w:tcPr>
            <w:tcW w:w="1328" w:type="dxa"/>
            <w:vAlign w:val="center"/>
          </w:tcPr>
          <w:p w:rsidR="00AB07B2" w:rsidRDefault="0062432A">
            <w:pPr>
              <w:jc w:val="left"/>
            </w:pPr>
            <w:r>
              <w:rPr>
                <w:rFonts w:asciiTheme="minorEastAsia" w:eastAsiaTheme="minorEastAsia" w:hAnsiTheme="minorEastAsia"/>
                <w:color w:val="000000" w:themeColor="text1"/>
                <w:szCs w:val="21"/>
              </w:rPr>
              <w:t>过去五年</w:t>
            </w:r>
          </w:p>
        </w:tc>
        <w:tc>
          <w:tcPr>
            <w:tcW w:w="1329" w:type="dxa"/>
            <w:vAlign w:val="center"/>
          </w:tcPr>
          <w:p w:rsidR="00AB07B2" w:rsidRDefault="0062432A">
            <w:pPr>
              <w:jc w:val="center"/>
            </w:pPr>
            <w:r>
              <w:rPr>
                <w:rFonts w:asciiTheme="minorEastAsia" w:eastAsiaTheme="minorEastAsia" w:hAnsiTheme="minorEastAsia"/>
                <w:color w:val="000000" w:themeColor="text1"/>
                <w:szCs w:val="21"/>
              </w:rPr>
              <w:t>10.9236%</w:t>
            </w:r>
          </w:p>
        </w:tc>
        <w:tc>
          <w:tcPr>
            <w:tcW w:w="1329" w:type="dxa"/>
            <w:vAlign w:val="center"/>
          </w:tcPr>
          <w:p w:rsidR="00AB07B2" w:rsidRDefault="0062432A">
            <w:pPr>
              <w:jc w:val="center"/>
            </w:pPr>
            <w:r>
              <w:rPr>
                <w:rFonts w:asciiTheme="minorEastAsia" w:eastAsiaTheme="minorEastAsia" w:hAnsiTheme="minorEastAsia"/>
                <w:color w:val="000000" w:themeColor="text1"/>
                <w:szCs w:val="21"/>
              </w:rPr>
              <w:t>0.0017%</w:t>
            </w:r>
          </w:p>
        </w:tc>
        <w:tc>
          <w:tcPr>
            <w:tcW w:w="1329" w:type="dxa"/>
            <w:vAlign w:val="center"/>
          </w:tcPr>
          <w:p w:rsidR="00AB07B2" w:rsidRDefault="0062432A">
            <w:pPr>
              <w:jc w:val="center"/>
            </w:pPr>
            <w:r>
              <w:rPr>
                <w:rFonts w:asciiTheme="minorEastAsia" w:eastAsiaTheme="minorEastAsia" w:hAnsiTheme="minorEastAsia"/>
                <w:color w:val="000000" w:themeColor="text1"/>
                <w:szCs w:val="21"/>
              </w:rPr>
              <w:t>6.7500%</w:t>
            </w:r>
          </w:p>
        </w:tc>
        <w:tc>
          <w:tcPr>
            <w:tcW w:w="1329" w:type="dxa"/>
            <w:vAlign w:val="center"/>
          </w:tcPr>
          <w:p w:rsidR="00AB07B2" w:rsidRDefault="0062432A">
            <w:pPr>
              <w:jc w:val="center"/>
            </w:pPr>
            <w:r>
              <w:rPr>
                <w:rFonts w:asciiTheme="minorEastAsia" w:eastAsiaTheme="minorEastAsia" w:hAnsiTheme="minorEastAsia"/>
                <w:color w:val="000000" w:themeColor="text1"/>
                <w:szCs w:val="21"/>
              </w:rPr>
              <w:t>0.0000%</w:t>
            </w:r>
          </w:p>
        </w:tc>
        <w:tc>
          <w:tcPr>
            <w:tcW w:w="1329" w:type="dxa"/>
            <w:vAlign w:val="center"/>
          </w:tcPr>
          <w:p w:rsidR="00AB07B2" w:rsidRDefault="0062432A">
            <w:pPr>
              <w:jc w:val="center"/>
            </w:pPr>
            <w:r>
              <w:rPr>
                <w:rFonts w:asciiTheme="minorEastAsia" w:eastAsiaTheme="minorEastAsia" w:hAnsiTheme="minorEastAsia"/>
                <w:color w:val="000000" w:themeColor="text1"/>
                <w:szCs w:val="21"/>
              </w:rPr>
              <w:t>4.1736%</w:t>
            </w:r>
          </w:p>
        </w:tc>
        <w:tc>
          <w:tcPr>
            <w:tcW w:w="1329" w:type="dxa"/>
            <w:vAlign w:val="center"/>
          </w:tcPr>
          <w:p w:rsidR="00AB07B2" w:rsidRDefault="0062432A">
            <w:pPr>
              <w:jc w:val="center"/>
            </w:pPr>
            <w:r>
              <w:rPr>
                <w:rFonts w:asciiTheme="minorEastAsia" w:eastAsiaTheme="minorEastAsia" w:hAnsiTheme="minorEastAsia"/>
                <w:color w:val="000000" w:themeColor="text1"/>
                <w:szCs w:val="21"/>
              </w:rPr>
              <w:t>0.0017%</w:t>
            </w:r>
          </w:p>
        </w:tc>
      </w:tr>
      <w:tr w:rsidR="00AB07B2">
        <w:tc>
          <w:tcPr>
            <w:tcW w:w="1328" w:type="dxa"/>
            <w:vAlign w:val="center"/>
          </w:tcPr>
          <w:p w:rsidR="00AB07B2" w:rsidRDefault="0062432A">
            <w:pPr>
              <w:jc w:val="left"/>
            </w:pPr>
            <w:r>
              <w:rPr>
                <w:rFonts w:asciiTheme="minorEastAsia" w:eastAsiaTheme="minorEastAsia" w:hAnsiTheme="minorEastAsia"/>
                <w:color w:val="000000" w:themeColor="text1"/>
                <w:szCs w:val="21"/>
              </w:rPr>
              <w:t>自基金合同生效起至今</w:t>
            </w:r>
          </w:p>
        </w:tc>
        <w:tc>
          <w:tcPr>
            <w:tcW w:w="1329" w:type="dxa"/>
            <w:vAlign w:val="center"/>
          </w:tcPr>
          <w:p w:rsidR="00AB07B2" w:rsidRDefault="0062432A">
            <w:pPr>
              <w:jc w:val="center"/>
            </w:pPr>
            <w:r>
              <w:rPr>
                <w:rFonts w:asciiTheme="minorEastAsia" w:eastAsiaTheme="minorEastAsia" w:hAnsiTheme="minorEastAsia"/>
                <w:color w:val="000000" w:themeColor="text1"/>
                <w:szCs w:val="21"/>
              </w:rPr>
              <w:t>50.0291%</w:t>
            </w:r>
          </w:p>
        </w:tc>
        <w:tc>
          <w:tcPr>
            <w:tcW w:w="1329" w:type="dxa"/>
            <w:vAlign w:val="center"/>
          </w:tcPr>
          <w:p w:rsidR="00AB07B2" w:rsidRDefault="0062432A">
            <w:pPr>
              <w:jc w:val="center"/>
            </w:pPr>
            <w:r>
              <w:rPr>
                <w:rFonts w:asciiTheme="minorEastAsia" w:eastAsiaTheme="minorEastAsia" w:hAnsiTheme="minorEastAsia"/>
                <w:color w:val="000000" w:themeColor="text1"/>
                <w:szCs w:val="21"/>
              </w:rPr>
              <w:t>0.0032%</w:t>
            </w:r>
          </w:p>
        </w:tc>
        <w:tc>
          <w:tcPr>
            <w:tcW w:w="1329" w:type="dxa"/>
            <w:vAlign w:val="center"/>
          </w:tcPr>
          <w:p w:rsidR="00AB07B2" w:rsidRDefault="0062432A">
            <w:pPr>
              <w:jc w:val="center"/>
            </w:pPr>
            <w:r>
              <w:rPr>
                <w:rFonts w:asciiTheme="minorEastAsia" w:eastAsiaTheme="minorEastAsia" w:hAnsiTheme="minorEastAsia"/>
                <w:color w:val="000000" w:themeColor="text1"/>
                <w:szCs w:val="21"/>
              </w:rPr>
              <w:t>26.8504%</w:t>
            </w:r>
          </w:p>
        </w:tc>
        <w:tc>
          <w:tcPr>
            <w:tcW w:w="1329" w:type="dxa"/>
            <w:vAlign w:val="center"/>
          </w:tcPr>
          <w:p w:rsidR="00AB07B2" w:rsidRDefault="0062432A">
            <w:pPr>
              <w:jc w:val="center"/>
            </w:pPr>
            <w:r>
              <w:rPr>
                <w:rFonts w:asciiTheme="minorEastAsia" w:eastAsiaTheme="minorEastAsia" w:hAnsiTheme="minorEastAsia"/>
                <w:color w:val="000000" w:themeColor="text1"/>
                <w:szCs w:val="21"/>
              </w:rPr>
              <w:t>0.0012%</w:t>
            </w:r>
          </w:p>
        </w:tc>
        <w:tc>
          <w:tcPr>
            <w:tcW w:w="1329" w:type="dxa"/>
            <w:vAlign w:val="center"/>
          </w:tcPr>
          <w:p w:rsidR="00AB07B2" w:rsidRDefault="0062432A">
            <w:pPr>
              <w:jc w:val="center"/>
            </w:pPr>
            <w:r>
              <w:rPr>
                <w:rFonts w:asciiTheme="minorEastAsia" w:eastAsiaTheme="minorEastAsia" w:hAnsiTheme="minorEastAsia"/>
                <w:color w:val="000000" w:themeColor="text1"/>
                <w:szCs w:val="21"/>
              </w:rPr>
              <w:t>23.1787%</w:t>
            </w:r>
          </w:p>
        </w:tc>
        <w:tc>
          <w:tcPr>
            <w:tcW w:w="1329" w:type="dxa"/>
            <w:vAlign w:val="center"/>
          </w:tcPr>
          <w:p w:rsidR="00AB07B2" w:rsidRDefault="0062432A">
            <w:pPr>
              <w:jc w:val="center"/>
            </w:pPr>
            <w:r>
              <w:rPr>
                <w:rFonts w:asciiTheme="minorEastAsia" w:eastAsiaTheme="minorEastAsia" w:hAnsiTheme="minorEastAsia"/>
                <w:color w:val="000000" w:themeColor="text1"/>
                <w:szCs w:val="21"/>
              </w:rPr>
              <w:t>0.0020%</w:t>
            </w:r>
          </w:p>
        </w:tc>
      </w:tr>
    </w:tbl>
    <w:p w:rsidR="00186667" w:rsidRPr="00221340" w:rsidRDefault="00186667" w:rsidP="00196812">
      <w:pPr>
        <w:tabs>
          <w:tab w:val="left" w:pos="1800"/>
        </w:tabs>
        <w:adjustRightInd w:val="0"/>
        <w:spacing w:line="360" w:lineRule="auto"/>
        <w:rPr>
          <w:rFonts w:asciiTheme="minorEastAsia" w:eastAsiaTheme="minorEastAsia" w:hAnsiTheme="minorEastAsia"/>
          <w:color w:val="000000" w:themeColor="text1"/>
          <w:sz w:val="24"/>
        </w:rPr>
      </w:pPr>
    </w:p>
    <w:p w:rsidR="00186667" w:rsidRPr="00221340" w:rsidRDefault="00186667" w:rsidP="009A755D">
      <w:pPr>
        <w:pStyle w:val="20"/>
        <w:spacing w:line="360" w:lineRule="auto"/>
        <w:ind w:firstLineChars="0" w:firstLine="0"/>
        <w:rPr>
          <w:rFonts w:asciiTheme="minorEastAsia" w:eastAsiaTheme="minorEastAsia" w:hAnsiTheme="minorEastAsia"/>
          <w:b/>
          <w:color w:val="000000" w:themeColor="text1"/>
        </w:rPr>
      </w:pPr>
      <w:r w:rsidRPr="00221340">
        <w:rPr>
          <w:rFonts w:asciiTheme="minorEastAsia" w:eastAsiaTheme="minorEastAsia" w:hAnsiTheme="minorEastAsia" w:hint="eastAsia"/>
          <w:b/>
          <w:color w:val="000000" w:themeColor="text1"/>
        </w:rPr>
        <w:t>2</w:t>
      </w:r>
      <w:r w:rsidR="00570F8C" w:rsidRPr="00221340">
        <w:rPr>
          <w:rFonts w:asciiTheme="minorEastAsia" w:eastAsiaTheme="minorEastAsia" w:hAnsiTheme="minorEastAsia" w:hint="eastAsia"/>
          <w:b/>
          <w:color w:val="000000" w:themeColor="text1"/>
        </w:rPr>
        <w:t>、</w:t>
      </w:r>
      <w:r w:rsidR="000B2044" w:rsidRPr="00221340">
        <w:rPr>
          <w:rFonts w:asciiTheme="minorEastAsia" w:eastAsiaTheme="minorEastAsia" w:hAnsiTheme="minorEastAsia" w:hint="eastAsia"/>
          <w:b/>
          <w:color w:val="000000" w:themeColor="text1"/>
        </w:rPr>
        <w:t>上投摩根货币B：</w:t>
      </w:r>
    </w:p>
    <w:tbl>
      <w:tblPr>
        <w:tblStyle w:val="ad"/>
        <w:tblW w:w="0" w:type="auto"/>
        <w:tblLayout w:type="fixed"/>
        <w:tblLook w:val="04A0" w:firstRow="1" w:lastRow="0" w:firstColumn="1" w:lastColumn="0" w:noHBand="0" w:noVBand="1"/>
      </w:tblPr>
      <w:tblGrid>
        <w:gridCol w:w="1328"/>
        <w:gridCol w:w="1329"/>
        <w:gridCol w:w="1329"/>
        <w:gridCol w:w="1329"/>
        <w:gridCol w:w="1329"/>
        <w:gridCol w:w="1329"/>
        <w:gridCol w:w="1329"/>
      </w:tblGrid>
      <w:tr w:rsidR="00221340" w:rsidRPr="00221340" w:rsidTr="00B64D62">
        <w:tc>
          <w:tcPr>
            <w:tcW w:w="1328" w:type="dxa"/>
            <w:vAlign w:val="center"/>
          </w:tcPr>
          <w:p w:rsidR="00113777" w:rsidRPr="00221340" w:rsidRDefault="00113777"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阶段</w:t>
            </w:r>
          </w:p>
        </w:tc>
        <w:tc>
          <w:tcPr>
            <w:tcW w:w="1329" w:type="dxa"/>
            <w:vAlign w:val="center"/>
          </w:tcPr>
          <w:p w:rsidR="00113777" w:rsidRPr="00221340" w:rsidRDefault="00113777"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净值收益率①</w:t>
            </w:r>
          </w:p>
        </w:tc>
        <w:tc>
          <w:tcPr>
            <w:tcW w:w="1329" w:type="dxa"/>
            <w:vAlign w:val="center"/>
          </w:tcPr>
          <w:p w:rsidR="00113777" w:rsidRPr="00221340" w:rsidRDefault="00113777"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净值收益率标准差②</w:t>
            </w:r>
          </w:p>
        </w:tc>
        <w:tc>
          <w:tcPr>
            <w:tcW w:w="1329" w:type="dxa"/>
            <w:vAlign w:val="center"/>
          </w:tcPr>
          <w:p w:rsidR="00113777" w:rsidRPr="00221340" w:rsidRDefault="00113777"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业绩比较基准收益率③</w:t>
            </w:r>
          </w:p>
        </w:tc>
        <w:tc>
          <w:tcPr>
            <w:tcW w:w="1329" w:type="dxa"/>
            <w:vAlign w:val="center"/>
          </w:tcPr>
          <w:p w:rsidR="00113777" w:rsidRPr="00221340" w:rsidRDefault="00113777"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业绩比较基准收益率标准差④</w:t>
            </w:r>
          </w:p>
        </w:tc>
        <w:tc>
          <w:tcPr>
            <w:tcW w:w="1329" w:type="dxa"/>
            <w:vAlign w:val="center"/>
          </w:tcPr>
          <w:p w:rsidR="00113777" w:rsidRPr="00221340" w:rsidRDefault="00113777"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①-③</w:t>
            </w:r>
          </w:p>
        </w:tc>
        <w:tc>
          <w:tcPr>
            <w:tcW w:w="1329" w:type="dxa"/>
            <w:vAlign w:val="center"/>
          </w:tcPr>
          <w:p w:rsidR="00113777" w:rsidRPr="00221340" w:rsidRDefault="00113777"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②-④</w:t>
            </w:r>
          </w:p>
        </w:tc>
      </w:tr>
      <w:tr w:rsidR="00AB07B2">
        <w:tc>
          <w:tcPr>
            <w:tcW w:w="1328" w:type="dxa"/>
            <w:vAlign w:val="center"/>
          </w:tcPr>
          <w:p w:rsidR="00AB07B2" w:rsidRDefault="0062432A">
            <w:pPr>
              <w:jc w:val="left"/>
            </w:pPr>
            <w:r>
              <w:rPr>
                <w:rFonts w:asciiTheme="minorEastAsia" w:eastAsiaTheme="minorEastAsia" w:hAnsiTheme="minorEastAsia"/>
                <w:color w:val="000000" w:themeColor="text1"/>
                <w:szCs w:val="21"/>
              </w:rPr>
              <w:t>过去三个月</w:t>
            </w:r>
          </w:p>
        </w:tc>
        <w:tc>
          <w:tcPr>
            <w:tcW w:w="1329" w:type="dxa"/>
            <w:vAlign w:val="center"/>
          </w:tcPr>
          <w:p w:rsidR="00AB07B2" w:rsidRDefault="0062432A">
            <w:pPr>
              <w:jc w:val="center"/>
            </w:pPr>
            <w:r>
              <w:rPr>
                <w:rFonts w:asciiTheme="minorEastAsia" w:eastAsiaTheme="minorEastAsia" w:hAnsiTheme="minorEastAsia"/>
                <w:color w:val="000000" w:themeColor="text1"/>
                <w:szCs w:val="21"/>
              </w:rPr>
              <w:t>0.4131%</w:t>
            </w:r>
          </w:p>
        </w:tc>
        <w:tc>
          <w:tcPr>
            <w:tcW w:w="1329" w:type="dxa"/>
            <w:vAlign w:val="center"/>
          </w:tcPr>
          <w:p w:rsidR="00AB07B2" w:rsidRDefault="0062432A">
            <w:pPr>
              <w:jc w:val="center"/>
            </w:pPr>
            <w:r>
              <w:rPr>
                <w:rFonts w:asciiTheme="minorEastAsia" w:eastAsiaTheme="minorEastAsia" w:hAnsiTheme="minorEastAsia"/>
                <w:color w:val="000000" w:themeColor="text1"/>
                <w:szCs w:val="21"/>
              </w:rPr>
              <w:t>0.0008%</w:t>
            </w:r>
          </w:p>
        </w:tc>
        <w:tc>
          <w:tcPr>
            <w:tcW w:w="1329" w:type="dxa"/>
            <w:vAlign w:val="center"/>
          </w:tcPr>
          <w:p w:rsidR="00AB07B2" w:rsidRDefault="0062432A">
            <w:pPr>
              <w:jc w:val="center"/>
            </w:pPr>
            <w:r>
              <w:rPr>
                <w:rFonts w:asciiTheme="minorEastAsia" w:eastAsiaTheme="minorEastAsia" w:hAnsiTheme="minorEastAsia"/>
                <w:color w:val="000000" w:themeColor="text1"/>
                <w:szCs w:val="21"/>
              </w:rPr>
              <w:t>0.3403%</w:t>
            </w:r>
          </w:p>
        </w:tc>
        <w:tc>
          <w:tcPr>
            <w:tcW w:w="1329" w:type="dxa"/>
            <w:vAlign w:val="center"/>
          </w:tcPr>
          <w:p w:rsidR="00AB07B2" w:rsidRDefault="0062432A">
            <w:pPr>
              <w:jc w:val="center"/>
            </w:pPr>
            <w:r>
              <w:rPr>
                <w:rFonts w:asciiTheme="minorEastAsia" w:eastAsiaTheme="minorEastAsia" w:hAnsiTheme="minorEastAsia"/>
                <w:color w:val="000000" w:themeColor="text1"/>
                <w:szCs w:val="21"/>
              </w:rPr>
              <w:t>0.0000%</w:t>
            </w:r>
          </w:p>
        </w:tc>
        <w:tc>
          <w:tcPr>
            <w:tcW w:w="1329" w:type="dxa"/>
            <w:vAlign w:val="center"/>
          </w:tcPr>
          <w:p w:rsidR="00AB07B2" w:rsidRDefault="0062432A">
            <w:pPr>
              <w:jc w:val="center"/>
            </w:pPr>
            <w:r>
              <w:rPr>
                <w:rFonts w:asciiTheme="minorEastAsia" w:eastAsiaTheme="minorEastAsia" w:hAnsiTheme="minorEastAsia"/>
                <w:color w:val="000000" w:themeColor="text1"/>
                <w:szCs w:val="21"/>
              </w:rPr>
              <w:t>0.0728%</w:t>
            </w:r>
          </w:p>
        </w:tc>
        <w:tc>
          <w:tcPr>
            <w:tcW w:w="1329" w:type="dxa"/>
            <w:vAlign w:val="center"/>
          </w:tcPr>
          <w:p w:rsidR="00AB07B2" w:rsidRDefault="0062432A">
            <w:pPr>
              <w:jc w:val="center"/>
            </w:pPr>
            <w:r>
              <w:rPr>
                <w:rFonts w:asciiTheme="minorEastAsia" w:eastAsiaTheme="minorEastAsia" w:hAnsiTheme="minorEastAsia"/>
                <w:color w:val="000000" w:themeColor="text1"/>
                <w:szCs w:val="21"/>
              </w:rPr>
              <w:t>0.0008%</w:t>
            </w:r>
          </w:p>
        </w:tc>
      </w:tr>
      <w:tr w:rsidR="00AB07B2">
        <w:tc>
          <w:tcPr>
            <w:tcW w:w="1328" w:type="dxa"/>
            <w:vAlign w:val="center"/>
          </w:tcPr>
          <w:p w:rsidR="00AB07B2" w:rsidRDefault="0062432A">
            <w:pPr>
              <w:jc w:val="left"/>
            </w:pPr>
            <w:r>
              <w:rPr>
                <w:rFonts w:asciiTheme="minorEastAsia" w:eastAsiaTheme="minorEastAsia" w:hAnsiTheme="minorEastAsia"/>
                <w:color w:val="000000" w:themeColor="text1"/>
                <w:szCs w:val="21"/>
              </w:rPr>
              <w:t>过去六个月</w:t>
            </w:r>
          </w:p>
        </w:tc>
        <w:tc>
          <w:tcPr>
            <w:tcW w:w="1329" w:type="dxa"/>
            <w:vAlign w:val="center"/>
          </w:tcPr>
          <w:p w:rsidR="00AB07B2" w:rsidRDefault="0062432A">
            <w:pPr>
              <w:jc w:val="center"/>
            </w:pPr>
            <w:r>
              <w:rPr>
                <w:rFonts w:asciiTheme="minorEastAsia" w:eastAsiaTheme="minorEastAsia" w:hAnsiTheme="minorEastAsia"/>
                <w:color w:val="000000" w:themeColor="text1"/>
                <w:szCs w:val="21"/>
              </w:rPr>
              <w:t>0.8215%</w:t>
            </w:r>
          </w:p>
        </w:tc>
        <w:tc>
          <w:tcPr>
            <w:tcW w:w="1329" w:type="dxa"/>
            <w:vAlign w:val="center"/>
          </w:tcPr>
          <w:p w:rsidR="00AB07B2" w:rsidRDefault="0062432A">
            <w:pPr>
              <w:jc w:val="center"/>
            </w:pPr>
            <w:r>
              <w:rPr>
                <w:rFonts w:asciiTheme="minorEastAsia" w:eastAsiaTheme="minorEastAsia" w:hAnsiTheme="minorEastAsia"/>
                <w:color w:val="000000" w:themeColor="text1"/>
                <w:szCs w:val="21"/>
              </w:rPr>
              <w:t>0.0007%</w:t>
            </w:r>
          </w:p>
        </w:tc>
        <w:tc>
          <w:tcPr>
            <w:tcW w:w="1329" w:type="dxa"/>
            <w:vAlign w:val="center"/>
          </w:tcPr>
          <w:p w:rsidR="00AB07B2" w:rsidRDefault="0062432A">
            <w:pPr>
              <w:jc w:val="center"/>
            </w:pPr>
            <w:r>
              <w:rPr>
                <w:rFonts w:asciiTheme="minorEastAsia" w:eastAsiaTheme="minorEastAsia" w:hAnsiTheme="minorEastAsia"/>
                <w:color w:val="000000" w:themeColor="text1"/>
                <w:szCs w:val="21"/>
              </w:rPr>
              <w:t>0.6805%</w:t>
            </w:r>
          </w:p>
        </w:tc>
        <w:tc>
          <w:tcPr>
            <w:tcW w:w="1329" w:type="dxa"/>
            <w:vAlign w:val="center"/>
          </w:tcPr>
          <w:p w:rsidR="00AB07B2" w:rsidRDefault="0062432A">
            <w:pPr>
              <w:jc w:val="center"/>
            </w:pPr>
            <w:r>
              <w:rPr>
                <w:rFonts w:asciiTheme="minorEastAsia" w:eastAsiaTheme="minorEastAsia" w:hAnsiTheme="minorEastAsia"/>
                <w:color w:val="000000" w:themeColor="text1"/>
                <w:szCs w:val="21"/>
              </w:rPr>
              <w:t>0.0000%</w:t>
            </w:r>
          </w:p>
        </w:tc>
        <w:tc>
          <w:tcPr>
            <w:tcW w:w="1329" w:type="dxa"/>
            <w:vAlign w:val="center"/>
          </w:tcPr>
          <w:p w:rsidR="00AB07B2" w:rsidRDefault="0062432A">
            <w:pPr>
              <w:jc w:val="center"/>
            </w:pPr>
            <w:r>
              <w:rPr>
                <w:rFonts w:asciiTheme="minorEastAsia" w:eastAsiaTheme="minorEastAsia" w:hAnsiTheme="minorEastAsia"/>
                <w:color w:val="000000" w:themeColor="text1"/>
                <w:szCs w:val="21"/>
              </w:rPr>
              <w:t>0.1410%</w:t>
            </w:r>
          </w:p>
        </w:tc>
        <w:tc>
          <w:tcPr>
            <w:tcW w:w="1329" w:type="dxa"/>
            <w:vAlign w:val="center"/>
          </w:tcPr>
          <w:p w:rsidR="00AB07B2" w:rsidRDefault="0062432A">
            <w:pPr>
              <w:jc w:val="center"/>
            </w:pPr>
            <w:r>
              <w:rPr>
                <w:rFonts w:asciiTheme="minorEastAsia" w:eastAsiaTheme="minorEastAsia" w:hAnsiTheme="minorEastAsia"/>
                <w:color w:val="000000" w:themeColor="text1"/>
                <w:szCs w:val="21"/>
              </w:rPr>
              <w:t>0.0007%</w:t>
            </w:r>
          </w:p>
        </w:tc>
      </w:tr>
      <w:tr w:rsidR="00AB07B2">
        <w:tc>
          <w:tcPr>
            <w:tcW w:w="1328" w:type="dxa"/>
            <w:vAlign w:val="center"/>
          </w:tcPr>
          <w:p w:rsidR="00AB07B2" w:rsidRDefault="0062432A">
            <w:pPr>
              <w:jc w:val="left"/>
            </w:pPr>
            <w:r>
              <w:rPr>
                <w:rFonts w:asciiTheme="minorEastAsia" w:eastAsiaTheme="minorEastAsia" w:hAnsiTheme="minorEastAsia"/>
                <w:color w:val="000000" w:themeColor="text1"/>
                <w:szCs w:val="21"/>
              </w:rPr>
              <w:t>过去一年</w:t>
            </w:r>
          </w:p>
        </w:tc>
        <w:tc>
          <w:tcPr>
            <w:tcW w:w="1329" w:type="dxa"/>
            <w:vAlign w:val="center"/>
          </w:tcPr>
          <w:p w:rsidR="00AB07B2" w:rsidRDefault="0062432A">
            <w:pPr>
              <w:jc w:val="center"/>
            </w:pPr>
            <w:r>
              <w:rPr>
                <w:rFonts w:asciiTheme="minorEastAsia" w:eastAsiaTheme="minorEastAsia" w:hAnsiTheme="minorEastAsia"/>
                <w:color w:val="000000" w:themeColor="text1"/>
                <w:szCs w:val="21"/>
              </w:rPr>
              <w:t>1.8093%</w:t>
            </w:r>
          </w:p>
        </w:tc>
        <w:tc>
          <w:tcPr>
            <w:tcW w:w="1329" w:type="dxa"/>
            <w:vAlign w:val="center"/>
          </w:tcPr>
          <w:p w:rsidR="00AB07B2" w:rsidRDefault="0062432A">
            <w:pPr>
              <w:jc w:val="center"/>
            </w:pPr>
            <w:r>
              <w:rPr>
                <w:rFonts w:asciiTheme="minorEastAsia" w:eastAsiaTheme="minorEastAsia" w:hAnsiTheme="minorEastAsia"/>
                <w:color w:val="000000" w:themeColor="text1"/>
                <w:szCs w:val="21"/>
              </w:rPr>
              <w:t>0.0009%</w:t>
            </w:r>
          </w:p>
        </w:tc>
        <w:tc>
          <w:tcPr>
            <w:tcW w:w="1329" w:type="dxa"/>
            <w:vAlign w:val="center"/>
          </w:tcPr>
          <w:p w:rsidR="00AB07B2" w:rsidRDefault="0062432A">
            <w:pPr>
              <w:jc w:val="center"/>
            </w:pPr>
            <w:r>
              <w:rPr>
                <w:rFonts w:asciiTheme="minorEastAsia" w:eastAsiaTheme="minorEastAsia" w:hAnsiTheme="minorEastAsia"/>
                <w:color w:val="000000" w:themeColor="text1"/>
                <w:szCs w:val="21"/>
              </w:rPr>
              <w:t>1.3500%</w:t>
            </w:r>
          </w:p>
        </w:tc>
        <w:tc>
          <w:tcPr>
            <w:tcW w:w="1329" w:type="dxa"/>
            <w:vAlign w:val="center"/>
          </w:tcPr>
          <w:p w:rsidR="00AB07B2" w:rsidRDefault="0062432A">
            <w:pPr>
              <w:jc w:val="center"/>
            </w:pPr>
            <w:r>
              <w:rPr>
                <w:rFonts w:asciiTheme="minorEastAsia" w:eastAsiaTheme="minorEastAsia" w:hAnsiTheme="minorEastAsia"/>
                <w:color w:val="000000" w:themeColor="text1"/>
                <w:szCs w:val="21"/>
              </w:rPr>
              <w:t>0.0000%</w:t>
            </w:r>
          </w:p>
        </w:tc>
        <w:tc>
          <w:tcPr>
            <w:tcW w:w="1329" w:type="dxa"/>
            <w:vAlign w:val="center"/>
          </w:tcPr>
          <w:p w:rsidR="00AB07B2" w:rsidRDefault="0062432A">
            <w:pPr>
              <w:jc w:val="center"/>
            </w:pPr>
            <w:r>
              <w:rPr>
                <w:rFonts w:asciiTheme="minorEastAsia" w:eastAsiaTheme="minorEastAsia" w:hAnsiTheme="minorEastAsia"/>
                <w:color w:val="000000" w:themeColor="text1"/>
                <w:szCs w:val="21"/>
              </w:rPr>
              <w:t>0.4593%</w:t>
            </w:r>
          </w:p>
        </w:tc>
        <w:tc>
          <w:tcPr>
            <w:tcW w:w="1329" w:type="dxa"/>
            <w:vAlign w:val="center"/>
          </w:tcPr>
          <w:p w:rsidR="00AB07B2" w:rsidRDefault="0062432A">
            <w:pPr>
              <w:jc w:val="center"/>
            </w:pPr>
            <w:r>
              <w:rPr>
                <w:rFonts w:asciiTheme="minorEastAsia" w:eastAsiaTheme="minorEastAsia" w:hAnsiTheme="minorEastAsia"/>
                <w:color w:val="000000" w:themeColor="text1"/>
                <w:szCs w:val="21"/>
              </w:rPr>
              <w:t>0.0009%</w:t>
            </w:r>
          </w:p>
        </w:tc>
      </w:tr>
      <w:tr w:rsidR="00AB07B2">
        <w:tc>
          <w:tcPr>
            <w:tcW w:w="1328" w:type="dxa"/>
            <w:vAlign w:val="center"/>
          </w:tcPr>
          <w:p w:rsidR="00AB07B2" w:rsidRDefault="0062432A">
            <w:pPr>
              <w:jc w:val="left"/>
            </w:pPr>
            <w:r>
              <w:rPr>
                <w:rFonts w:asciiTheme="minorEastAsia" w:eastAsiaTheme="minorEastAsia" w:hAnsiTheme="minorEastAsia"/>
                <w:color w:val="000000" w:themeColor="text1"/>
                <w:szCs w:val="21"/>
              </w:rPr>
              <w:t>过去三年</w:t>
            </w:r>
          </w:p>
        </w:tc>
        <w:tc>
          <w:tcPr>
            <w:tcW w:w="1329" w:type="dxa"/>
            <w:vAlign w:val="center"/>
          </w:tcPr>
          <w:p w:rsidR="00AB07B2" w:rsidRDefault="0062432A">
            <w:pPr>
              <w:jc w:val="center"/>
            </w:pPr>
            <w:r>
              <w:rPr>
                <w:rFonts w:asciiTheme="minorEastAsia" w:eastAsiaTheme="minorEastAsia" w:hAnsiTheme="minorEastAsia"/>
                <w:color w:val="000000" w:themeColor="text1"/>
                <w:szCs w:val="21"/>
              </w:rPr>
              <w:t>6.1158%</w:t>
            </w:r>
          </w:p>
        </w:tc>
        <w:tc>
          <w:tcPr>
            <w:tcW w:w="1329" w:type="dxa"/>
            <w:vAlign w:val="center"/>
          </w:tcPr>
          <w:p w:rsidR="00AB07B2" w:rsidRDefault="0062432A">
            <w:pPr>
              <w:jc w:val="center"/>
            </w:pPr>
            <w:r>
              <w:rPr>
                <w:rFonts w:asciiTheme="minorEastAsia" w:eastAsiaTheme="minorEastAsia" w:hAnsiTheme="minorEastAsia"/>
                <w:color w:val="000000" w:themeColor="text1"/>
                <w:szCs w:val="21"/>
              </w:rPr>
              <w:t>0.0009%</w:t>
            </w:r>
          </w:p>
        </w:tc>
        <w:tc>
          <w:tcPr>
            <w:tcW w:w="1329" w:type="dxa"/>
            <w:vAlign w:val="center"/>
          </w:tcPr>
          <w:p w:rsidR="00AB07B2" w:rsidRDefault="0062432A">
            <w:pPr>
              <w:jc w:val="center"/>
            </w:pPr>
            <w:r>
              <w:rPr>
                <w:rFonts w:asciiTheme="minorEastAsia" w:eastAsiaTheme="minorEastAsia" w:hAnsiTheme="minorEastAsia"/>
                <w:color w:val="000000" w:themeColor="text1"/>
                <w:szCs w:val="21"/>
              </w:rPr>
              <w:t>4.0500%</w:t>
            </w:r>
          </w:p>
        </w:tc>
        <w:tc>
          <w:tcPr>
            <w:tcW w:w="1329" w:type="dxa"/>
            <w:vAlign w:val="center"/>
          </w:tcPr>
          <w:p w:rsidR="00AB07B2" w:rsidRDefault="0062432A">
            <w:pPr>
              <w:jc w:val="center"/>
            </w:pPr>
            <w:r>
              <w:rPr>
                <w:rFonts w:asciiTheme="minorEastAsia" w:eastAsiaTheme="minorEastAsia" w:hAnsiTheme="minorEastAsia"/>
                <w:color w:val="000000" w:themeColor="text1"/>
                <w:szCs w:val="21"/>
              </w:rPr>
              <w:t>0.0000%</w:t>
            </w:r>
          </w:p>
        </w:tc>
        <w:tc>
          <w:tcPr>
            <w:tcW w:w="1329" w:type="dxa"/>
            <w:vAlign w:val="center"/>
          </w:tcPr>
          <w:p w:rsidR="00AB07B2" w:rsidRDefault="0062432A">
            <w:pPr>
              <w:jc w:val="center"/>
            </w:pPr>
            <w:r>
              <w:rPr>
                <w:rFonts w:asciiTheme="minorEastAsia" w:eastAsiaTheme="minorEastAsia" w:hAnsiTheme="minorEastAsia"/>
                <w:color w:val="000000" w:themeColor="text1"/>
                <w:szCs w:val="21"/>
              </w:rPr>
              <w:t>2.0658%</w:t>
            </w:r>
          </w:p>
        </w:tc>
        <w:tc>
          <w:tcPr>
            <w:tcW w:w="1329" w:type="dxa"/>
            <w:vAlign w:val="center"/>
          </w:tcPr>
          <w:p w:rsidR="00AB07B2" w:rsidRDefault="0062432A">
            <w:pPr>
              <w:jc w:val="center"/>
            </w:pPr>
            <w:r>
              <w:rPr>
                <w:rFonts w:asciiTheme="minorEastAsia" w:eastAsiaTheme="minorEastAsia" w:hAnsiTheme="minorEastAsia"/>
                <w:color w:val="000000" w:themeColor="text1"/>
                <w:szCs w:val="21"/>
              </w:rPr>
              <w:t>0.0009%</w:t>
            </w:r>
          </w:p>
        </w:tc>
      </w:tr>
      <w:tr w:rsidR="00AB07B2">
        <w:tc>
          <w:tcPr>
            <w:tcW w:w="1328" w:type="dxa"/>
            <w:vAlign w:val="center"/>
          </w:tcPr>
          <w:p w:rsidR="00AB07B2" w:rsidRDefault="0062432A">
            <w:pPr>
              <w:jc w:val="left"/>
            </w:pPr>
            <w:r>
              <w:rPr>
                <w:rFonts w:asciiTheme="minorEastAsia" w:eastAsiaTheme="minorEastAsia" w:hAnsiTheme="minorEastAsia"/>
                <w:color w:val="000000" w:themeColor="text1"/>
                <w:szCs w:val="21"/>
              </w:rPr>
              <w:t>过去五年</w:t>
            </w:r>
          </w:p>
        </w:tc>
        <w:tc>
          <w:tcPr>
            <w:tcW w:w="1329" w:type="dxa"/>
            <w:vAlign w:val="center"/>
          </w:tcPr>
          <w:p w:rsidR="00AB07B2" w:rsidRDefault="0062432A">
            <w:pPr>
              <w:jc w:val="center"/>
            </w:pPr>
            <w:r>
              <w:rPr>
                <w:rFonts w:asciiTheme="minorEastAsia" w:eastAsiaTheme="minorEastAsia" w:hAnsiTheme="minorEastAsia"/>
                <w:color w:val="000000" w:themeColor="text1"/>
                <w:szCs w:val="21"/>
              </w:rPr>
              <w:t>12.2611%</w:t>
            </w:r>
          </w:p>
        </w:tc>
        <w:tc>
          <w:tcPr>
            <w:tcW w:w="1329" w:type="dxa"/>
            <w:vAlign w:val="center"/>
          </w:tcPr>
          <w:p w:rsidR="00AB07B2" w:rsidRDefault="0062432A">
            <w:pPr>
              <w:jc w:val="center"/>
            </w:pPr>
            <w:r>
              <w:rPr>
                <w:rFonts w:asciiTheme="minorEastAsia" w:eastAsiaTheme="minorEastAsia" w:hAnsiTheme="minorEastAsia"/>
                <w:color w:val="000000" w:themeColor="text1"/>
                <w:szCs w:val="21"/>
              </w:rPr>
              <w:t>0.0017%</w:t>
            </w:r>
          </w:p>
        </w:tc>
        <w:tc>
          <w:tcPr>
            <w:tcW w:w="1329" w:type="dxa"/>
            <w:vAlign w:val="center"/>
          </w:tcPr>
          <w:p w:rsidR="00AB07B2" w:rsidRDefault="0062432A">
            <w:pPr>
              <w:jc w:val="center"/>
            </w:pPr>
            <w:r>
              <w:rPr>
                <w:rFonts w:asciiTheme="minorEastAsia" w:eastAsiaTheme="minorEastAsia" w:hAnsiTheme="minorEastAsia"/>
                <w:color w:val="000000" w:themeColor="text1"/>
                <w:szCs w:val="21"/>
              </w:rPr>
              <w:t>6.7500%</w:t>
            </w:r>
          </w:p>
        </w:tc>
        <w:tc>
          <w:tcPr>
            <w:tcW w:w="1329" w:type="dxa"/>
            <w:vAlign w:val="center"/>
          </w:tcPr>
          <w:p w:rsidR="00AB07B2" w:rsidRDefault="0062432A">
            <w:pPr>
              <w:jc w:val="center"/>
            </w:pPr>
            <w:r>
              <w:rPr>
                <w:rFonts w:asciiTheme="minorEastAsia" w:eastAsiaTheme="minorEastAsia" w:hAnsiTheme="minorEastAsia"/>
                <w:color w:val="000000" w:themeColor="text1"/>
                <w:szCs w:val="21"/>
              </w:rPr>
              <w:t>0.0000%</w:t>
            </w:r>
          </w:p>
        </w:tc>
        <w:tc>
          <w:tcPr>
            <w:tcW w:w="1329" w:type="dxa"/>
            <w:vAlign w:val="center"/>
          </w:tcPr>
          <w:p w:rsidR="00AB07B2" w:rsidRDefault="0062432A">
            <w:pPr>
              <w:jc w:val="center"/>
            </w:pPr>
            <w:r>
              <w:rPr>
                <w:rFonts w:asciiTheme="minorEastAsia" w:eastAsiaTheme="minorEastAsia" w:hAnsiTheme="minorEastAsia"/>
                <w:color w:val="000000" w:themeColor="text1"/>
                <w:szCs w:val="21"/>
              </w:rPr>
              <w:t>5.5111%</w:t>
            </w:r>
          </w:p>
        </w:tc>
        <w:tc>
          <w:tcPr>
            <w:tcW w:w="1329" w:type="dxa"/>
            <w:vAlign w:val="center"/>
          </w:tcPr>
          <w:p w:rsidR="00AB07B2" w:rsidRDefault="0062432A">
            <w:pPr>
              <w:jc w:val="center"/>
            </w:pPr>
            <w:r>
              <w:rPr>
                <w:rFonts w:asciiTheme="minorEastAsia" w:eastAsiaTheme="minorEastAsia" w:hAnsiTheme="minorEastAsia"/>
                <w:color w:val="000000" w:themeColor="text1"/>
                <w:szCs w:val="21"/>
              </w:rPr>
              <w:t>0.0017%</w:t>
            </w:r>
          </w:p>
        </w:tc>
      </w:tr>
      <w:tr w:rsidR="00AB07B2">
        <w:tc>
          <w:tcPr>
            <w:tcW w:w="1328" w:type="dxa"/>
            <w:vAlign w:val="center"/>
          </w:tcPr>
          <w:p w:rsidR="00AB07B2" w:rsidRDefault="0062432A">
            <w:pPr>
              <w:jc w:val="left"/>
            </w:pPr>
            <w:r>
              <w:rPr>
                <w:rFonts w:asciiTheme="minorEastAsia" w:eastAsiaTheme="minorEastAsia" w:hAnsiTheme="minorEastAsia"/>
                <w:color w:val="000000" w:themeColor="text1"/>
                <w:szCs w:val="21"/>
              </w:rPr>
              <w:t>自基金合同生效起至今</w:t>
            </w:r>
          </w:p>
        </w:tc>
        <w:tc>
          <w:tcPr>
            <w:tcW w:w="1329" w:type="dxa"/>
            <w:vAlign w:val="center"/>
          </w:tcPr>
          <w:p w:rsidR="00AB07B2" w:rsidRDefault="0062432A">
            <w:pPr>
              <w:jc w:val="center"/>
            </w:pPr>
            <w:r>
              <w:rPr>
                <w:rFonts w:asciiTheme="minorEastAsia" w:eastAsiaTheme="minorEastAsia" w:hAnsiTheme="minorEastAsia"/>
                <w:color w:val="000000" w:themeColor="text1"/>
                <w:szCs w:val="21"/>
              </w:rPr>
              <w:t>56.5373%</w:t>
            </w:r>
          </w:p>
        </w:tc>
        <w:tc>
          <w:tcPr>
            <w:tcW w:w="1329" w:type="dxa"/>
            <w:vAlign w:val="center"/>
          </w:tcPr>
          <w:p w:rsidR="00AB07B2" w:rsidRDefault="0062432A">
            <w:pPr>
              <w:jc w:val="center"/>
            </w:pPr>
            <w:r>
              <w:rPr>
                <w:rFonts w:asciiTheme="minorEastAsia" w:eastAsiaTheme="minorEastAsia" w:hAnsiTheme="minorEastAsia"/>
                <w:color w:val="000000" w:themeColor="text1"/>
                <w:szCs w:val="21"/>
              </w:rPr>
              <w:t>0.0032%</w:t>
            </w:r>
          </w:p>
        </w:tc>
        <w:tc>
          <w:tcPr>
            <w:tcW w:w="1329" w:type="dxa"/>
            <w:vAlign w:val="center"/>
          </w:tcPr>
          <w:p w:rsidR="00AB07B2" w:rsidRDefault="0062432A">
            <w:pPr>
              <w:jc w:val="center"/>
            </w:pPr>
            <w:r>
              <w:rPr>
                <w:rFonts w:asciiTheme="minorEastAsia" w:eastAsiaTheme="minorEastAsia" w:hAnsiTheme="minorEastAsia"/>
                <w:color w:val="000000" w:themeColor="text1"/>
                <w:szCs w:val="21"/>
              </w:rPr>
              <w:t>26.8504%</w:t>
            </w:r>
          </w:p>
        </w:tc>
        <w:tc>
          <w:tcPr>
            <w:tcW w:w="1329" w:type="dxa"/>
            <w:vAlign w:val="center"/>
          </w:tcPr>
          <w:p w:rsidR="00AB07B2" w:rsidRDefault="0062432A">
            <w:pPr>
              <w:jc w:val="center"/>
            </w:pPr>
            <w:r>
              <w:rPr>
                <w:rFonts w:asciiTheme="minorEastAsia" w:eastAsiaTheme="minorEastAsia" w:hAnsiTheme="minorEastAsia"/>
                <w:color w:val="000000" w:themeColor="text1"/>
                <w:szCs w:val="21"/>
              </w:rPr>
              <w:t>0.0012%</w:t>
            </w:r>
          </w:p>
        </w:tc>
        <w:tc>
          <w:tcPr>
            <w:tcW w:w="1329" w:type="dxa"/>
            <w:vAlign w:val="center"/>
          </w:tcPr>
          <w:p w:rsidR="00AB07B2" w:rsidRDefault="0062432A">
            <w:pPr>
              <w:jc w:val="center"/>
            </w:pPr>
            <w:r>
              <w:rPr>
                <w:rFonts w:asciiTheme="minorEastAsia" w:eastAsiaTheme="minorEastAsia" w:hAnsiTheme="minorEastAsia"/>
                <w:color w:val="000000" w:themeColor="text1"/>
                <w:szCs w:val="21"/>
              </w:rPr>
              <w:t>29.6869%</w:t>
            </w:r>
          </w:p>
        </w:tc>
        <w:tc>
          <w:tcPr>
            <w:tcW w:w="1329" w:type="dxa"/>
            <w:vAlign w:val="center"/>
          </w:tcPr>
          <w:p w:rsidR="00AB07B2" w:rsidRDefault="0062432A">
            <w:pPr>
              <w:jc w:val="center"/>
            </w:pPr>
            <w:r>
              <w:rPr>
                <w:rFonts w:asciiTheme="minorEastAsia" w:eastAsiaTheme="minorEastAsia" w:hAnsiTheme="minorEastAsia"/>
                <w:color w:val="000000" w:themeColor="text1"/>
                <w:szCs w:val="21"/>
              </w:rPr>
              <w:t>0.0020%</w:t>
            </w:r>
          </w:p>
        </w:tc>
      </w:tr>
    </w:tbl>
    <w:p w:rsidR="000B2044" w:rsidRPr="00221340" w:rsidRDefault="000B2044" w:rsidP="004527E3">
      <w:pPr>
        <w:autoSpaceDE w:val="0"/>
        <w:autoSpaceDN w:val="0"/>
        <w:adjustRightInd w:val="0"/>
        <w:spacing w:line="360" w:lineRule="auto"/>
        <w:jc w:val="left"/>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注：本基金收益分配按月结转份额。</w:t>
      </w:r>
    </w:p>
    <w:p w:rsidR="001F0286" w:rsidRPr="00221340" w:rsidRDefault="001F0286" w:rsidP="00196812">
      <w:pPr>
        <w:tabs>
          <w:tab w:val="left" w:pos="1800"/>
        </w:tabs>
        <w:spacing w:line="360" w:lineRule="auto"/>
        <w:rPr>
          <w:rFonts w:asciiTheme="minorEastAsia" w:eastAsiaTheme="minorEastAsia" w:hAnsiTheme="minorEastAsia"/>
          <w:color w:val="000000" w:themeColor="text1"/>
          <w:sz w:val="24"/>
        </w:rPr>
      </w:pPr>
    </w:p>
    <w:p w:rsidR="00902E3F" w:rsidRPr="00221340" w:rsidRDefault="00902E3F" w:rsidP="009A755D">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3.2.2</w:t>
      </w:r>
      <w:r w:rsidR="00582A58" w:rsidRPr="00221340">
        <w:rPr>
          <w:rStyle w:val="af4"/>
          <w:rFonts w:hint="eastAsia"/>
          <w:color w:val="000000" w:themeColor="text1"/>
          <w:sz w:val="24"/>
          <w:shd w:val="clear" w:color="auto" w:fill="FFFFFF"/>
        </w:rPr>
        <w:t>自基金合同生效以来</w:t>
      </w:r>
      <w:r w:rsidRPr="00221340">
        <w:rPr>
          <w:rFonts w:asciiTheme="minorEastAsia" w:eastAsiaTheme="minorEastAsia" w:hAnsiTheme="minorEastAsia" w:cs="Arial" w:hint="eastAsia"/>
          <w:b/>
          <w:color w:val="000000" w:themeColor="text1"/>
          <w:kern w:val="0"/>
          <w:sz w:val="24"/>
        </w:rPr>
        <w:t>基金累计净值收益率变动及其与同期业绩比较基准收益率变动的比较</w:t>
      </w:r>
    </w:p>
    <w:p w:rsidR="00E63B3D" w:rsidRPr="00221340" w:rsidRDefault="00E63B3D" w:rsidP="009A755D">
      <w:pPr>
        <w:spacing w:line="360" w:lineRule="auto"/>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上投摩根货币市场基金</w:t>
      </w:r>
    </w:p>
    <w:p w:rsidR="00E63B3D" w:rsidRPr="00221340" w:rsidRDefault="00E63B3D" w:rsidP="009A755D">
      <w:pPr>
        <w:pStyle w:val="a7"/>
        <w:snapToGrid w:val="0"/>
        <w:spacing w:line="360" w:lineRule="auto"/>
        <w:jc w:val="center"/>
        <w:rPr>
          <w:rFonts w:asciiTheme="minorEastAsia" w:eastAsiaTheme="minorEastAsia" w:hAnsiTheme="minorEastAsia"/>
          <w:color w:val="000000" w:themeColor="text1"/>
        </w:rPr>
      </w:pPr>
      <w:r w:rsidRPr="00221340">
        <w:rPr>
          <w:rFonts w:asciiTheme="minorEastAsia" w:eastAsiaTheme="minorEastAsia" w:hAnsiTheme="minorEastAsia" w:hint="eastAsia"/>
          <w:color w:val="000000" w:themeColor="text1"/>
        </w:rPr>
        <w:t>累计净值收益率与业绩比较基准收益率历史走势对比图</w:t>
      </w:r>
    </w:p>
    <w:p w:rsidR="00A7219D" w:rsidRPr="00221340" w:rsidRDefault="00A7219D" w:rsidP="009A755D">
      <w:pPr>
        <w:spacing w:line="360" w:lineRule="auto"/>
        <w:jc w:val="center"/>
        <w:rPr>
          <w:rFonts w:asciiTheme="minorEastAsia" w:eastAsiaTheme="minorEastAsia" w:hAnsiTheme="minorEastAsia"/>
          <w:color w:val="000000" w:themeColor="text1"/>
          <w:sz w:val="24"/>
        </w:rPr>
      </w:pPr>
      <w:r w:rsidRPr="00221340">
        <w:rPr>
          <w:rFonts w:asciiTheme="minorEastAsia" w:eastAsiaTheme="minorEastAsia" w:hAnsiTheme="minorEastAsia" w:hint="eastAsia"/>
          <w:color w:val="000000" w:themeColor="text1"/>
          <w:kern w:val="0"/>
          <w:szCs w:val="21"/>
        </w:rPr>
        <w:t>(</w:t>
      </w:r>
      <w:r w:rsidR="00D87D00" w:rsidRPr="00221340">
        <w:rPr>
          <w:rFonts w:asciiTheme="minorEastAsia" w:eastAsiaTheme="minorEastAsia" w:hAnsiTheme="minorEastAsia"/>
          <w:color w:val="000000" w:themeColor="text1"/>
          <w:kern w:val="0"/>
          <w:szCs w:val="21"/>
        </w:rPr>
        <w:t>2005年4月13日</w:t>
      </w:r>
      <w:r w:rsidRPr="00221340">
        <w:rPr>
          <w:rFonts w:asciiTheme="minorEastAsia" w:eastAsiaTheme="minorEastAsia" w:hAnsiTheme="minorEastAsia" w:hint="eastAsia"/>
          <w:color w:val="000000" w:themeColor="text1"/>
          <w:kern w:val="0"/>
          <w:szCs w:val="21"/>
        </w:rPr>
        <w:t>至2022年12月31日)</w:t>
      </w:r>
    </w:p>
    <w:p w:rsidR="00825EA5" w:rsidRPr="00221340" w:rsidRDefault="00E63B3D" w:rsidP="00196812">
      <w:pPr>
        <w:numPr>
          <w:ilvl w:val="0"/>
          <w:numId w:val="1"/>
        </w:numPr>
        <w:snapToGrid w:val="0"/>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上投摩根货币A</w:t>
      </w:r>
    </w:p>
    <w:p w:rsidR="00E63B3D" w:rsidRPr="00221340" w:rsidRDefault="00304E44" w:rsidP="00196812">
      <w:pPr>
        <w:tabs>
          <w:tab w:val="left" w:pos="0"/>
        </w:tabs>
        <w:spacing w:line="360" w:lineRule="auto"/>
        <w:jc w:val="center"/>
        <w:rPr>
          <w:rFonts w:asciiTheme="minorEastAsia" w:eastAsiaTheme="minorEastAsia" w:hAnsiTheme="minorEastAsia"/>
          <w:color w:val="000000" w:themeColor="text1"/>
          <w:sz w:val="24"/>
        </w:rPr>
      </w:pPr>
      <w:r w:rsidRPr="00221340">
        <w:rPr>
          <w:rFonts w:asciiTheme="minorEastAsia" w:eastAsiaTheme="minorEastAsia" w:hAnsiTheme="minorEastAsia"/>
          <w:noProof/>
          <w:color w:val="000000" w:themeColor="text1"/>
          <w:sz w:val="24"/>
        </w:rPr>
        <w:drawing>
          <wp:inline distT="0" distB="0" distL="0" distR="0" wp14:anchorId="5DE5C3BF" wp14:editId="52935086">
            <wp:extent cx="5772150" cy="3381375"/>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2150" cy="3381375"/>
                    </a:xfrm>
                    <a:prstGeom prst="rect">
                      <a:avLst/>
                    </a:prstGeom>
                    <a:noFill/>
                    <a:ln>
                      <a:noFill/>
                    </a:ln>
                  </pic:spPr>
                </pic:pic>
              </a:graphicData>
            </a:graphic>
          </wp:inline>
        </w:drawing>
      </w:r>
    </w:p>
    <w:p w:rsidR="00825EA5" w:rsidRPr="00221340" w:rsidRDefault="00825EA5" w:rsidP="00196812">
      <w:pPr>
        <w:adjustRightInd w:val="0"/>
        <w:snapToGrid w:val="0"/>
        <w:spacing w:line="360" w:lineRule="auto"/>
        <w:rPr>
          <w:rFonts w:asciiTheme="minorEastAsia" w:eastAsiaTheme="minorEastAsia" w:hAnsiTheme="minorEastAsia"/>
          <w:color w:val="000000" w:themeColor="text1"/>
          <w:sz w:val="24"/>
        </w:rPr>
      </w:pPr>
    </w:p>
    <w:p w:rsidR="00825EA5" w:rsidRPr="00221340" w:rsidRDefault="005F668B" w:rsidP="00196812">
      <w:pPr>
        <w:numPr>
          <w:ilvl w:val="0"/>
          <w:numId w:val="1"/>
        </w:numPr>
        <w:snapToGrid w:val="0"/>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上投摩根货币B</w:t>
      </w:r>
    </w:p>
    <w:p w:rsidR="005F668B" w:rsidRPr="00221340" w:rsidRDefault="00F45796" w:rsidP="00196812">
      <w:pPr>
        <w:snapToGrid w:val="0"/>
        <w:spacing w:line="360" w:lineRule="auto"/>
        <w:jc w:val="center"/>
        <w:rPr>
          <w:rFonts w:asciiTheme="minorEastAsia" w:eastAsiaTheme="minorEastAsia" w:hAnsiTheme="minorEastAsia"/>
          <w:color w:val="000000" w:themeColor="text1"/>
          <w:sz w:val="24"/>
        </w:rPr>
      </w:pPr>
      <w:r w:rsidRPr="00221340">
        <w:rPr>
          <w:rFonts w:asciiTheme="minorEastAsia" w:eastAsiaTheme="minorEastAsia" w:hAnsiTheme="minorEastAsia"/>
          <w:noProof/>
          <w:color w:val="000000" w:themeColor="text1"/>
          <w:sz w:val="24"/>
        </w:rPr>
        <w:drawing>
          <wp:inline distT="0" distB="0" distL="0" distR="0" wp14:anchorId="78851239" wp14:editId="241903FA">
            <wp:extent cx="5772150" cy="3381375"/>
            <wp:effectExtent l="0" t="0" r="0" b="0"/>
            <wp:docPr id="2" name="图片 2"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浏览器下载\走势图柱状图\走势图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72150" cy="3381375"/>
                    </a:xfrm>
                    <a:prstGeom prst="rect">
                      <a:avLst/>
                    </a:prstGeom>
                    <a:noFill/>
                    <a:ln>
                      <a:noFill/>
                    </a:ln>
                  </pic:spPr>
                </pic:pic>
              </a:graphicData>
            </a:graphic>
          </wp:inline>
        </w:drawing>
      </w:r>
    </w:p>
    <w:p w:rsidR="00AB07B2" w:rsidRDefault="0062432A">
      <w:pPr>
        <w:autoSpaceDE w:val="0"/>
        <w:autoSpaceDN w:val="0"/>
        <w:adjustRightInd w:val="0"/>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注：按照基金合同的约定，本基金自基金合同生效日起不超过三个月内完成建仓。</w:t>
      </w:r>
    </w:p>
    <w:p w:rsidR="00AB07B2" w:rsidRDefault="0062432A">
      <w:pPr>
        <w:autoSpaceDE w:val="0"/>
        <w:autoSpaceDN w:val="0"/>
        <w:adjustRightInd w:val="0"/>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截止2005年07月13日，本基金已根据基金合同完成建仓且资产配置比例符合本基金基金合同规定。</w:t>
      </w:r>
    </w:p>
    <w:p w:rsidR="00707CB2" w:rsidRPr="00221340" w:rsidRDefault="00C4213A" w:rsidP="004527E3">
      <w:pPr>
        <w:autoSpaceDE w:val="0"/>
        <w:autoSpaceDN w:val="0"/>
        <w:adjustRightInd w:val="0"/>
        <w:spacing w:line="360" w:lineRule="auto"/>
        <w:jc w:val="left"/>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本基金合同生效日为2005年04月13日。 图示的时间段为合同生效日至本报告期末。</w:t>
      </w:r>
    </w:p>
    <w:p w:rsidR="00CA65DD" w:rsidRPr="00221340" w:rsidRDefault="00CA65DD" w:rsidP="00196812">
      <w:pPr>
        <w:tabs>
          <w:tab w:val="left" w:pos="1800"/>
        </w:tabs>
        <w:spacing w:line="360" w:lineRule="auto"/>
        <w:rPr>
          <w:rFonts w:asciiTheme="minorEastAsia" w:eastAsiaTheme="minorEastAsia" w:hAnsiTheme="minorEastAsia"/>
          <w:color w:val="000000" w:themeColor="text1"/>
          <w:sz w:val="24"/>
        </w:rPr>
      </w:pPr>
    </w:p>
    <w:p w:rsidR="00902E3F" w:rsidRPr="00221340" w:rsidRDefault="00902E3F" w:rsidP="006B5FCA">
      <w:pPr>
        <w:pStyle w:val="1"/>
        <w:spacing w:beforeLines="100" w:before="240" w:afterLines="100" w:after="240" w:line="360" w:lineRule="auto"/>
        <w:jc w:val="center"/>
        <w:rPr>
          <w:rFonts w:asciiTheme="minorEastAsia" w:eastAsiaTheme="minorEastAsia" w:hAnsiTheme="minorEastAsia" w:cs="Arial"/>
          <w:color w:val="000000" w:themeColor="text1"/>
          <w:kern w:val="0"/>
          <w:sz w:val="24"/>
          <w:szCs w:val="24"/>
        </w:rPr>
      </w:pPr>
      <w:r w:rsidRPr="00221340">
        <w:rPr>
          <w:rFonts w:asciiTheme="minorEastAsia" w:eastAsiaTheme="minorEastAsia" w:hAnsiTheme="minorEastAsia" w:cs="Arial" w:hint="eastAsia"/>
          <w:color w:val="000000" w:themeColor="text1"/>
          <w:kern w:val="0"/>
          <w:sz w:val="24"/>
          <w:szCs w:val="24"/>
        </w:rPr>
        <w:t>§</w:t>
      </w:r>
      <w:r w:rsidRPr="00221340">
        <w:rPr>
          <w:rFonts w:asciiTheme="minorEastAsia" w:eastAsiaTheme="minorEastAsia" w:hAnsiTheme="minorEastAsia" w:cs="Arial"/>
          <w:color w:val="000000" w:themeColor="text1"/>
          <w:kern w:val="0"/>
          <w:sz w:val="24"/>
          <w:szCs w:val="24"/>
        </w:rPr>
        <w:t xml:space="preserve">4  </w:t>
      </w:r>
      <w:r w:rsidRPr="00221340">
        <w:rPr>
          <w:rFonts w:asciiTheme="minorEastAsia" w:eastAsiaTheme="minorEastAsia" w:hAnsiTheme="minorEastAsia" w:cs="Arial" w:hint="eastAsia"/>
          <w:color w:val="000000" w:themeColor="text1"/>
          <w:kern w:val="0"/>
          <w:sz w:val="24"/>
          <w:szCs w:val="24"/>
        </w:rPr>
        <w:t>管理人报告</w:t>
      </w:r>
    </w:p>
    <w:p w:rsidR="00902E3F" w:rsidRPr="00221340" w:rsidRDefault="00902E3F" w:rsidP="009A755D">
      <w:pPr>
        <w:autoSpaceDE w:val="0"/>
        <w:autoSpaceDN w:val="0"/>
        <w:adjustRightInd w:val="0"/>
        <w:spacing w:line="360" w:lineRule="auto"/>
        <w:jc w:val="left"/>
        <w:rPr>
          <w:rFonts w:asciiTheme="minorEastAsia" w:eastAsiaTheme="minorEastAsia" w:hAnsiTheme="minorEastAsia"/>
          <w:b/>
          <w:bCs/>
          <w:color w:val="000000" w:themeColor="text1"/>
          <w:sz w:val="24"/>
        </w:rPr>
      </w:pPr>
      <w:r w:rsidRPr="00221340">
        <w:rPr>
          <w:rFonts w:asciiTheme="minorEastAsia" w:eastAsiaTheme="minorEastAsia" w:hAnsiTheme="minorEastAsia" w:cs="Arial"/>
          <w:b/>
          <w:color w:val="000000" w:themeColor="text1"/>
          <w:kern w:val="0"/>
          <w:sz w:val="24"/>
        </w:rPr>
        <w:t xml:space="preserve">4.1 </w:t>
      </w:r>
      <w:r w:rsidRPr="00221340">
        <w:rPr>
          <w:rFonts w:asciiTheme="minorEastAsia" w:eastAsiaTheme="minorEastAsia" w:hAnsiTheme="minorEastAsia" w:cs="Arial" w:hint="eastAsia"/>
          <w:b/>
          <w:color w:val="000000" w:themeColor="text1"/>
          <w:kern w:val="0"/>
          <w:sz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1600"/>
        <w:gridCol w:w="1488"/>
        <w:gridCol w:w="1489"/>
        <w:gridCol w:w="992"/>
        <w:gridCol w:w="2410"/>
      </w:tblGrid>
      <w:tr w:rsidR="00221340" w:rsidRPr="00221340" w:rsidTr="000C5A36">
        <w:trPr>
          <w:cantSplit/>
        </w:trPr>
        <w:tc>
          <w:tcPr>
            <w:tcW w:w="952" w:type="dxa"/>
            <w:vMerge w:val="restart"/>
            <w:vAlign w:val="center"/>
          </w:tcPr>
          <w:p w:rsidR="00C4627A" w:rsidRPr="00221340" w:rsidRDefault="00C4627A" w:rsidP="000C5A36">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姓名</w:t>
            </w:r>
          </w:p>
        </w:tc>
        <w:tc>
          <w:tcPr>
            <w:tcW w:w="1600" w:type="dxa"/>
            <w:vMerge w:val="restart"/>
            <w:vAlign w:val="center"/>
          </w:tcPr>
          <w:p w:rsidR="00C4627A" w:rsidRPr="00221340" w:rsidRDefault="00C4627A" w:rsidP="000C5A36">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职务</w:t>
            </w:r>
          </w:p>
        </w:tc>
        <w:tc>
          <w:tcPr>
            <w:tcW w:w="2977" w:type="dxa"/>
            <w:gridSpan w:val="2"/>
            <w:vAlign w:val="center"/>
          </w:tcPr>
          <w:p w:rsidR="00C4627A" w:rsidRPr="00221340" w:rsidRDefault="00C4627A" w:rsidP="000C5A36">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任本基金的基金经理期限</w:t>
            </w:r>
          </w:p>
        </w:tc>
        <w:tc>
          <w:tcPr>
            <w:tcW w:w="992" w:type="dxa"/>
            <w:vMerge w:val="restart"/>
            <w:vAlign w:val="center"/>
          </w:tcPr>
          <w:p w:rsidR="00C4627A" w:rsidRPr="00221340" w:rsidRDefault="00C4627A" w:rsidP="0019681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证券从业年限</w:t>
            </w:r>
          </w:p>
        </w:tc>
        <w:tc>
          <w:tcPr>
            <w:tcW w:w="2410" w:type="dxa"/>
            <w:vMerge w:val="restart"/>
            <w:vAlign w:val="center"/>
          </w:tcPr>
          <w:p w:rsidR="00C4627A" w:rsidRPr="00221340" w:rsidRDefault="00C4627A" w:rsidP="0019681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说明</w:t>
            </w:r>
          </w:p>
        </w:tc>
      </w:tr>
      <w:tr w:rsidR="00221340" w:rsidRPr="00221340" w:rsidTr="000C5A36">
        <w:trPr>
          <w:cantSplit/>
        </w:trPr>
        <w:tc>
          <w:tcPr>
            <w:tcW w:w="952" w:type="dxa"/>
            <w:vMerge/>
            <w:vAlign w:val="center"/>
          </w:tcPr>
          <w:p w:rsidR="00C4627A" w:rsidRPr="00221340" w:rsidRDefault="00C4627A" w:rsidP="000C5A36">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p>
        </w:tc>
        <w:tc>
          <w:tcPr>
            <w:tcW w:w="1600" w:type="dxa"/>
            <w:vMerge/>
            <w:vAlign w:val="center"/>
          </w:tcPr>
          <w:p w:rsidR="00C4627A" w:rsidRPr="00221340" w:rsidRDefault="00C4627A" w:rsidP="000C5A36">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p>
        </w:tc>
        <w:tc>
          <w:tcPr>
            <w:tcW w:w="1488" w:type="dxa"/>
            <w:vAlign w:val="center"/>
          </w:tcPr>
          <w:p w:rsidR="00C4627A" w:rsidRPr="00221340" w:rsidRDefault="00C4627A" w:rsidP="000C5A36">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任职日期</w:t>
            </w:r>
          </w:p>
        </w:tc>
        <w:tc>
          <w:tcPr>
            <w:tcW w:w="1489" w:type="dxa"/>
            <w:vAlign w:val="center"/>
          </w:tcPr>
          <w:p w:rsidR="00C4627A" w:rsidRPr="00221340" w:rsidRDefault="00C4627A" w:rsidP="000C5A36">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离任日期</w:t>
            </w:r>
          </w:p>
        </w:tc>
        <w:tc>
          <w:tcPr>
            <w:tcW w:w="992" w:type="dxa"/>
            <w:vMerge/>
            <w:vAlign w:val="center"/>
          </w:tcPr>
          <w:p w:rsidR="00C4627A" w:rsidRPr="00221340" w:rsidRDefault="00C4627A" w:rsidP="0019681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p>
        </w:tc>
        <w:tc>
          <w:tcPr>
            <w:tcW w:w="2410" w:type="dxa"/>
            <w:vMerge/>
            <w:vAlign w:val="center"/>
          </w:tcPr>
          <w:p w:rsidR="00C4627A" w:rsidRPr="00221340" w:rsidRDefault="00C4627A" w:rsidP="0019681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p>
        </w:tc>
      </w:tr>
      <w:tr w:rsidR="00AB07B2">
        <w:tc>
          <w:tcPr>
            <w:tcW w:w="952" w:type="dxa"/>
            <w:vAlign w:val="center"/>
          </w:tcPr>
          <w:p w:rsidR="00AB07B2" w:rsidRDefault="0062432A">
            <w:pPr>
              <w:jc w:val="center"/>
            </w:pPr>
            <w:r>
              <w:rPr>
                <w:rFonts w:asciiTheme="minorEastAsia" w:eastAsiaTheme="minorEastAsia" w:hAnsiTheme="minorEastAsia"/>
                <w:color w:val="000000" w:themeColor="text1"/>
                <w:szCs w:val="21"/>
              </w:rPr>
              <w:t>鞠婷</w:t>
            </w:r>
          </w:p>
        </w:tc>
        <w:tc>
          <w:tcPr>
            <w:tcW w:w="1600" w:type="dxa"/>
            <w:vAlign w:val="center"/>
          </w:tcPr>
          <w:p w:rsidR="00AB07B2" w:rsidRDefault="0062432A">
            <w:pPr>
              <w:jc w:val="center"/>
            </w:pPr>
            <w:r>
              <w:rPr>
                <w:rFonts w:asciiTheme="minorEastAsia" w:eastAsiaTheme="minorEastAsia" w:hAnsiTheme="minorEastAsia"/>
                <w:color w:val="000000" w:themeColor="text1"/>
                <w:szCs w:val="21"/>
              </w:rPr>
              <w:t>本基金基金经理</w:t>
            </w:r>
          </w:p>
        </w:tc>
        <w:tc>
          <w:tcPr>
            <w:tcW w:w="1488" w:type="dxa"/>
            <w:vAlign w:val="center"/>
          </w:tcPr>
          <w:p w:rsidR="00AB07B2" w:rsidRDefault="0062432A">
            <w:pPr>
              <w:jc w:val="center"/>
            </w:pPr>
            <w:r>
              <w:rPr>
                <w:rFonts w:asciiTheme="minorEastAsia" w:eastAsiaTheme="minorEastAsia" w:hAnsiTheme="minorEastAsia"/>
                <w:color w:val="000000" w:themeColor="text1"/>
                <w:szCs w:val="21"/>
              </w:rPr>
              <w:t>2020-03-20</w:t>
            </w:r>
          </w:p>
        </w:tc>
        <w:tc>
          <w:tcPr>
            <w:tcW w:w="1489" w:type="dxa"/>
            <w:vAlign w:val="center"/>
          </w:tcPr>
          <w:p w:rsidR="00AB07B2" w:rsidRDefault="0062432A">
            <w:pPr>
              <w:jc w:val="center"/>
            </w:pPr>
            <w:r>
              <w:rPr>
                <w:rFonts w:asciiTheme="minorEastAsia" w:eastAsiaTheme="minorEastAsia" w:hAnsiTheme="minorEastAsia"/>
                <w:color w:val="000000" w:themeColor="text1"/>
                <w:szCs w:val="21"/>
              </w:rPr>
              <w:t>-</w:t>
            </w:r>
          </w:p>
        </w:tc>
        <w:tc>
          <w:tcPr>
            <w:tcW w:w="992" w:type="dxa"/>
            <w:vAlign w:val="center"/>
          </w:tcPr>
          <w:p w:rsidR="00AB07B2" w:rsidRDefault="0062432A">
            <w:pPr>
              <w:jc w:val="center"/>
            </w:pPr>
            <w:r>
              <w:rPr>
                <w:rFonts w:asciiTheme="minorEastAsia" w:eastAsiaTheme="minorEastAsia" w:hAnsiTheme="minorEastAsia"/>
                <w:color w:val="000000" w:themeColor="text1"/>
                <w:szCs w:val="21"/>
              </w:rPr>
              <w:t>17年</w:t>
            </w:r>
          </w:p>
        </w:tc>
        <w:tc>
          <w:tcPr>
            <w:tcW w:w="2410" w:type="dxa"/>
            <w:vAlign w:val="center"/>
          </w:tcPr>
          <w:p w:rsidR="00AB07B2" w:rsidRDefault="0062432A">
            <w:r>
              <w:rPr>
                <w:rFonts w:asciiTheme="minorEastAsia" w:eastAsiaTheme="minorEastAsia" w:hAnsiTheme="minorEastAsia"/>
                <w:color w:val="000000" w:themeColor="text1"/>
                <w:szCs w:val="21"/>
              </w:rPr>
              <w:t>鞠婷女士，1997年7月至2001年5月在中国建设银行第一支行担任助理经济师，2006年3月至2014年10月在瑞穗银行总行担任总经理助理。自2014年10月起加入上投摩根基金管理有限公司，先后担任我公司货币市场投资部基金经理助理、基金经理、高级基金经理、货币市场投资部副总监兼资深基金经理，2015年7月至2018年11月担任上投摩根现金管理货币市场基金基金经理，自2016年5月起担任上投摩根天添盈货币市场基金和上投摩根天添宝货币市场基金基金经理，自2020年3月起同时担任上投摩根货币市场基金基金经理。</w:t>
            </w:r>
          </w:p>
        </w:tc>
      </w:tr>
      <w:tr w:rsidR="00AB07B2">
        <w:tc>
          <w:tcPr>
            <w:tcW w:w="952" w:type="dxa"/>
            <w:vAlign w:val="center"/>
          </w:tcPr>
          <w:p w:rsidR="00AB07B2" w:rsidRDefault="0062432A">
            <w:pPr>
              <w:jc w:val="center"/>
            </w:pPr>
            <w:r>
              <w:rPr>
                <w:rFonts w:asciiTheme="minorEastAsia" w:eastAsiaTheme="minorEastAsia" w:hAnsiTheme="minorEastAsia"/>
                <w:color w:val="000000" w:themeColor="text1"/>
                <w:szCs w:val="21"/>
              </w:rPr>
              <w:t>忻佳华</w:t>
            </w:r>
          </w:p>
        </w:tc>
        <w:tc>
          <w:tcPr>
            <w:tcW w:w="1600" w:type="dxa"/>
            <w:vAlign w:val="center"/>
          </w:tcPr>
          <w:p w:rsidR="00AB07B2" w:rsidRDefault="0062432A">
            <w:pPr>
              <w:jc w:val="center"/>
            </w:pPr>
            <w:r>
              <w:rPr>
                <w:rFonts w:asciiTheme="minorEastAsia" w:eastAsiaTheme="minorEastAsia" w:hAnsiTheme="minorEastAsia"/>
                <w:color w:val="000000" w:themeColor="text1"/>
                <w:szCs w:val="21"/>
              </w:rPr>
              <w:t>本基金基金经理</w:t>
            </w:r>
          </w:p>
        </w:tc>
        <w:tc>
          <w:tcPr>
            <w:tcW w:w="1488" w:type="dxa"/>
            <w:vAlign w:val="center"/>
          </w:tcPr>
          <w:p w:rsidR="00AB07B2" w:rsidRDefault="0062432A">
            <w:pPr>
              <w:jc w:val="center"/>
            </w:pPr>
            <w:r>
              <w:rPr>
                <w:rFonts w:asciiTheme="minorEastAsia" w:eastAsiaTheme="minorEastAsia" w:hAnsiTheme="minorEastAsia"/>
                <w:color w:val="000000" w:themeColor="text1"/>
                <w:szCs w:val="21"/>
              </w:rPr>
              <w:t>2020-08-07</w:t>
            </w:r>
          </w:p>
        </w:tc>
        <w:tc>
          <w:tcPr>
            <w:tcW w:w="1489" w:type="dxa"/>
            <w:vAlign w:val="center"/>
          </w:tcPr>
          <w:p w:rsidR="00AB07B2" w:rsidRDefault="0062432A">
            <w:pPr>
              <w:jc w:val="center"/>
            </w:pPr>
            <w:r>
              <w:rPr>
                <w:rFonts w:asciiTheme="minorEastAsia" w:eastAsiaTheme="minorEastAsia" w:hAnsiTheme="minorEastAsia"/>
                <w:color w:val="000000" w:themeColor="text1"/>
                <w:szCs w:val="21"/>
              </w:rPr>
              <w:t>-</w:t>
            </w:r>
          </w:p>
        </w:tc>
        <w:tc>
          <w:tcPr>
            <w:tcW w:w="992" w:type="dxa"/>
            <w:vAlign w:val="center"/>
          </w:tcPr>
          <w:p w:rsidR="00AB07B2" w:rsidRDefault="0062432A">
            <w:pPr>
              <w:jc w:val="center"/>
            </w:pPr>
            <w:r>
              <w:rPr>
                <w:rFonts w:asciiTheme="minorEastAsia" w:eastAsiaTheme="minorEastAsia" w:hAnsiTheme="minorEastAsia"/>
                <w:color w:val="000000" w:themeColor="text1"/>
                <w:szCs w:val="21"/>
              </w:rPr>
              <w:t>10年</w:t>
            </w:r>
          </w:p>
        </w:tc>
        <w:tc>
          <w:tcPr>
            <w:tcW w:w="2410" w:type="dxa"/>
            <w:vAlign w:val="center"/>
          </w:tcPr>
          <w:p w:rsidR="00AB07B2" w:rsidRDefault="0062432A">
            <w:r>
              <w:rPr>
                <w:rFonts w:asciiTheme="minorEastAsia" w:eastAsiaTheme="minorEastAsia" w:hAnsiTheme="minorEastAsia"/>
                <w:color w:val="000000" w:themeColor="text1"/>
                <w:szCs w:val="21"/>
              </w:rPr>
              <w:t>忻佳华先生，上海交通大学机械工程及自动化/国际经济与贸易学士。忻佳华先生自2007年7月至2013年3月在中国建设银行股份有限公司上海市分行担任个人客户经理；自2013年3月至2020年6月在上海农村商业银行股份有限公司担任投资交易岗；自2020年6月起加入上投摩根基金管理有限公司，历任货币市场投资部基金经理助理、基金经理，自2020年8月起担任上投摩根货币市场基金基金经理。</w:t>
            </w:r>
          </w:p>
        </w:tc>
      </w:tr>
      <w:tr w:rsidR="00AB07B2">
        <w:tc>
          <w:tcPr>
            <w:tcW w:w="952" w:type="dxa"/>
            <w:vAlign w:val="center"/>
          </w:tcPr>
          <w:p w:rsidR="00AB07B2" w:rsidRDefault="0062432A">
            <w:pPr>
              <w:jc w:val="center"/>
            </w:pPr>
            <w:r>
              <w:rPr>
                <w:rFonts w:asciiTheme="minorEastAsia" w:eastAsiaTheme="minorEastAsia" w:hAnsiTheme="minorEastAsia"/>
                <w:color w:val="000000" w:themeColor="text1"/>
                <w:szCs w:val="21"/>
              </w:rPr>
              <w:t>孟晨波</w:t>
            </w:r>
          </w:p>
        </w:tc>
        <w:tc>
          <w:tcPr>
            <w:tcW w:w="1600" w:type="dxa"/>
            <w:vAlign w:val="center"/>
          </w:tcPr>
          <w:p w:rsidR="00AB07B2" w:rsidRDefault="0062432A">
            <w:pPr>
              <w:jc w:val="center"/>
            </w:pPr>
            <w:r>
              <w:rPr>
                <w:rFonts w:asciiTheme="minorEastAsia" w:eastAsiaTheme="minorEastAsia" w:hAnsiTheme="minorEastAsia"/>
                <w:color w:val="000000" w:themeColor="text1"/>
                <w:szCs w:val="21"/>
              </w:rPr>
              <w:t>本基金基金经理、货币市场投资部总监、总经理助理</w:t>
            </w:r>
          </w:p>
        </w:tc>
        <w:tc>
          <w:tcPr>
            <w:tcW w:w="1488" w:type="dxa"/>
            <w:vAlign w:val="center"/>
          </w:tcPr>
          <w:p w:rsidR="00AB07B2" w:rsidRDefault="0062432A">
            <w:pPr>
              <w:jc w:val="center"/>
            </w:pPr>
            <w:r>
              <w:rPr>
                <w:rFonts w:asciiTheme="minorEastAsia" w:eastAsiaTheme="minorEastAsia" w:hAnsiTheme="minorEastAsia"/>
                <w:color w:val="000000" w:themeColor="text1"/>
                <w:szCs w:val="21"/>
              </w:rPr>
              <w:t>2009-09-17</w:t>
            </w:r>
          </w:p>
        </w:tc>
        <w:tc>
          <w:tcPr>
            <w:tcW w:w="1489" w:type="dxa"/>
            <w:vAlign w:val="center"/>
          </w:tcPr>
          <w:p w:rsidR="00AB07B2" w:rsidRDefault="0062432A">
            <w:pPr>
              <w:jc w:val="center"/>
            </w:pPr>
            <w:r>
              <w:rPr>
                <w:rFonts w:asciiTheme="minorEastAsia" w:eastAsiaTheme="minorEastAsia" w:hAnsiTheme="minorEastAsia"/>
                <w:color w:val="000000" w:themeColor="text1"/>
                <w:szCs w:val="21"/>
              </w:rPr>
              <w:t>-</w:t>
            </w:r>
          </w:p>
        </w:tc>
        <w:tc>
          <w:tcPr>
            <w:tcW w:w="992" w:type="dxa"/>
            <w:vAlign w:val="center"/>
          </w:tcPr>
          <w:p w:rsidR="00AB07B2" w:rsidRDefault="0062432A">
            <w:pPr>
              <w:jc w:val="center"/>
            </w:pPr>
            <w:r>
              <w:rPr>
                <w:rFonts w:asciiTheme="minorEastAsia" w:eastAsiaTheme="minorEastAsia" w:hAnsiTheme="minorEastAsia"/>
                <w:color w:val="000000" w:themeColor="text1"/>
                <w:szCs w:val="21"/>
              </w:rPr>
              <w:t>18年（金融领域从业经验28年）</w:t>
            </w:r>
          </w:p>
        </w:tc>
        <w:tc>
          <w:tcPr>
            <w:tcW w:w="2410" w:type="dxa"/>
            <w:vAlign w:val="center"/>
          </w:tcPr>
          <w:p w:rsidR="00AB07B2" w:rsidRDefault="0062432A">
            <w:r>
              <w:rPr>
                <w:rFonts w:asciiTheme="minorEastAsia" w:eastAsiaTheme="minorEastAsia" w:hAnsiTheme="minorEastAsia"/>
                <w:color w:val="000000" w:themeColor="text1"/>
                <w:szCs w:val="21"/>
              </w:rPr>
              <w:t>孟晨波女士，经济学学士，历任荷兰银行上海分行资金部高级交易员，星展银行上海分行资金部经理，比利时富通银行上海分行资金部联席董事，花旗银行（中国）有限公司金融市场部副总监。2009年5月起加入上投摩根基金管理有限公司，先后担任固定收益部总监，总经理助理/货币市场投资部总监兼资深基金经理，自2009年9月起任上投摩根货币市场基金基金经理，2014年8月至2018年11月担任上投摩根现金管理货币市场基金基金经理，自2014年11月起担任上投摩根天添宝货币市场基金基金经理，2014年11月至2017年8月同时担任上投摩根天添盈货币市场基金基金经理。</w:t>
            </w:r>
          </w:p>
        </w:tc>
      </w:tr>
    </w:tbl>
    <w:p w:rsidR="00AB07B2" w:rsidRDefault="0062432A">
      <w:pPr>
        <w:autoSpaceDE w:val="0"/>
        <w:autoSpaceDN w:val="0"/>
        <w:adjustRightInd w:val="0"/>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注：1. 任职日期和离任日期均指根据公司决定确定的聘任日期和解聘日期。</w:t>
      </w:r>
    </w:p>
    <w:p w:rsidR="00C4627A" w:rsidRPr="00221340" w:rsidRDefault="00C4627A" w:rsidP="004527E3">
      <w:pPr>
        <w:autoSpaceDE w:val="0"/>
        <w:autoSpaceDN w:val="0"/>
        <w:adjustRightInd w:val="0"/>
        <w:spacing w:line="360" w:lineRule="auto"/>
        <w:jc w:val="left"/>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2. 证券从业的含义遵从行业协会《证券业从业人员资格管理办法》的相关规定。</w:t>
      </w:r>
    </w:p>
    <w:p w:rsidR="00902E3F" w:rsidRPr="00221340" w:rsidRDefault="00902E3F"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902E3F" w:rsidRPr="00221340" w:rsidRDefault="00902E3F" w:rsidP="009A755D">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4.2</w:t>
      </w:r>
      <w:r w:rsidR="001C2C26" w:rsidRPr="001C2C26">
        <w:rPr>
          <w:rFonts w:hint="eastAsia"/>
          <w:b/>
          <w:color w:val="000000"/>
          <w:sz w:val="24"/>
          <w:shd w:val="clear" w:color="auto" w:fill="FFFFFF"/>
        </w:rPr>
        <w:t>管理人对报告期内本基金运作遵规守信情况的说明</w:t>
      </w:r>
    </w:p>
    <w:p w:rsidR="00C4627A" w:rsidRPr="00221340" w:rsidRDefault="00C4627A" w:rsidP="000C5A36">
      <w:pPr>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上投摩根货币市场基金基金合同》的规定。基金经理对个股和投资组合的比例遵循了投资决策委员会的授权限制，基金投资比例符合基金合同和法律法规的要求。</w:t>
      </w:r>
    </w:p>
    <w:p w:rsidR="00902E3F" w:rsidRPr="00221340" w:rsidRDefault="00902E3F" w:rsidP="009A755D">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902E3F" w:rsidRPr="00221340" w:rsidRDefault="00902E3F" w:rsidP="009A755D">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 xml:space="preserve">4.3 </w:t>
      </w:r>
      <w:r w:rsidRPr="00221340">
        <w:rPr>
          <w:rFonts w:asciiTheme="minorEastAsia" w:eastAsiaTheme="minorEastAsia" w:hAnsiTheme="minorEastAsia" w:cs="Arial" w:hint="eastAsia"/>
          <w:b/>
          <w:color w:val="000000" w:themeColor="text1"/>
          <w:kern w:val="0"/>
          <w:sz w:val="24"/>
        </w:rPr>
        <w:t>公平交易专项说明</w:t>
      </w:r>
    </w:p>
    <w:p w:rsidR="003F43EB" w:rsidRPr="00221340" w:rsidRDefault="003F43EB" w:rsidP="009A755D">
      <w:pPr>
        <w:spacing w:line="360" w:lineRule="auto"/>
        <w:rPr>
          <w:rFonts w:asciiTheme="minorEastAsia" w:eastAsiaTheme="minorEastAsia" w:hAnsiTheme="minorEastAsia"/>
          <w:color w:val="000000" w:themeColor="text1"/>
          <w:sz w:val="24"/>
        </w:rPr>
      </w:pPr>
      <w:r w:rsidRPr="00221340">
        <w:rPr>
          <w:rFonts w:asciiTheme="minorEastAsia" w:eastAsiaTheme="minorEastAsia" w:hAnsiTheme="minorEastAsia" w:hint="eastAsia"/>
          <w:color w:val="000000" w:themeColor="text1"/>
          <w:sz w:val="24"/>
        </w:rPr>
        <w:t>4.3.1 公平交易制度的执行情况</w:t>
      </w:r>
    </w:p>
    <w:p w:rsidR="00AB07B2" w:rsidRDefault="0062432A">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AB07B2" w:rsidRDefault="0062432A">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C4627A" w:rsidRPr="00221340" w:rsidRDefault="00C4627A" w:rsidP="000C5A36">
      <w:pPr>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3F43EB" w:rsidRPr="00221340" w:rsidRDefault="003F43EB" w:rsidP="009A755D">
      <w:pPr>
        <w:spacing w:line="360" w:lineRule="auto"/>
        <w:rPr>
          <w:rFonts w:asciiTheme="minorEastAsia" w:eastAsiaTheme="minorEastAsia" w:hAnsiTheme="minorEastAsia"/>
          <w:color w:val="000000" w:themeColor="text1"/>
          <w:sz w:val="24"/>
        </w:rPr>
      </w:pPr>
      <w:r w:rsidRPr="00221340">
        <w:rPr>
          <w:rFonts w:asciiTheme="minorEastAsia" w:eastAsiaTheme="minorEastAsia" w:hAnsiTheme="minorEastAsia" w:hint="eastAsia"/>
          <w:color w:val="000000" w:themeColor="text1"/>
          <w:sz w:val="24"/>
        </w:rPr>
        <w:t>4.3.</w:t>
      </w:r>
      <w:r w:rsidR="0007770D" w:rsidRPr="00221340">
        <w:rPr>
          <w:rFonts w:asciiTheme="minorEastAsia" w:eastAsiaTheme="minorEastAsia" w:hAnsiTheme="minorEastAsia" w:hint="eastAsia"/>
          <w:color w:val="000000" w:themeColor="text1"/>
          <w:sz w:val="24"/>
        </w:rPr>
        <w:t>2</w:t>
      </w:r>
      <w:r w:rsidRPr="00221340">
        <w:rPr>
          <w:rFonts w:asciiTheme="minorEastAsia" w:eastAsiaTheme="minorEastAsia" w:hAnsiTheme="minorEastAsia" w:hint="eastAsia"/>
          <w:color w:val="000000" w:themeColor="text1"/>
          <w:sz w:val="24"/>
        </w:rPr>
        <w:t xml:space="preserve"> 异常交易行为的专项说明</w:t>
      </w:r>
    </w:p>
    <w:p w:rsidR="00AB07B2" w:rsidRDefault="0062432A">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报告期内，通过对交易价格、交易时间、交易方向等的分析，未发现有可能导致不公平交易和利益输送的异常交易行为。</w:t>
      </w:r>
    </w:p>
    <w:p w:rsidR="00902E3F" w:rsidRPr="00221340" w:rsidRDefault="00C4627A" w:rsidP="000C5A36">
      <w:pPr>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所有投资组合参与的交易所公开竞价同日反向交易成交较少的单边交易量超过该证券当日成交量的5%的情形：无。</w:t>
      </w:r>
    </w:p>
    <w:p w:rsidR="00BE5584" w:rsidRPr="00221340" w:rsidRDefault="00BE5584" w:rsidP="009A755D">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323377" w:rsidRPr="00221340" w:rsidRDefault="00323377" w:rsidP="009A755D">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 xml:space="preserve">4.4 </w:t>
      </w:r>
      <w:r w:rsidRPr="00221340">
        <w:rPr>
          <w:rFonts w:asciiTheme="minorEastAsia" w:eastAsiaTheme="minorEastAsia" w:hAnsiTheme="minorEastAsia" w:cs="Arial" w:hint="eastAsia"/>
          <w:b/>
          <w:color w:val="000000" w:themeColor="text1"/>
          <w:kern w:val="0"/>
          <w:sz w:val="24"/>
        </w:rPr>
        <w:t>报告期内基金的投资策略和业绩表现说明</w:t>
      </w:r>
    </w:p>
    <w:p w:rsidR="00323377" w:rsidRPr="00221340" w:rsidRDefault="00323377" w:rsidP="009A755D">
      <w:pPr>
        <w:spacing w:line="360" w:lineRule="auto"/>
        <w:rPr>
          <w:rFonts w:asciiTheme="minorEastAsia" w:eastAsiaTheme="minorEastAsia" w:hAnsiTheme="minorEastAsia"/>
          <w:color w:val="000000" w:themeColor="text1"/>
          <w:sz w:val="24"/>
        </w:rPr>
      </w:pPr>
      <w:r w:rsidRPr="00221340">
        <w:rPr>
          <w:rFonts w:asciiTheme="minorEastAsia" w:eastAsiaTheme="minorEastAsia" w:hAnsiTheme="minorEastAsia" w:hint="eastAsia"/>
          <w:color w:val="000000" w:themeColor="text1"/>
          <w:sz w:val="24"/>
        </w:rPr>
        <w:t>4.4.1报告期内基金投资策略和运作分析</w:t>
      </w:r>
    </w:p>
    <w:p w:rsidR="00AB07B2" w:rsidRDefault="0062432A">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2022年四季度，面对国内疫情持续冲击以及动荡不安的国际外部环境，我国继续坚持统筹疫情防控和经济社会发展，有效实施宏观政策，最大程度稳住了经济社会发展基本盘。但是，四季度以来持续下行的制造业PMI也显示出国内经济恢复的基础依然不牢固，稳增长的压力仍然较大。疫情对于消费的冲击在本季度也较为明显，11月份社会消费品零售总额同比下降5.9%，跌幅较10月份明显扩大。消费受到的冲击也抑制了居民短期贷款的需求，而房地产市场的持续低迷也导致了11月份居民中长期贷款继续同比少增。受季节性因素及去年同期对比基数走高等共同影响，11月份CPI同比涨幅回落，PPI则持续同比下降。</w:t>
      </w:r>
    </w:p>
    <w:p w:rsidR="00AB07B2" w:rsidRDefault="0062432A">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四季度以来，我国央行面对复杂的国内外经济形势，加大了稳健货币政策的实施力度。12月5日，央行降低了金融机构存款准备金率0.25个百分点，共释放长期资金约5000亿元，同时降低了金融机构资金成本每年约56亿元，以有效降低实体经济综合融资成本。为了使市场平稳跨年，央行在12月中旬净投放1500亿元MLF的基础上，在12月中下旬又在公开市场上加大了跨年资金的投放力度，累计投放跨年资金超1.7万亿元，彰显了其对市场资金面的呵护力度。与此同时，美联储在12月放缓了加息的步伐，美元兑人民币汇率在11月初创出了近15年的高点后震荡下行，预计未来将呈现双向波动的走势，汇率对于我国央行货币政策的掣肘将有所缓解。</w:t>
      </w:r>
    </w:p>
    <w:p w:rsidR="00AB07B2" w:rsidRDefault="0062432A">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本季度，银行间市场利率的波动在市场交易行为影响下有所放大。1年期国股行同业存单利率从季度初不到2.0%的位置逐步上行至11月中旬2.70%左右，随后快速下行至11月下旬2.40%附近，在12月中旬又在市场交易力量的影响下上行至接近2.80%的位置，在季度末又快速下行至2.40%附近。1年期国债收益率从季度初1.80%上行至12月中旬2.30%后，在季度末回落至2.10%附近；1年期国开债收益率从季度初1.90%上行至12月中旬2.45%后，在季度末回落至2.25%附近。在流动性合理充裕的市场环境下，银行间资金面相对平稳，DR007在本季度中仅在月末等个别时点高于2%，其余大部分时间内均在2%以下运行。</w:t>
      </w:r>
    </w:p>
    <w:p w:rsidR="00AB07B2" w:rsidRDefault="0062432A">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本基金在四季度继续以安全性和流动性为首要目标，在市场收益率快速上行的阶段控制了组合久期。同时密切关注月初月末等关键时点客户现金流的动向，合理分布资产到期时点，保持组合整体充足的流动性，以应对可能出现的赎回。</w:t>
      </w:r>
    </w:p>
    <w:p w:rsidR="00C4627A" w:rsidRPr="00221340" w:rsidRDefault="00C4627A" w:rsidP="000C5A36">
      <w:pPr>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展望2023年一季度，随着我国疫情防控政策的不断优化以及稳地产等政策持续加码，影响2022年经济基本面的不利因素将逐步得到改善，我国经济在2023年一季度有望迎来探底回升。12月中旬召开的中央工作经济会议对于明年经济的要求仍然是稳字当头、稳中求进，预计相关政策仍会在2023年一季度精准发力，助力形成高质量发展合力。总体来看，预计市场流动性在2023年一季度仍将维持合理充裕的状态。本基金将继续以流动性管理为首要目标，控制好组合久期，在此基础上积极关注和把握市场机会，努力为投资者创造稳定的回报。</w:t>
      </w:r>
    </w:p>
    <w:p w:rsidR="00323377" w:rsidRPr="00221340" w:rsidRDefault="00323377" w:rsidP="009A755D">
      <w:pPr>
        <w:spacing w:line="360" w:lineRule="auto"/>
        <w:rPr>
          <w:rFonts w:asciiTheme="minorEastAsia" w:eastAsiaTheme="minorEastAsia" w:hAnsiTheme="minorEastAsia"/>
          <w:color w:val="000000" w:themeColor="text1"/>
          <w:sz w:val="24"/>
        </w:rPr>
      </w:pPr>
      <w:r w:rsidRPr="00221340">
        <w:rPr>
          <w:rFonts w:asciiTheme="minorEastAsia" w:eastAsiaTheme="minorEastAsia" w:hAnsiTheme="minorEastAsia" w:hint="eastAsia"/>
          <w:color w:val="000000" w:themeColor="text1"/>
          <w:sz w:val="24"/>
        </w:rPr>
        <w:t>4.4.2报告期内基金的业绩表现</w:t>
      </w:r>
    </w:p>
    <w:p w:rsidR="00C4627A" w:rsidRPr="00221340" w:rsidRDefault="00C4627A" w:rsidP="000C5A36">
      <w:pPr>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本报告期本基金A类和B类的净值收益率分别为0.3524%和0.4131%，同期业绩比较基准收益率为0.3403%。</w:t>
      </w:r>
    </w:p>
    <w:p w:rsidR="00BE5584" w:rsidRPr="00221340" w:rsidRDefault="00BE5584" w:rsidP="009A755D">
      <w:pPr>
        <w:autoSpaceDE w:val="0"/>
        <w:autoSpaceDN w:val="0"/>
        <w:adjustRightInd w:val="0"/>
        <w:spacing w:line="360" w:lineRule="auto"/>
        <w:jc w:val="left"/>
        <w:rPr>
          <w:rFonts w:asciiTheme="minorEastAsia" w:eastAsiaTheme="minorEastAsia" w:hAnsiTheme="minorEastAsia"/>
          <w:color w:val="000000" w:themeColor="text1"/>
          <w:kern w:val="0"/>
          <w:sz w:val="24"/>
        </w:rPr>
      </w:pPr>
    </w:p>
    <w:p w:rsidR="007D2D94" w:rsidRPr="00221340" w:rsidRDefault="005A7B32" w:rsidP="007D2D94">
      <w:pPr>
        <w:spacing w:line="360" w:lineRule="auto"/>
        <w:rPr>
          <w:rFonts w:asciiTheme="minorEastAsia" w:eastAsiaTheme="minorEastAsia" w:hAnsiTheme="minorEastAsia"/>
          <w:color w:val="000000" w:themeColor="text1"/>
          <w:sz w:val="24"/>
        </w:rPr>
      </w:pPr>
      <w:r w:rsidRPr="00221340">
        <w:rPr>
          <w:rFonts w:asciiTheme="minorEastAsia" w:eastAsiaTheme="minorEastAsia" w:hAnsiTheme="minorEastAsia"/>
          <w:b/>
          <w:color w:val="000000" w:themeColor="text1"/>
          <w:kern w:val="0"/>
          <w:sz w:val="24"/>
        </w:rPr>
        <w:t>4</w:t>
      </w:r>
      <w:r w:rsidRPr="00221340">
        <w:rPr>
          <w:rFonts w:asciiTheme="minorEastAsia" w:eastAsiaTheme="minorEastAsia" w:hAnsiTheme="minorEastAsia" w:hint="eastAsia"/>
          <w:b/>
          <w:color w:val="000000" w:themeColor="text1"/>
          <w:kern w:val="0"/>
          <w:sz w:val="24"/>
        </w:rPr>
        <w:t>.5</w:t>
      </w:r>
      <w:r w:rsidR="007D2D94" w:rsidRPr="00221340">
        <w:rPr>
          <w:rFonts w:asciiTheme="minorEastAsia" w:eastAsiaTheme="minorEastAsia" w:hAnsiTheme="minorEastAsia" w:hint="eastAsia"/>
          <w:b/>
          <w:color w:val="000000" w:themeColor="text1"/>
          <w:kern w:val="0"/>
          <w:sz w:val="24"/>
        </w:rPr>
        <w:t>报告期内基金持有人数或基金资产净值预警说明</w:t>
      </w:r>
    </w:p>
    <w:p w:rsidR="007D2D94" w:rsidRPr="00221340" w:rsidRDefault="007D2D94" w:rsidP="007D2D94">
      <w:pPr>
        <w:spacing w:line="360" w:lineRule="auto"/>
        <w:ind w:firstLineChars="200" w:firstLine="480"/>
        <w:rPr>
          <w:rFonts w:asciiTheme="minorEastAsia" w:eastAsiaTheme="minorEastAsia" w:hAnsiTheme="minorEastAsia"/>
          <w:color w:val="000000" w:themeColor="text1"/>
          <w:sz w:val="24"/>
        </w:rPr>
      </w:pPr>
      <w:r w:rsidRPr="00221340">
        <w:rPr>
          <w:rFonts w:asciiTheme="minorEastAsia" w:eastAsiaTheme="minorEastAsia" w:hAnsiTheme="minorEastAsia"/>
          <w:color w:val="000000" w:themeColor="text1"/>
          <w:kern w:val="0"/>
          <w:sz w:val="24"/>
        </w:rPr>
        <w:t>无。</w:t>
      </w:r>
    </w:p>
    <w:p w:rsidR="00902E3F" w:rsidRPr="00221340" w:rsidRDefault="00902E3F" w:rsidP="006B5FCA">
      <w:pPr>
        <w:pStyle w:val="1"/>
        <w:spacing w:beforeLines="100" w:before="240" w:afterLines="100" w:after="240" w:line="360" w:lineRule="auto"/>
        <w:jc w:val="center"/>
        <w:rPr>
          <w:rFonts w:asciiTheme="minorEastAsia" w:eastAsiaTheme="minorEastAsia" w:hAnsiTheme="minorEastAsia" w:cs="Arial"/>
          <w:color w:val="000000" w:themeColor="text1"/>
          <w:kern w:val="0"/>
          <w:sz w:val="24"/>
          <w:szCs w:val="24"/>
        </w:rPr>
      </w:pPr>
      <w:r w:rsidRPr="00221340">
        <w:rPr>
          <w:rFonts w:asciiTheme="minorEastAsia" w:eastAsiaTheme="minorEastAsia" w:hAnsiTheme="minorEastAsia" w:cs="Arial" w:hint="eastAsia"/>
          <w:color w:val="000000" w:themeColor="text1"/>
          <w:kern w:val="0"/>
          <w:sz w:val="24"/>
          <w:szCs w:val="24"/>
        </w:rPr>
        <w:t>§</w:t>
      </w:r>
      <w:r w:rsidRPr="00221340">
        <w:rPr>
          <w:rFonts w:asciiTheme="minorEastAsia" w:eastAsiaTheme="minorEastAsia" w:hAnsiTheme="minorEastAsia" w:cs="Arial"/>
          <w:color w:val="000000" w:themeColor="text1"/>
          <w:kern w:val="0"/>
          <w:sz w:val="24"/>
          <w:szCs w:val="24"/>
        </w:rPr>
        <w:t xml:space="preserve">5  </w:t>
      </w:r>
      <w:r w:rsidRPr="00221340">
        <w:rPr>
          <w:rFonts w:asciiTheme="minorEastAsia" w:eastAsiaTheme="minorEastAsia" w:hAnsiTheme="minorEastAsia" w:cs="Arial" w:hint="eastAsia"/>
          <w:color w:val="000000" w:themeColor="text1"/>
          <w:kern w:val="0"/>
          <w:sz w:val="24"/>
          <w:szCs w:val="24"/>
        </w:rPr>
        <w:t>投资组合报告</w:t>
      </w:r>
    </w:p>
    <w:p w:rsidR="00902E3F" w:rsidRPr="00221340" w:rsidRDefault="00902E3F" w:rsidP="003A0EC1">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 xml:space="preserve">5.1 </w:t>
      </w:r>
      <w:r w:rsidRPr="00221340">
        <w:rPr>
          <w:rFonts w:asciiTheme="minorEastAsia" w:eastAsiaTheme="minorEastAsia" w:hAnsiTheme="minorEastAsia" w:cs="Arial" w:hint="eastAsia"/>
          <w:b/>
          <w:color w:val="000000" w:themeColor="text1"/>
          <w:kern w:val="0"/>
          <w:sz w:val="24"/>
        </w:rPr>
        <w:t>报告期末基金资产组合情况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357"/>
        <w:gridCol w:w="3119"/>
        <w:gridCol w:w="1843"/>
      </w:tblGrid>
      <w:tr w:rsidR="00221340" w:rsidRPr="00221340" w:rsidTr="000A7480">
        <w:tc>
          <w:tcPr>
            <w:tcW w:w="720" w:type="dxa"/>
            <w:vAlign w:val="center"/>
          </w:tcPr>
          <w:p w:rsidR="00B4354A" w:rsidRPr="00221340" w:rsidRDefault="00B4354A" w:rsidP="00196812">
            <w:pPr>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序号</w:t>
            </w:r>
          </w:p>
        </w:tc>
        <w:tc>
          <w:tcPr>
            <w:tcW w:w="3357" w:type="dxa"/>
            <w:vAlign w:val="center"/>
          </w:tcPr>
          <w:p w:rsidR="00B4354A" w:rsidRPr="00221340" w:rsidRDefault="00B4354A" w:rsidP="00196812">
            <w:pPr>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项目</w:t>
            </w:r>
          </w:p>
        </w:tc>
        <w:tc>
          <w:tcPr>
            <w:tcW w:w="3119" w:type="dxa"/>
            <w:vAlign w:val="center"/>
          </w:tcPr>
          <w:p w:rsidR="00B4354A" w:rsidRPr="00221340" w:rsidRDefault="00B4354A" w:rsidP="00196812">
            <w:pPr>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金额(元)</w:t>
            </w:r>
          </w:p>
        </w:tc>
        <w:tc>
          <w:tcPr>
            <w:tcW w:w="1843" w:type="dxa"/>
            <w:vAlign w:val="center"/>
          </w:tcPr>
          <w:p w:rsidR="00B4354A" w:rsidRPr="00221340" w:rsidRDefault="00B4354A" w:rsidP="00196812">
            <w:pPr>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占基金总资产的比例(</w:t>
            </w:r>
            <w:r w:rsidRPr="00221340">
              <w:rPr>
                <w:rFonts w:asciiTheme="minorEastAsia" w:eastAsiaTheme="minorEastAsia" w:hAnsiTheme="minorEastAsia"/>
                <w:color w:val="000000" w:themeColor="text1"/>
                <w:szCs w:val="21"/>
              </w:rPr>
              <w:t>%</w:t>
            </w:r>
            <w:r w:rsidRPr="00221340">
              <w:rPr>
                <w:rFonts w:asciiTheme="minorEastAsia" w:eastAsiaTheme="minorEastAsia" w:hAnsiTheme="minorEastAsia" w:hint="eastAsia"/>
                <w:color w:val="000000" w:themeColor="text1"/>
                <w:szCs w:val="21"/>
              </w:rPr>
              <w:t>)</w:t>
            </w:r>
          </w:p>
        </w:tc>
      </w:tr>
      <w:tr w:rsidR="00221340" w:rsidRPr="00221340" w:rsidTr="000C5A36">
        <w:tc>
          <w:tcPr>
            <w:tcW w:w="720" w:type="dxa"/>
            <w:vAlign w:val="center"/>
          </w:tcPr>
          <w:p w:rsidR="00B4354A" w:rsidRPr="00221340" w:rsidRDefault="00737060" w:rsidP="00196812">
            <w:pPr>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1</w:t>
            </w:r>
          </w:p>
        </w:tc>
        <w:tc>
          <w:tcPr>
            <w:tcW w:w="3357" w:type="dxa"/>
            <w:vAlign w:val="center"/>
          </w:tcPr>
          <w:p w:rsidR="00B4354A" w:rsidRPr="00221340" w:rsidRDefault="00B4354A" w:rsidP="000C5A36">
            <w:pPr>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szCs w:val="21"/>
              </w:rPr>
              <w:t>固定收益投资</w:t>
            </w:r>
          </w:p>
        </w:tc>
        <w:tc>
          <w:tcPr>
            <w:tcW w:w="3119"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20,560,446,014.90</w:t>
            </w:r>
          </w:p>
        </w:tc>
        <w:tc>
          <w:tcPr>
            <w:tcW w:w="1843"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39.01</w:t>
            </w:r>
          </w:p>
        </w:tc>
      </w:tr>
      <w:tr w:rsidR="00221340" w:rsidRPr="00221340" w:rsidTr="000C5A36">
        <w:tc>
          <w:tcPr>
            <w:tcW w:w="720" w:type="dxa"/>
            <w:vAlign w:val="center"/>
          </w:tcPr>
          <w:p w:rsidR="00B4354A" w:rsidRPr="00221340" w:rsidRDefault="00B4354A" w:rsidP="00196812">
            <w:pPr>
              <w:spacing w:before="29" w:line="360" w:lineRule="auto"/>
              <w:ind w:left="17"/>
              <w:jc w:val="center"/>
              <w:rPr>
                <w:rFonts w:asciiTheme="minorEastAsia" w:eastAsiaTheme="minorEastAsia" w:hAnsiTheme="minorEastAsia"/>
                <w:color w:val="000000" w:themeColor="text1"/>
                <w:szCs w:val="21"/>
              </w:rPr>
            </w:pPr>
          </w:p>
        </w:tc>
        <w:tc>
          <w:tcPr>
            <w:tcW w:w="3357" w:type="dxa"/>
            <w:vAlign w:val="center"/>
          </w:tcPr>
          <w:p w:rsidR="00B4354A" w:rsidRPr="00221340" w:rsidRDefault="00B4354A" w:rsidP="000C5A36">
            <w:pPr>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szCs w:val="21"/>
              </w:rPr>
              <w:t>其中：债券</w:t>
            </w:r>
          </w:p>
        </w:tc>
        <w:tc>
          <w:tcPr>
            <w:tcW w:w="3119"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20,560,446,014.90</w:t>
            </w:r>
          </w:p>
        </w:tc>
        <w:tc>
          <w:tcPr>
            <w:tcW w:w="1843"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39.01</w:t>
            </w:r>
          </w:p>
        </w:tc>
      </w:tr>
      <w:tr w:rsidR="00221340" w:rsidRPr="00221340" w:rsidTr="000C5A36">
        <w:tc>
          <w:tcPr>
            <w:tcW w:w="720" w:type="dxa"/>
            <w:vAlign w:val="center"/>
          </w:tcPr>
          <w:p w:rsidR="00B4354A" w:rsidRPr="00221340" w:rsidRDefault="00B4354A" w:rsidP="00196812">
            <w:pPr>
              <w:spacing w:before="29" w:line="360" w:lineRule="auto"/>
              <w:ind w:left="17"/>
              <w:jc w:val="center"/>
              <w:rPr>
                <w:rFonts w:asciiTheme="minorEastAsia" w:eastAsiaTheme="minorEastAsia" w:hAnsiTheme="minorEastAsia"/>
                <w:color w:val="000000" w:themeColor="text1"/>
                <w:szCs w:val="21"/>
              </w:rPr>
            </w:pPr>
          </w:p>
        </w:tc>
        <w:tc>
          <w:tcPr>
            <w:tcW w:w="3357" w:type="dxa"/>
            <w:vAlign w:val="center"/>
          </w:tcPr>
          <w:p w:rsidR="00B4354A" w:rsidRPr="00221340" w:rsidRDefault="00B4354A" w:rsidP="000C5A36">
            <w:pPr>
              <w:autoSpaceDE w:val="0"/>
              <w:autoSpaceDN w:val="0"/>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szCs w:val="21"/>
              </w:rPr>
              <w:t>资产支持证券</w:t>
            </w:r>
          </w:p>
        </w:tc>
        <w:tc>
          <w:tcPr>
            <w:tcW w:w="3119"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w:t>
            </w:r>
          </w:p>
        </w:tc>
        <w:tc>
          <w:tcPr>
            <w:tcW w:w="1843"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w:t>
            </w:r>
          </w:p>
        </w:tc>
      </w:tr>
      <w:tr w:rsidR="00221340" w:rsidRPr="00221340" w:rsidTr="000C5A36">
        <w:tc>
          <w:tcPr>
            <w:tcW w:w="720" w:type="dxa"/>
            <w:vAlign w:val="center"/>
          </w:tcPr>
          <w:p w:rsidR="00B4354A" w:rsidRPr="00221340" w:rsidRDefault="00737060" w:rsidP="00196812">
            <w:pPr>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2</w:t>
            </w:r>
          </w:p>
        </w:tc>
        <w:tc>
          <w:tcPr>
            <w:tcW w:w="3357" w:type="dxa"/>
            <w:vAlign w:val="center"/>
          </w:tcPr>
          <w:p w:rsidR="00B4354A" w:rsidRPr="00221340" w:rsidRDefault="00B4354A" w:rsidP="000C5A36">
            <w:pPr>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szCs w:val="21"/>
              </w:rPr>
              <w:t>买入返售金融资产</w:t>
            </w:r>
          </w:p>
        </w:tc>
        <w:tc>
          <w:tcPr>
            <w:tcW w:w="3119"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19,114,056,076.92</w:t>
            </w:r>
          </w:p>
        </w:tc>
        <w:tc>
          <w:tcPr>
            <w:tcW w:w="1843"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36.27</w:t>
            </w:r>
          </w:p>
        </w:tc>
      </w:tr>
      <w:tr w:rsidR="00221340" w:rsidRPr="00221340" w:rsidTr="000C5A36">
        <w:tc>
          <w:tcPr>
            <w:tcW w:w="720" w:type="dxa"/>
            <w:vAlign w:val="center"/>
          </w:tcPr>
          <w:p w:rsidR="00B4354A" w:rsidRPr="00221340" w:rsidRDefault="00B4354A" w:rsidP="00196812">
            <w:pPr>
              <w:spacing w:before="29" w:line="360" w:lineRule="auto"/>
              <w:ind w:left="17"/>
              <w:jc w:val="center"/>
              <w:rPr>
                <w:rFonts w:asciiTheme="minorEastAsia" w:eastAsiaTheme="minorEastAsia" w:hAnsiTheme="minorEastAsia"/>
                <w:color w:val="000000" w:themeColor="text1"/>
                <w:szCs w:val="21"/>
              </w:rPr>
            </w:pPr>
          </w:p>
        </w:tc>
        <w:tc>
          <w:tcPr>
            <w:tcW w:w="3357" w:type="dxa"/>
            <w:vAlign w:val="center"/>
          </w:tcPr>
          <w:p w:rsidR="00B4354A" w:rsidRPr="00221340" w:rsidRDefault="00B4354A" w:rsidP="000C5A36">
            <w:pPr>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szCs w:val="21"/>
              </w:rPr>
              <w:t>其中：买断式回购的买入返售金融资产</w:t>
            </w:r>
          </w:p>
        </w:tc>
        <w:tc>
          <w:tcPr>
            <w:tcW w:w="3119"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w:t>
            </w:r>
          </w:p>
        </w:tc>
        <w:tc>
          <w:tcPr>
            <w:tcW w:w="1843"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w:t>
            </w:r>
          </w:p>
        </w:tc>
      </w:tr>
      <w:tr w:rsidR="00221340" w:rsidRPr="00221340" w:rsidTr="000C5A36">
        <w:tc>
          <w:tcPr>
            <w:tcW w:w="720" w:type="dxa"/>
            <w:vAlign w:val="center"/>
          </w:tcPr>
          <w:p w:rsidR="00B4354A" w:rsidRPr="00221340" w:rsidRDefault="005F17EC" w:rsidP="00196812">
            <w:pPr>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3</w:t>
            </w:r>
          </w:p>
        </w:tc>
        <w:tc>
          <w:tcPr>
            <w:tcW w:w="3357" w:type="dxa"/>
            <w:vAlign w:val="center"/>
          </w:tcPr>
          <w:p w:rsidR="00B4354A" w:rsidRPr="00221340" w:rsidRDefault="00B4354A" w:rsidP="000C5A36">
            <w:pPr>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szCs w:val="21"/>
              </w:rPr>
              <w:t>银行存款和结算备付金合计</w:t>
            </w:r>
          </w:p>
        </w:tc>
        <w:tc>
          <w:tcPr>
            <w:tcW w:w="3119"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12,332,599,555.94</w:t>
            </w:r>
          </w:p>
        </w:tc>
        <w:tc>
          <w:tcPr>
            <w:tcW w:w="1843"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23.40</w:t>
            </w:r>
          </w:p>
        </w:tc>
      </w:tr>
      <w:tr w:rsidR="00221340" w:rsidRPr="00221340" w:rsidTr="00DF0A2B">
        <w:tc>
          <w:tcPr>
            <w:tcW w:w="720" w:type="dxa"/>
            <w:vAlign w:val="center"/>
          </w:tcPr>
          <w:p w:rsidR="00B4354A" w:rsidRPr="00221340" w:rsidRDefault="00B4354A" w:rsidP="00196812">
            <w:pPr>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4</w:t>
            </w:r>
          </w:p>
        </w:tc>
        <w:tc>
          <w:tcPr>
            <w:tcW w:w="3357" w:type="dxa"/>
            <w:vAlign w:val="center"/>
          </w:tcPr>
          <w:p w:rsidR="00B4354A" w:rsidRPr="00221340" w:rsidRDefault="00B4354A" w:rsidP="00DF0A2B">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szCs w:val="21"/>
              </w:rPr>
              <w:t>其他资产</w:t>
            </w:r>
          </w:p>
        </w:tc>
        <w:tc>
          <w:tcPr>
            <w:tcW w:w="3119" w:type="dxa"/>
            <w:vAlign w:val="center"/>
          </w:tcPr>
          <w:p w:rsidR="00B4354A" w:rsidRPr="00221340" w:rsidRDefault="00B4354A" w:rsidP="00196812">
            <w:pPr>
              <w:spacing w:line="360" w:lineRule="auto"/>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699,311,267.82</w:t>
            </w:r>
          </w:p>
        </w:tc>
        <w:tc>
          <w:tcPr>
            <w:tcW w:w="1843" w:type="dxa"/>
            <w:vAlign w:val="center"/>
          </w:tcPr>
          <w:p w:rsidR="00B4354A" w:rsidRPr="00221340" w:rsidRDefault="00B4354A" w:rsidP="00196812">
            <w:pPr>
              <w:spacing w:line="360" w:lineRule="auto"/>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1.33</w:t>
            </w:r>
          </w:p>
        </w:tc>
      </w:tr>
      <w:tr w:rsidR="00221340" w:rsidRPr="00221340" w:rsidTr="00DF0A2B">
        <w:tc>
          <w:tcPr>
            <w:tcW w:w="720" w:type="dxa"/>
            <w:vAlign w:val="center"/>
          </w:tcPr>
          <w:p w:rsidR="00B4354A" w:rsidRPr="00221340" w:rsidRDefault="00B4354A" w:rsidP="00196812">
            <w:pPr>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5</w:t>
            </w:r>
          </w:p>
        </w:tc>
        <w:tc>
          <w:tcPr>
            <w:tcW w:w="3357" w:type="dxa"/>
            <w:vAlign w:val="center"/>
          </w:tcPr>
          <w:p w:rsidR="00B4354A" w:rsidRPr="00221340" w:rsidRDefault="00B4354A" w:rsidP="00DF0A2B">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szCs w:val="21"/>
              </w:rPr>
              <w:t>合计</w:t>
            </w:r>
          </w:p>
        </w:tc>
        <w:tc>
          <w:tcPr>
            <w:tcW w:w="3119" w:type="dxa"/>
            <w:vAlign w:val="center"/>
          </w:tcPr>
          <w:p w:rsidR="00B4354A" w:rsidRPr="00221340" w:rsidRDefault="00B4354A" w:rsidP="00196812">
            <w:pPr>
              <w:spacing w:line="360" w:lineRule="auto"/>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52,706,412,915.58</w:t>
            </w:r>
          </w:p>
        </w:tc>
        <w:tc>
          <w:tcPr>
            <w:tcW w:w="1843" w:type="dxa"/>
            <w:vAlign w:val="center"/>
          </w:tcPr>
          <w:p w:rsidR="00B4354A" w:rsidRPr="00221340" w:rsidRDefault="00B4354A" w:rsidP="00196812">
            <w:pPr>
              <w:spacing w:line="360" w:lineRule="auto"/>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100.00</w:t>
            </w:r>
          </w:p>
        </w:tc>
      </w:tr>
    </w:tbl>
    <w:p w:rsidR="004771B9" w:rsidRPr="00221340" w:rsidRDefault="004771B9"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902E3F" w:rsidRPr="00221340" w:rsidRDefault="00902E3F" w:rsidP="00196812">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 xml:space="preserve">5.2 </w:t>
      </w:r>
      <w:r w:rsidRPr="00221340">
        <w:rPr>
          <w:rFonts w:asciiTheme="minorEastAsia" w:eastAsiaTheme="minorEastAsia" w:hAnsiTheme="minorEastAsia" w:cs="Arial" w:hint="eastAsia"/>
          <w:b/>
          <w:color w:val="000000" w:themeColor="text1"/>
          <w:kern w:val="0"/>
          <w:sz w:val="24"/>
        </w:rPr>
        <w:t>报告期债券回购融资情况</w:t>
      </w:r>
    </w:p>
    <w:tbl>
      <w:tblPr>
        <w:tblW w:w="0" w:type="auto"/>
        <w:tblInd w:w="108" w:type="dxa"/>
        <w:tblLayout w:type="fixed"/>
        <w:tblLook w:val="0000" w:firstRow="0" w:lastRow="0" w:firstColumn="0" w:lastColumn="0" w:noHBand="0" w:noVBand="0"/>
      </w:tblPr>
      <w:tblGrid>
        <w:gridCol w:w="861"/>
        <w:gridCol w:w="3108"/>
        <w:gridCol w:w="2977"/>
        <w:gridCol w:w="2126"/>
      </w:tblGrid>
      <w:tr w:rsidR="00221340" w:rsidRPr="00221340" w:rsidTr="00F11244">
        <w:tc>
          <w:tcPr>
            <w:tcW w:w="861" w:type="dxa"/>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序号</w:t>
            </w:r>
          </w:p>
        </w:tc>
        <w:tc>
          <w:tcPr>
            <w:tcW w:w="3108" w:type="dxa"/>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项目</w:t>
            </w:r>
          </w:p>
        </w:tc>
        <w:tc>
          <w:tcPr>
            <w:tcW w:w="5103" w:type="dxa"/>
            <w:gridSpan w:val="2"/>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占基金资产净值比例（％）</w:t>
            </w:r>
          </w:p>
        </w:tc>
      </w:tr>
      <w:tr w:rsidR="00221340" w:rsidRPr="00221340" w:rsidTr="00F11244">
        <w:tc>
          <w:tcPr>
            <w:tcW w:w="861" w:type="dxa"/>
            <w:tcBorders>
              <w:top w:val="single" w:sz="8" w:space="0" w:color="000000"/>
              <w:left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kern w:val="0"/>
                <w:szCs w:val="21"/>
              </w:rPr>
              <w:t>1</w:t>
            </w:r>
          </w:p>
        </w:tc>
        <w:tc>
          <w:tcPr>
            <w:tcW w:w="3108" w:type="dxa"/>
            <w:tcBorders>
              <w:top w:val="single" w:sz="8" w:space="0" w:color="000000"/>
              <w:left w:val="single" w:sz="8" w:space="0" w:color="000000"/>
              <w:bottom w:val="single" w:sz="8" w:space="0" w:color="000000"/>
              <w:right w:val="single" w:sz="8" w:space="0" w:color="000000"/>
            </w:tcBorders>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报告期内债券回购融资余额</w:t>
            </w:r>
          </w:p>
        </w:tc>
        <w:tc>
          <w:tcPr>
            <w:tcW w:w="5103" w:type="dxa"/>
            <w:gridSpan w:val="2"/>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w:t>
            </w:r>
          </w:p>
        </w:tc>
      </w:tr>
      <w:tr w:rsidR="00221340" w:rsidRPr="00221340" w:rsidTr="00F11244">
        <w:trPr>
          <w:trHeight w:val="712"/>
        </w:trPr>
        <w:tc>
          <w:tcPr>
            <w:tcW w:w="861" w:type="dxa"/>
            <w:tcBorders>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olor w:val="000000" w:themeColor="text1"/>
                <w:szCs w:val="21"/>
              </w:rPr>
            </w:pPr>
          </w:p>
        </w:tc>
        <w:tc>
          <w:tcPr>
            <w:tcW w:w="3108" w:type="dxa"/>
            <w:tcBorders>
              <w:top w:val="single" w:sz="8" w:space="0" w:color="000000"/>
              <w:left w:val="single" w:sz="8" w:space="0" w:color="000000"/>
              <w:bottom w:val="single" w:sz="8" w:space="0" w:color="000000"/>
              <w:right w:val="single" w:sz="8" w:space="0" w:color="000000"/>
            </w:tcBorders>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其中：买断式回购融资</w:t>
            </w:r>
          </w:p>
        </w:tc>
        <w:tc>
          <w:tcPr>
            <w:tcW w:w="5103" w:type="dxa"/>
            <w:gridSpan w:val="2"/>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w:t>
            </w:r>
          </w:p>
        </w:tc>
      </w:tr>
      <w:tr w:rsidR="00221340" w:rsidRPr="00221340" w:rsidTr="00F11244">
        <w:tc>
          <w:tcPr>
            <w:tcW w:w="861" w:type="dxa"/>
            <w:tcBorders>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cs="Arial" w:hint="eastAsia"/>
                <w:color w:val="000000" w:themeColor="text1"/>
                <w:kern w:val="0"/>
                <w:szCs w:val="21"/>
              </w:rPr>
              <w:t>序号</w:t>
            </w:r>
          </w:p>
        </w:tc>
        <w:tc>
          <w:tcPr>
            <w:tcW w:w="3108" w:type="dxa"/>
            <w:tcBorders>
              <w:top w:val="single" w:sz="8" w:space="0" w:color="000000"/>
              <w:left w:val="single" w:sz="8" w:space="0" w:color="000000"/>
              <w:bottom w:val="single" w:sz="8" w:space="0" w:color="000000"/>
              <w:right w:val="single" w:sz="8" w:space="0" w:color="000000"/>
            </w:tcBorders>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项目</w:t>
            </w:r>
          </w:p>
        </w:tc>
        <w:tc>
          <w:tcPr>
            <w:tcW w:w="2977" w:type="dxa"/>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金额</w:t>
            </w:r>
          </w:p>
        </w:tc>
        <w:tc>
          <w:tcPr>
            <w:tcW w:w="2126" w:type="dxa"/>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cs="Arial" w:hint="eastAsia"/>
                <w:color w:val="000000" w:themeColor="text1"/>
                <w:kern w:val="0"/>
                <w:szCs w:val="21"/>
              </w:rPr>
              <w:t>占基金资产净值比例（％）</w:t>
            </w:r>
          </w:p>
        </w:tc>
      </w:tr>
      <w:tr w:rsidR="00221340" w:rsidRPr="00221340" w:rsidTr="00F11244">
        <w:tc>
          <w:tcPr>
            <w:tcW w:w="861" w:type="dxa"/>
            <w:vMerge w:val="restart"/>
            <w:tcBorders>
              <w:top w:val="single" w:sz="8" w:space="0" w:color="000000"/>
              <w:left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2</w:t>
            </w:r>
          </w:p>
        </w:tc>
        <w:tc>
          <w:tcPr>
            <w:tcW w:w="3108" w:type="dxa"/>
            <w:tcBorders>
              <w:top w:val="single" w:sz="8" w:space="0" w:color="000000"/>
              <w:left w:val="single" w:sz="8" w:space="0" w:color="000000"/>
              <w:bottom w:val="single" w:sz="8" w:space="0" w:color="000000"/>
              <w:right w:val="single" w:sz="8" w:space="0" w:color="000000"/>
            </w:tcBorders>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报告期末债券回购融资余额</w:t>
            </w:r>
          </w:p>
        </w:tc>
        <w:tc>
          <w:tcPr>
            <w:tcW w:w="2977" w:type="dxa"/>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hint="eastAsia"/>
                <w:color w:val="000000" w:themeColor="text1"/>
                <w:szCs w:val="21"/>
              </w:rPr>
              <w:t>-</w:t>
            </w:r>
          </w:p>
        </w:tc>
        <w:tc>
          <w:tcPr>
            <w:tcW w:w="2126" w:type="dxa"/>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hint="eastAsia"/>
                <w:color w:val="000000" w:themeColor="text1"/>
                <w:szCs w:val="21"/>
              </w:rPr>
              <w:t>-</w:t>
            </w:r>
          </w:p>
        </w:tc>
      </w:tr>
      <w:tr w:rsidR="00221340" w:rsidRPr="00221340" w:rsidTr="00F11244">
        <w:tc>
          <w:tcPr>
            <w:tcW w:w="861" w:type="dxa"/>
            <w:vMerge/>
            <w:tcBorders>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olor w:val="000000" w:themeColor="text1"/>
                <w:szCs w:val="21"/>
              </w:rPr>
            </w:pPr>
          </w:p>
        </w:tc>
        <w:tc>
          <w:tcPr>
            <w:tcW w:w="3108" w:type="dxa"/>
            <w:tcBorders>
              <w:top w:val="single" w:sz="8" w:space="0" w:color="000000"/>
              <w:left w:val="single" w:sz="8" w:space="0" w:color="000000"/>
              <w:bottom w:val="single" w:sz="8" w:space="0" w:color="000000"/>
              <w:right w:val="single" w:sz="8" w:space="0" w:color="000000"/>
            </w:tcBorders>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其中：买断式回购融资</w:t>
            </w:r>
          </w:p>
        </w:tc>
        <w:tc>
          <w:tcPr>
            <w:tcW w:w="2977" w:type="dxa"/>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hint="eastAsia"/>
                <w:color w:val="000000" w:themeColor="text1"/>
                <w:szCs w:val="21"/>
              </w:rPr>
              <w:t>-</w:t>
            </w:r>
          </w:p>
        </w:tc>
        <w:tc>
          <w:tcPr>
            <w:tcW w:w="2126" w:type="dxa"/>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hint="eastAsia"/>
                <w:color w:val="000000" w:themeColor="text1"/>
                <w:szCs w:val="21"/>
              </w:rPr>
              <w:t>-</w:t>
            </w:r>
          </w:p>
        </w:tc>
      </w:tr>
    </w:tbl>
    <w:p w:rsidR="00DB2873" w:rsidRPr="00221340" w:rsidRDefault="00DB2873" w:rsidP="00196812">
      <w:pPr>
        <w:spacing w:line="360" w:lineRule="auto"/>
        <w:rPr>
          <w:rFonts w:asciiTheme="minorEastAsia" w:eastAsiaTheme="minorEastAsia" w:hAnsiTheme="minorEastAsia"/>
          <w:color w:val="000000" w:themeColor="text1"/>
          <w:sz w:val="24"/>
        </w:rPr>
      </w:pPr>
    </w:p>
    <w:p w:rsidR="004771B9" w:rsidRPr="00221340" w:rsidRDefault="004771B9" w:rsidP="00196812">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hint="eastAsia"/>
          <w:b/>
          <w:color w:val="000000" w:themeColor="text1"/>
          <w:kern w:val="0"/>
          <w:sz w:val="24"/>
        </w:rPr>
        <w:t>债券正回购的资金余额超过基金资产净值的</w:t>
      </w:r>
      <w:r w:rsidRPr="00221340">
        <w:rPr>
          <w:rFonts w:asciiTheme="minorEastAsia" w:eastAsiaTheme="minorEastAsia" w:hAnsiTheme="minorEastAsia" w:cs="Arial"/>
          <w:b/>
          <w:color w:val="000000" w:themeColor="text1"/>
          <w:kern w:val="0"/>
          <w:sz w:val="24"/>
        </w:rPr>
        <w:t>20</w:t>
      </w:r>
      <w:r w:rsidRPr="00221340">
        <w:rPr>
          <w:rFonts w:asciiTheme="minorEastAsia" w:eastAsiaTheme="minorEastAsia" w:hAnsiTheme="minorEastAsia" w:cs="Arial" w:hint="eastAsia"/>
          <w:b/>
          <w:color w:val="000000" w:themeColor="text1"/>
          <w:kern w:val="0"/>
          <w:sz w:val="24"/>
        </w:rPr>
        <w:t>％的说明</w:t>
      </w:r>
    </w:p>
    <w:p w:rsidR="007521F9" w:rsidRPr="00221340" w:rsidRDefault="007521F9" w:rsidP="004527E3">
      <w:pPr>
        <w:autoSpaceDE w:val="0"/>
        <w:autoSpaceDN w:val="0"/>
        <w:adjustRightInd w:val="0"/>
        <w:spacing w:line="360" w:lineRule="auto"/>
        <w:jc w:val="left"/>
        <w:rPr>
          <w:rFonts w:asciiTheme="minorEastAsia" w:eastAsiaTheme="minorEastAsia" w:hAnsiTheme="minorEastAsia"/>
          <w:color w:val="000000" w:themeColor="text1"/>
          <w:sz w:val="24"/>
        </w:rPr>
      </w:pPr>
      <w:r w:rsidRPr="00221340">
        <w:rPr>
          <w:rFonts w:asciiTheme="minorEastAsia" w:eastAsiaTheme="minorEastAsia" w:hAnsiTheme="minorEastAsia" w:hint="eastAsia"/>
          <w:color w:val="000000" w:themeColor="text1"/>
          <w:sz w:val="24"/>
        </w:rPr>
        <w:t>在本报告期内本货币市场基金债券正回购的资金余额未超过资产净值的20%。</w:t>
      </w:r>
    </w:p>
    <w:p w:rsidR="00902E3F" w:rsidRPr="00221340" w:rsidRDefault="00902E3F" w:rsidP="00196812">
      <w:pPr>
        <w:spacing w:line="360" w:lineRule="auto"/>
        <w:rPr>
          <w:rFonts w:asciiTheme="minorEastAsia" w:eastAsiaTheme="minorEastAsia" w:hAnsiTheme="minorEastAsia" w:cs="Arial"/>
          <w:b/>
          <w:color w:val="000000" w:themeColor="text1"/>
          <w:kern w:val="0"/>
          <w:sz w:val="24"/>
        </w:rPr>
      </w:pPr>
    </w:p>
    <w:p w:rsidR="00902E3F" w:rsidRPr="00221340" w:rsidRDefault="00902E3F" w:rsidP="00196812">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 xml:space="preserve">5.3 </w:t>
      </w:r>
      <w:r w:rsidRPr="00221340">
        <w:rPr>
          <w:rFonts w:asciiTheme="minorEastAsia" w:eastAsiaTheme="minorEastAsia" w:hAnsiTheme="minorEastAsia" w:cs="Arial" w:hint="eastAsia"/>
          <w:b/>
          <w:color w:val="000000" w:themeColor="text1"/>
          <w:kern w:val="0"/>
          <w:sz w:val="24"/>
        </w:rPr>
        <w:t>基金投资组合平均剩余期限</w:t>
      </w:r>
    </w:p>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sidRPr="003025FA">
        <w:rPr>
          <w:rFonts w:asciiTheme="minorEastAsia" w:eastAsiaTheme="minorEastAsia" w:hAnsiTheme="minorEastAsia" w:cs="Arial"/>
          <w:b/>
          <w:color w:val="000000" w:themeColor="text1"/>
          <w:kern w:val="0"/>
          <w:sz w:val="24"/>
        </w:rPr>
        <w:t xml:space="preserve">5.3.1 </w:t>
      </w:r>
      <w:r w:rsidRPr="003025FA">
        <w:rPr>
          <w:rFonts w:asciiTheme="minorEastAsia" w:eastAsiaTheme="minorEastAsia" w:hAnsiTheme="minorEastAsia" w:cs="Arial" w:hint="eastAsia"/>
          <w:b/>
          <w:color w:val="000000" w:themeColor="text1"/>
          <w:kern w:val="0"/>
          <w:sz w:val="24"/>
        </w:rPr>
        <w:t>投资组合平均剩余期限基本情况</w:t>
      </w:r>
    </w:p>
    <w:tbl>
      <w:tblPr>
        <w:tblW w:w="0" w:type="auto"/>
        <w:tblInd w:w="108" w:type="dxa"/>
        <w:tblLayout w:type="fixed"/>
        <w:tblLook w:val="0000" w:firstRow="0" w:lastRow="0" w:firstColumn="0" w:lastColumn="0" w:noHBand="0" w:noVBand="0"/>
      </w:tblPr>
      <w:tblGrid>
        <w:gridCol w:w="3686"/>
        <w:gridCol w:w="5386"/>
      </w:tblGrid>
      <w:tr w:rsidR="00AB0A2B" w:rsidRPr="003025FA" w:rsidTr="00182D82">
        <w:tc>
          <w:tcPr>
            <w:tcW w:w="3686"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项目</w:t>
            </w:r>
          </w:p>
        </w:tc>
        <w:tc>
          <w:tcPr>
            <w:tcW w:w="5386"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天数</w:t>
            </w:r>
          </w:p>
        </w:tc>
      </w:tr>
      <w:tr w:rsidR="00AB0A2B" w:rsidRPr="003025FA" w:rsidTr="00182D82">
        <w:tc>
          <w:tcPr>
            <w:tcW w:w="3686"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报告期末投资组合平均剩余期限</w:t>
            </w:r>
          </w:p>
        </w:tc>
        <w:tc>
          <w:tcPr>
            <w:tcW w:w="5386"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spacing w:line="360" w:lineRule="auto"/>
              <w:ind w:right="120"/>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57</w:t>
            </w:r>
          </w:p>
        </w:tc>
      </w:tr>
      <w:tr w:rsidR="00AB0A2B" w:rsidRPr="003025FA" w:rsidTr="00182D82">
        <w:tc>
          <w:tcPr>
            <w:tcW w:w="3686"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报告期内投资组合平均剩余期限最高值</w:t>
            </w:r>
          </w:p>
        </w:tc>
        <w:tc>
          <w:tcPr>
            <w:tcW w:w="5386"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hint="eastAsia"/>
                <w:color w:val="000000" w:themeColor="text1"/>
                <w:sz w:val="24"/>
              </w:rPr>
              <w:t>72</w:t>
            </w:r>
          </w:p>
        </w:tc>
      </w:tr>
      <w:tr w:rsidR="00AB0A2B" w:rsidRPr="003025FA" w:rsidTr="00182D82">
        <w:tc>
          <w:tcPr>
            <w:tcW w:w="3686"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报告期内投资组合平均剩余期限最低值</w:t>
            </w:r>
          </w:p>
        </w:tc>
        <w:tc>
          <w:tcPr>
            <w:tcW w:w="5386"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spacing w:line="360" w:lineRule="auto"/>
              <w:ind w:right="120"/>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hint="eastAsia"/>
                <w:color w:val="000000" w:themeColor="text1"/>
                <w:sz w:val="24"/>
              </w:rPr>
              <w:t>51</w:t>
            </w:r>
          </w:p>
        </w:tc>
      </w:tr>
    </w:tbl>
    <w:p w:rsidR="00AB0A2B" w:rsidRPr="003025FA" w:rsidRDefault="00AB0A2B" w:rsidP="00AB0A2B">
      <w:pPr>
        <w:spacing w:line="360" w:lineRule="auto"/>
        <w:rPr>
          <w:rFonts w:asciiTheme="minorEastAsia" w:eastAsiaTheme="minorEastAsia" w:hAnsiTheme="minorEastAsia"/>
          <w:b/>
          <w:color w:val="000000" w:themeColor="text1"/>
          <w:sz w:val="24"/>
        </w:rPr>
      </w:pPr>
    </w:p>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sidRPr="003025FA">
        <w:rPr>
          <w:rFonts w:asciiTheme="minorEastAsia" w:eastAsiaTheme="minorEastAsia" w:hAnsiTheme="minorEastAsia" w:cs="Arial" w:hint="eastAsia"/>
          <w:b/>
          <w:color w:val="000000" w:themeColor="text1"/>
          <w:kern w:val="0"/>
          <w:sz w:val="24"/>
        </w:rPr>
        <w:t>报告期内投资组合平均剩余期限超过</w:t>
      </w:r>
      <w:r>
        <w:rPr>
          <w:rFonts w:asciiTheme="minorEastAsia" w:eastAsiaTheme="minorEastAsia" w:hAnsiTheme="minorEastAsia" w:cs="Arial"/>
          <w:b/>
          <w:color w:val="000000" w:themeColor="text1"/>
          <w:kern w:val="0"/>
          <w:sz w:val="24"/>
        </w:rPr>
        <w:t>1</w:t>
      </w:r>
      <w:r>
        <w:rPr>
          <w:rFonts w:asciiTheme="minorEastAsia" w:eastAsiaTheme="minorEastAsia" w:hAnsiTheme="minorEastAsia" w:cs="Arial" w:hint="eastAsia"/>
          <w:b/>
          <w:color w:val="000000" w:themeColor="text1"/>
          <w:kern w:val="0"/>
          <w:sz w:val="24"/>
        </w:rPr>
        <w:t>20</w:t>
      </w:r>
      <w:r w:rsidRPr="003025FA">
        <w:rPr>
          <w:rFonts w:asciiTheme="minorEastAsia" w:eastAsiaTheme="minorEastAsia" w:hAnsiTheme="minorEastAsia" w:cs="Arial" w:hint="eastAsia"/>
          <w:b/>
          <w:color w:val="000000" w:themeColor="text1"/>
          <w:kern w:val="0"/>
          <w:sz w:val="24"/>
        </w:rPr>
        <w:t>天情况说明</w:t>
      </w:r>
    </w:p>
    <w:p w:rsidR="00AB0A2B" w:rsidRPr="003025FA" w:rsidRDefault="00AB0A2B" w:rsidP="00AB0A2B">
      <w:pPr>
        <w:autoSpaceDE w:val="0"/>
        <w:autoSpaceDN w:val="0"/>
        <w:adjustRightInd w:val="0"/>
        <w:spacing w:line="360" w:lineRule="auto"/>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在本报告期内本基金未出现投资组合平均剩余期限超过120天的情况。</w:t>
      </w:r>
    </w:p>
    <w:p w:rsidR="00AB0A2B" w:rsidRPr="003025FA" w:rsidRDefault="00AB0A2B" w:rsidP="00AB0A2B">
      <w:pPr>
        <w:adjustRightInd w:val="0"/>
        <w:spacing w:line="360" w:lineRule="auto"/>
        <w:rPr>
          <w:rFonts w:asciiTheme="minorEastAsia" w:eastAsiaTheme="minorEastAsia" w:hAnsiTheme="minorEastAsia"/>
          <w:color w:val="000000" w:themeColor="text1"/>
          <w:sz w:val="24"/>
        </w:rPr>
      </w:pPr>
    </w:p>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sidRPr="003025FA">
        <w:rPr>
          <w:rFonts w:asciiTheme="minorEastAsia" w:eastAsiaTheme="minorEastAsia" w:hAnsiTheme="minorEastAsia" w:cs="Arial"/>
          <w:b/>
          <w:color w:val="000000" w:themeColor="text1"/>
          <w:kern w:val="0"/>
          <w:sz w:val="24"/>
        </w:rPr>
        <w:t xml:space="preserve">5.3.2 </w:t>
      </w:r>
      <w:r w:rsidRPr="003025FA">
        <w:rPr>
          <w:rFonts w:asciiTheme="minorEastAsia" w:eastAsiaTheme="minorEastAsia" w:hAnsiTheme="minorEastAsia" w:cs="Arial" w:hint="eastAsia"/>
          <w:b/>
          <w:color w:val="000000" w:themeColor="text1"/>
          <w:kern w:val="0"/>
          <w:sz w:val="24"/>
        </w:rPr>
        <w:t>报告期末投资组合平均剩余期限分布比例</w:t>
      </w:r>
    </w:p>
    <w:tbl>
      <w:tblPr>
        <w:tblW w:w="0" w:type="auto"/>
        <w:tblInd w:w="108" w:type="dxa"/>
        <w:tblLayout w:type="fixed"/>
        <w:tblLook w:val="0000" w:firstRow="0" w:lastRow="0" w:firstColumn="0" w:lastColumn="0" w:noHBand="0" w:noVBand="0"/>
      </w:tblPr>
      <w:tblGrid>
        <w:gridCol w:w="567"/>
        <w:gridCol w:w="2552"/>
        <w:gridCol w:w="2835"/>
        <w:gridCol w:w="3208"/>
      </w:tblGrid>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序号</w:t>
            </w: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平均剩余期限</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各期限资产占基金资产净值的比例（</w:t>
            </w:r>
            <w:r w:rsidRPr="003025FA">
              <w:rPr>
                <w:rFonts w:asciiTheme="minorEastAsia" w:eastAsiaTheme="minorEastAsia" w:hAnsiTheme="minorEastAsia" w:cs="Arial"/>
                <w:color w:val="000000" w:themeColor="text1"/>
                <w:kern w:val="0"/>
                <w:sz w:val="24"/>
              </w:rPr>
              <w:t>%</w:t>
            </w:r>
            <w:r w:rsidRPr="003025FA">
              <w:rPr>
                <w:rFonts w:asciiTheme="minorEastAsia" w:eastAsiaTheme="minorEastAsia" w:hAnsiTheme="minorEastAsia" w:cs="Arial" w:hint="eastAsia"/>
                <w:color w:val="000000" w:themeColor="text1"/>
                <w:kern w:val="0"/>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各期限负债占基金资产净值的比例（％）</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hint="eastAsia"/>
                <w:color w:val="000000" w:themeColor="text1"/>
                <w:sz w:val="24"/>
              </w:rPr>
              <w:t>1</w:t>
            </w: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30天以内</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49.16</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1.35</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hint="eastAsia"/>
                <w:color w:val="000000" w:themeColor="text1"/>
                <w:sz w:val="24"/>
              </w:rPr>
              <w:t>其中：剩余存续期超过</w:t>
            </w:r>
            <w:r w:rsidRPr="003025FA">
              <w:rPr>
                <w:rFonts w:asciiTheme="minorEastAsia" w:eastAsiaTheme="minorEastAsia" w:hAnsiTheme="minorEastAsia"/>
                <w:color w:val="000000" w:themeColor="text1"/>
                <w:sz w:val="24"/>
              </w:rPr>
              <w:t>397</w:t>
            </w:r>
            <w:r w:rsidRPr="003025FA">
              <w:rPr>
                <w:rFonts w:asciiTheme="minorEastAsia" w:eastAsiaTheme="minorEastAsia" w:hAnsiTheme="minorEastAsia" w:hint="eastAsia"/>
                <w:color w:val="000000" w:themeColor="text1"/>
                <w:sz w:val="24"/>
              </w:rPr>
              <w:t>天的浮动利率债</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2</w:t>
            </w: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30天（含）—60天</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14.59</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hint="eastAsia"/>
                <w:color w:val="000000" w:themeColor="text1"/>
                <w:sz w:val="24"/>
              </w:rPr>
              <w:t>其中：剩余存续期超过</w:t>
            </w:r>
            <w:r w:rsidRPr="003025FA">
              <w:rPr>
                <w:rFonts w:asciiTheme="minorEastAsia" w:eastAsiaTheme="minorEastAsia" w:hAnsiTheme="minorEastAsia"/>
                <w:color w:val="000000" w:themeColor="text1"/>
                <w:sz w:val="24"/>
              </w:rPr>
              <w:t>397</w:t>
            </w:r>
            <w:r w:rsidRPr="003025FA">
              <w:rPr>
                <w:rFonts w:asciiTheme="minorEastAsia" w:eastAsiaTheme="minorEastAsia" w:hAnsiTheme="minorEastAsia" w:hint="eastAsia"/>
                <w:color w:val="000000" w:themeColor="text1"/>
                <w:sz w:val="24"/>
              </w:rPr>
              <w:t>天的浮动利率债</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3</w:t>
            </w: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60天（含）—90天</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14.07</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其中：剩余存续期超过</w:t>
            </w:r>
            <w:r w:rsidRPr="003025FA">
              <w:rPr>
                <w:rFonts w:asciiTheme="minorEastAsia" w:eastAsiaTheme="minorEastAsia" w:hAnsiTheme="minorEastAsia"/>
                <w:color w:val="000000" w:themeColor="text1"/>
                <w:sz w:val="24"/>
              </w:rPr>
              <w:t>397</w:t>
            </w:r>
            <w:r w:rsidRPr="003025FA">
              <w:rPr>
                <w:rFonts w:asciiTheme="minorEastAsia" w:eastAsiaTheme="minorEastAsia" w:hAnsiTheme="minorEastAsia" w:hint="eastAsia"/>
                <w:color w:val="000000" w:themeColor="text1"/>
                <w:sz w:val="24"/>
              </w:rPr>
              <w:t>天的浮动利率债</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4</w:t>
            </w: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90天（含）</w:t>
            </w:r>
            <w:r>
              <w:rPr>
                <w:rFonts w:asciiTheme="minorEastAsia" w:eastAsiaTheme="minorEastAsia" w:hAnsiTheme="minorEastAsia"/>
                <w:color w:val="000000" w:themeColor="text1"/>
                <w:sz w:val="24"/>
              </w:rPr>
              <w:t>—1</w:t>
            </w:r>
            <w:r>
              <w:rPr>
                <w:rFonts w:asciiTheme="minorEastAsia" w:eastAsiaTheme="minorEastAsia" w:hAnsiTheme="minorEastAsia" w:hint="eastAsia"/>
                <w:color w:val="000000" w:themeColor="text1"/>
                <w:sz w:val="24"/>
              </w:rPr>
              <w:t>2</w:t>
            </w:r>
            <w:r w:rsidRPr="003025FA">
              <w:rPr>
                <w:rFonts w:asciiTheme="minorEastAsia" w:eastAsiaTheme="minorEastAsia" w:hAnsiTheme="minorEastAsia"/>
                <w:color w:val="000000" w:themeColor="text1"/>
                <w:sz w:val="24"/>
              </w:rPr>
              <w:t>0天</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7.23</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其中：剩余存续期超过</w:t>
            </w:r>
            <w:r w:rsidRPr="003025FA">
              <w:rPr>
                <w:rFonts w:asciiTheme="minorEastAsia" w:eastAsiaTheme="minorEastAsia" w:hAnsiTheme="minorEastAsia"/>
                <w:color w:val="000000" w:themeColor="text1"/>
                <w:sz w:val="24"/>
              </w:rPr>
              <w:t>397</w:t>
            </w:r>
            <w:r w:rsidRPr="003025FA">
              <w:rPr>
                <w:rFonts w:asciiTheme="minorEastAsia" w:eastAsiaTheme="minorEastAsia" w:hAnsiTheme="minorEastAsia" w:hint="eastAsia"/>
                <w:color w:val="000000" w:themeColor="text1"/>
                <w:sz w:val="24"/>
              </w:rPr>
              <w:t>天的浮动利率债</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5</w:t>
            </w: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1</w:t>
            </w:r>
            <w:r>
              <w:rPr>
                <w:rFonts w:asciiTheme="minorEastAsia" w:eastAsiaTheme="minorEastAsia" w:hAnsiTheme="minorEastAsia" w:hint="eastAsia"/>
                <w:color w:val="000000" w:themeColor="text1"/>
                <w:sz w:val="24"/>
              </w:rPr>
              <w:t>20</w:t>
            </w:r>
            <w:r w:rsidRPr="003025FA">
              <w:rPr>
                <w:rFonts w:asciiTheme="minorEastAsia" w:eastAsiaTheme="minorEastAsia" w:hAnsiTheme="minorEastAsia"/>
                <w:color w:val="000000" w:themeColor="text1"/>
                <w:sz w:val="24"/>
              </w:rPr>
              <w:t>天（含）—397天（含）</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16.05</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其中：剩余存续期超过</w:t>
            </w:r>
            <w:r w:rsidRPr="003025FA">
              <w:rPr>
                <w:rFonts w:asciiTheme="minorEastAsia" w:eastAsiaTheme="minorEastAsia" w:hAnsiTheme="minorEastAsia"/>
                <w:color w:val="000000" w:themeColor="text1"/>
                <w:sz w:val="24"/>
              </w:rPr>
              <w:t>397</w:t>
            </w:r>
            <w:r w:rsidRPr="003025FA">
              <w:rPr>
                <w:rFonts w:asciiTheme="minorEastAsia" w:eastAsiaTheme="minorEastAsia" w:hAnsiTheme="minorEastAsia" w:hint="eastAsia"/>
                <w:color w:val="000000" w:themeColor="text1"/>
                <w:sz w:val="24"/>
              </w:rPr>
              <w:t>天的浮动利率债</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AB0A2B" w:rsidRPr="003025FA" w:rsidTr="00182D82">
        <w:tc>
          <w:tcPr>
            <w:tcW w:w="3119" w:type="dxa"/>
            <w:gridSpan w:val="2"/>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合计</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101.10</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1.35</w:t>
            </w:r>
          </w:p>
        </w:tc>
      </w:tr>
    </w:tbl>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hint="eastAsia"/>
          <w:b/>
          <w:color w:val="000000" w:themeColor="text1"/>
          <w:kern w:val="0"/>
          <w:sz w:val="24"/>
        </w:rPr>
        <w:t>5.4</w:t>
      </w:r>
      <w:r>
        <w:rPr>
          <w:rFonts w:ascii="宋体" w:hAnsi="宋体" w:hint="eastAsia"/>
          <w:b/>
          <w:color w:val="000000"/>
          <w:sz w:val="24"/>
        </w:rPr>
        <w:t>报告期内投资组合平均剩余存续期超过240天情况说明</w:t>
      </w:r>
    </w:p>
    <w:p w:rsidR="00AB0A2B" w:rsidRPr="003025FA" w:rsidRDefault="00AB0A2B" w:rsidP="00AB0A2B">
      <w:pPr>
        <w:autoSpaceDE w:val="0"/>
        <w:autoSpaceDN w:val="0"/>
        <w:adjustRightInd w:val="0"/>
        <w:spacing w:line="360" w:lineRule="auto"/>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在本报告期内本基金未出现投资组合平均剩余存续期超过240天的情况。</w:t>
      </w:r>
    </w:p>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5.</w:t>
      </w:r>
      <w:r>
        <w:rPr>
          <w:rFonts w:asciiTheme="minorEastAsia" w:eastAsiaTheme="minorEastAsia" w:hAnsiTheme="minorEastAsia" w:cs="Arial" w:hint="eastAsia"/>
          <w:b/>
          <w:color w:val="000000" w:themeColor="text1"/>
          <w:kern w:val="0"/>
          <w:sz w:val="24"/>
        </w:rPr>
        <w:t>5</w:t>
      </w:r>
      <w:r w:rsidRPr="003025FA">
        <w:rPr>
          <w:rFonts w:asciiTheme="minorEastAsia" w:eastAsiaTheme="minorEastAsia" w:hAnsiTheme="minorEastAsia" w:cs="Arial"/>
          <w:b/>
          <w:color w:val="000000" w:themeColor="text1"/>
          <w:kern w:val="0"/>
          <w:sz w:val="24"/>
        </w:rPr>
        <w:t xml:space="preserve"> </w:t>
      </w:r>
      <w:r w:rsidRPr="003025FA">
        <w:rPr>
          <w:rFonts w:asciiTheme="minorEastAsia" w:eastAsiaTheme="minorEastAsia" w:hAnsiTheme="minorEastAsia" w:cs="Arial" w:hint="eastAsia"/>
          <w:b/>
          <w:color w:val="000000" w:themeColor="text1"/>
          <w:kern w:val="0"/>
          <w:sz w:val="24"/>
        </w:rPr>
        <w:t>报告期末按债券品种分类的债券投资组合</w:t>
      </w:r>
    </w:p>
    <w:tbl>
      <w:tblPr>
        <w:tblStyle w:val="ad"/>
        <w:tblW w:w="9307" w:type="dxa"/>
        <w:tblInd w:w="15" w:type="dxa"/>
        <w:tblLayout w:type="fixed"/>
        <w:tblLook w:val="04A0" w:firstRow="1" w:lastRow="0" w:firstColumn="1" w:lastColumn="0" w:noHBand="0" w:noVBand="1"/>
      </w:tblPr>
      <w:tblGrid>
        <w:gridCol w:w="894"/>
        <w:gridCol w:w="2743"/>
        <w:gridCol w:w="3686"/>
        <w:gridCol w:w="1984"/>
      </w:tblGrid>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序号</w:t>
            </w:r>
          </w:p>
        </w:tc>
        <w:tc>
          <w:tcPr>
            <w:tcW w:w="2743"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债券品种</w:t>
            </w:r>
          </w:p>
        </w:tc>
        <w:tc>
          <w:tcPr>
            <w:tcW w:w="3686"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公允价值(元)</w:t>
            </w:r>
          </w:p>
        </w:tc>
        <w:tc>
          <w:tcPr>
            <w:tcW w:w="198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占基金资产净值比例(％)</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1</w:t>
            </w: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国家债券</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809,215,811.85</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1.56</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2</w:t>
            </w: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央行票据</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3</w:t>
            </w: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金融债券</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3,129,138,216.32</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6.02</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其中：政策性金融债</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3,129,138,216.32</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6.02</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4</w:t>
            </w: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企业债券</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5</w:t>
            </w: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企业短期融资券</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3,826,173,131.39</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7.36</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6</w:t>
            </w: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中期票据</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r>
      <w:tr w:rsidR="00AB0A2B" w:rsidRPr="003025FA" w:rsidTr="00182D82">
        <w:tc>
          <w:tcPr>
            <w:tcW w:w="894" w:type="dxa"/>
            <w:vAlign w:val="center"/>
          </w:tcPr>
          <w:p w:rsidR="00AB0A2B" w:rsidRPr="00B1623D"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B1623D">
              <w:rPr>
                <w:rFonts w:asciiTheme="minorEastAsia" w:eastAsiaTheme="minorEastAsia" w:hAnsiTheme="minorEastAsia" w:cs="宋体" w:hint="eastAsia"/>
                <w:color w:val="000000" w:themeColor="text1"/>
                <w:sz w:val="24"/>
              </w:rPr>
              <w:t>7</w:t>
            </w:r>
          </w:p>
        </w:tc>
        <w:tc>
          <w:tcPr>
            <w:tcW w:w="2743" w:type="dxa"/>
            <w:vAlign w:val="center"/>
          </w:tcPr>
          <w:p w:rsidR="00AB0A2B" w:rsidRPr="00B1623D"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B1623D">
              <w:rPr>
                <w:rFonts w:asciiTheme="minorEastAsia" w:eastAsiaTheme="minorEastAsia" w:hAnsiTheme="minorEastAsia" w:cs="宋体" w:hint="eastAsia"/>
                <w:color w:val="000000" w:themeColor="text1"/>
                <w:sz w:val="24"/>
              </w:rPr>
              <w:t>同业存单</w:t>
            </w:r>
          </w:p>
        </w:tc>
        <w:tc>
          <w:tcPr>
            <w:tcW w:w="3686" w:type="dxa"/>
            <w:vAlign w:val="center"/>
          </w:tcPr>
          <w:p w:rsidR="00AB0A2B" w:rsidRPr="00B1623D"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B1623D">
              <w:rPr>
                <w:rFonts w:asciiTheme="minorEastAsia" w:eastAsiaTheme="minorEastAsia" w:hAnsiTheme="minorEastAsia" w:cs="宋体" w:hint="eastAsia"/>
                <w:color w:val="000000" w:themeColor="text1"/>
                <w:sz w:val="24"/>
              </w:rPr>
              <w:t>12,795,918,855.34</w:t>
            </w:r>
          </w:p>
        </w:tc>
        <w:tc>
          <w:tcPr>
            <w:tcW w:w="1984" w:type="dxa"/>
            <w:vAlign w:val="center"/>
          </w:tcPr>
          <w:p w:rsidR="00AB0A2B" w:rsidRPr="00B1623D" w:rsidRDefault="0062432A" w:rsidP="00182D82">
            <w:pPr>
              <w:spacing w:before="29" w:line="360" w:lineRule="auto"/>
              <w:ind w:left="17"/>
              <w:jc w:val="right"/>
              <w:rPr>
                <w:rFonts w:asciiTheme="minorEastAsia" w:eastAsiaTheme="minorEastAsia" w:hAnsiTheme="minorEastAsia" w:cs="宋体"/>
                <w:color w:val="000000" w:themeColor="text1"/>
                <w:sz w:val="24"/>
              </w:rPr>
            </w:pPr>
            <w:r w:rsidRPr="0062432A">
              <w:rPr>
                <w:rFonts w:asciiTheme="minorEastAsia" w:eastAsiaTheme="minorEastAsia" w:hAnsiTheme="minorEastAsia" w:cs="宋体"/>
                <w:color w:val="000000" w:themeColor="text1"/>
                <w:sz w:val="24"/>
              </w:rPr>
              <w:t>24</w:t>
            </w:r>
            <w:r>
              <w:rPr>
                <w:rFonts w:asciiTheme="minorEastAsia" w:eastAsiaTheme="minorEastAsia" w:hAnsiTheme="minorEastAsia" w:cs="宋体" w:hint="eastAsia"/>
                <w:color w:val="000000" w:themeColor="text1"/>
                <w:sz w:val="24"/>
              </w:rPr>
              <w:t>.</w:t>
            </w:r>
            <w:r w:rsidRPr="0062432A">
              <w:rPr>
                <w:rFonts w:asciiTheme="minorEastAsia" w:eastAsiaTheme="minorEastAsia" w:hAnsiTheme="minorEastAsia" w:cs="宋体"/>
                <w:color w:val="000000" w:themeColor="text1"/>
                <w:sz w:val="24"/>
              </w:rPr>
              <w:t>62</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8</w:t>
            </w: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其他</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9</w:t>
            </w: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合计</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20,560,446,014.90</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39.57</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10</w:t>
            </w: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剩余存续期超过397天的浮动利率债券</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r>
    </w:tbl>
    <w:p w:rsidR="00AB0A2B" w:rsidRPr="003025FA" w:rsidRDefault="00AB0A2B" w:rsidP="00AB0A2B">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5.</w:t>
      </w:r>
      <w:r>
        <w:rPr>
          <w:rFonts w:asciiTheme="minorEastAsia" w:eastAsiaTheme="minorEastAsia" w:hAnsiTheme="minorEastAsia" w:cs="Arial" w:hint="eastAsia"/>
          <w:b/>
          <w:color w:val="000000" w:themeColor="text1"/>
          <w:kern w:val="0"/>
          <w:sz w:val="24"/>
        </w:rPr>
        <w:t>6</w:t>
      </w:r>
      <w:r w:rsidRPr="003025FA">
        <w:rPr>
          <w:rFonts w:asciiTheme="minorEastAsia" w:eastAsiaTheme="minorEastAsia" w:hAnsiTheme="minorEastAsia" w:cs="Arial"/>
          <w:b/>
          <w:color w:val="000000" w:themeColor="text1"/>
          <w:kern w:val="0"/>
          <w:sz w:val="24"/>
        </w:rPr>
        <w:t xml:space="preserve"> </w:t>
      </w:r>
      <w:r w:rsidRPr="003025FA">
        <w:rPr>
          <w:rFonts w:asciiTheme="minorEastAsia" w:eastAsiaTheme="minorEastAsia" w:hAnsiTheme="minorEastAsia" w:cs="Arial" w:hint="eastAsia"/>
          <w:b/>
          <w:color w:val="000000" w:themeColor="text1"/>
          <w:kern w:val="0"/>
          <w:sz w:val="24"/>
        </w:rPr>
        <w:t>报告期末按摊余成本占基金资产净值比例大小排名的前十名债券投资明细</w:t>
      </w:r>
    </w:p>
    <w:tbl>
      <w:tblPr>
        <w:tblStyle w:val="ad"/>
        <w:tblW w:w="0" w:type="auto"/>
        <w:tblInd w:w="15" w:type="dxa"/>
        <w:tblLook w:val="04A0" w:firstRow="1" w:lastRow="0" w:firstColumn="1" w:lastColumn="0" w:noHBand="0" w:noVBand="1"/>
      </w:tblPr>
      <w:tblGrid>
        <w:gridCol w:w="1063"/>
        <w:gridCol w:w="1435"/>
        <w:gridCol w:w="1597"/>
        <w:gridCol w:w="1776"/>
        <w:gridCol w:w="2136"/>
        <w:gridCol w:w="1280"/>
      </w:tblGrid>
      <w:tr w:rsidR="00AB0A2B" w:rsidRPr="003025FA" w:rsidTr="00182D82">
        <w:tc>
          <w:tcPr>
            <w:tcW w:w="1547" w:type="dxa"/>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序号</w:t>
            </w:r>
          </w:p>
        </w:tc>
        <w:tc>
          <w:tcPr>
            <w:tcW w:w="1548" w:type="dxa"/>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债券代码</w:t>
            </w:r>
          </w:p>
        </w:tc>
        <w:tc>
          <w:tcPr>
            <w:tcW w:w="1548" w:type="dxa"/>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债券名称</w:t>
            </w:r>
          </w:p>
        </w:tc>
        <w:tc>
          <w:tcPr>
            <w:tcW w:w="1548" w:type="dxa"/>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债券数量</w:t>
            </w:r>
          </w:p>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color w:val="000000" w:themeColor="text1"/>
                <w:kern w:val="0"/>
                <w:sz w:val="24"/>
              </w:rPr>
              <w:t>(</w:t>
            </w:r>
            <w:r w:rsidRPr="003025FA">
              <w:rPr>
                <w:rFonts w:asciiTheme="minorEastAsia" w:eastAsiaTheme="minorEastAsia" w:hAnsiTheme="minorEastAsia" w:cs="Arial" w:hint="eastAsia"/>
                <w:color w:val="000000" w:themeColor="text1"/>
                <w:kern w:val="0"/>
                <w:sz w:val="24"/>
              </w:rPr>
              <w:t>张</w:t>
            </w:r>
            <w:r w:rsidRPr="003025FA">
              <w:rPr>
                <w:rFonts w:asciiTheme="minorEastAsia" w:eastAsiaTheme="minorEastAsia" w:hAnsiTheme="minorEastAsia" w:cs="Arial"/>
                <w:color w:val="000000" w:themeColor="text1"/>
                <w:kern w:val="0"/>
                <w:sz w:val="24"/>
              </w:rPr>
              <w:t>)</w:t>
            </w:r>
          </w:p>
        </w:tc>
        <w:tc>
          <w:tcPr>
            <w:tcW w:w="1548" w:type="dxa"/>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摊余成本（元）</w:t>
            </w:r>
          </w:p>
        </w:tc>
        <w:tc>
          <w:tcPr>
            <w:tcW w:w="1548" w:type="dxa"/>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占基金资产净值比例（％）</w:t>
            </w:r>
          </w:p>
        </w:tc>
      </w:tr>
      <w:tr w:rsidR="00AB07B2">
        <w:tc>
          <w:tcPr>
            <w:tcW w:w="0" w:type="auto"/>
            <w:vAlign w:val="center"/>
          </w:tcPr>
          <w:p w:rsidR="00AB07B2" w:rsidRDefault="0062432A">
            <w:pPr>
              <w:jc w:val="center"/>
            </w:pPr>
            <w:r>
              <w:rPr>
                <w:rFonts w:asciiTheme="minorEastAsia" w:eastAsiaTheme="minorEastAsia" w:hAnsiTheme="minorEastAsia"/>
                <w:color w:val="000000" w:themeColor="text1"/>
                <w:sz w:val="24"/>
              </w:rPr>
              <w:t>1</w:t>
            </w:r>
          </w:p>
        </w:tc>
        <w:tc>
          <w:tcPr>
            <w:tcW w:w="0" w:type="auto"/>
            <w:vAlign w:val="center"/>
          </w:tcPr>
          <w:p w:rsidR="00AB07B2" w:rsidRDefault="0062432A">
            <w:pPr>
              <w:jc w:val="center"/>
            </w:pPr>
            <w:r>
              <w:rPr>
                <w:rFonts w:asciiTheme="minorEastAsia" w:eastAsiaTheme="minorEastAsia" w:hAnsiTheme="minorEastAsia"/>
                <w:color w:val="000000" w:themeColor="text1"/>
                <w:sz w:val="24"/>
              </w:rPr>
              <w:t>042280238</w:t>
            </w:r>
          </w:p>
        </w:tc>
        <w:tc>
          <w:tcPr>
            <w:tcW w:w="0" w:type="auto"/>
            <w:vAlign w:val="center"/>
          </w:tcPr>
          <w:p w:rsidR="00AB07B2" w:rsidRDefault="0062432A">
            <w:pPr>
              <w:jc w:val="center"/>
            </w:pPr>
            <w:r>
              <w:rPr>
                <w:rFonts w:asciiTheme="minorEastAsia" w:eastAsiaTheme="minorEastAsia" w:hAnsiTheme="minorEastAsia"/>
                <w:color w:val="000000" w:themeColor="text1"/>
                <w:sz w:val="24"/>
              </w:rPr>
              <w:t>22电网CP004</w:t>
            </w:r>
          </w:p>
        </w:tc>
        <w:tc>
          <w:tcPr>
            <w:tcW w:w="0" w:type="auto"/>
            <w:vAlign w:val="center"/>
          </w:tcPr>
          <w:p w:rsidR="00AB07B2" w:rsidRDefault="0062432A">
            <w:pPr>
              <w:jc w:val="right"/>
            </w:pPr>
            <w:r>
              <w:rPr>
                <w:rFonts w:asciiTheme="minorEastAsia" w:eastAsiaTheme="minorEastAsia" w:hAnsiTheme="minorEastAsia"/>
                <w:color w:val="000000" w:themeColor="text1"/>
                <w:sz w:val="24"/>
              </w:rPr>
              <w:t>14,000,000.00</w:t>
            </w:r>
          </w:p>
        </w:tc>
        <w:tc>
          <w:tcPr>
            <w:tcW w:w="0" w:type="auto"/>
            <w:vAlign w:val="center"/>
          </w:tcPr>
          <w:p w:rsidR="00AB07B2" w:rsidRDefault="0062432A">
            <w:pPr>
              <w:jc w:val="right"/>
            </w:pPr>
            <w:r>
              <w:rPr>
                <w:rFonts w:asciiTheme="minorEastAsia" w:eastAsiaTheme="minorEastAsia" w:hAnsiTheme="minorEastAsia"/>
                <w:color w:val="000000" w:themeColor="text1"/>
                <w:sz w:val="24"/>
              </w:rPr>
              <w:t>1,413,814,380.01</w:t>
            </w:r>
          </w:p>
        </w:tc>
        <w:tc>
          <w:tcPr>
            <w:tcW w:w="0" w:type="auto"/>
            <w:vAlign w:val="center"/>
          </w:tcPr>
          <w:p w:rsidR="00AB07B2" w:rsidRDefault="0062432A">
            <w:pPr>
              <w:jc w:val="right"/>
            </w:pPr>
            <w:r>
              <w:rPr>
                <w:rFonts w:asciiTheme="minorEastAsia" w:eastAsiaTheme="minorEastAsia" w:hAnsiTheme="minorEastAsia"/>
                <w:color w:val="000000" w:themeColor="text1"/>
                <w:sz w:val="24"/>
              </w:rPr>
              <w:t>2.72</w:t>
            </w:r>
          </w:p>
        </w:tc>
      </w:tr>
      <w:tr w:rsidR="00AB07B2">
        <w:tc>
          <w:tcPr>
            <w:tcW w:w="0" w:type="auto"/>
            <w:vAlign w:val="center"/>
          </w:tcPr>
          <w:p w:rsidR="00AB07B2" w:rsidRDefault="0062432A">
            <w:pPr>
              <w:jc w:val="center"/>
            </w:pPr>
            <w:r>
              <w:rPr>
                <w:rFonts w:asciiTheme="minorEastAsia" w:eastAsiaTheme="minorEastAsia" w:hAnsiTheme="minorEastAsia"/>
                <w:color w:val="000000" w:themeColor="text1"/>
                <w:sz w:val="24"/>
              </w:rPr>
              <w:t>2</w:t>
            </w:r>
          </w:p>
        </w:tc>
        <w:tc>
          <w:tcPr>
            <w:tcW w:w="0" w:type="auto"/>
            <w:vAlign w:val="center"/>
          </w:tcPr>
          <w:p w:rsidR="00AB07B2" w:rsidRDefault="0062432A">
            <w:pPr>
              <w:jc w:val="center"/>
            </w:pPr>
            <w:r>
              <w:rPr>
                <w:rFonts w:asciiTheme="minorEastAsia" w:eastAsiaTheme="minorEastAsia" w:hAnsiTheme="minorEastAsia"/>
                <w:color w:val="000000" w:themeColor="text1"/>
                <w:sz w:val="24"/>
              </w:rPr>
              <w:t>160207</w:t>
            </w:r>
          </w:p>
        </w:tc>
        <w:tc>
          <w:tcPr>
            <w:tcW w:w="0" w:type="auto"/>
            <w:vAlign w:val="center"/>
          </w:tcPr>
          <w:p w:rsidR="00AB07B2" w:rsidRDefault="0062432A">
            <w:pPr>
              <w:jc w:val="center"/>
            </w:pPr>
            <w:r>
              <w:rPr>
                <w:rFonts w:asciiTheme="minorEastAsia" w:eastAsiaTheme="minorEastAsia" w:hAnsiTheme="minorEastAsia"/>
                <w:color w:val="000000" w:themeColor="text1"/>
                <w:sz w:val="24"/>
              </w:rPr>
              <w:t>16国开07</w:t>
            </w:r>
          </w:p>
        </w:tc>
        <w:tc>
          <w:tcPr>
            <w:tcW w:w="0" w:type="auto"/>
            <w:vAlign w:val="center"/>
          </w:tcPr>
          <w:p w:rsidR="00AB07B2" w:rsidRDefault="0062432A">
            <w:pPr>
              <w:jc w:val="right"/>
            </w:pPr>
            <w:r>
              <w:rPr>
                <w:rFonts w:asciiTheme="minorEastAsia" w:eastAsiaTheme="minorEastAsia" w:hAnsiTheme="minorEastAsia"/>
                <w:color w:val="000000" w:themeColor="text1"/>
                <w:sz w:val="24"/>
              </w:rPr>
              <w:t>6,800,000.00</w:t>
            </w:r>
          </w:p>
        </w:tc>
        <w:tc>
          <w:tcPr>
            <w:tcW w:w="0" w:type="auto"/>
            <w:vAlign w:val="center"/>
          </w:tcPr>
          <w:p w:rsidR="00AB07B2" w:rsidRDefault="0062432A">
            <w:pPr>
              <w:jc w:val="right"/>
            </w:pPr>
            <w:r>
              <w:rPr>
                <w:rFonts w:asciiTheme="minorEastAsia" w:eastAsiaTheme="minorEastAsia" w:hAnsiTheme="minorEastAsia"/>
                <w:color w:val="000000" w:themeColor="text1"/>
                <w:sz w:val="24"/>
              </w:rPr>
              <w:t>700,228,267.17</w:t>
            </w:r>
          </w:p>
        </w:tc>
        <w:tc>
          <w:tcPr>
            <w:tcW w:w="0" w:type="auto"/>
            <w:vAlign w:val="center"/>
          </w:tcPr>
          <w:p w:rsidR="00AB07B2" w:rsidRDefault="0062432A">
            <w:pPr>
              <w:jc w:val="right"/>
            </w:pPr>
            <w:r>
              <w:rPr>
                <w:rFonts w:asciiTheme="minorEastAsia" w:eastAsiaTheme="minorEastAsia" w:hAnsiTheme="minorEastAsia"/>
                <w:color w:val="000000" w:themeColor="text1"/>
                <w:sz w:val="24"/>
              </w:rPr>
              <w:t>1.35</w:t>
            </w:r>
          </w:p>
        </w:tc>
      </w:tr>
      <w:tr w:rsidR="00AB07B2">
        <w:tc>
          <w:tcPr>
            <w:tcW w:w="0" w:type="auto"/>
            <w:vAlign w:val="center"/>
          </w:tcPr>
          <w:p w:rsidR="00AB07B2" w:rsidRDefault="0062432A">
            <w:pPr>
              <w:jc w:val="center"/>
            </w:pPr>
            <w:r>
              <w:rPr>
                <w:rFonts w:asciiTheme="minorEastAsia" w:eastAsiaTheme="minorEastAsia" w:hAnsiTheme="minorEastAsia"/>
                <w:color w:val="000000" w:themeColor="text1"/>
                <w:sz w:val="24"/>
              </w:rPr>
              <w:t>3</w:t>
            </w:r>
          </w:p>
        </w:tc>
        <w:tc>
          <w:tcPr>
            <w:tcW w:w="0" w:type="auto"/>
            <w:vAlign w:val="center"/>
          </w:tcPr>
          <w:p w:rsidR="00AB07B2" w:rsidRDefault="0062432A">
            <w:pPr>
              <w:jc w:val="center"/>
            </w:pPr>
            <w:r>
              <w:rPr>
                <w:rFonts w:asciiTheme="minorEastAsia" w:eastAsiaTheme="minorEastAsia" w:hAnsiTheme="minorEastAsia"/>
                <w:color w:val="000000" w:themeColor="text1"/>
                <w:sz w:val="24"/>
              </w:rPr>
              <w:t>112203002</w:t>
            </w:r>
          </w:p>
        </w:tc>
        <w:tc>
          <w:tcPr>
            <w:tcW w:w="0" w:type="auto"/>
            <w:vAlign w:val="center"/>
          </w:tcPr>
          <w:p w:rsidR="00AB07B2" w:rsidRDefault="0062432A">
            <w:pPr>
              <w:jc w:val="center"/>
            </w:pPr>
            <w:r>
              <w:rPr>
                <w:rFonts w:asciiTheme="minorEastAsia" w:eastAsiaTheme="minorEastAsia" w:hAnsiTheme="minorEastAsia"/>
                <w:color w:val="000000" w:themeColor="text1"/>
                <w:sz w:val="24"/>
              </w:rPr>
              <w:t>22农业银行CD002</w:t>
            </w:r>
          </w:p>
        </w:tc>
        <w:tc>
          <w:tcPr>
            <w:tcW w:w="0" w:type="auto"/>
            <w:vAlign w:val="center"/>
          </w:tcPr>
          <w:p w:rsidR="00AB07B2" w:rsidRDefault="0062432A">
            <w:pPr>
              <w:jc w:val="right"/>
            </w:pPr>
            <w:r>
              <w:rPr>
                <w:rFonts w:asciiTheme="minorEastAsia" w:eastAsiaTheme="minorEastAsia" w:hAnsiTheme="minorEastAsia"/>
                <w:color w:val="000000" w:themeColor="text1"/>
                <w:sz w:val="24"/>
              </w:rPr>
              <w:t>5,500,000.00</w:t>
            </w:r>
          </w:p>
        </w:tc>
        <w:tc>
          <w:tcPr>
            <w:tcW w:w="0" w:type="auto"/>
            <w:vAlign w:val="center"/>
          </w:tcPr>
          <w:p w:rsidR="00AB07B2" w:rsidRDefault="0062432A">
            <w:pPr>
              <w:jc w:val="right"/>
            </w:pPr>
            <w:r>
              <w:rPr>
                <w:rFonts w:asciiTheme="minorEastAsia" w:eastAsiaTheme="minorEastAsia" w:hAnsiTheme="minorEastAsia"/>
                <w:color w:val="000000" w:themeColor="text1"/>
                <w:sz w:val="24"/>
              </w:rPr>
              <w:t>548,461,461.93</w:t>
            </w:r>
          </w:p>
        </w:tc>
        <w:tc>
          <w:tcPr>
            <w:tcW w:w="0" w:type="auto"/>
            <w:vAlign w:val="center"/>
          </w:tcPr>
          <w:p w:rsidR="00AB07B2" w:rsidRDefault="0062432A">
            <w:pPr>
              <w:jc w:val="right"/>
            </w:pPr>
            <w:r>
              <w:rPr>
                <w:rFonts w:asciiTheme="minorEastAsia" w:eastAsiaTheme="minorEastAsia" w:hAnsiTheme="minorEastAsia"/>
                <w:color w:val="000000" w:themeColor="text1"/>
                <w:sz w:val="24"/>
              </w:rPr>
              <w:t>1.06</w:t>
            </w:r>
          </w:p>
        </w:tc>
      </w:tr>
      <w:tr w:rsidR="00AB07B2">
        <w:tc>
          <w:tcPr>
            <w:tcW w:w="0" w:type="auto"/>
            <w:vAlign w:val="center"/>
          </w:tcPr>
          <w:p w:rsidR="00AB07B2" w:rsidRDefault="0062432A">
            <w:pPr>
              <w:jc w:val="center"/>
            </w:pPr>
            <w:r>
              <w:rPr>
                <w:rFonts w:asciiTheme="minorEastAsia" w:eastAsiaTheme="minorEastAsia" w:hAnsiTheme="minorEastAsia"/>
                <w:color w:val="000000" w:themeColor="text1"/>
                <w:sz w:val="24"/>
              </w:rPr>
              <w:t>4</w:t>
            </w:r>
          </w:p>
        </w:tc>
        <w:tc>
          <w:tcPr>
            <w:tcW w:w="0" w:type="auto"/>
            <w:vAlign w:val="center"/>
          </w:tcPr>
          <w:p w:rsidR="00AB07B2" w:rsidRDefault="0062432A">
            <w:pPr>
              <w:jc w:val="center"/>
            </w:pPr>
            <w:r>
              <w:rPr>
                <w:rFonts w:asciiTheme="minorEastAsia" w:eastAsiaTheme="minorEastAsia" w:hAnsiTheme="minorEastAsia"/>
                <w:color w:val="000000" w:themeColor="text1"/>
                <w:sz w:val="24"/>
              </w:rPr>
              <w:t>112206008</w:t>
            </w:r>
          </w:p>
        </w:tc>
        <w:tc>
          <w:tcPr>
            <w:tcW w:w="0" w:type="auto"/>
            <w:vAlign w:val="center"/>
          </w:tcPr>
          <w:p w:rsidR="00AB07B2" w:rsidRDefault="0062432A">
            <w:pPr>
              <w:jc w:val="center"/>
            </w:pPr>
            <w:r>
              <w:rPr>
                <w:rFonts w:asciiTheme="minorEastAsia" w:eastAsiaTheme="minorEastAsia" w:hAnsiTheme="minorEastAsia"/>
                <w:color w:val="000000" w:themeColor="text1"/>
                <w:sz w:val="24"/>
              </w:rPr>
              <w:t>22交通银行CD008</w:t>
            </w:r>
          </w:p>
        </w:tc>
        <w:tc>
          <w:tcPr>
            <w:tcW w:w="0" w:type="auto"/>
            <w:vAlign w:val="center"/>
          </w:tcPr>
          <w:p w:rsidR="00AB07B2" w:rsidRDefault="0062432A">
            <w:pPr>
              <w:jc w:val="right"/>
            </w:pPr>
            <w:r>
              <w:rPr>
                <w:rFonts w:asciiTheme="minorEastAsia" w:eastAsiaTheme="minorEastAsia" w:hAnsiTheme="minorEastAsia"/>
                <w:color w:val="000000" w:themeColor="text1"/>
                <w:sz w:val="24"/>
              </w:rPr>
              <w:t>5,400,000.00</w:t>
            </w:r>
          </w:p>
        </w:tc>
        <w:tc>
          <w:tcPr>
            <w:tcW w:w="0" w:type="auto"/>
            <w:vAlign w:val="center"/>
          </w:tcPr>
          <w:p w:rsidR="00AB07B2" w:rsidRDefault="0062432A">
            <w:pPr>
              <w:jc w:val="right"/>
            </w:pPr>
            <w:r>
              <w:rPr>
                <w:rFonts w:asciiTheme="minorEastAsia" w:eastAsiaTheme="minorEastAsia" w:hAnsiTheme="minorEastAsia"/>
                <w:color w:val="000000" w:themeColor="text1"/>
                <w:sz w:val="24"/>
              </w:rPr>
              <w:t>539,702,960.58</w:t>
            </w:r>
          </w:p>
        </w:tc>
        <w:tc>
          <w:tcPr>
            <w:tcW w:w="0" w:type="auto"/>
            <w:vAlign w:val="center"/>
          </w:tcPr>
          <w:p w:rsidR="00AB07B2" w:rsidRDefault="0062432A">
            <w:pPr>
              <w:jc w:val="right"/>
            </w:pPr>
            <w:r>
              <w:rPr>
                <w:rFonts w:asciiTheme="minorEastAsia" w:eastAsiaTheme="minorEastAsia" w:hAnsiTheme="minorEastAsia"/>
                <w:color w:val="000000" w:themeColor="text1"/>
                <w:sz w:val="24"/>
              </w:rPr>
              <w:t>1.04</w:t>
            </w:r>
          </w:p>
        </w:tc>
      </w:tr>
      <w:tr w:rsidR="00AB07B2">
        <w:tc>
          <w:tcPr>
            <w:tcW w:w="0" w:type="auto"/>
            <w:vAlign w:val="center"/>
          </w:tcPr>
          <w:p w:rsidR="00AB07B2" w:rsidRDefault="0062432A">
            <w:pPr>
              <w:jc w:val="center"/>
            </w:pPr>
            <w:r>
              <w:rPr>
                <w:rFonts w:asciiTheme="minorEastAsia" w:eastAsiaTheme="minorEastAsia" w:hAnsiTheme="minorEastAsia"/>
                <w:color w:val="000000" w:themeColor="text1"/>
                <w:sz w:val="24"/>
              </w:rPr>
              <w:t>5</w:t>
            </w:r>
          </w:p>
        </w:tc>
        <w:tc>
          <w:tcPr>
            <w:tcW w:w="0" w:type="auto"/>
            <w:vAlign w:val="center"/>
          </w:tcPr>
          <w:p w:rsidR="00AB07B2" w:rsidRDefault="0062432A">
            <w:pPr>
              <w:jc w:val="center"/>
            </w:pPr>
            <w:r>
              <w:rPr>
                <w:rFonts w:asciiTheme="minorEastAsia" w:eastAsiaTheme="minorEastAsia" w:hAnsiTheme="minorEastAsia"/>
                <w:color w:val="000000" w:themeColor="text1"/>
                <w:sz w:val="24"/>
              </w:rPr>
              <w:t>112203006</w:t>
            </w:r>
          </w:p>
        </w:tc>
        <w:tc>
          <w:tcPr>
            <w:tcW w:w="0" w:type="auto"/>
            <w:vAlign w:val="center"/>
          </w:tcPr>
          <w:p w:rsidR="00AB07B2" w:rsidRDefault="0062432A">
            <w:pPr>
              <w:jc w:val="center"/>
            </w:pPr>
            <w:r>
              <w:rPr>
                <w:rFonts w:asciiTheme="minorEastAsia" w:eastAsiaTheme="minorEastAsia" w:hAnsiTheme="minorEastAsia"/>
                <w:color w:val="000000" w:themeColor="text1"/>
                <w:sz w:val="24"/>
              </w:rPr>
              <w:t>22农业银行CD006</w:t>
            </w:r>
          </w:p>
        </w:tc>
        <w:tc>
          <w:tcPr>
            <w:tcW w:w="0" w:type="auto"/>
            <w:vAlign w:val="center"/>
          </w:tcPr>
          <w:p w:rsidR="00AB07B2" w:rsidRDefault="0062432A">
            <w:pPr>
              <w:jc w:val="right"/>
            </w:pPr>
            <w:r>
              <w:rPr>
                <w:rFonts w:asciiTheme="minorEastAsia" w:eastAsiaTheme="minorEastAsia" w:hAnsiTheme="minorEastAsia"/>
                <w:color w:val="000000" w:themeColor="text1"/>
                <w:sz w:val="24"/>
              </w:rPr>
              <w:t>5,200,000.00</w:t>
            </w:r>
          </w:p>
        </w:tc>
        <w:tc>
          <w:tcPr>
            <w:tcW w:w="0" w:type="auto"/>
            <w:vAlign w:val="center"/>
          </w:tcPr>
          <w:p w:rsidR="00AB07B2" w:rsidRDefault="0062432A">
            <w:pPr>
              <w:jc w:val="right"/>
            </w:pPr>
            <w:r>
              <w:rPr>
                <w:rFonts w:asciiTheme="minorEastAsia" w:eastAsiaTheme="minorEastAsia" w:hAnsiTheme="minorEastAsia"/>
                <w:color w:val="000000" w:themeColor="text1"/>
                <w:sz w:val="24"/>
              </w:rPr>
              <w:t>518,644,489.27</w:t>
            </w:r>
          </w:p>
        </w:tc>
        <w:tc>
          <w:tcPr>
            <w:tcW w:w="0" w:type="auto"/>
            <w:vAlign w:val="center"/>
          </w:tcPr>
          <w:p w:rsidR="00AB07B2" w:rsidRDefault="0062432A">
            <w:pPr>
              <w:jc w:val="right"/>
            </w:pPr>
            <w:r>
              <w:rPr>
                <w:rFonts w:asciiTheme="minorEastAsia" w:eastAsiaTheme="minorEastAsia" w:hAnsiTheme="minorEastAsia"/>
                <w:color w:val="000000" w:themeColor="text1"/>
                <w:sz w:val="24"/>
              </w:rPr>
              <w:t>1.00</w:t>
            </w:r>
          </w:p>
        </w:tc>
      </w:tr>
      <w:tr w:rsidR="00AB07B2">
        <w:tc>
          <w:tcPr>
            <w:tcW w:w="0" w:type="auto"/>
            <w:vAlign w:val="center"/>
          </w:tcPr>
          <w:p w:rsidR="00AB07B2" w:rsidRDefault="0062432A">
            <w:pPr>
              <w:jc w:val="center"/>
            </w:pPr>
            <w:r>
              <w:rPr>
                <w:rFonts w:asciiTheme="minorEastAsia" w:eastAsiaTheme="minorEastAsia" w:hAnsiTheme="minorEastAsia"/>
                <w:color w:val="000000" w:themeColor="text1"/>
                <w:sz w:val="24"/>
              </w:rPr>
              <w:t>6</w:t>
            </w:r>
          </w:p>
        </w:tc>
        <w:tc>
          <w:tcPr>
            <w:tcW w:w="0" w:type="auto"/>
            <w:vAlign w:val="center"/>
          </w:tcPr>
          <w:p w:rsidR="00AB07B2" w:rsidRDefault="0062432A">
            <w:pPr>
              <w:jc w:val="center"/>
            </w:pPr>
            <w:r>
              <w:rPr>
                <w:rFonts w:asciiTheme="minorEastAsia" w:eastAsiaTheme="minorEastAsia" w:hAnsiTheme="minorEastAsia"/>
                <w:color w:val="000000" w:themeColor="text1"/>
                <w:sz w:val="24"/>
              </w:rPr>
              <w:t>220304</w:t>
            </w:r>
          </w:p>
        </w:tc>
        <w:tc>
          <w:tcPr>
            <w:tcW w:w="0" w:type="auto"/>
            <w:vAlign w:val="center"/>
          </w:tcPr>
          <w:p w:rsidR="00AB07B2" w:rsidRDefault="0062432A">
            <w:pPr>
              <w:jc w:val="center"/>
            </w:pPr>
            <w:r>
              <w:rPr>
                <w:rFonts w:asciiTheme="minorEastAsia" w:eastAsiaTheme="minorEastAsia" w:hAnsiTheme="minorEastAsia"/>
                <w:color w:val="000000" w:themeColor="text1"/>
                <w:sz w:val="24"/>
              </w:rPr>
              <w:t>22进出04</w:t>
            </w:r>
          </w:p>
        </w:tc>
        <w:tc>
          <w:tcPr>
            <w:tcW w:w="0" w:type="auto"/>
            <w:vAlign w:val="center"/>
          </w:tcPr>
          <w:p w:rsidR="00AB07B2" w:rsidRDefault="0062432A">
            <w:pPr>
              <w:jc w:val="right"/>
            </w:pPr>
            <w:r>
              <w:rPr>
                <w:rFonts w:asciiTheme="minorEastAsia" w:eastAsiaTheme="minorEastAsia" w:hAnsiTheme="minorEastAsia"/>
                <w:color w:val="000000" w:themeColor="text1"/>
                <w:sz w:val="24"/>
              </w:rPr>
              <w:t>5,000,000.00</w:t>
            </w:r>
          </w:p>
        </w:tc>
        <w:tc>
          <w:tcPr>
            <w:tcW w:w="0" w:type="auto"/>
            <w:vAlign w:val="center"/>
          </w:tcPr>
          <w:p w:rsidR="00AB07B2" w:rsidRDefault="0062432A">
            <w:pPr>
              <w:jc w:val="right"/>
            </w:pPr>
            <w:r>
              <w:rPr>
                <w:rFonts w:asciiTheme="minorEastAsia" w:eastAsiaTheme="minorEastAsia" w:hAnsiTheme="minorEastAsia"/>
                <w:color w:val="000000" w:themeColor="text1"/>
                <w:sz w:val="24"/>
              </w:rPr>
              <w:t>506,816,978.31</w:t>
            </w:r>
          </w:p>
        </w:tc>
        <w:tc>
          <w:tcPr>
            <w:tcW w:w="0" w:type="auto"/>
            <w:vAlign w:val="center"/>
          </w:tcPr>
          <w:p w:rsidR="00AB07B2" w:rsidRDefault="0062432A">
            <w:pPr>
              <w:jc w:val="right"/>
            </w:pPr>
            <w:r>
              <w:rPr>
                <w:rFonts w:asciiTheme="minorEastAsia" w:eastAsiaTheme="minorEastAsia" w:hAnsiTheme="minorEastAsia"/>
                <w:color w:val="000000" w:themeColor="text1"/>
                <w:sz w:val="24"/>
              </w:rPr>
              <w:t>0.98</w:t>
            </w:r>
          </w:p>
        </w:tc>
      </w:tr>
      <w:tr w:rsidR="00AB07B2">
        <w:tc>
          <w:tcPr>
            <w:tcW w:w="0" w:type="auto"/>
            <w:vAlign w:val="center"/>
          </w:tcPr>
          <w:p w:rsidR="00AB07B2" w:rsidRDefault="0062432A">
            <w:pPr>
              <w:jc w:val="center"/>
            </w:pPr>
            <w:r>
              <w:rPr>
                <w:rFonts w:asciiTheme="minorEastAsia" w:eastAsiaTheme="minorEastAsia" w:hAnsiTheme="minorEastAsia"/>
                <w:color w:val="000000" w:themeColor="text1"/>
                <w:sz w:val="24"/>
              </w:rPr>
              <w:t>7</w:t>
            </w:r>
          </w:p>
        </w:tc>
        <w:tc>
          <w:tcPr>
            <w:tcW w:w="0" w:type="auto"/>
            <w:vAlign w:val="center"/>
          </w:tcPr>
          <w:p w:rsidR="00AB07B2" w:rsidRDefault="0062432A">
            <w:pPr>
              <w:jc w:val="center"/>
            </w:pPr>
            <w:r>
              <w:rPr>
                <w:rFonts w:asciiTheme="minorEastAsia" w:eastAsiaTheme="minorEastAsia" w:hAnsiTheme="minorEastAsia"/>
                <w:color w:val="000000" w:themeColor="text1"/>
                <w:sz w:val="24"/>
              </w:rPr>
              <w:t>112283362</w:t>
            </w:r>
          </w:p>
        </w:tc>
        <w:tc>
          <w:tcPr>
            <w:tcW w:w="0" w:type="auto"/>
            <w:vAlign w:val="center"/>
          </w:tcPr>
          <w:p w:rsidR="00AB07B2" w:rsidRDefault="0062432A">
            <w:pPr>
              <w:jc w:val="center"/>
            </w:pPr>
            <w:r>
              <w:rPr>
                <w:rFonts w:asciiTheme="minorEastAsia" w:eastAsiaTheme="minorEastAsia" w:hAnsiTheme="minorEastAsia"/>
                <w:color w:val="000000" w:themeColor="text1"/>
                <w:sz w:val="24"/>
              </w:rPr>
              <w:t>22渣打中国CD005</w:t>
            </w:r>
          </w:p>
        </w:tc>
        <w:tc>
          <w:tcPr>
            <w:tcW w:w="0" w:type="auto"/>
            <w:vAlign w:val="center"/>
          </w:tcPr>
          <w:p w:rsidR="00AB07B2" w:rsidRDefault="0062432A">
            <w:pPr>
              <w:jc w:val="right"/>
            </w:pPr>
            <w:r>
              <w:rPr>
                <w:rFonts w:asciiTheme="minorEastAsia" w:eastAsiaTheme="minorEastAsia" w:hAnsiTheme="minorEastAsia"/>
                <w:color w:val="000000" w:themeColor="text1"/>
                <w:sz w:val="24"/>
              </w:rPr>
              <w:t>5,000,000.00</w:t>
            </w:r>
          </w:p>
        </w:tc>
        <w:tc>
          <w:tcPr>
            <w:tcW w:w="0" w:type="auto"/>
            <w:vAlign w:val="center"/>
          </w:tcPr>
          <w:p w:rsidR="00AB07B2" w:rsidRDefault="0062432A">
            <w:pPr>
              <w:jc w:val="right"/>
            </w:pPr>
            <w:r>
              <w:rPr>
                <w:rFonts w:asciiTheme="minorEastAsia" w:eastAsiaTheme="minorEastAsia" w:hAnsiTheme="minorEastAsia"/>
                <w:color w:val="000000" w:themeColor="text1"/>
                <w:sz w:val="24"/>
              </w:rPr>
              <w:t>499,502,263.67</w:t>
            </w:r>
          </w:p>
        </w:tc>
        <w:tc>
          <w:tcPr>
            <w:tcW w:w="0" w:type="auto"/>
            <w:vAlign w:val="center"/>
          </w:tcPr>
          <w:p w:rsidR="00AB07B2" w:rsidRDefault="0062432A">
            <w:pPr>
              <w:jc w:val="right"/>
            </w:pPr>
            <w:r>
              <w:rPr>
                <w:rFonts w:asciiTheme="minorEastAsia" w:eastAsiaTheme="minorEastAsia" w:hAnsiTheme="minorEastAsia"/>
                <w:color w:val="000000" w:themeColor="text1"/>
                <w:sz w:val="24"/>
              </w:rPr>
              <w:t>0.96</w:t>
            </w:r>
          </w:p>
        </w:tc>
      </w:tr>
      <w:tr w:rsidR="00AB07B2">
        <w:tc>
          <w:tcPr>
            <w:tcW w:w="0" w:type="auto"/>
            <w:vAlign w:val="center"/>
          </w:tcPr>
          <w:p w:rsidR="00AB07B2" w:rsidRDefault="0062432A">
            <w:pPr>
              <w:jc w:val="center"/>
            </w:pPr>
            <w:r>
              <w:rPr>
                <w:rFonts w:asciiTheme="minorEastAsia" w:eastAsiaTheme="minorEastAsia" w:hAnsiTheme="minorEastAsia"/>
                <w:color w:val="000000" w:themeColor="text1"/>
                <w:sz w:val="24"/>
              </w:rPr>
              <w:t>8</w:t>
            </w:r>
          </w:p>
        </w:tc>
        <w:tc>
          <w:tcPr>
            <w:tcW w:w="0" w:type="auto"/>
            <w:vAlign w:val="center"/>
          </w:tcPr>
          <w:p w:rsidR="00AB07B2" w:rsidRDefault="0062432A">
            <w:pPr>
              <w:jc w:val="center"/>
            </w:pPr>
            <w:r>
              <w:rPr>
                <w:rFonts w:asciiTheme="minorEastAsia" w:eastAsiaTheme="minorEastAsia" w:hAnsiTheme="minorEastAsia"/>
                <w:color w:val="000000" w:themeColor="text1"/>
                <w:sz w:val="24"/>
              </w:rPr>
              <w:t>112203014</w:t>
            </w:r>
          </w:p>
        </w:tc>
        <w:tc>
          <w:tcPr>
            <w:tcW w:w="0" w:type="auto"/>
            <w:vAlign w:val="center"/>
          </w:tcPr>
          <w:p w:rsidR="00AB07B2" w:rsidRDefault="0062432A">
            <w:pPr>
              <w:jc w:val="center"/>
            </w:pPr>
            <w:r>
              <w:rPr>
                <w:rFonts w:asciiTheme="minorEastAsia" w:eastAsiaTheme="minorEastAsia" w:hAnsiTheme="minorEastAsia"/>
                <w:color w:val="000000" w:themeColor="text1"/>
                <w:sz w:val="24"/>
              </w:rPr>
              <w:t>22农业银行CD014</w:t>
            </w:r>
          </w:p>
        </w:tc>
        <w:tc>
          <w:tcPr>
            <w:tcW w:w="0" w:type="auto"/>
            <w:vAlign w:val="center"/>
          </w:tcPr>
          <w:p w:rsidR="00AB07B2" w:rsidRDefault="0062432A">
            <w:pPr>
              <w:jc w:val="right"/>
            </w:pPr>
            <w:r>
              <w:rPr>
                <w:rFonts w:asciiTheme="minorEastAsia" w:eastAsiaTheme="minorEastAsia" w:hAnsiTheme="minorEastAsia"/>
                <w:color w:val="000000" w:themeColor="text1"/>
                <w:sz w:val="24"/>
              </w:rPr>
              <w:t>5,000,000.00</w:t>
            </w:r>
          </w:p>
        </w:tc>
        <w:tc>
          <w:tcPr>
            <w:tcW w:w="0" w:type="auto"/>
            <w:vAlign w:val="center"/>
          </w:tcPr>
          <w:p w:rsidR="00AB07B2" w:rsidRDefault="0062432A">
            <w:pPr>
              <w:jc w:val="right"/>
            </w:pPr>
            <w:r>
              <w:rPr>
                <w:rFonts w:asciiTheme="minorEastAsia" w:eastAsiaTheme="minorEastAsia" w:hAnsiTheme="minorEastAsia"/>
                <w:color w:val="000000" w:themeColor="text1"/>
                <w:sz w:val="24"/>
              </w:rPr>
              <w:t>497,970,680.21</w:t>
            </w:r>
          </w:p>
        </w:tc>
        <w:tc>
          <w:tcPr>
            <w:tcW w:w="0" w:type="auto"/>
            <w:vAlign w:val="center"/>
          </w:tcPr>
          <w:p w:rsidR="00AB07B2" w:rsidRDefault="0062432A">
            <w:pPr>
              <w:jc w:val="right"/>
            </w:pPr>
            <w:r>
              <w:rPr>
                <w:rFonts w:asciiTheme="minorEastAsia" w:eastAsiaTheme="minorEastAsia" w:hAnsiTheme="minorEastAsia"/>
                <w:color w:val="000000" w:themeColor="text1"/>
                <w:sz w:val="24"/>
              </w:rPr>
              <w:t>0.96</w:t>
            </w:r>
          </w:p>
        </w:tc>
      </w:tr>
      <w:tr w:rsidR="00AB07B2">
        <w:tc>
          <w:tcPr>
            <w:tcW w:w="0" w:type="auto"/>
            <w:vAlign w:val="center"/>
          </w:tcPr>
          <w:p w:rsidR="00AB07B2" w:rsidRDefault="0062432A">
            <w:pPr>
              <w:jc w:val="center"/>
            </w:pPr>
            <w:r>
              <w:rPr>
                <w:rFonts w:asciiTheme="minorEastAsia" w:eastAsiaTheme="minorEastAsia" w:hAnsiTheme="minorEastAsia"/>
                <w:color w:val="000000" w:themeColor="text1"/>
                <w:sz w:val="24"/>
              </w:rPr>
              <w:t>9</w:t>
            </w:r>
          </w:p>
        </w:tc>
        <w:tc>
          <w:tcPr>
            <w:tcW w:w="0" w:type="auto"/>
            <w:vAlign w:val="center"/>
          </w:tcPr>
          <w:p w:rsidR="00AB07B2" w:rsidRDefault="0062432A">
            <w:pPr>
              <w:jc w:val="center"/>
            </w:pPr>
            <w:r>
              <w:rPr>
                <w:rFonts w:asciiTheme="minorEastAsia" w:eastAsiaTheme="minorEastAsia" w:hAnsiTheme="minorEastAsia"/>
                <w:color w:val="000000" w:themeColor="text1"/>
                <w:sz w:val="24"/>
              </w:rPr>
              <w:t>112283341</w:t>
            </w:r>
          </w:p>
        </w:tc>
        <w:tc>
          <w:tcPr>
            <w:tcW w:w="0" w:type="auto"/>
            <w:vAlign w:val="center"/>
          </w:tcPr>
          <w:p w:rsidR="00AB07B2" w:rsidRDefault="0062432A">
            <w:pPr>
              <w:jc w:val="center"/>
            </w:pPr>
            <w:r>
              <w:rPr>
                <w:rFonts w:asciiTheme="minorEastAsia" w:eastAsiaTheme="minorEastAsia" w:hAnsiTheme="minorEastAsia"/>
                <w:color w:val="000000" w:themeColor="text1"/>
                <w:sz w:val="24"/>
              </w:rPr>
              <w:t>22汇丰银行CD049</w:t>
            </w:r>
          </w:p>
        </w:tc>
        <w:tc>
          <w:tcPr>
            <w:tcW w:w="0" w:type="auto"/>
            <w:vAlign w:val="center"/>
          </w:tcPr>
          <w:p w:rsidR="00AB07B2" w:rsidRDefault="0062432A">
            <w:pPr>
              <w:jc w:val="right"/>
            </w:pPr>
            <w:r>
              <w:rPr>
                <w:rFonts w:asciiTheme="minorEastAsia" w:eastAsiaTheme="minorEastAsia" w:hAnsiTheme="minorEastAsia"/>
                <w:color w:val="000000" w:themeColor="text1"/>
                <w:sz w:val="24"/>
              </w:rPr>
              <w:t>5,000,000.00</w:t>
            </w:r>
          </w:p>
        </w:tc>
        <w:tc>
          <w:tcPr>
            <w:tcW w:w="0" w:type="auto"/>
            <w:vAlign w:val="center"/>
          </w:tcPr>
          <w:p w:rsidR="00AB07B2" w:rsidRDefault="0062432A">
            <w:pPr>
              <w:jc w:val="right"/>
            </w:pPr>
            <w:r>
              <w:rPr>
                <w:rFonts w:asciiTheme="minorEastAsia" w:eastAsiaTheme="minorEastAsia" w:hAnsiTheme="minorEastAsia"/>
                <w:color w:val="000000" w:themeColor="text1"/>
                <w:sz w:val="24"/>
              </w:rPr>
              <w:t>496,668,629.18</w:t>
            </w:r>
          </w:p>
        </w:tc>
        <w:tc>
          <w:tcPr>
            <w:tcW w:w="0" w:type="auto"/>
            <w:vAlign w:val="center"/>
          </w:tcPr>
          <w:p w:rsidR="00AB07B2" w:rsidRDefault="0062432A">
            <w:pPr>
              <w:jc w:val="right"/>
            </w:pPr>
            <w:r>
              <w:rPr>
                <w:rFonts w:asciiTheme="minorEastAsia" w:eastAsiaTheme="minorEastAsia" w:hAnsiTheme="minorEastAsia"/>
                <w:color w:val="000000" w:themeColor="text1"/>
                <w:sz w:val="24"/>
              </w:rPr>
              <w:t>0.96</w:t>
            </w:r>
          </w:p>
        </w:tc>
      </w:tr>
      <w:tr w:rsidR="00AB07B2">
        <w:tc>
          <w:tcPr>
            <w:tcW w:w="0" w:type="auto"/>
            <w:vAlign w:val="center"/>
          </w:tcPr>
          <w:p w:rsidR="00AB07B2" w:rsidRDefault="0062432A">
            <w:pPr>
              <w:jc w:val="center"/>
            </w:pPr>
            <w:r>
              <w:rPr>
                <w:rFonts w:asciiTheme="minorEastAsia" w:eastAsiaTheme="minorEastAsia" w:hAnsiTheme="minorEastAsia"/>
                <w:color w:val="000000" w:themeColor="text1"/>
                <w:sz w:val="24"/>
              </w:rPr>
              <w:t>10</w:t>
            </w:r>
          </w:p>
        </w:tc>
        <w:tc>
          <w:tcPr>
            <w:tcW w:w="0" w:type="auto"/>
            <w:vAlign w:val="center"/>
          </w:tcPr>
          <w:p w:rsidR="00AB07B2" w:rsidRDefault="0062432A">
            <w:pPr>
              <w:jc w:val="center"/>
            </w:pPr>
            <w:r>
              <w:rPr>
                <w:rFonts w:asciiTheme="minorEastAsia" w:eastAsiaTheme="minorEastAsia" w:hAnsiTheme="minorEastAsia"/>
                <w:color w:val="000000" w:themeColor="text1"/>
                <w:sz w:val="24"/>
              </w:rPr>
              <w:t>012282520</w:t>
            </w:r>
          </w:p>
        </w:tc>
        <w:tc>
          <w:tcPr>
            <w:tcW w:w="0" w:type="auto"/>
            <w:vAlign w:val="center"/>
          </w:tcPr>
          <w:p w:rsidR="00AB07B2" w:rsidRDefault="0062432A">
            <w:pPr>
              <w:jc w:val="center"/>
            </w:pPr>
            <w:r>
              <w:rPr>
                <w:rFonts w:asciiTheme="minorEastAsia" w:eastAsiaTheme="minorEastAsia" w:hAnsiTheme="minorEastAsia"/>
                <w:color w:val="000000" w:themeColor="text1"/>
                <w:sz w:val="24"/>
              </w:rPr>
              <w:t>22南电SCP010</w:t>
            </w:r>
          </w:p>
        </w:tc>
        <w:tc>
          <w:tcPr>
            <w:tcW w:w="0" w:type="auto"/>
            <w:vAlign w:val="center"/>
          </w:tcPr>
          <w:p w:rsidR="00AB07B2" w:rsidRDefault="0062432A">
            <w:pPr>
              <w:jc w:val="right"/>
            </w:pPr>
            <w:r>
              <w:rPr>
                <w:rFonts w:asciiTheme="minorEastAsia" w:eastAsiaTheme="minorEastAsia" w:hAnsiTheme="minorEastAsia"/>
                <w:color w:val="000000" w:themeColor="text1"/>
                <w:sz w:val="24"/>
              </w:rPr>
              <w:t>4,600,000.00</w:t>
            </w:r>
          </w:p>
        </w:tc>
        <w:tc>
          <w:tcPr>
            <w:tcW w:w="0" w:type="auto"/>
            <w:vAlign w:val="center"/>
          </w:tcPr>
          <w:p w:rsidR="00AB07B2" w:rsidRDefault="0062432A">
            <w:pPr>
              <w:jc w:val="right"/>
            </w:pPr>
            <w:r>
              <w:rPr>
                <w:rFonts w:asciiTheme="minorEastAsia" w:eastAsiaTheme="minorEastAsia" w:hAnsiTheme="minorEastAsia"/>
                <w:color w:val="000000" w:themeColor="text1"/>
                <w:sz w:val="24"/>
              </w:rPr>
              <w:t>462,650,906.64</w:t>
            </w:r>
          </w:p>
        </w:tc>
        <w:tc>
          <w:tcPr>
            <w:tcW w:w="0" w:type="auto"/>
            <w:vAlign w:val="center"/>
          </w:tcPr>
          <w:p w:rsidR="00AB07B2" w:rsidRDefault="0062432A">
            <w:pPr>
              <w:jc w:val="right"/>
            </w:pPr>
            <w:r>
              <w:rPr>
                <w:rFonts w:asciiTheme="minorEastAsia" w:eastAsiaTheme="minorEastAsia" w:hAnsiTheme="minorEastAsia"/>
                <w:color w:val="000000" w:themeColor="text1"/>
                <w:sz w:val="24"/>
              </w:rPr>
              <w:t>0.89</w:t>
            </w:r>
          </w:p>
        </w:tc>
      </w:tr>
    </w:tbl>
    <w:p w:rsidR="00AB0A2B" w:rsidRPr="003025FA" w:rsidRDefault="00AB0A2B" w:rsidP="00AB0A2B">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5.</w:t>
      </w:r>
      <w:r>
        <w:rPr>
          <w:rFonts w:asciiTheme="minorEastAsia" w:eastAsiaTheme="minorEastAsia" w:hAnsiTheme="minorEastAsia" w:cs="Arial" w:hint="eastAsia"/>
          <w:b/>
          <w:color w:val="000000" w:themeColor="text1"/>
          <w:kern w:val="0"/>
          <w:sz w:val="24"/>
        </w:rPr>
        <w:t>7</w:t>
      </w:r>
      <w:r w:rsidRPr="003025FA">
        <w:rPr>
          <w:rFonts w:asciiTheme="minorEastAsia" w:eastAsiaTheme="minorEastAsia" w:hAnsiTheme="minorEastAsia" w:cs="Arial" w:hint="eastAsia"/>
          <w:b/>
          <w:color w:val="000000" w:themeColor="text1"/>
          <w:kern w:val="0"/>
          <w:sz w:val="24"/>
        </w:rPr>
        <w:t>“影子定价”与“摊余成本法”确定的基金资产净值的偏离</w:t>
      </w:r>
    </w:p>
    <w:tbl>
      <w:tblPr>
        <w:tblW w:w="0" w:type="auto"/>
        <w:tblInd w:w="108" w:type="dxa"/>
        <w:tblLayout w:type="fixed"/>
        <w:tblLook w:val="0000" w:firstRow="0" w:lastRow="0" w:firstColumn="0" w:lastColumn="0" w:noHBand="0" w:noVBand="0"/>
      </w:tblPr>
      <w:tblGrid>
        <w:gridCol w:w="5670"/>
        <w:gridCol w:w="3524"/>
      </w:tblGrid>
      <w:tr w:rsidR="00AB0A2B" w:rsidRPr="003025FA" w:rsidTr="00182D82">
        <w:tc>
          <w:tcPr>
            <w:tcW w:w="5670"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项目</w:t>
            </w:r>
          </w:p>
        </w:tc>
        <w:tc>
          <w:tcPr>
            <w:tcW w:w="3524"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偏离情况</w:t>
            </w:r>
          </w:p>
        </w:tc>
      </w:tr>
      <w:tr w:rsidR="00AB0A2B" w:rsidRPr="003025FA" w:rsidTr="00182D82">
        <w:tc>
          <w:tcPr>
            <w:tcW w:w="5670"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报告期内偏离度的绝对值在</w:t>
            </w:r>
            <w:r w:rsidRPr="003025FA">
              <w:rPr>
                <w:rFonts w:asciiTheme="minorEastAsia" w:eastAsiaTheme="minorEastAsia" w:hAnsiTheme="minorEastAsia" w:cs="Arial"/>
                <w:color w:val="000000" w:themeColor="text1"/>
                <w:kern w:val="0"/>
                <w:sz w:val="24"/>
              </w:rPr>
              <w:t>0.25(</w:t>
            </w:r>
            <w:r w:rsidRPr="003025FA">
              <w:rPr>
                <w:rFonts w:asciiTheme="minorEastAsia" w:eastAsiaTheme="minorEastAsia" w:hAnsiTheme="minorEastAsia" w:cs="Arial" w:hint="eastAsia"/>
                <w:color w:val="000000" w:themeColor="text1"/>
                <w:kern w:val="0"/>
                <w:sz w:val="24"/>
              </w:rPr>
              <w:t>含</w:t>
            </w:r>
            <w:r w:rsidRPr="003025FA">
              <w:rPr>
                <w:rFonts w:asciiTheme="minorEastAsia" w:eastAsiaTheme="minorEastAsia" w:hAnsiTheme="minorEastAsia" w:cs="Arial"/>
                <w:color w:val="000000" w:themeColor="text1"/>
                <w:kern w:val="0"/>
                <w:sz w:val="24"/>
              </w:rPr>
              <w:t>)-0.5%</w:t>
            </w:r>
            <w:r w:rsidRPr="003025FA">
              <w:rPr>
                <w:rFonts w:asciiTheme="minorEastAsia" w:eastAsiaTheme="minorEastAsia" w:hAnsiTheme="minorEastAsia" w:cs="Arial" w:hint="eastAsia"/>
                <w:color w:val="000000" w:themeColor="text1"/>
                <w:kern w:val="0"/>
                <w:sz w:val="24"/>
              </w:rPr>
              <w:t>间的次数</w:t>
            </w:r>
          </w:p>
        </w:tc>
        <w:tc>
          <w:tcPr>
            <w:tcW w:w="3524" w:type="dxa"/>
            <w:tcBorders>
              <w:top w:val="single" w:sz="8" w:space="0" w:color="000000"/>
              <w:left w:val="single" w:sz="8" w:space="0" w:color="000000"/>
              <w:bottom w:val="single" w:sz="8" w:space="0" w:color="000000"/>
              <w:right w:val="single" w:sz="8" w:space="0" w:color="000000"/>
            </w:tcBorders>
            <w:vAlign w:val="bottom"/>
          </w:tcPr>
          <w:p w:rsidR="00AB0A2B" w:rsidRPr="003025FA" w:rsidRDefault="00AB0A2B" w:rsidP="00182D82">
            <w:pPr>
              <w:spacing w:line="360" w:lineRule="auto"/>
              <w:jc w:val="righ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0</w:t>
            </w:r>
            <w:r w:rsidRPr="003025FA">
              <w:rPr>
                <w:rFonts w:asciiTheme="minorEastAsia" w:eastAsiaTheme="minorEastAsia" w:hAnsiTheme="minorEastAsia" w:hint="eastAsia"/>
                <w:color w:val="000000" w:themeColor="text1"/>
                <w:sz w:val="24"/>
              </w:rPr>
              <w:t>次</w:t>
            </w:r>
          </w:p>
        </w:tc>
      </w:tr>
      <w:tr w:rsidR="00AB0A2B" w:rsidRPr="003025FA" w:rsidTr="00182D82">
        <w:tc>
          <w:tcPr>
            <w:tcW w:w="5670"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报告期内偏离度的最高值</w:t>
            </w:r>
          </w:p>
        </w:tc>
        <w:tc>
          <w:tcPr>
            <w:tcW w:w="3524" w:type="dxa"/>
            <w:tcBorders>
              <w:top w:val="single" w:sz="8" w:space="0" w:color="000000"/>
              <w:left w:val="single" w:sz="8" w:space="0" w:color="000000"/>
              <w:bottom w:val="single" w:sz="8" w:space="0" w:color="000000"/>
              <w:right w:val="single" w:sz="8" w:space="0" w:color="000000"/>
            </w:tcBorders>
            <w:vAlign w:val="bottom"/>
          </w:tcPr>
          <w:p w:rsidR="00AB0A2B" w:rsidRPr="003025FA" w:rsidRDefault="00AB0A2B" w:rsidP="00182D82">
            <w:pPr>
              <w:spacing w:line="360" w:lineRule="auto"/>
              <w:jc w:val="righ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0.0255%</w:t>
            </w:r>
          </w:p>
        </w:tc>
      </w:tr>
      <w:tr w:rsidR="00AB0A2B" w:rsidRPr="003025FA" w:rsidTr="00182D82">
        <w:tc>
          <w:tcPr>
            <w:tcW w:w="5670"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报告期内偏离度的最低值</w:t>
            </w:r>
          </w:p>
        </w:tc>
        <w:tc>
          <w:tcPr>
            <w:tcW w:w="3524" w:type="dxa"/>
            <w:tcBorders>
              <w:top w:val="single" w:sz="8" w:space="0" w:color="000000"/>
              <w:left w:val="single" w:sz="8" w:space="0" w:color="000000"/>
              <w:bottom w:val="single" w:sz="8" w:space="0" w:color="000000"/>
              <w:right w:val="single" w:sz="8" w:space="0" w:color="000000"/>
            </w:tcBorders>
            <w:vAlign w:val="bottom"/>
          </w:tcPr>
          <w:p w:rsidR="00AB0A2B" w:rsidRPr="003025FA" w:rsidRDefault="00AB0A2B" w:rsidP="00182D82">
            <w:pPr>
              <w:spacing w:line="360" w:lineRule="auto"/>
              <w:jc w:val="righ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-0.0348%</w:t>
            </w:r>
          </w:p>
        </w:tc>
      </w:tr>
      <w:tr w:rsidR="00AB0A2B" w:rsidRPr="003025FA" w:rsidTr="00182D82">
        <w:tc>
          <w:tcPr>
            <w:tcW w:w="5670"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报告期内每个</w:t>
            </w:r>
            <w:r w:rsidRPr="003025FA">
              <w:rPr>
                <w:rFonts w:ascii="宋体" w:hAnsi="宋体" w:hint="eastAsia"/>
                <w:color w:val="000000" w:themeColor="text1"/>
                <w:sz w:val="24"/>
              </w:rPr>
              <w:t>工作日</w:t>
            </w:r>
            <w:r w:rsidRPr="003025FA">
              <w:rPr>
                <w:rFonts w:asciiTheme="minorEastAsia" w:eastAsiaTheme="minorEastAsia" w:hAnsiTheme="minorEastAsia" w:cs="Arial" w:hint="eastAsia"/>
                <w:color w:val="000000" w:themeColor="text1"/>
                <w:kern w:val="0"/>
                <w:sz w:val="24"/>
              </w:rPr>
              <w:t>偏离度的绝对值的简单平均值</w:t>
            </w:r>
          </w:p>
        </w:tc>
        <w:tc>
          <w:tcPr>
            <w:tcW w:w="3524" w:type="dxa"/>
            <w:tcBorders>
              <w:top w:val="single" w:sz="8" w:space="0" w:color="000000"/>
              <w:left w:val="single" w:sz="8" w:space="0" w:color="000000"/>
              <w:bottom w:val="single" w:sz="8" w:space="0" w:color="000000"/>
              <w:right w:val="single" w:sz="8" w:space="0" w:color="000000"/>
            </w:tcBorders>
            <w:vAlign w:val="bottom"/>
          </w:tcPr>
          <w:p w:rsidR="00AB0A2B" w:rsidRPr="003025FA" w:rsidRDefault="00AB0A2B" w:rsidP="00182D82">
            <w:pPr>
              <w:spacing w:line="360" w:lineRule="auto"/>
              <w:jc w:val="righ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0.0188%</w:t>
            </w:r>
          </w:p>
        </w:tc>
      </w:tr>
    </w:tbl>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Pr>
          <w:rFonts w:ascii="宋体" w:hAnsi="宋体" w:hint="eastAsia"/>
          <w:b/>
          <w:color w:val="000000"/>
          <w:sz w:val="24"/>
        </w:rPr>
        <w:t>报告期内负偏离度的绝对值达到0.25%情况说明</w:t>
      </w:r>
    </w:p>
    <w:p w:rsidR="00AB0A2B" w:rsidRDefault="00AB0A2B" w:rsidP="00AB0A2B">
      <w:pPr>
        <w:autoSpaceDE w:val="0"/>
        <w:autoSpaceDN w:val="0"/>
        <w:adjustRightInd w:val="0"/>
        <w:spacing w:line="360" w:lineRule="auto"/>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本报告期未发生负偏离度的绝对值达到0.25%的情况。</w:t>
      </w:r>
    </w:p>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Pr>
          <w:rFonts w:ascii="宋体" w:hAnsi="宋体" w:hint="eastAsia"/>
          <w:b/>
          <w:color w:val="000000"/>
          <w:sz w:val="24"/>
        </w:rPr>
        <w:t>报告期内正偏离度的绝对值达到0.5%情况说明</w:t>
      </w:r>
    </w:p>
    <w:p w:rsidR="00AB0A2B" w:rsidRPr="003025FA" w:rsidRDefault="00AB0A2B" w:rsidP="00AB0A2B">
      <w:pPr>
        <w:autoSpaceDE w:val="0"/>
        <w:autoSpaceDN w:val="0"/>
        <w:adjustRightInd w:val="0"/>
        <w:spacing w:line="360" w:lineRule="auto"/>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本报告期未发生正偏离度的绝对值达到0.5%的情况。</w:t>
      </w:r>
    </w:p>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5.</w:t>
      </w:r>
      <w:r>
        <w:rPr>
          <w:rFonts w:asciiTheme="minorEastAsia" w:eastAsiaTheme="minorEastAsia" w:hAnsiTheme="minorEastAsia" w:cs="Arial" w:hint="eastAsia"/>
          <w:b/>
          <w:color w:val="000000" w:themeColor="text1"/>
          <w:kern w:val="0"/>
          <w:sz w:val="24"/>
        </w:rPr>
        <w:t>8</w:t>
      </w:r>
      <w:r w:rsidRPr="003025FA">
        <w:rPr>
          <w:rFonts w:asciiTheme="minorEastAsia" w:eastAsiaTheme="minorEastAsia" w:hAnsiTheme="minorEastAsia" w:cs="Arial" w:hint="eastAsia"/>
          <w:b/>
          <w:color w:val="000000" w:themeColor="text1"/>
          <w:kern w:val="0"/>
          <w:sz w:val="24"/>
        </w:rPr>
        <w:t>报告期末按</w:t>
      </w:r>
      <w:r w:rsidR="00FB440E">
        <w:rPr>
          <w:rFonts w:asciiTheme="minorEastAsia" w:eastAsiaTheme="minorEastAsia" w:hAnsiTheme="minorEastAsia" w:cs="Arial" w:hint="eastAsia"/>
          <w:b/>
          <w:color w:val="000000" w:themeColor="text1"/>
          <w:kern w:val="0"/>
          <w:sz w:val="24"/>
        </w:rPr>
        <w:t>摊余成本</w:t>
      </w:r>
      <w:r w:rsidRPr="003025FA">
        <w:rPr>
          <w:rFonts w:asciiTheme="minorEastAsia" w:eastAsiaTheme="minorEastAsia" w:hAnsiTheme="minorEastAsia" w:cs="Arial" w:hint="eastAsia"/>
          <w:b/>
          <w:color w:val="000000" w:themeColor="text1"/>
          <w:kern w:val="0"/>
          <w:sz w:val="24"/>
        </w:rPr>
        <w:t>占基金资产净值比例大小排名的前十名资产支持证券投资明细</w:t>
      </w:r>
    </w:p>
    <w:p w:rsidR="00AB0A2B" w:rsidRPr="003025FA" w:rsidRDefault="00AB0A2B" w:rsidP="00AB0A2B">
      <w:pPr>
        <w:autoSpaceDE w:val="0"/>
        <w:autoSpaceDN w:val="0"/>
        <w:adjustRightInd w:val="0"/>
        <w:spacing w:line="360" w:lineRule="auto"/>
        <w:jc w:val="lef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本基金本报告期末未持有资产支持证券。</w:t>
      </w:r>
    </w:p>
    <w:p w:rsidR="00AB0A2B" w:rsidRPr="003025FA" w:rsidRDefault="00AB0A2B" w:rsidP="00AB0A2B">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sidRPr="003025FA">
        <w:rPr>
          <w:rFonts w:asciiTheme="minorEastAsia" w:eastAsiaTheme="minorEastAsia" w:hAnsiTheme="minorEastAsia" w:cs="Arial" w:hint="eastAsia"/>
          <w:b/>
          <w:color w:val="000000" w:themeColor="text1"/>
          <w:kern w:val="0"/>
          <w:sz w:val="24"/>
        </w:rPr>
        <w:t>5</w:t>
      </w:r>
      <w:r w:rsidRPr="003025FA">
        <w:rPr>
          <w:rFonts w:asciiTheme="minorEastAsia" w:eastAsiaTheme="minorEastAsia" w:hAnsiTheme="minorEastAsia" w:cs="Arial"/>
          <w:b/>
          <w:color w:val="000000" w:themeColor="text1"/>
          <w:kern w:val="0"/>
          <w:sz w:val="24"/>
        </w:rPr>
        <w:t>.</w:t>
      </w:r>
      <w:r w:rsidRPr="003025FA">
        <w:rPr>
          <w:rFonts w:asciiTheme="minorEastAsia" w:eastAsiaTheme="minorEastAsia" w:hAnsiTheme="minorEastAsia" w:cs="Arial" w:hint="eastAsia"/>
          <w:b/>
          <w:color w:val="000000" w:themeColor="text1"/>
          <w:kern w:val="0"/>
          <w:sz w:val="24"/>
        </w:rPr>
        <w:t>9</w:t>
      </w:r>
      <w:r w:rsidRPr="003025FA">
        <w:rPr>
          <w:rFonts w:asciiTheme="minorEastAsia" w:eastAsiaTheme="minorEastAsia" w:hAnsiTheme="minorEastAsia" w:cs="Arial"/>
          <w:b/>
          <w:color w:val="000000" w:themeColor="text1"/>
          <w:kern w:val="0"/>
          <w:sz w:val="24"/>
        </w:rPr>
        <w:t xml:space="preserve"> </w:t>
      </w:r>
      <w:r w:rsidRPr="003025FA">
        <w:rPr>
          <w:rFonts w:asciiTheme="minorEastAsia" w:eastAsiaTheme="minorEastAsia" w:hAnsiTheme="minorEastAsia" w:cs="Arial" w:hint="eastAsia"/>
          <w:b/>
          <w:color w:val="000000" w:themeColor="text1"/>
          <w:kern w:val="0"/>
          <w:sz w:val="24"/>
        </w:rPr>
        <w:t>投资组合报告附注</w:t>
      </w:r>
    </w:p>
    <w:p w:rsidR="00AB0A2B" w:rsidRPr="003025FA" w:rsidRDefault="00AB0A2B" w:rsidP="00AB0A2B">
      <w:pPr>
        <w:spacing w:line="360" w:lineRule="auto"/>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5</w:t>
      </w:r>
      <w:r w:rsidRPr="003025FA">
        <w:rPr>
          <w:rFonts w:asciiTheme="minorEastAsia" w:eastAsiaTheme="minorEastAsia" w:hAnsiTheme="minorEastAsia"/>
          <w:color w:val="000000" w:themeColor="text1"/>
          <w:sz w:val="24"/>
        </w:rPr>
        <w:t>.</w:t>
      </w:r>
      <w:r w:rsidRPr="003025FA">
        <w:rPr>
          <w:rFonts w:asciiTheme="minorEastAsia" w:eastAsiaTheme="minorEastAsia" w:hAnsiTheme="minorEastAsia" w:hint="eastAsia"/>
          <w:color w:val="000000" w:themeColor="text1"/>
          <w:sz w:val="24"/>
        </w:rPr>
        <w:t>9</w:t>
      </w:r>
      <w:r w:rsidRPr="003025FA">
        <w:rPr>
          <w:rFonts w:asciiTheme="minorEastAsia" w:eastAsiaTheme="minorEastAsia" w:hAnsiTheme="minorEastAsia"/>
          <w:color w:val="000000" w:themeColor="text1"/>
          <w:sz w:val="24"/>
        </w:rPr>
        <w:t>.</w:t>
      </w:r>
      <w:r w:rsidRPr="003025FA">
        <w:rPr>
          <w:rFonts w:asciiTheme="minorEastAsia" w:eastAsiaTheme="minorEastAsia" w:hAnsiTheme="minorEastAsia" w:hint="eastAsia"/>
          <w:color w:val="000000" w:themeColor="text1"/>
          <w:sz w:val="24"/>
        </w:rPr>
        <w:t>1基金计价方法说明</w:t>
      </w:r>
    </w:p>
    <w:p w:rsidR="00AB0A2B" w:rsidRPr="00C57AF1" w:rsidRDefault="00AB0A2B" w:rsidP="00AB0A2B">
      <w:pPr>
        <w:spacing w:line="360" w:lineRule="auto"/>
        <w:ind w:firstLineChars="200" w:firstLine="480"/>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本基金估值采用摊余成本法，即估值对象以买入成本列示，按票面利率或商定利率并考虑其买入时的溢价与折价，在其剩余期限内按实际利率法摊销，每日计提收益。本基金不采用市场利率和上市交易的债券和票据的市价计算基金资产净值。</w:t>
      </w:r>
    </w:p>
    <w:p w:rsidR="00815CDE" w:rsidRPr="00221340" w:rsidRDefault="00AB0A2B" w:rsidP="00AB0A2B">
      <w:pPr>
        <w:widowControl/>
        <w:spacing w:line="360" w:lineRule="auto"/>
        <w:rPr>
          <w:rFonts w:asciiTheme="minorEastAsia" w:eastAsiaTheme="minorEastAsia" w:hAnsiTheme="minorEastAsia"/>
          <w:color w:val="000000" w:themeColor="text1"/>
          <w:szCs w:val="21"/>
        </w:rPr>
      </w:pPr>
      <w:r w:rsidRPr="003025FA">
        <w:rPr>
          <w:rFonts w:asciiTheme="minorEastAsia" w:eastAsiaTheme="minorEastAsia" w:hAnsiTheme="minorEastAsia"/>
          <w:color w:val="000000" w:themeColor="text1"/>
          <w:sz w:val="24"/>
        </w:rPr>
        <w:t>5.9.2本基金投资的前十名证券的发行主体本期没有出现被监管部门立案调查，或在报告编制日前一年内受到公开谴责、处罚的情形。</w:t>
      </w:r>
    </w:p>
    <w:p w:rsidR="00815CDE" w:rsidRPr="00221340" w:rsidRDefault="00815CDE" w:rsidP="00815CDE">
      <w:pPr>
        <w:adjustRightInd w:val="0"/>
        <w:spacing w:line="360" w:lineRule="auto"/>
        <w:rPr>
          <w:rFonts w:asciiTheme="minorEastAsia" w:eastAsiaTheme="minorEastAsia" w:hAnsiTheme="minorEastAsia"/>
          <w:color w:val="000000" w:themeColor="text1"/>
          <w:sz w:val="24"/>
        </w:rPr>
      </w:pPr>
    </w:p>
    <w:p w:rsidR="00815CDE" w:rsidRPr="00221340" w:rsidRDefault="00815CDE" w:rsidP="00815CDE">
      <w:pPr>
        <w:spacing w:line="360" w:lineRule="auto"/>
        <w:rPr>
          <w:rFonts w:asciiTheme="minorEastAsia" w:eastAsiaTheme="minorEastAsia" w:hAnsiTheme="minorEastAsia"/>
          <w:b/>
          <w:bCs/>
          <w:color w:val="000000" w:themeColor="text1"/>
          <w:sz w:val="24"/>
        </w:rPr>
      </w:pPr>
      <w:r w:rsidRPr="00221340">
        <w:rPr>
          <w:rFonts w:asciiTheme="minorEastAsia" w:eastAsiaTheme="minorEastAsia" w:hAnsiTheme="minorEastAsia" w:hint="eastAsia"/>
          <w:b/>
          <w:color w:val="000000" w:themeColor="text1"/>
          <w:sz w:val="24"/>
        </w:rPr>
        <w:t>5</w:t>
      </w:r>
      <w:r w:rsidRPr="00221340">
        <w:rPr>
          <w:rFonts w:asciiTheme="minorEastAsia" w:eastAsiaTheme="minorEastAsia" w:hAnsiTheme="minorEastAsia"/>
          <w:b/>
          <w:color w:val="000000" w:themeColor="text1"/>
          <w:sz w:val="24"/>
        </w:rPr>
        <w:t>.</w:t>
      </w:r>
      <w:r w:rsidRPr="00221340">
        <w:rPr>
          <w:rFonts w:asciiTheme="minorEastAsia" w:eastAsiaTheme="minorEastAsia" w:hAnsiTheme="minorEastAsia" w:hint="eastAsia"/>
          <w:b/>
          <w:color w:val="000000" w:themeColor="text1"/>
          <w:sz w:val="24"/>
        </w:rPr>
        <w:t>9</w:t>
      </w:r>
      <w:r w:rsidRPr="00221340">
        <w:rPr>
          <w:rFonts w:asciiTheme="minorEastAsia" w:eastAsiaTheme="minorEastAsia" w:hAnsiTheme="minorEastAsia"/>
          <w:b/>
          <w:color w:val="000000" w:themeColor="text1"/>
          <w:sz w:val="24"/>
        </w:rPr>
        <w:t>.</w:t>
      </w:r>
      <w:r w:rsidRPr="00221340">
        <w:rPr>
          <w:rFonts w:asciiTheme="minorEastAsia" w:eastAsiaTheme="minorEastAsia" w:hAnsiTheme="minorEastAsia" w:hint="eastAsia"/>
          <w:b/>
          <w:color w:val="000000" w:themeColor="text1"/>
          <w:sz w:val="24"/>
        </w:rPr>
        <w:t>3其他资产构成</w:t>
      </w:r>
    </w:p>
    <w:tbl>
      <w:tblPr>
        <w:tblStyle w:val="ad"/>
        <w:tblW w:w="0" w:type="auto"/>
        <w:tblInd w:w="17" w:type="dxa"/>
        <w:tblLayout w:type="fixed"/>
        <w:tblLook w:val="04A0" w:firstRow="1" w:lastRow="0" w:firstColumn="1" w:lastColumn="0" w:noHBand="0" w:noVBand="1"/>
      </w:tblPr>
      <w:tblGrid>
        <w:gridCol w:w="942"/>
        <w:gridCol w:w="3535"/>
        <w:gridCol w:w="4808"/>
      </w:tblGrid>
      <w:tr w:rsidR="00221340" w:rsidRPr="00221340" w:rsidTr="000C5A36">
        <w:tc>
          <w:tcPr>
            <w:tcW w:w="942" w:type="dxa"/>
            <w:vAlign w:val="center"/>
          </w:tcPr>
          <w:p w:rsidR="00815CDE" w:rsidRPr="00221340" w:rsidRDefault="00815CDE" w:rsidP="000C5A36">
            <w:pPr>
              <w:autoSpaceDE w:val="0"/>
              <w:autoSpaceDN w:val="0"/>
              <w:adjustRightInd w:val="0"/>
              <w:spacing w:before="29" w:line="360" w:lineRule="auto"/>
              <w:ind w:left="17"/>
              <w:jc w:val="center"/>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序号</w:t>
            </w:r>
          </w:p>
        </w:tc>
        <w:tc>
          <w:tcPr>
            <w:tcW w:w="3535" w:type="dxa"/>
            <w:vAlign w:val="center"/>
          </w:tcPr>
          <w:p w:rsidR="00815CDE" w:rsidRPr="00221340" w:rsidRDefault="00815CDE" w:rsidP="000C5A36">
            <w:pPr>
              <w:autoSpaceDE w:val="0"/>
              <w:autoSpaceDN w:val="0"/>
              <w:adjustRightInd w:val="0"/>
              <w:spacing w:before="29" w:line="360" w:lineRule="auto"/>
              <w:ind w:left="17"/>
              <w:jc w:val="center"/>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名称</w:t>
            </w:r>
          </w:p>
        </w:tc>
        <w:tc>
          <w:tcPr>
            <w:tcW w:w="4808" w:type="dxa"/>
            <w:vAlign w:val="center"/>
          </w:tcPr>
          <w:p w:rsidR="00815CDE" w:rsidRPr="00221340" w:rsidRDefault="00815CDE" w:rsidP="000C5A36">
            <w:pPr>
              <w:autoSpaceDE w:val="0"/>
              <w:autoSpaceDN w:val="0"/>
              <w:adjustRightInd w:val="0"/>
              <w:spacing w:before="29" w:line="360" w:lineRule="auto"/>
              <w:ind w:left="17"/>
              <w:jc w:val="center"/>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金额(元)</w:t>
            </w:r>
          </w:p>
        </w:tc>
      </w:tr>
      <w:tr w:rsidR="00221340" w:rsidRPr="00221340" w:rsidTr="00C17D68">
        <w:tc>
          <w:tcPr>
            <w:tcW w:w="942" w:type="dxa"/>
            <w:vAlign w:val="center"/>
          </w:tcPr>
          <w:p w:rsidR="00815CDE" w:rsidRPr="00221340" w:rsidRDefault="00815CDE" w:rsidP="000C5A36">
            <w:pPr>
              <w:autoSpaceDE w:val="0"/>
              <w:autoSpaceDN w:val="0"/>
              <w:adjustRightInd w:val="0"/>
              <w:spacing w:before="29" w:line="360" w:lineRule="auto"/>
              <w:ind w:left="15"/>
              <w:jc w:val="center"/>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szCs w:val="21"/>
              </w:rPr>
              <w:t>1</w:t>
            </w:r>
          </w:p>
        </w:tc>
        <w:tc>
          <w:tcPr>
            <w:tcW w:w="3535" w:type="dxa"/>
            <w:vAlign w:val="center"/>
          </w:tcPr>
          <w:p w:rsidR="00815CDE" w:rsidRPr="00221340" w:rsidRDefault="00815CDE" w:rsidP="00C17D68">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存出保证金</w:t>
            </w:r>
          </w:p>
        </w:tc>
        <w:tc>
          <w:tcPr>
            <w:tcW w:w="4808" w:type="dxa"/>
            <w:vAlign w:val="center"/>
          </w:tcPr>
          <w:p w:rsidR="00815CDE" w:rsidRPr="00221340" w:rsidRDefault="00815CDE" w:rsidP="000C5A36">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kern w:val="0"/>
                <w:szCs w:val="21"/>
              </w:rPr>
              <w:t>-</w:t>
            </w:r>
          </w:p>
        </w:tc>
      </w:tr>
      <w:tr w:rsidR="00221340" w:rsidRPr="00221340" w:rsidTr="00C17D68">
        <w:tc>
          <w:tcPr>
            <w:tcW w:w="942" w:type="dxa"/>
            <w:vAlign w:val="center"/>
          </w:tcPr>
          <w:p w:rsidR="00815CDE" w:rsidRPr="00221340" w:rsidRDefault="00815CDE" w:rsidP="000C5A36">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2</w:t>
            </w:r>
          </w:p>
        </w:tc>
        <w:tc>
          <w:tcPr>
            <w:tcW w:w="3535" w:type="dxa"/>
            <w:vAlign w:val="center"/>
          </w:tcPr>
          <w:p w:rsidR="00815CDE" w:rsidRPr="00221340" w:rsidRDefault="00815CDE" w:rsidP="00C17D68">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应收证券清算款</w:t>
            </w:r>
          </w:p>
        </w:tc>
        <w:tc>
          <w:tcPr>
            <w:tcW w:w="4808" w:type="dxa"/>
            <w:vAlign w:val="center"/>
          </w:tcPr>
          <w:p w:rsidR="00815CDE" w:rsidRPr="00221340" w:rsidRDefault="00815CDE" w:rsidP="000C5A36">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kern w:val="0"/>
                <w:szCs w:val="21"/>
              </w:rPr>
              <w:t>699,186,267.82</w:t>
            </w:r>
          </w:p>
        </w:tc>
      </w:tr>
      <w:tr w:rsidR="00221340" w:rsidRPr="00221340" w:rsidTr="00C17D68">
        <w:tc>
          <w:tcPr>
            <w:tcW w:w="942" w:type="dxa"/>
            <w:vAlign w:val="center"/>
          </w:tcPr>
          <w:p w:rsidR="00815CDE" w:rsidRPr="00221340" w:rsidRDefault="00815CDE" w:rsidP="000C5A36">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3</w:t>
            </w:r>
          </w:p>
        </w:tc>
        <w:tc>
          <w:tcPr>
            <w:tcW w:w="3535" w:type="dxa"/>
            <w:vAlign w:val="center"/>
          </w:tcPr>
          <w:p w:rsidR="00815CDE" w:rsidRPr="00221340" w:rsidRDefault="00815CDE" w:rsidP="00C17D68">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应收利息</w:t>
            </w:r>
          </w:p>
        </w:tc>
        <w:tc>
          <w:tcPr>
            <w:tcW w:w="4808" w:type="dxa"/>
            <w:vAlign w:val="center"/>
          </w:tcPr>
          <w:p w:rsidR="00815CDE" w:rsidRPr="00221340" w:rsidRDefault="00815CDE" w:rsidP="000C5A36">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kern w:val="0"/>
                <w:szCs w:val="21"/>
              </w:rPr>
              <w:t>-</w:t>
            </w:r>
          </w:p>
        </w:tc>
      </w:tr>
      <w:tr w:rsidR="00221340" w:rsidRPr="00221340" w:rsidTr="00C17D68">
        <w:tc>
          <w:tcPr>
            <w:tcW w:w="942" w:type="dxa"/>
            <w:vAlign w:val="center"/>
          </w:tcPr>
          <w:p w:rsidR="00815CDE" w:rsidRPr="00221340" w:rsidRDefault="00815CDE" w:rsidP="000C5A36">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4</w:t>
            </w:r>
          </w:p>
        </w:tc>
        <w:tc>
          <w:tcPr>
            <w:tcW w:w="3535" w:type="dxa"/>
            <w:vAlign w:val="center"/>
          </w:tcPr>
          <w:p w:rsidR="00815CDE" w:rsidRPr="00221340" w:rsidRDefault="00815CDE" w:rsidP="00C17D68">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应收申购款</w:t>
            </w:r>
          </w:p>
        </w:tc>
        <w:tc>
          <w:tcPr>
            <w:tcW w:w="4808" w:type="dxa"/>
            <w:vAlign w:val="center"/>
          </w:tcPr>
          <w:p w:rsidR="00815CDE" w:rsidRPr="00221340" w:rsidRDefault="00815CDE" w:rsidP="000C5A36">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kern w:val="0"/>
                <w:szCs w:val="21"/>
              </w:rPr>
              <w:t>125,000.00</w:t>
            </w:r>
          </w:p>
        </w:tc>
      </w:tr>
      <w:tr w:rsidR="00221340" w:rsidRPr="00221340" w:rsidTr="00C17D68">
        <w:tc>
          <w:tcPr>
            <w:tcW w:w="942" w:type="dxa"/>
            <w:vAlign w:val="center"/>
          </w:tcPr>
          <w:p w:rsidR="00815CDE" w:rsidRPr="00221340" w:rsidRDefault="00815CDE" w:rsidP="000C5A36">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5</w:t>
            </w:r>
          </w:p>
        </w:tc>
        <w:tc>
          <w:tcPr>
            <w:tcW w:w="3535" w:type="dxa"/>
            <w:vAlign w:val="center"/>
          </w:tcPr>
          <w:p w:rsidR="00815CDE" w:rsidRPr="00221340" w:rsidRDefault="00815CDE" w:rsidP="00C17D68">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其他应收款</w:t>
            </w:r>
          </w:p>
        </w:tc>
        <w:tc>
          <w:tcPr>
            <w:tcW w:w="4808" w:type="dxa"/>
            <w:vAlign w:val="center"/>
          </w:tcPr>
          <w:p w:rsidR="00815CDE" w:rsidRPr="00221340" w:rsidRDefault="00815CDE" w:rsidP="000C5A36">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kern w:val="0"/>
                <w:szCs w:val="21"/>
              </w:rPr>
              <w:t>-</w:t>
            </w:r>
          </w:p>
        </w:tc>
      </w:tr>
      <w:tr w:rsidR="00221340" w:rsidRPr="00221340" w:rsidTr="00C17D68">
        <w:tc>
          <w:tcPr>
            <w:tcW w:w="942" w:type="dxa"/>
            <w:vAlign w:val="center"/>
          </w:tcPr>
          <w:p w:rsidR="00815CDE" w:rsidRPr="00221340" w:rsidRDefault="00815CDE" w:rsidP="000C5A36">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6</w:t>
            </w:r>
          </w:p>
        </w:tc>
        <w:tc>
          <w:tcPr>
            <w:tcW w:w="3535" w:type="dxa"/>
            <w:vAlign w:val="center"/>
          </w:tcPr>
          <w:p w:rsidR="00815CDE" w:rsidRPr="00221340" w:rsidRDefault="00815CDE" w:rsidP="00C17D68">
            <w:pPr>
              <w:autoSpaceDE w:val="0"/>
              <w:autoSpaceDN w:val="0"/>
              <w:adjustRightInd w:val="0"/>
              <w:spacing w:before="29" w:line="360" w:lineRule="auto"/>
              <w:ind w:left="15"/>
              <w:rPr>
                <w:rFonts w:asciiTheme="minorEastAsia" w:eastAsiaTheme="minorEastAsia" w:hAnsiTheme="minorEastAsia" w:cs="宋体"/>
                <w:color w:val="000000" w:themeColor="text1"/>
                <w:kern w:val="0"/>
                <w:szCs w:val="21"/>
              </w:rPr>
            </w:pPr>
            <w:r w:rsidRPr="00221340">
              <w:rPr>
                <w:rFonts w:asciiTheme="minorEastAsia" w:eastAsiaTheme="minorEastAsia" w:hAnsiTheme="minorEastAsia" w:cs="宋体" w:hint="eastAsia"/>
                <w:color w:val="000000" w:themeColor="text1"/>
                <w:kern w:val="0"/>
                <w:szCs w:val="21"/>
              </w:rPr>
              <w:t>待摊费用</w:t>
            </w:r>
          </w:p>
        </w:tc>
        <w:tc>
          <w:tcPr>
            <w:tcW w:w="4808" w:type="dxa"/>
            <w:vAlign w:val="center"/>
          </w:tcPr>
          <w:p w:rsidR="00815CDE" w:rsidRPr="00221340" w:rsidRDefault="00815CDE" w:rsidP="000C5A36">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221340">
              <w:rPr>
                <w:rFonts w:asciiTheme="minorEastAsia" w:eastAsiaTheme="minorEastAsia" w:hAnsiTheme="minorEastAsia" w:hint="eastAsia"/>
                <w:color w:val="000000" w:themeColor="text1"/>
                <w:kern w:val="0"/>
                <w:szCs w:val="21"/>
              </w:rPr>
              <w:t>-</w:t>
            </w:r>
          </w:p>
        </w:tc>
      </w:tr>
      <w:tr w:rsidR="00221340" w:rsidRPr="00221340" w:rsidTr="00C17D68">
        <w:tc>
          <w:tcPr>
            <w:tcW w:w="942" w:type="dxa"/>
            <w:vAlign w:val="center"/>
          </w:tcPr>
          <w:p w:rsidR="00815CDE" w:rsidRPr="00221340" w:rsidRDefault="00815CDE" w:rsidP="000C5A36">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7</w:t>
            </w:r>
          </w:p>
        </w:tc>
        <w:tc>
          <w:tcPr>
            <w:tcW w:w="3535" w:type="dxa"/>
            <w:vAlign w:val="center"/>
          </w:tcPr>
          <w:p w:rsidR="00815CDE" w:rsidRPr="00221340" w:rsidRDefault="00815CDE" w:rsidP="00C17D68">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其他</w:t>
            </w:r>
          </w:p>
        </w:tc>
        <w:tc>
          <w:tcPr>
            <w:tcW w:w="4808" w:type="dxa"/>
            <w:vAlign w:val="center"/>
          </w:tcPr>
          <w:p w:rsidR="00815CDE" w:rsidRPr="00221340" w:rsidRDefault="00815CDE" w:rsidP="000C5A36">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kern w:val="0"/>
                <w:szCs w:val="21"/>
              </w:rPr>
              <w:t>-</w:t>
            </w:r>
          </w:p>
        </w:tc>
      </w:tr>
      <w:tr w:rsidR="00221340" w:rsidRPr="00221340" w:rsidTr="00C17D68">
        <w:tc>
          <w:tcPr>
            <w:tcW w:w="942" w:type="dxa"/>
            <w:vAlign w:val="center"/>
          </w:tcPr>
          <w:p w:rsidR="00815CDE" w:rsidRPr="00221340" w:rsidRDefault="00815CDE" w:rsidP="000C5A36">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8</w:t>
            </w:r>
          </w:p>
        </w:tc>
        <w:tc>
          <w:tcPr>
            <w:tcW w:w="3535" w:type="dxa"/>
            <w:vAlign w:val="center"/>
          </w:tcPr>
          <w:p w:rsidR="00815CDE" w:rsidRPr="00221340" w:rsidRDefault="00815CDE" w:rsidP="00C17D68">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合计</w:t>
            </w:r>
          </w:p>
        </w:tc>
        <w:tc>
          <w:tcPr>
            <w:tcW w:w="4808" w:type="dxa"/>
            <w:vAlign w:val="center"/>
          </w:tcPr>
          <w:p w:rsidR="00815CDE" w:rsidRPr="00221340" w:rsidRDefault="00815CDE" w:rsidP="000C5A36">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kern w:val="0"/>
                <w:szCs w:val="21"/>
              </w:rPr>
              <w:t>699,311,267.82</w:t>
            </w:r>
          </w:p>
        </w:tc>
      </w:tr>
    </w:tbl>
    <w:p w:rsidR="00815CDE" w:rsidRPr="00221340" w:rsidRDefault="00815CDE" w:rsidP="00815CDE">
      <w:pPr>
        <w:autoSpaceDE w:val="0"/>
        <w:autoSpaceDN w:val="0"/>
        <w:adjustRightInd w:val="0"/>
        <w:spacing w:line="360" w:lineRule="auto"/>
        <w:rPr>
          <w:rFonts w:asciiTheme="minorEastAsia" w:eastAsiaTheme="minorEastAsia" w:hAnsiTheme="minorEastAsia"/>
          <w:color w:val="000000" w:themeColor="text1"/>
          <w:sz w:val="24"/>
        </w:rPr>
      </w:pPr>
    </w:p>
    <w:p w:rsidR="00815CDE" w:rsidRPr="00221340" w:rsidRDefault="00815CDE" w:rsidP="00815CDE">
      <w:pPr>
        <w:spacing w:line="360" w:lineRule="auto"/>
        <w:rPr>
          <w:rFonts w:asciiTheme="minorEastAsia" w:eastAsiaTheme="minorEastAsia" w:hAnsiTheme="minorEastAsia"/>
          <w:b/>
          <w:bCs/>
          <w:color w:val="000000" w:themeColor="text1"/>
          <w:sz w:val="24"/>
        </w:rPr>
      </w:pPr>
      <w:r w:rsidRPr="00221340">
        <w:rPr>
          <w:rFonts w:asciiTheme="minorEastAsia" w:eastAsiaTheme="minorEastAsia" w:hAnsiTheme="minorEastAsia" w:hint="eastAsia"/>
          <w:b/>
          <w:color w:val="000000" w:themeColor="text1"/>
          <w:sz w:val="24"/>
        </w:rPr>
        <w:t>5</w:t>
      </w:r>
      <w:r w:rsidRPr="00221340">
        <w:rPr>
          <w:rFonts w:asciiTheme="minorEastAsia" w:eastAsiaTheme="minorEastAsia" w:hAnsiTheme="minorEastAsia"/>
          <w:b/>
          <w:color w:val="000000" w:themeColor="text1"/>
          <w:sz w:val="24"/>
        </w:rPr>
        <w:t>.</w:t>
      </w:r>
      <w:r w:rsidRPr="00221340">
        <w:rPr>
          <w:rFonts w:asciiTheme="minorEastAsia" w:eastAsiaTheme="minorEastAsia" w:hAnsiTheme="minorEastAsia" w:hint="eastAsia"/>
          <w:b/>
          <w:color w:val="000000" w:themeColor="text1"/>
          <w:sz w:val="24"/>
        </w:rPr>
        <w:t>9</w:t>
      </w:r>
      <w:r w:rsidRPr="00221340">
        <w:rPr>
          <w:rFonts w:asciiTheme="minorEastAsia" w:eastAsiaTheme="minorEastAsia" w:hAnsiTheme="minorEastAsia"/>
          <w:b/>
          <w:color w:val="000000" w:themeColor="text1"/>
          <w:sz w:val="24"/>
        </w:rPr>
        <w:t>.</w:t>
      </w:r>
      <w:r w:rsidRPr="00221340">
        <w:rPr>
          <w:rFonts w:asciiTheme="minorEastAsia" w:eastAsiaTheme="minorEastAsia" w:hAnsiTheme="minorEastAsia" w:hint="eastAsia"/>
          <w:b/>
          <w:color w:val="000000" w:themeColor="text1"/>
          <w:sz w:val="24"/>
        </w:rPr>
        <w:t>4</w:t>
      </w:r>
      <w:r w:rsidRPr="00221340">
        <w:rPr>
          <w:rFonts w:asciiTheme="minorEastAsia" w:eastAsiaTheme="minorEastAsia" w:hAnsiTheme="minorEastAsia" w:hint="eastAsia"/>
          <w:b/>
          <w:bCs/>
          <w:color w:val="000000" w:themeColor="text1"/>
          <w:sz w:val="24"/>
        </w:rPr>
        <w:t>投资组合报告附注的其他文字描述部分</w:t>
      </w:r>
    </w:p>
    <w:p w:rsidR="00815CDE" w:rsidRPr="00221340" w:rsidRDefault="00815CDE" w:rsidP="00C17D68">
      <w:pPr>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因四舍五入原因，投资组合报告中分项之和与合计可能存在尾差。</w:t>
      </w:r>
    </w:p>
    <w:p w:rsidR="00902E3F" w:rsidRPr="00221340" w:rsidRDefault="00902E3F" w:rsidP="006B5FCA">
      <w:pPr>
        <w:pStyle w:val="1"/>
        <w:spacing w:beforeLines="100" w:before="240" w:afterLines="100" w:after="240" w:line="360" w:lineRule="auto"/>
        <w:jc w:val="center"/>
        <w:rPr>
          <w:rFonts w:asciiTheme="minorEastAsia" w:eastAsiaTheme="minorEastAsia" w:hAnsiTheme="minorEastAsia" w:cs="Arial"/>
          <w:color w:val="000000" w:themeColor="text1"/>
          <w:kern w:val="0"/>
          <w:sz w:val="24"/>
          <w:szCs w:val="24"/>
        </w:rPr>
      </w:pPr>
      <w:r w:rsidRPr="00221340">
        <w:rPr>
          <w:rFonts w:asciiTheme="minorEastAsia" w:eastAsiaTheme="minorEastAsia" w:hAnsiTheme="minorEastAsia" w:cs="Arial" w:hint="eastAsia"/>
          <w:color w:val="000000" w:themeColor="text1"/>
          <w:kern w:val="0"/>
          <w:sz w:val="24"/>
          <w:szCs w:val="24"/>
        </w:rPr>
        <w:t>§</w:t>
      </w:r>
      <w:r w:rsidRPr="00221340">
        <w:rPr>
          <w:rFonts w:asciiTheme="minorEastAsia" w:eastAsiaTheme="minorEastAsia" w:hAnsiTheme="minorEastAsia" w:cs="Arial"/>
          <w:color w:val="000000" w:themeColor="text1"/>
          <w:kern w:val="0"/>
          <w:sz w:val="24"/>
          <w:szCs w:val="24"/>
        </w:rPr>
        <w:t xml:space="preserve">6  </w:t>
      </w:r>
      <w:r w:rsidRPr="00221340">
        <w:rPr>
          <w:rFonts w:asciiTheme="minorEastAsia" w:eastAsiaTheme="minorEastAsia" w:hAnsiTheme="minorEastAsia" w:cs="Arial" w:hint="eastAsia"/>
          <w:color w:val="000000" w:themeColor="text1"/>
          <w:kern w:val="0"/>
          <w:sz w:val="24"/>
          <w:szCs w:val="24"/>
        </w:rPr>
        <w:t>开放式基金份额变动</w:t>
      </w:r>
    </w:p>
    <w:p w:rsidR="00902E3F" w:rsidRPr="00221340" w:rsidRDefault="00902E3F" w:rsidP="0019681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单位：份</w:t>
      </w:r>
    </w:p>
    <w:tbl>
      <w:tblPr>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4"/>
        <w:gridCol w:w="2920"/>
        <w:gridCol w:w="2920"/>
      </w:tblGrid>
      <w:tr w:rsidR="00221340" w:rsidRPr="00221340" w:rsidTr="00C17D68">
        <w:tc>
          <w:tcPr>
            <w:tcW w:w="4134" w:type="dxa"/>
            <w:vAlign w:val="center"/>
          </w:tcPr>
          <w:p w:rsidR="006F1C55" w:rsidRPr="00221340" w:rsidRDefault="006F1C55" w:rsidP="00C17D68">
            <w:pPr>
              <w:autoSpaceDE w:val="0"/>
              <w:autoSpaceDN w:val="0"/>
              <w:adjustRightInd w:val="0"/>
              <w:spacing w:before="29" w:line="360" w:lineRule="auto"/>
              <w:ind w:left="15"/>
              <w:jc w:val="center"/>
              <w:rPr>
                <w:rFonts w:asciiTheme="minorEastAsia" w:eastAsiaTheme="minorEastAsia" w:hAnsiTheme="minorEastAsia" w:cs="宋体"/>
                <w:color w:val="000000" w:themeColor="text1"/>
                <w:kern w:val="0"/>
                <w:szCs w:val="21"/>
              </w:rPr>
            </w:pPr>
            <w:r w:rsidRPr="00221340">
              <w:rPr>
                <w:rFonts w:asciiTheme="minorEastAsia" w:eastAsiaTheme="minorEastAsia" w:hAnsiTheme="minorEastAsia" w:hint="eastAsia"/>
                <w:color w:val="000000" w:themeColor="text1"/>
                <w:kern w:val="0"/>
                <w:szCs w:val="21"/>
              </w:rPr>
              <w:t>项目</w:t>
            </w:r>
          </w:p>
        </w:tc>
        <w:tc>
          <w:tcPr>
            <w:tcW w:w="2920" w:type="dxa"/>
            <w:vAlign w:val="center"/>
          </w:tcPr>
          <w:p w:rsidR="006F1C55" w:rsidRPr="00221340" w:rsidRDefault="006F1C55" w:rsidP="00C17D68">
            <w:pPr>
              <w:autoSpaceDE w:val="0"/>
              <w:autoSpaceDN w:val="0"/>
              <w:adjustRightInd w:val="0"/>
              <w:spacing w:before="29" w:line="360" w:lineRule="auto"/>
              <w:ind w:left="15"/>
              <w:jc w:val="center"/>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szCs w:val="21"/>
              </w:rPr>
              <w:t>上投摩根货币A</w:t>
            </w:r>
          </w:p>
        </w:tc>
        <w:tc>
          <w:tcPr>
            <w:tcW w:w="2920" w:type="dxa"/>
            <w:vAlign w:val="center"/>
          </w:tcPr>
          <w:p w:rsidR="006F1C55" w:rsidRPr="00221340" w:rsidRDefault="006F1C55" w:rsidP="00C17D68">
            <w:pPr>
              <w:autoSpaceDE w:val="0"/>
              <w:autoSpaceDN w:val="0"/>
              <w:adjustRightInd w:val="0"/>
              <w:spacing w:before="29" w:line="360" w:lineRule="auto"/>
              <w:ind w:left="15"/>
              <w:jc w:val="center"/>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szCs w:val="21"/>
              </w:rPr>
              <w:t>上投摩根货币B</w:t>
            </w:r>
          </w:p>
        </w:tc>
      </w:tr>
      <w:tr w:rsidR="00221340" w:rsidRPr="00221340" w:rsidTr="00C17D68">
        <w:tc>
          <w:tcPr>
            <w:tcW w:w="4134" w:type="dxa"/>
            <w:vAlign w:val="center"/>
          </w:tcPr>
          <w:p w:rsidR="00D03770" w:rsidRPr="00221340" w:rsidRDefault="00D03770" w:rsidP="00C17D68">
            <w:pPr>
              <w:autoSpaceDE w:val="0"/>
              <w:autoSpaceDN w:val="0"/>
              <w:adjustRightInd w:val="0"/>
              <w:spacing w:before="29" w:line="360" w:lineRule="auto"/>
              <w:ind w:left="17"/>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本报告期期初基金份额总额</w:t>
            </w:r>
          </w:p>
        </w:tc>
        <w:tc>
          <w:tcPr>
            <w:tcW w:w="2920" w:type="dxa"/>
            <w:vAlign w:val="center"/>
          </w:tcPr>
          <w:p w:rsidR="00D03770" w:rsidRPr="00221340" w:rsidRDefault="00D03770" w:rsidP="000C5A36">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53,327,189.62</w:t>
            </w:r>
          </w:p>
        </w:tc>
        <w:tc>
          <w:tcPr>
            <w:tcW w:w="2920" w:type="dxa"/>
            <w:vAlign w:val="center"/>
          </w:tcPr>
          <w:p w:rsidR="00D03770" w:rsidRPr="00221340" w:rsidRDefault="00D03770" w:rsidP="00D03770">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60,601,413,918.41</w:t>
            </w:r>
          </w:p>
        </w:tc>
      </w:tr>
      <w:tr w:rsidR="00221340" w:rsidRPr="00221340" w:rsidTr="00C17D68">
        <w:tc>
          <w:tcPr>
            <w:tcW w:w="4134" w:type="dxa"/>
            <w:vAlign w:val="center"/>
          </w:tcPr>
          <w:p w:rsidR="00D03770" w:rsidRPr="00221340" w:rsidRDefault="00D03770" w:rsidP="00C17D68">
            <w:pPr>
              <w:adjustRightInd w:val="0"/>
              <w:snapToGrid w:val="0"/>
              <w:spacing w:line="340" w:lineRule="exact"/>
              <w:rPr>
                <w:rFonts w:ascii="宋体" w:hAnsi="宋体"/>
                <w:color w:val="000000" w:themeColor="text1"/>
                <w:szCs w:val="21"/>
              </w:rPr>
            </w:pPr>
            <w:r w:rsidRPr="00221340">
              <w:rPr>
                <w:rFonts w:asciiTheme="minorEastAsia" w:eastAsiaTheme="minorEastAsia" w:hAnsiTheme="minorEastAsia" w:cs="宋体"/>
                <w:color w:val="000000" w:themeColor="text1"/>
                <w:kern w:val="0"/>
                <w:szCs w:val="21"/>
              </w:rPr>
              <w:t>报告期期间</w:t>
            </w:r>
            <w:r w:rsidRPr="00221340">
              <w:rPr>
                <w:rFonts w:ascii="宋体" w:hAnsi="宋体" w:hint="eastAsia"/>
                <w:color w:val="000000" w:themeColor="text1"/>
                <w:szCs w:val="21"/>
              </w:rPr>
              <w:t>基金总申购份额</w:t>
            </w:r>
          </w:p>
        </w:tc>
        <w:tc>
          <w:tcPr>
            <w:tcW w:w="2920" w:type="dxa"/>
            <w:vAlign w:val="center"/>
          </w:tcPr>
          <w:p w:rsidR="00D03770" w:rsidRPr="00221340" w:rsidRDefault="00D03770" w:rsidP="000C5A36">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color w:val="000000" w:themeColor="text1"/>
                <w:szCs w:val="21"/>
              </w:rPr>
              <w:t>33,009,066,240.69</w:t>
            </w:r>
          </w:p>
        </w:tc>
        <w:tc>
          <w:tcPr>
            <w:tcW w:w="2920" w:type="dxa"/>
            <w:vAlign w:val="center"/>
          </w:tcPr>
          <w:p w:rsidR="00D03770" w:rsidRPr="00221340" w:rsidRDefault="00D03770" w:rsidP="00D03770">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color w:val="000000" w:themeColor="text1"/>
                <w:szCs w:val="21"/>
              </w:rPr>
              <w:t>81,961,691,240.85</w:t>
            </w:r>
          </w:p>
        </w:tc>
      </w:tr>
      <w:tr w:rsidR="00221340" w:rsidRPr="00221340" w:rsidTr="00C17D68">
        <w:tc>
          <w:tcPr>
            <w:tcW w:w="4134" w:type="dxa"/>
            <w:vAlign w:val="center"/>
          </w:tcPr>
          <w:p w:rsidR="00D03770" w:rsidRPr="00221340" w:rsidRDefault="00D03770" w:rsidP="00C17D68">
            <w:pPr>
              <w:adjustRightInd w:val="0"/>
              <w:snapToGrid w:val="0"/>
              <w:spacing w:line="340" w:lineRule="exact"/>
              <w:rPr>
                <w:rFonts w:ascii="宋体" w:hAnsi="宋体"/>
                <w:color w:val="000000" w:themeColor="text1"/>
                <w:szCs w:val="21"/>
              </w:rPr>
            </w:pPr>
            <w:r w:rsidRPr="00221340">
              <w:rPr>
                <w:rFonts w:asciiTheme="minorEastAsia" w:eastAsiaTheme="minorEastAsia" w:hAnsiTheme="minorEastAsia" w:cs="宋体"/>
                <w:color w:val="000000" w:themeColor="text1"/>
                <w:kern w:val="0"/>
                <w:szCs w:val="21"/>
              </w:rPr>
              <w:t>报告期期间</w:t>
            </w:r>
            <w:r w:rsidRPr="00221340">
              <w:rPr>
                <w:rFonts w:ascii="宋体" w:hAnsi="宋体" w:hint="eastAsia"/>
                <w:color w:val="000000" w:themeColor="text1"/>
                <w:szCs w:val="21"/>
              </w:rPr>
              <w:t>基金总赎回份额</w:t>
            </w:r>
          </w:p>
        </w:tc>
        <w:tc>
          <w:tcPr>
            <w:tcW w:w="2920" w:type="dxa"/>
            <w:vAlign w:val="center"/>
          </w:tcPr>
          <w:p w:rsidR="00D03770" w:rsidRPr="00221340" w:rsidRDefault="00D03770" w:rsidP="000C5A36">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color w:val="000000" w:themeColor="text1"/>
                <w:szCs w:val="21"/>
              </w:rPr>
              <w:t>33,010,167,617.89</w:t>
            </w:r>
          </w:p>
        </w:tc>
        <w:tc>
          <w:tcPr>
            <w:tcW w:w="2920" w:type="dxa"/>
            <w:vAlign w:val="center"/>
          </w:tcPr>
          <w:p w:rsidR="00D03770" w:rsidRPr="00221340" w:rsidRDefault="00D03770" w:rsidP="00D03770">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color w:val="000000" w:themeColor="text1"/>
                <w:szCs w:val="21"/>
              </w:rPr>
              <w:t>90,650,431,647.86</w:t>
            </w:r>
          </w:p>
        </w:tc>
      </w:tr>
      <w:tr w:rsidR="00FF4FEC" w:rsidRPr="00221340" w:rsidTr="00FF4FEC">
        <w:tc>
          <w:tcPr>
            <w:tcW w:w="4134" w:type="dxa"/>
            <w:vAlign w:val="center"/>
          </w:tcPr>
          <w:p w:rsidR="00FF4FEC" w:rsidRPr="004264FD" w:rsidRDefault="00FF4FEC" w:rsidP="00FF4FEC">
            <w:pPr>
              <w:autoSpaceDE w:val="0"/>
              <w:autoSpaceDN w:val="0"/>
              <w:adjustRightInd w:val="0"/>
              <w:spacing w:before="29" w:line="360" w:lineRule="auto"/>
              <w:ind w:left="17"/>
              <w:rPr>
                <w:rFonts w:eastAsiaTheme="minorEastAsia"/>
                <w:color w:val="000000" w:themeColor="text1"/>
                <w:kern w:val="0"/>
                <w:szCs w:val="21"/>
              </w:rPr>
            </w:pPr>
            <w:r w:rsidRPr="00FF4FEC">
              <w:rPr>
                <w:rFonts w:asciiTheme="minorEastAsia" w:eastAsiaTheme="minorEastAsia" w:hAnsiTheme="minorEastAsia"/>
                <w:color w:val="000000" w:themeColor="text1"/>
                <w:kern w:val="0"/>
                <w:szCs w:val="21"/>
              </w:rPr>
              <w:t>报告期期间</w:t>
            </w:r>
            <w:r w:rsidRPr="004264FD">
              <w:rPr>
                <w:rFonts w:eastAsiaTheme="minorEastAsia"/>
                <w:color w:val="000000" w:themeColor="text1"/>
                <w:kern w:val="0"/>
                <w:szCs w:val="21"/>
              </w:rPr>
              <w:t>基金拆分变动份额</w:t>
            </w:r>
          </w:p>
        </w:tc>
        <w:tc>
          <w:tcPr>
            <w:tcW w:w="2920" w:type="dxa"/>
            <w:vAlign w:val="center"/>
          </w:tcPr>
          <w:p w:rsidR="00FF4FEC" w:rsidRPr="00FF4FEC" w:rsidRDefault="00FF4FEC" w:rsidP="00FF4FEC">
            <w:pPr>
              <w:autoSpaceDE w:val="0"/>
              <w:autoSpaceDN w:val="0"/>
              <w:adjustRightInd w:val="0"/>
              <w:spacing w:before="29" w:line="360" w:lineRule="auto"/>
              <w:ind w:left="17"/>
              <w:jc w:val="right"/>
              <w:rPr>
                <w:rFonts w:asciiTheme="minorEastAsia" w:eastAsiaTheme="minorEastAsia" w:hAnsiTheme="minorEastAsia"/>
                <w:color w:val="000000" w:themeColor="text1"/>
                <w:szCs w:val="21"/>
              </w:rPr>
            </w:pPr>
            <w:r w:rsidRPr="00FF4FEC">
              <w:rPr>
                <w:rFonts w:asciiTheme="minorEastAsia" w:eastAsiaTheme="minorEastAsia" w:hAnsiTheme="minorEastAsia"/>
                <w:color w:val="000000" w:themeColor="text1"/>
                <w:szCs w:val="21"/>
              </w:rPr>
              <w:t>-</w:t>
            </w:r>
          </w:p>
        </w:tc>
        <w:tc>
          <w:tcPr>
            <w:tcW w:w="2920" w:type="dxa"/>
            <w:vAlign w:val="center"/>
          </w:tcPr>
          <w:p w:rsidR="00FF4FEC" w:rsidRPr="00FF4FEC" w:rsidRDefault="00FF4FEC" w:rsidP="00FF4FEC">
            <w:pPr>
              <w:autoSpaceDE w:val="0"/>
              <w:autoSpaceDN w:val="0"/>
              <w:adjustRightInd w:val="0"/>
              <w:spacing w:before="29" w:line="360" w:lineRule="auto"/>
              <w:ind w:left="17"/>
              <w:jc w:val="right"/>
              <w:rPr>
                <w:rFonts w:asciiTheme="minorEastAsia" w:eastAsiaTheme="minorEastAsia" w:hAnsiTheme="minorEastAsia"/>
                <w:color w:val="000000" w:themeColor="text1"/>
                <w:szCs w:val="21"/>
              </w:rPr>
            </w:pPr>
            <w:r w:rsidRPr="00FF4FEC">
              <w:rPr>
                <w:rFonts w:asciiTheme="minorEastAsia" w:eastAsiaTheme="minorEastAsia" w:hAnsiTheme="minorEastAsia"/>
                <w:color w:val="000000" w:themeColor="text1"/>
                <w:szCs w:val="21"/>
              </w:rPr>
              <w:t>-</w:t>
            </w:r>
          </w:p>
        </w:tc>
      </w:tr>
      <w:tr w:rsidR="00221340" w:rsidRPr="00221340" w:rsidTr="00C17D68">
        <w:tc>
          <w:tcPr>
            <w:tcW w:w="4134" w:type="dxa"/>
            <w:vAlign w:val="center"/>
          </w:tcPr>
          <w:p w:rsidR="00D03770" w:rsidRPr="00221340" w:rsidRDefault="00D03770" w:rsidP="00C17D68">
            <w:pPr>
              <w:adjustRightInd w:val="0"/>
              <w:snapToGrid w:val="0"/>
              <w:spacing w:line="340" w:lineRule="exact"/>
              <w:rPr>
                <w:rFonts w:ascii="宋体" w:hAnsi="宋体"/>
                <w:color w:val="000000" w:themeColor="text1"/>
                <w:szCs w:val="21"/>
              </w:rPr>
            </w:pPr>
            <w:r w:rsidRPr="00221340">
              <w:rPr>
                <w:rFonts w:ascii="宋体" w:hAnsi="宋体" w:hint="eastAsia"/>
                <w:color w:val="000000" w:themeColor="text1"/>
                <w:szCs w:val="21"/>
              </w:rPr>
              <w:t>报告期期末基金份额总额</w:t>
            </w:r>
          </w:p>
        </w:tc>
        <w:tc>
          <w:tcPr>
            <w:tcW w:w="2920" w:type="dxa"/>
            <w:vAlign w:val="center"/>
          </w:tcPr>
          <w:p w:rsidR="00D03770" w:rsidRPr="00221340" w:rsidRDefault="00D03770" w:rsidP="000C5A36">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52,225,812.42</w:t>
            </w:r>
          </w:p>
        </w:tc>
        <w:tc>
          <w:tcPr>
            <w:tcW w:w="2920" w:type="dxa"/>
            <w:vAlign w:val="center"/>
          </w:tcPr>
          <w:p w:rsidR="00D03770" w:rsidRPr="00221340" w:rsidRDefault="00D03770" w:rsidP="00D03770">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51,912,673,511.40</w:t>
            </w:r>
          </w:p>
        </w:tc>
      </w:tr>
    </w:tbl>
    <w:p w:rsidR="000F2DA3" w:rsidRPr="00221340" w:rsidRDefault="000F2DA3" w:rsidP="006B5FCA">
      <w:pPr>
        <w:pStyle w:val="1"/>
        <w:spacing w:beforeLines="100" w:before="240" w:afterLines="100" w:after="240" w:line="360" w:lineRule="auto"/>
        <w:jc w:val="center"/>
        <w:rPr>
          <w:rFonts w:asciiTheme="minorEastAsia" w:eastAsiaTheme="minorEastAsia" w:hAnsiTheme="minorEastAsia"/>
          <w:color w:val="000000" w:themeColor="text1"/>
          <w:kern w:val="0"/>
          <w:sz w:val="24"/>
          <w:szCs w:val="24"/>
        </w:rPr>
      </w:pPr>
      <w:r w:rsidRPr="00221340">
        <w:rPr>
          <w:rFonts w:asciiTheme="minorEastAsia" w:eastAsiaTheme="minorEastAsia" w:hAnsiTheme="minorEastAsia" w:hint="eastAsia"/>
          <w:color w:val="000000" w:themeColor="text1"/>
          <w:kern w:val="0"/>
          <w:sz w:val="24"/>
          <w:szCs w:val="24"/>
        </w:rPr>
        <w:t>§7  基金管理人运用固有资金投资本基金交易明细</w:t>
      </w:r>
    </w:p>
    <w:p w:rsidR="000F2DA3" w:rsidRPr="00221340" w:rsidRDefault="000F2DA3" w:rsidP="000F2DA3">
      <w:pPr>
        <w:autoSpaceDE w:val="0"/>
        <w:autoSpaceDN w:val="0"/>
        <w:adjustRightInd w:val="0"/>
        <w:spacing w:line="360" w:lineRule="auto"/>
        <w:jc w:val="left"/>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无。</w:t>
      </w:r>
    </w:p>
    <w:p w:rsidR="00C17D68" w:rsidRPr="00221340" w:rsidRDefault="00C17D68" w:rsidP="000F2DA3">
      <w:pPr>
        <w:autoSpaceDE w:val="0"/>
        <w:autoSpaceDN w:val="0"/>
        <w:adjustRightInd w:val="0"/>
        <w:spacing w:line="360" w:lineRule="auto"/>
        <w:jc w:val="left"/>
        <w:rPr>
          <w:rFonts w:asciiTheme="minorEastAsia" w:eastAsiaTheme="minorEastAsia" w:hAnsiTheme="minorEastAsia"/>
          <w:color w:val="000000" w:themeColor="text1"/>
          <w:sz w:val="24"/>
        </w:rPr>
      </w:pPr>
    </w:p>
    <w:p w:rsidR="009D74FC" w:rsidRPr="00221340" w:rsidRDefault="009D74FC" w:rsidP="006B5FCA">
      <w:pPr>
        <w:pStyle w:val="1"/>
        <w:spacing w:beforeLines="100" w:before="240" w:afterLines="100" w:after="240" w:line="360" w:lineRule="auto"/>
        <w:jc w:val="center"/>
        <w:rPr>
          <w:rFonts w:asciiTheme="minorEastAsia" w:eastAsiaTheme="minorEastAsia" w:hAnsiTheme="minorEastAsia" w:cs="Arial"/>
          <w:color w:val="000000" w:themeColor="text1"/>
          <w:kern w:val="0"/>
          <w:sz w:val="24"/>
          <w:szCs w:val="24"/>
        </w:rPr>
      </w:pPr>
      <w:r w:rsidRPr="00221340">
        <w:rPr>
          <w:rFonts w:asciiTheme="minorEastAsia" w:eastAsiaTheme="minorEastAsia" w:hAnsiTheme="minorEastAsia" w:cs="Arial" w:hint="eastAsia"/>
          <w:color w:val="000000" w:themeColor="text1"/>
          <w:kern w:val="0"/>
          <w:sz w:val="24"/>
          <w:szCs w:val="24"/>
        </w:rPr>
        <w:t>§</w:t>
      </w:r>
      <w:r w:rsidR="00DA5831" w:rsidRPr="00221340">
        <w:rPr>
          <w:rFonts w:asciiTheme="minorEastAsia" w:eastAsiaTheme="minorEastAsia" w:hAnsiTheme="minorEastAsia" w:cs="Arial" w:hint="eastAsia"/>
          <w:color w:val="000000" w:themeColor="text1"/>
          <w:kern w:val="0"/>
          <w:sz w:val="24"/>
          <w:szCs w:val="24"/>
        </w:rPr>
        <w:t>8</w:t>
      </w:r>
      <w:r w:rsidRPr="00221340">
        <w:rPr>
          <w:rFonts w:asciiTheme="minorEastAsia" w:eastAsiaTheme="minorEastAsia" w:hAnsiTheme="minorEastAsia" w:cs="Arial" w:hint="eastAsia"/>
          <w:color w:val="000000" w:themeColor="text1"/>
          <w:kern w:val="0"/>
          <w:sz w:val="24"/>
          <w:szCs w:val="24"/>
        </w:rPr>
        <w:t xml:space="preserve">  </w:t>
      </w:r>
      <w:r w:rsidRPr="00221340">
        <w:rPr>
          <w:rFonts w:asciiTheme="minorEastAsia" w:eastAsiaTheme="minorEastAsia" w:hAnsiTheme="minorEastAsia" w:cs="Arial"/>
          <w:color w:val="000000" w:themeColor="text1"/>
          <w:kern w:val="0"/>
          <w:sz w:val="24"/>
          <w:szCs w:val="24"/>
        </w:rPr>
        <w:t>备查文件目录</w:t>
      </w:r>
    </w:p>
    <w:p w:rsidR="00AB373C" w:rsidRPr="00221340" w:rsidRDefault="00DA5831" w:rsidP="00394BC1">
      <w:pPr>
        <w:autoSpaceDE w:val="0"/>
        <w:autoSpaceDN w:val="0"/>
        <w:adjustRightInd w:val="0"/>
        <w:spacing w:line="360" w:lineRule="auto"/>
        <w:jc w:val="left"/>
        <w:rPr>
          <w:rFonts w:asciiTheme="minorEastAsia" w:eastAsiaTheme="minorEastAsia" w:hAnsiTheme="minorEastAsia"/>
          <w:b/>
          <w:bCs/>
          <w:color w:val="000000" w:themeColor="text1"/>
          <w:kern w:val="0"/>
          <w:sz w:val="24"/>
        </w:rPr>
      </w:pPr>
      <w:r w:rsidRPr="00221340">
        <w:rPr>
          <w:rFonts w:asciiTheme="minorEastAsia" w:eastAsiaTheme="minorEastAsia" w:hAnsiTheme="minorEastAsia" w:cs="Arial" w:hint="eastAsia"/>
          <w:b/>
          <w:color w:val="000000" w:themeColor="text1"/>
          <w:kern w:val="0"/>
          <w:sz w:val="24"/>
        </w:rPr>
        <w:t>8</w:t>
      </w:r>
      <w:r w:rsidR="00AB373C" w:rsidRPr="00221340">
        <w:rPr>
          <w:rFonts w:asciiTheme="minorEastAsia" w:eastAsiaTheme="minorEastAsia" w:hAnsiTheme="minorEastAsia"/>
          <w:b/>
          <w:bCs/>
          <w:color w:val="000000" w:themeColor="text1"/>
          <w:kern w:val="0"/>
          <w:sz w:val="24"/>
        </w:rPr>
        <w:t>.</w:t>
      </w:r>
      <w:r w:rsidR="00F1658B" w:rsidRPr="00221340">
        <w:rPr>
          <w:rFonts w:asciiTheme="minorEastAsia" w:eastAsiaTheme="minorEastAsia" w:hAnsiTheme="minorEastAsia"/>
          <w:b/>
          <w:bCs/>
          <w:color w:val="000000" w:themeColor="text1"/>
          <w:kern w:val="0"/>
          <w:sz w:val="24"/>
        </w:rPr>
        <w:t>1</w:t>
      </w:r>
      <w:r w:rsidR="00AB373C" w:rsidRPr="00221340">
        <w:rPr>
          <w:rFonts w:asciiTheme="minorEastAsia" w:eastAsiaTheme="minorEastAsia" w:hAnsiTheme="minorEastAsia"/>
          <w:b/>
          <w:bCs/>
          <w:color w:val="000000" w:themeColor="text1"/>
          <w:kern w:val="0"/>
          <w:sz w:val="24"/>
        </w:rPr>
        <w:t xml:space="preserve"> </w:t>
      </w:r>
      <w:r w:rsidR="00AB373C" w:rsidRPr="00221340">
        <w:rPr>
          <w:rFonts w:asciiTheme="minorEastAsia" w:eastAsiaTheme="minorEastAsia" w:hAnsiTheme="minorEastAsia" w:hint="eastAsia"/>
          <w:b/>
          <w:bCs/>
          <w:color w:val="000000" w:themeColor="text1"/>
          <w:kern w:val="0"/>
          <w:sz w:val="24"/>
        </w:rPr>
        <w:t>备查文件目录</w:t>
      </w:r>
    </w:p>
    <w:p w:rsidR="00AB07B2" w:rsidRDefault="0062432A">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1.中国证监会批准上投摩根货币市场基金设立的文件；</w:t>
      </w:r>
    </w:p>
    <w:p w:rsidR="00AB07B2" w:rsidRDefault="0062432A">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《上投摩根货币市场基金基金合同》；</w:t>
      </w:r>
    </w:p>
    <w:p w:rsidR="00AB07B2" w:rsidRDefault="0062432A">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《上投摩根货币市场基金基金托管协议》；</w:t>
      </w:r>
    </w:p>
    <w:p w:rsidR="00AB07B2" w:rsidRDefault="0062432A">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《上投摩根基金管理有限公司开放式基金业务规则》；</w:t>
      </w:r>
    </w:p>
    <w:p w:rsidR="00AB07B2" w:rsidRDefault="0062432A">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基金管理人业务资格批件、营业执照；</w:t>
      </w:r>
    </w:p>
    <w:p w:rsidR="00AB373C" w:rsidRPr="00221340" w:rsidRDefault="00AB373C" w:rsidP="00C17D68">
      <w:pPr>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6.   基金托管人业务资格批件、营业执照。</w:t>
      </w:r>
    </w:p>
    <w:p w:rsidR="00162222" w:rsidRPr="00221340" w:rsidRDefault="00162222" w:rsidP="00394BC1">
      <w:pPr>
        <w:spacing w:line="360" w:lineRule="auto"/>
        <w:ind w:firstLineChars="200" w:firstLine="480"/>
        <w:rPr>
          <w:rFonts w:asciiTheme="minorEastAsia" w:eastAsiaTheme="minorEastAsia" w:hAnsiTheme="minorEastAsia"/>
          <w:color w:val="000000" w:themeColor="text1"/>
          <w:sz w:val="24"/>
        </w:rPr>
      </w:pPr>
    </w:p>
    <w:p w:rsidR="00AB373C" w:rsidRPr="00221340" w:rsidRDefault="00DA5831" w:rsidP="00394BC1">
      <w:pPr>
        <w:autoSpaceDE w:val="0"/>
        <w:autoSpaceDN w:val="0"/>
        <w:adjustRightInd w:val="0"/>
        <w:spacing w:line="360" w:lineRule="auto"/>
        <w:jc w:val="left"/>
        <w:rPr>
          <w:rFonts w:asciiTheme="minorEastAsia" w:eastAsiaTheme="minorEastAsia" w:hAnsiTheme="minorEastAsia"/>
          <w:b/>
          <w:bCs/>
          <w:color w:val="000000" w:themeColor="text1"/>
          <w:kern w:val="0"/>
          <w:sz w:val="24"/>
        </w:rPr>
      </w:pPr>
      <w:r w:rsidRPr="00221340">
        <w:rPr>
          <w:rFonts w:asciiTheme="minorEastAsia" w:eastAsiaTheme="minorEastAsia" w:hAnsiTheme="minorEastAsia" w:cs="Arial" w:hint="eastAsia"/>
          <w:b/>
          <w:color w:val="000000" w:themeColor="text1"/>
          <w:kern w:val="0"/>
          <w:sz w:val="24"/>
        </w:rPr>
        <w:t>8</w:t>
      </w:r>
      <w:r w:rsidR="00AB373C" w:rsidRPr="00221340">
        <w:rPr>
          <w:rFonts w:asciiTheme="minorEastAsia" w:eastAsiaTheme="minorEastAsia" w:hAnsiTheme="minorEastAsia"/>
          <w:b/>
          <w:bCs/>
          <w:color w:val="000000" w:themeColor="text1"/>
          <w:kern w:val="0"/>
          <w:sz w:val="24"/>
        </w:rPr>
        <w:t>.</w:t>
      </w:r>
      <w:r w:rsidR="00F1658B" w:rsidRPr="00221340">
        <w:rPr>
          <w:rFonts w:asciiTheme="minorEastAsia" w:eastAsiaTheme="minorEastAsia" w:hAnsiTheme="minorEastAsia"/>
          <w:b/>
          <w:bCs/>
          <w:color w:val="000000" w:themeColor="text1"/>
          <w:kern w:val="0"/>
          <w:sz w:val="24"/>
        </w:rPr>
        <w:t>2</w:t>
      </w:r>
      <w:r w:rsidR="00AB373C" w:rsidRPr="00221340">
        <w:rPr>
          <w:rFonts w:asciiTheme="minorEastAsia" w:eastAsiaTheme="minorEastAsia" w:hAnsiTheme="minorEastAsia"/>
          <w:b/>
          <w:bCs/>
          <w:color w:val="000000" w:themeColor="text1"/>
          <w:kern w:val="0"/>
          <w:sz w:val="24"/>
        </w:rPr>
        <w:t xml:space="preserve"> </w:t>
      </w:r>
      <w:r w:rsidR="00AB373C" w:rsidRPr="00221340">
        <w:rPr>
          <w:rFonts w:asciiTheme="minorEastAsia" w:eastAsiaTheme="minorEastAsia" w:hAnsiTheme="minorEastAsia" w:hint="eastAsia"/>
          <w:b/>
          <w:bCs/>
          <w:color w:val="000000" w:themeColor="text1"/>
          <w:kern w:val="0"/>
          <w:sz w:val="24"/>
        </w:rPr>
        <w:t>存放地点</w:t>
      </w:r>
    </w:p>
    <w:p w:rsidR="00AB373C" w:rsidRPr="00221340" w:rsidRDefault="00AB373C" w:rsidP="00C17D68">
      <w:pPr>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基金管理人或基金托管人处。</w:t>
      </w:r>
    </w:p>
    <w:p w:rsidR="00162222" w:rsidRPr="00221340" w:rsidRDefault="00162222" w:rsidP="00394BC1">
      <w:pPr>
        <w:spacing w:line="360" w:lineRule="auto"/>
        <w:ind w:firstLineChars="200" w:firstLine="480"/>
        <w:rPr>
          <w:rFonts w:asciiTheme="minorEastAsia" w:eastAsiaTheme="minorEastAsia" w:hAnsiTheme="minorEastAsia"/>
          <w:color w:val="000000" w:themeColor="text1"/>
          <w:sz w:val="24"/>
        </w:rPr>
      </w:pPr>
    </w:p>
    <w:p w:rsidR="00AB373C" w:rsidRPr="00221340" w:rsidRDefault="00DA5831" w:rsidP="00394BC1">
      <w:pPr>
        <w:autoSpaceDE w:val="0"/>
        <w:autoSpaceDN w:val="0"/>
        <w:adjustRightInd w:val="0"/>
        <w:spacing w:line="360" w:lineRule="auto"/>
        <w:jc w:val="left"/>
        <w:rPr>
          <w:rFonts w:asciiTheme="minorEastAsia" w:eastAsiaTheme="minorEastAsia" w:hAnsiTheme="minorEastAsia"/>
          <w:b/>
          <w:bCs/>
          <w:color w:val="000000" w:themeColor="text1"/>
          <w:kern w:val="0"/>
          <w:sz w:val="24"/>
        </w:rPr>
      </w:pPr>
      <w:r w:rsidRPr="00221340">
        <w:rPr>
          <w:rFonts w:asciiTheme="minorEastAsia" w:eastAsiaTheme="minorEastAsia" w:hAnsiTheme="minorEastAsia" w:cs="Arial" w:hint="eastAsia"/>
          <w:b/>
          <w:color w:val="000000" w:themeColor="text1"/>
          <w:kern w:val="0"/>
          <w:sz w:val="24"/>
        </w:rPr>
        <w:t>8</w:t>
      </w:r>
      <w:r w:rsidR="00AB373C" w:rsidRPr="00221340">
        <w:rPr>
          <w:rFonts w:asciiTheme="minorEastAsia" w:eastAsiaTheme="minorEastAsia" w:hAnsiTheme="minorEastAsia"/>
          <w:b/>
          <w:bCs/>
          <w:color w:val="000000" w:themeColor="text1"/>
          <w:kern w:val="0"/>
          <w:sz w:val="24"/>
        </w:rPr>
        <w:t>.</w:t>
      </w:r>
      <w:r w:rsidR="00F1658B" w:rsidRPr="00221340">
        <w:rPr>
          <w:rFonts w:asciiTheme="minorEastAsia" w:eastAsiaTheme="minorEastAsia" w:hAnsiTheme="minorEastAsia"/>
          <w:b/>
          <w:bCs/>
          <w:color w:val="000000" w:themeColor="text1"/>
          <w:kern w:val="0"/>
          <w:sz w:val="24"/>
        </w:rPr>
        <w:t>3</w:t>
      </w:r>
      <w:r w:rsidR="00AB373C" w:rsidRPr="00221340">
        <w:rPr>
          <w:rFonts w:asciiTheme="minorEastAsia" w:eastAsiaTheme="minorEastAsia" w:hAnsiTheme="minorEastAsia"/>
          <w:b/>
          <w:bCs/>
          <w:color w:val="000000" w:themeColor="text1"/>
          <w:kern w:val="0"/>
          <w:sz w:val="24"/>
        </w:rPr>
        <w:t xml:space="preserve"> </w:t>
      </w:r>
      <w:r w:rsidR="00AB373C" w:rsidRPr="00221340">
        <w:rPr>
          <w:rFonts w:asciiTheme="minorEastAsia" w:eastAsiaTheme="minorEastAsia" w:hAnsiTheme="minorEastAsia" w:hint="eastAsia"/>
          <w:b/>
          <w:bCs/>
          <w:color w:val="000000" w:themeColor="text1"/>
          <w:kern w:val="0"/>
          <w:sz w:val="24"/>
        </w:rPr>
        <w:t>查阅方式</w:t>
      </w:r>
    </w:p>
    <w:p w:rsidR="009D74FC" w:rsidRPr="00221340" w:rsidRDefault="00AB373C" w:rsidP="00C17D68">
      <w:pPr>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投资者可在营业时间免费查阅，也可按工本费购买复印件。</w:t>
      </w:r>
    </w:p>
    <w:p w:rsidR="00162222" w:rsidRPr="00221340" w:rsidRDefault="00162222" w:rsidP="004527E3">
      <w:pPr>
        <w:spacing w:line="360" w:lineRule="auto"/>
        <w:ind w:firstLineChars="200" w:firstLine="480"/>
        <w:rPr>
          <w:rFonts w:asciiTheme="minorEastAsia" w:eastAsiaTheme="minorEastAsia" w:hAnsiTheme="minorEastAsia"/>
          <w:color w:val="000000" w:themeColor="text1"/>
          <w:sz w:val="24"/>
        </w:rPr>
      </w:pPr>
    </w:p>
    <w:p w:rsidR="00162222" w:rsidRPr="00221340" w:rsidRDefault="00162222" w:rsidP="004527E3">
      <w:pPr>
        <w:spacing w:line="360" w:lineRule="auto"/>
        <w:ind w:firstLineChars="200" w:firstLine="480"/>
        <w:rPr>
          <w:rFonts w:asciiTheme="minorEastAsia" w:eastAsiaTheme="minorEastAsia" w:hAnsiTheme="minorEastAsia"/>
          <w:color w:val="000000" w:themeColor="text1"/>
          <w:sz w:val="24"/>
        </w:rPr>
      </w:pPr>
    </w:p>
    <w:p w:rsidR="00394BC1" w:rsidRPr="00221340" w:rsidRDefault="00394BC1" w:rsidP="004527E3">
      <w:pPr>
        <w:spacing w:line="360" w:lineRule="auto"/>
        <w:ind w:firstLineChars="200" w:firstLine="480"/>
        <w:rPr>
          <w:rFonts w:asciiTheme="minorEastAsia" w:eastAsiaTheme="minorEastAsia" w:hAnsiTheme="minorEastAsia"/>
          <w:color w:val="000000" w:themeColor="text1"/>
          <w:sz w:val="24"/>
        </w:rPr>
      </w:pPr>
    </w:p>
    <w:p w:rsidR="00394BC1" w:rsidRPr="00221340" w:rsidRDefault="00394BC1" w:rsidP="004527E3">
      <w:pPr>
        <w:spacing w:line="360" w:lineRule="auto"/>
        <w:ind w:firstLineChars="200" w:firstLine="480"/>
        <w:rPr>
          <w:rFonts w:asciiTheme="minorEastAsia" w:eastAsiaTheme="minorEastAsia" w:hAnsiTheme="minorEastAsia"/>
          <w:color w:val="000000" w:themeColor="text1"/>
          <w:sz w:val="24"/>
        </w:rPr>
      </w:pPr>
    </w:p>
    <w:p w:rsidR="00394BC1" w:rsidRPr="00221340" w:rsidRDefault="00394BC1" w:rsidP="004527E3">
      <w:pPr>
        <w:spacing w:line="360" w:lineRule="auto"/>
        <w:ind w:firstLineChars="200" w:firstLine="480"/>
        <w:rPr>
          <w:rFonts w:asciiTheme="minorEastAsia" w:eastAsiaTheme="minorEastAsia" w:hAnsiTheme="minorEastAsia"/>
          <w:color w:val="000000" w:themeColor="text1"/>
          <w:sz w:val="24"/>
        </w:rPr>
      </w:pPr>
    </w:p>
    <w:p w:rsidR="00394BC1" w:rsidRPr="00221340" w:rsidRDefault="00394BC1" w:rsidP="004527E3">
      <w:pPr>
        <w:spacing w:line="360" w:lineRule="auto"/>
        <w:ind w:firstLineChars="200" w:firstLine="480"/>
        <w:rPr>
          <w:rFonts w:asciiTheme="minorEastAsia" w:eastAsiaTheme="minorEastAsia" w:hAnsiTheme="minorEastAsia"/>
          <w:color w:val="000000" w:themeColor="text1"/>
          <w:sz w:val="24"/>
        </w:rPr>
      </w:pPr>
    </w:p>
    <w:p w:rsidR="00394BC1" w:rsidRPr="00221340" w:rsidRDefault="00394BC1" w:rsidP="004527E3">
      <w:pPr>
        <w:spacing w:line="360" w:lineRule="auto"/>
        <w:ind w:firstLineChars="200" w:firstLine="480"/>
        <w:rPr>
          <w:rFonts w:asciiTheme="minorEastAsia" w:eastAsiaTheme="minorEastAsia" w:hAnsiTheme="minorEastAsia"/>
          <w:color w:val="000000" w:themeColor="text1"/>
          <w:sz w:val="24"/>
        </w:rPr>
      </w:pPr>
    </w:p>
    <w:p w:rsidR="003B6DC6" w:rsidRPr="00221340" w:rsidRDefault="003B6DC6" w:rsidP="00196812">
      <w:pPr>
        <w:spacing w:line="360" w:lineRule="auto"/>
        <w:ind w:left="840"/>
        <w:jc w:val="right"/>
        <w:rPr>
          <w:rFonts w:asciiTheme="minorEastAsia" w:eastAsiaTheme="minorEastAsia" w:hAnsiTheme="minorEastAsia"/>
          <w:color w:val="000000" w:themeColor="text1"/>
          <w:sz w:val="24"/>
        </w:rPr>
      </w:pPr>
    </w:p>
    <w:p w:rsidR="002611C3" w:rsidRPr="00221340" w:rsidRDefault="002611C3" w:rsidP="00394BC1">
      <w:pPr>
        <w:spacing w:line="360" w:lineRule="auto"/>
        <w:jc w:val="right"/>
        <w:rPr>
          <w:rFonts w:asciiTheme="minorEastAsia" w:eastAsiaTheme="minorEastAsia" w:hAnsiTheme="minorEastAsia"/>
          <w:b/>
          <w:bCs/>
          <w:color w:val="000000" w:themeColor="text1"/>
          <w:sz w:val="24"/>
        </w:rPr>
      </w:pPr>
      <w:r w:rsidRPr="00221340">
        <w:rPr>
          <w:rFonts w:asciiTheme="minorEastAsia" w:eastAsiaTheme="minorEastAsia" w:hAnsiTheme="minorEastAsia"/>
          <w:b/>
          <w:bCs/>
          <w:color w:val="000000" w:themeColor="text1"/>
          <w:sz w:val="24"/>
        </w:rPr>
        <w:t>上投摩根基金管理有限公司</w:t>
      </w:r>
    </w:p>
    <w:p w:rsidR="003B6DC6" w:rsidRPr="00221340" w:rsidRDefault="00D87D00" w:rsidP="00394BC1">
      <w:pPr>
        <w:spacing w:line="360" w:lineRule="auto"/>
        <w:jc w:val="right"/>
        <w:rPr>
          <w:rFonts w:asciiTheme="minorEastAsia" w:eastAsiaTheme="minorEastAsia" w:hAnsiTheme="minorEastAsia"/>
          <w:b/>
          <w:bCs/>
          <w:color w:val="000000" w:themeColor="text1"/>
          <w:sz w:val="24"/>
        </w:rPr>
      </w:pPr>
      <w:r w:rsidRPr="00221340">
        <w:rPr>
          <w:rFonts w:asciiTheme="minorEastAsia" w:eastAsiaTheme="minorEastAsia" w:hAnsiTheme="minorEastAsia"/>
          <w:b/>
          <w:bCs/>
          <w:color w:val="000000" w:themeColor="text1"/>
          <w:sz w:val="24"/>
        </w:rPr>
        <w:t>二〇二三年一月二十日</w:t>
      </w:r>
    </w:p>
    <w:sectPr w:rsidR="003B6DC6" w:rsidRPr="00221340" w:rsidSect="00075BBB">
      <w:pgSz w:w="11926" w:h="15840"/>
      <w:pgMar w:top="1420" w:right="1420" w:bottom="852" w:left="1420" w:header="851" w:footer="99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E74" w:rsidRDefault="00241E74">
      <w:r>
        <w:separator/>
      </w:r>
    </w:p>
  </w:endnote>
  <w:endnote w:type="continuationSeparator" w:id="0">
    <w:p w:rsidR="00241E74" w:rsidRDefault="00241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仿宋简体">
    <w:altName w:val="微软雅黑"/>
    <w:charset w:val="86"/>
    <w:family w:val="auto"/>
    <w:pitch w:val="variable"/>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A36" w:rsidRPr="001D0DB0" w:rsidRDefault="000C5A36" w:rsidP="001D0DB0">
    <w:pPr>
      <w:pStyle w:val="a6"/>
      <w:jc w:val="center"/>
    </w:pPr>
    <w:r>
      <w:rPr>
        <w:rFonts w:hint="eastAsia"/>
        <w:kern w:val="0"/>
        <w:szCs w:val="21"/>
      </w:rPr>
      <w:t>第</w:t>
    </w:r>
    <w:r w:rsidR="00F1206E">
      <w:rPr>
        <w:kern w:val="0"/>
        <w:szCs w:val="21"/>
      </w:rPr>
      <w:fldChar w:fldCharType="begin"/>
    </w:r>
    <w:r>
      <w:rPr>
        <w:kern w:val="0"/>
        <w:szCs w:val="21"/>
      </w:rPr>
      <w:instrText xml:space="preserve"> PAGE </w:instrText>
    </w:r>
    <w:r w:rsidR="00F1206E">
      <w:rPr>
        <w:kern w:val="0"/>
        <w:szCs w:val="21"/>
      </w:rPr>
      <w:fldChar w:fldCharType="separate"/>
    </w:r>
    <w:r w:rsidR="00263BD6">
      <w:rPr>
        <w:noProof/>
        <w:kern w:val="0"/>
        <w:szCs w:val="21"/>
      </w:rPr>
      <w:t>1</w:t>
    </w:r>
    <w:r w:rsidR="00F1206E">
      <w:rPr>
        <w:kern w:val="0"/>
        <w:szCs w:val="21"/>
      </w:rPr>
      <w:fldChar w:fldCharType="end"/>
    </w:r>
    <w:r>
      <w:rPr>
        <w:rFonts w:hint="eastAsia"/>
        <w:kern w:val="0"/>
        <w:szCs w:val="21"/>
      </w:rPr>
      <w:t>页共</w:t>
    </w:r>
    <w:r w:rsidR="00F1206E">
      <w:rPr>
        <w:kern w:val="0"/>
        <w:szCs w:val="21"/>
      </w:rPr>
      <w:fldChar w:fldCharType="begin"/>
    </w:r>
    <w:r>
      <w:rPr>
        <w:kern w:val="0"/>
        <w:szCs w:val="21"/>
      </w:rPr>
      <w:instrText xml:space="preserve"> NUMPAGES </w:instrText>
    </w:r>
    <w:r w:rsidR="00F1206E">
      <w:rPr>
        <w:kern w:val="0"/>
        <w:szCs w:val="21"/>
      </w:rPr>
      <w:fldChar w:fldCharType="separate"/>
    </w:r>
    <w:r w:rsidR="00263BD6">
      <w:rPr>
        <w:noProof/>
        <w:kern w:val="0"/>
        <w:szCs w:val="21"/>
      </w:rPr>
      <w:t>16</w:t>
    </w:r>
    <w:r w:rsidR="00F1206E">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E74" w:rsidRDefault="00241E74">
      <w:r>
        <w:separator/>
      </w:r>
    </w:p>
  </w:footnote>
  <w:footnote w:type="continuationSeparator" w:id="0">
    <w:p w:rsidR="00241E74" w:rsidRDefault="00241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A36" w:rsidRPr="000C5A36" w:rsidRDefault="000C5A36" w:rsidP="008379E2">
    <w:pPr>
      <w:pStyle w:val="a4"/>
      <w:pBdr>
        <w:bottom w:val="single" w:sz="6" w:space="0" w:color="auto"/>
      </w:pBdr>
      <w:jc w:val="right"/>
    </w:pPr>
    <w:r w:rsidRPr="000C5A36">
      <w:t>上投摩根货币市场基金</w:t>
    </w:r>
    <w:r w:rsidRPr="000C5A36">
      <w:t>2022</w:t>
    </w:r>
    <w:r w:rsidRPr="000C5A36">
      <w:t>年第</w:t>
    </w:r>
    <w:r w:rsidRPr="000C5A36">
      <w:t>4</w:t>
    </w:r>
    <w:r w:rsidRPr="000C5A36">
      <w:t>季度报告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25ACF"/>
    <w:multiLevelType w:val="hybridMultilevel"/>
    <w:tmpl w:val="A1BADB72"/>
    <w:lvl w:ilvl="0" w:tplc="1694A2F2">
      <w:start w:val="1"/>
      <w:numFmt w:val="decimal"/>
      <w:lvlText w:val="%1、"/>
      <w:lvlJc w:val="left"/>
      <w:pPr>
        <w:tabs>
          <w:tab w:val="num" w:pos="830"/>
        </w:tabs>
        <w:ind w:left="830" w:hanging="360"/>
      </w:pPr>
      <w:rPr>
        <w:rFonts w:ascii="宋体" w:hint="default"/>
        <w:color w:val="auto"/>
      </w:rPr>
    </w:lvl>
    <w:lvl w:ilvl="1" w:tplc="04090019" w:tentative="1">
      <w:start w:val="1"/>
      <w:numFmt w:val="lowerLetter"/>
      <w:lvlText w:val="%2)"/>
      <w:lvlJc w:val="left"/>
      <w:pPr>
        <w:tabs>
          <w:tab w:val="num" w:pos="1310"/>
        </w:tabs>
        <w:ind w:left="1310" w:hanging="420"/>
      </w:pPr>
    </w:lvl>
    <w:lvl w:ilvl="2" w:tplc="0409001B" w:tentative="1">
      <w:start w:val="1"/>
      <w:numFmt w:val="lowerRoman"/>
      <w:lvlText w:val="%3."/>
      <w:lvlJc w:val="right"/>
      <w:pPr>
        <w:tabs>
          <w:tab w:val="num" w:pos="1730"/>
        </w:tabs>
        <w:ind w:left="1730" w:hanging="420"/>
      </w:pPr>
    </w:lvl>
    <w:lvl w:ilvl="3" w:tplc="0409000F" w:tentative="1">
      <w:start w:val="1"/>
      <w:numFmt w:val="decimal"/>
      <w:lvlText w:val="%4."/>
      <w:lvlJc w:val="left"/>
      <w:pPr>
        <w:tabs>
          <w:tab w:val="num" w:pos="2150"/>
        </w:tabs>
        <w:ind w:left="2150" w:hanging="420"/>
      </w:pPr>
    </w:lvl>
    <w:lvl w:ilvl="4" w:tplc="04090019" w:tentative="1">
      <w:start w:val="1"/>
      <w:numFmt w:val="lowerLetter"/>
      <w:lvlText w:val="%5)"/>
      <w:lvlJc w:val="left"/>
      <w:pPr>
        <w:tabs>
          <w:tab w:val="num" w:pos="2570"/>
        </w:tabs>
        <w:ind w:left="2570" w:hanging="420"/>
      </w:pPr>
    </w:lvl>
    <w:lvl w:ilvl="5" w:tplc="0409001B" w:tentative="1">
      <w:start w:val="1"/>
      <w:numFmt w:val="lowerRoman"/>
      <w:lvlText w:val="%6."/>
      <w:lvlJc w:val="right"/>
      <w:pPr>
        <w:tabs>
          <w:tab w:val="num" w:pos="2990"/>
        </w:tabs>
        <w:ind w:left="2990" w:hanging="420"/>
      </w:pPr>
    </w:lvl>
    <w:lvl w:ilvl="6" w:tplc="0409000F" w:tentative="1">
      <w:start w:val="1"/>
      <w:numFmt w:val="decimal"/>
      <w:lvlText w:val="%7."/>
      <w:lvlJc w:val="left"/>
      <w:pPr>
        <w:tabs>
          <w:tab w:val="num" w:pos="3410"/>
        </w:tabs>
        <w:ind w:left="3410" w:hanging="420"/>
      </w:pPr>
    </w:lvl>
    <w:lvl w:ilvl="7" w:tplc="04090019" w:tentative="1">
      <w:start w:val="1"/>
      <w:numFmt w:val="lowerLetter"/>
      <w:lvlText w:val="%8)"/>
      <w:lvlJc w:val="left"/>
      <w:pPr>
        <w:tabs>
          <w:tab w:val="num" w:pos="3830"/>
        </w:tabs>
        <w:ind w:left="3830" w:hanging="420"/>
      </w:pPr>
    </w:lvl>
    <w:lvl w:ilvl="8" w:tplc="0409001B" w:tentative="1">
      <w:start w:val="1"/>
      <w:numFmt w:val="lowerRoman"/>
      <w:lvlText w:val="%9."/>
      <w:lvlJc w:val="right"/>
      <w:pPr>
        <w:tabs>
          <w:tab w:val="num" w:pos="4250"/>
        </w:tabs>
        <w:ind w:left="42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7283"/>
    <w:rsid w:val="000028CE"/>
    <w:rsid w:val="00004DE7"/>
    <w:rsid w:val="00005433"/>
    <w:rsid w:val="0001552D"/>
    <w:rsid w:val="0001566B"/>
    <w:rsid w:val="0002085F"/>
    <w:rsid w:val="00024266"/>
    <w:rsid w:val="00026DAD"/>
    <w:rsid w:val="00035596"/>
    <w:rsid w:val="000417E0"/>
    <w:rsid w:val="00044724"/>
    <w:rsid w:val="00052CA4"/>
    <w:rsid w:val="0005518A"/>
    <w:rsid w:val="00057D26"/>
    <w:rsid w:val="00063BA4"/>
    <w:rsid w:val="0006697D"/>
    <w:rsid w:val="00070092"/>
    <w:rsid w:val="0007109E"/>
    <w:rsid w:val="00075BBB"/>
    <w:rsid w:val="00075CA2"/>
    <w:rsid w:val="0007770D"/>
    <w:rsid w:val="000A7480"/>
    <w:rsid w:val="000B1BC5"/>
    <w:rsid w:val="000B2044"/>
    <w:rsid w:val="000B2266"/>
    <w:rsid w:val="000C469F"/>
    <w:rsid w:val="000C5A36"/>
    <w:rsid w:val="000D0F44"/>
    <w:rsid w:val="000D6294"/>
    <w:rsid w:val="000D66F0"/>
    <w:rsid w:val="000E0F6E"/>
    <w:rsid w:val="000E4265"/>
    <w:rsid w:val="000E7D73"/>
    <w:rsid w:val="000F2DA3"/>
    <w:rsid w:val="000F3C21"/>
    <w:rsid w:val="000F4826"/>
    <w:rsid w:val="000F5947"/>
    <w:rsid w:val="00101278"/>
    <w:rsid w:val="001038EF"/>
    <w:rsid w:val="00103B93"/>
    <w:rsid w:val="001074D6"/>
    <w:rsid w:val="00113777"/>
    <w:rsid w:val="00114C97"/>
    <w:rsid w:val="001302DB"/>
    <w:rsid w:val="00157B55"/>
    <w:rsid w:val="00162222"/>
    <w:rsid w:val="001635C7"/>
    <w:rsid w:val="00172ADE"/>
    <w:rsid w:val="0018401C"/>
    <w:rsid w:val="00186667"/>
    <w:rsid w:val="00191B28"/>
    <w:rsid w:val="00193BCF"/>
    <w:rsid w:val="00195C6F"/>
    <w:rsid w:val="00196812"/>
    <w:rsid w:val="00197ED0"/>
    <w:rsid w:val="001A2524"/>
    <w:rsid w:val="001B42BE"/>
    <w:rsid w:val="001B72D6"/>
    <w:rsid w:val="001B7CC6"/>
    <w:rsid w:val="001C2C26"/>
    <w:rsid w:val="001C5D80"/>
    <w:rsid w:val="001D0D4C"/>
    <w:rsid w:val="001D0DB0"/>
    <w:rsid w:val="001D3FAC"/>
    <w:rsid w:val="001D65C8"/>
    <w:rsid w:val="001D6ECD"/>
    <w:rsid w:val="001D75D9"/>
    <w:rsid w:val="001E688B"/>
    <w:rsid w:val="001F0286"/>
    <w:rsid w:val="0020640F"/>
    <w:rsid w:val="0021251E"/>
    <w:rsid w:val="00221340"/>
    <w:rsid w:val="00232095"/>
    <w:rsid w:val="00233014"/>
    <w:rsid w:val="00237885"/>
    <w:rsid w:val="00241E74"/>
    <w:rsid w:val="0024424F"/>
    <w:rsid w:val="002507FE"/>
    <w:rsid w:val="002525C7"/>
    <w:rsid w:val="002611C3"/>
    <w:rsid w:val="002622E8"/>
    <w:rsid w:val="00263BD6"/>
    <w:rsid w:val="00267283"/>
    <w:rsid w:val="00274FAC"/>
    <w:rsid w:val="002855EF"/>
    <w:rsid w:val="002A4B7F"/>
    <w:rsid w:val="002B1BE6"/>
    <w:rsid w:val="002B45A4"/>
    <w:rsid w:val="002D3ADF"/>
    <w:rsid w:val="002E040C"/>
    <w:rsid w:val="002E0F4A"/>
    <w:rsid w:val="002F0E9D"/>
    <w:rsid w:val="002F6539"/>
    <w:rsid w:val="00304E44"/>
    <w:rsid w:val="00307062"/>
    <w:rsid w:val="00311ADA"/>
    <w:rsid w:val="00311AEB"/>
    <w:rsid w:val="003201C5"/>
    <w:rsid w:val="0032195C"/>
    <w:rsid w:val="00322B07"/>
    <w:rsid w:val="0032323A"/>
    <w:rsid w:val="00323377"/>
    <w:rsid w:val="00327FB0"/>
    <w:rsid w:val="00340292"/>
    <w:rsid w:val="00340C3A"/>
    <w:rsid w:val="00343648"/>
    <w:rsid w:val="00343AF0"/>
    <w:rsid w:val="003446AD"/>
    <w:rsid w:val="00346359"/>
    <w:rsid w:val="00346B82"/>
    <w:rsid w:val="0035022C"/>
    <w:rsid w:val="0035215C"/>
    <w:rsid w:val="00362E2A"/>
    <w:rsid w:val="00365983"/>
    <w:rsid w:val="00371E26"/>
    <w:rsid w:val="00373AAB"/>
    <w:rsid w:val="00383631"/>
    <w:rsid w:val="00384942"/>
    <w:rsid w:val="00394BC1"/>
    <w:rsid w:val="003A0EC1"/>
    <w:rsid w:val="003A7296"/>
    <w:rsid w:val="003B36B4"/>
    <w:rsid w:val="003B6DC6"/>
    <w:rsid w:val="003C0E8C"/>
    <w:rsid w:val="003C1137"/>
    <w:rsid w:val="003C495A"/>
    <w:rsid w:val="003D1ECF"/>
    <w:rsid w:val="003D21F4"/>
    <w:rsid w:val="003E14FE"/>
    <w:rsid w:val="003E565B"/>
    <w:rsid w:val="003F43EB"/>
    <w:rsid w:val="00402654"/>
    <w:rsid w:val="00403ED2"/>
    <w:rsid w:val="004250C5"/>
    <w:rsid w:val="00425438"/>
    <w:rsid w:val="00433C1E"/>
    <w:rsid w:val="004369B0"/>
    <w:rsid w:val="00440828"/>
    <w:rsid w:val="0044257C"/>
    <w:rsid w:val="00446474"/>
    <w:rsid w:val="004527E3"/>
    <w:rsid w:val="00452D31"/>
    <w:rsid w:val="00460000"/>
    <w:rsid w:val="00461A70"/>
    <w:rsid w:val="004702DF"/>
    <w:rsid w:val="00473E10"/>
    <w:rsid w:val="00473EC9"/>
    <w:rsid w:val="00474896"/>
    <w:rsid w:val="004771B9"/>
    <w:rsid w:val="00496B2E"/>
    <w:rsid w:val="004A2432"/>
    <w:rsid w:val="004A357E"/>
    <w:rsid w:val="004A46A0"/>
    <w:rsid w:val="004B1C09"/>
    <w:rsid w:val="004C5B7C"/>
    <w:rsid w:val="004D22E1"/>
    <w:rsid w:val="004E041A"/>
    <w:rsid w:val="004E3452"/>
    <w:rsid w:val="004E4E63"/>
    <w:rsid w:val="0050462F"/>
    <w:rsid w:val="00506EF6"/>
    <w:rsid w:val="005141F5"/>
    <w:rsid w:val="00515166"/>
    <w:rsid w:val="0051578D"/>
    <w:rsid w:val="005212AE"/>
    <w:rsid w:val="00533490"/>
    <w:rsid w:val="0054464B"/>
    <w:rsid w:val="0054785C"/>
    <w:rsid w:val="00555883"/>
    <w:rsid w:val="00560F94"/>
    <w:rsid w:val="005633AD"/>
    <w:rsid w:val="00570F8C"/>
    <w:rsid w:val="00575970"/>
    <w:rsid w:val="00582960"/>
    <w:rsid w:val="00582A58"/>
    <w:rsid w:val="00592D0A"/>
    <w:rsid w:val="00594DCA"/>
    <w:rsid w:val="00595285"/>
    <w:rsid w:val="005A4772"/>
    <w:rsid w:val="005A60B7"/>
    <w:rsid w:val="005A7B32"/>
    <w:rsid w:val="005B527B"/>
    <w:rsid w:val="005C4337"/>
    <w:rsid w:val="005D596C"/>
    <w:rsid w:val="005D6807"/>
    <w:rsid w:val="005E05CC"/>
    <w:rsid w:val="005E2087"/>
    <w:rsid w:val="005E54E5"/>
    <w:rsid w:val="005E6FA5"/>
    <w:rsid w:val="005F17EC"/>
    <w:rsid w:val="005F41D2"/>
    <w:rsid w:val="005F668B"/>
    <w:rsid w:val="005F6B28"/>
    <w:rsid w:val="00613327"/>
    <w:rsid w:val="006214E4"/>
    <w:rsid w:val="0062432A"/>
    <w:rsid w:val="0063302E"/>
    <w:rsid w:val="00633177"/>
    <w:rsid w:val="006331F2"/>
    <w:rsid w:val="00636261"/>
    <w:rsid w:val="00636B17"/>
    <w:rsid w:val="0064191E"/>
    <w:rsid w:val="00664834"/>
    <w:rsid w:val="00672BEF"/>
    <w:rsid w:val="00673BA5"/>
    <w:rsid w:val="006911A1"/>
    <w:rsid w:val="00693EE6"/>
    <w:rsid w:val="006A1E40"/>
    <w:rsid w:val="006A2D00"/>
    <w:rsid w:val="006B4C67"/>
    <w:rsid w:val="006B5FCA"/>
    <w:rsid w:val="006D27DD"/>
    <w:rsid w:val="006D4647"/>
    <w:rsid w:val="006D4C22"/>
    <w:rsid w:val="006E4EB5"/>
    <w:rsid w:val="006F188C"/>
    <w:rsid w:val="006F1C55"/>
    <w:rsid w:val="006F3CEE"/>
    <w:rsid w:val="006F622C"/>
    <w:rsid w:val="00707CB2"/>
    <w:rsid w:val="00710487"/>
    <w:rsid w:val="00714B3D"/>
    <w:rsid w:val="00726997"/>
    <w:rsid w:val="007277D1"/>
    <w:rsid w:val="00727EA0"/>
    <w:rsid w:val="0073105A"/>
    <w:rsid w:val="00734B8E"/>
    <w:rsid w:val="00737060"/>
    <w:rsid w:val="00741288"/>
    <w:rsid w:val="0074455F"/>
    <w:rsid w:val="007521F9"/>
    <w:rsid w:val="00756489"/>
    <w:rsid w:val="00756EA2"/>
    <w:rsid w:val="00757F37"/>
    <w:rsid w:val="00762E87"/>
    <w:rsid w:val="00764CF7"/>
    <w:rsid w:val="007723FD"/>
    <w:rsid w:val="00772687"/>
    <w:rsid w:val="00774E1E"/>
    <w:rsid w:val="00780252"/>
    <w:rsid w:val="00782061"/>
    <w:rsid w:val="00785C32"/>
    <w:rsid w:val="00795606"/>
    <w:rsid w:val="007B082A"/>
    <w:rsid w:val="007B1C3E"/>
    <w:rsid w:val="007C42E5"/>
    <w:rsid w:val="007D2D94"/>
    <w:rsid w:val="007E0C02"/>
    <w:rsid w:val="007F1DE3"/>
    <w:rsid w:val="007F5A8D"/>
    <w:rsid w:val="007F7BD7"/>
    <w:rsid w:val="008056FA"/>
    <w:rsid w:val="008115B6"/>
    <w:rsid w:val="00813897"/>
    <w:rsid w:val="00814461"/>
    <w:rsid w:val="00815CDE"/>
    <w:rsid w:val="00824D84"/>
    <w:rsid w:val="00825EA5"/>
    <w:rsid w:val="00833555"/>
    <w:rsid w:val="008347B3"/>
    <w:rsid w:val="00835BDD"/>
    <w:rsid w:val="00837049"/>
    <w:rsid w:val="008379E2"/>
    <w:rsid w:val="00852119"/>
    <w:rsid w:val="0085498E"/>
    <w:rsid w:val="0086245E"/>
    <w:rsid w:val="00873E87"/>
    <w:rsid w:val="00880EE6"/>
    <w:rsid w:val="00882323"/>
    <w:rsid w:val="008906A6"/>
    <w:rsid w:val="00893021"/>
    <w:rsid w:val="008B23BD"/>
    <w:rsid w:val="008D0A39"/>
    <w:rsid w:val="008E4638"/>
    <w:rsid w:val="008E71D2"/>
    <w:rsid w:val="008F44F3"/>
    <w:rsid w:val="008F602A"/>
    <w:rsid w:val="009004F7"/>
    <w:rsid w:val="00902E3F"/>
    <w:rsid w:val="00903E98"/>
    <w:rsid w:val="00906C9B"/>
    <w:rsid w:val="00910FB5"/>
    <w:rsid w:val="00911C0E"/>
    <w:rsid w:val="00912621"/>
    <w:rsid w:val="009153D7"/>
    <w:rsid w:val="00920D1F"/>
    <w:rsid w:val="0094213C"/>
    <w:rsid w:val="00943AFD"/>
    <w:rsid w:val="0095186C"/>
    <w:rsid w:val="0097021E"/>
    <w:rsid w:val="00971C19"/>
    <w:rsid w:val="00971D35"/>
    <w:rsid w:val="0099296A"/>
    <w:rsid w:val="009965A5"/>
    <w:rsid w:val="009A56D7"/>
    <w:rsid w:val="009A755D"/>
    <w:rsid w:val="009B15FD"/>
    <w:rsid w:val="009B2693"/>
    <w:rsid w:val="009B3C3F"/>
    <w:rsid w:val="009B4EB9"/>
    <w:rsid w:val="009B73A7"/>
    <w:rsid w:val="009C1A42"/>
    <w:rsid w:val="009C1B5B"/>
    <w:rsid w:val="009D49B8"/>
    <w:rsid w:val="009D60EB"/>
    <w:rsid w:val="009D74FC"/>
    <w:rsid w:val="009E07F4"/>
    <w:rsid w:val="009E2BAA"/>
    <w:rsid w:val="009E3E0B"/>
    <w:rsid w:val="009F480F"/>
    <w:rsid w:val="009F76C6"/>
    <w:rsid w:val="00A01505"/>
    <w:rsid w:val="00A13EA4"/>
    <w:rsid w:val="00A1530B"/>
    <w:rsid w:val="00A16747"/>
    <w:rsid w:val="00A16D78"/>
    <w:rsid w:val="00A21EC2"/>
    <w:rsid w:val="00A24DC0"/>
    <w:rsid w:val="00A27322"/>
    <w:rsid w:val="00A37710"/>
    <w:rsid w:val="00A42A96"/>
    <w:rsid w:val="00A455A0"/>
    <w:rsid w:val="00A50D92"/>
    <w:rsid w:val="00A62DD4"/>
    <w:rsid w:val="00A65A66"/>
    <w:rsid w:val="00A7219D"/>
    <w:rsid w:val="00A805BC"/>
    <w:rsid w:val="00A80EA5"/>
    <w:rsid w:val="00A80F9F"/>
    <w:rsid w:val="00A81075"/>
    <w:rsid w:val="00A87550"/>
    <w:rsid w:val="00A95FA9"/>
    <w:rsid w:val="00A977A0"/>
    <w:rsid w:val="00AA5B03"/>
    <w:rsid w:val="00AA68D4"/>
    <w:rsid w:val="00AB07B2"/>
    <w:rsid w:val="00AB0A2B"/>
    <w:rsid w:val="00AB373C"/>
    <w:rsid w:val="00AB5159"/>
    <w:rsid w:val="00AC2B47"/>
    <w:rsid w:val="00AC3D9E"/>
    <w:rsid w:val="00AC446F"/>
    <w:rsid w:val="00AC6C3D"/>
    <w:rsid w:val="00AD1ADB"/>
    <w:rsid w:val="00AE17F1"/>
    <w:rsid w:val="00AE2FB9"/>
    <w:rsid w:val="00AE342F"/>
    <w:rsid w:val="00AE4F96"/>
    <w:rsid w:val="00AE6D9A"/>
    <w:rsid w:val="00AE7390"/>
    <w:rsid w:val="00AE7435"/>
    <w:rsid w:val="00AF2397"/>
    <w:rsid w:val="00AF27F9"/>
    <w:rsid w:val="00AF3D19"/>
    <w:rsid w:val="00AF557C"/>
    <w:rsid w:val="00B040BC"/>
    <w:rsid w:val="00B0441A"/>
    <w:rsid w:val="00B044FC"/>
    <w:rsid w:val="00B06458"/>
    <w:rsid w:val="00B25119"/>
    <w:rsid w:val="00B27004"/>
    <w:rsid w:val="00B3087F"/>
    <w:rsid w:val="00B33F45"/>
    <w:rsid w:val="00B33FA5"/>
    <w:rsid w:val="00B415B8"/>
    <w:rsid w:val="00B420AC"/>
    <w:rsid w:val="00B4354A"/>
    <w:rsid w:val="00B54CC5"/>
    <w:rsid w:val="00B60E27"/>
    <w:rsid w:val="00B64D62"/>
    <w:rsid w:val="00B83944"/>
    <w:rsid w:val="00B94B49"/>
    <w:rsid w:val="00BA7AF1"/>
    <w:rsid w:val="00BB03CC"/>
    <w:rsid w:val="00BB080E"/>
    <w:rsid w:val="00BB252C"/>
    <w:rsid w:val="00BB5126"/>
    <w:rsid w:val="00BB7455"/>
    <w:rsid w:val="00BB7518"/>
    <w:rsid w:val="00BC0205"/>
    <w:rsid w:val="00BC14F5"/>
    <w:rsid w:val="00BC2146"/>
    <w:rsid w:val="00BD6918"/>
    <w:rsid w:val="00BE2167"/>
    <w:rsid w:val="00BE439F"/>
    <w:rsid w:val="00BE4ABE"/>
    <w:rsid w:val="00BE53B4"/>
    <w:rsid w:val="00BE5584"/>
    <w:rsid w:val="00BF1111"/>
    <w:rsid w:val="00BF3886"/>
    <w:rsid w:val="00C009AF"/>
    <w:rsid w:val="00C02FCF"/>
    <w:rsid w:val="00C17D68"/>
    <w:rsid w:val="00C2005E"/>
    <w:rsid w:val="00C205E4"/>
    <w:rsid w:val="00C22313"/>
    <w:rsid w:val="00C2782D"/>
    <w:rsid w:val="00C3040F"/>
    <w:rsid w:val="00C31398"/>
    <w:rsid w:val="00C31708"/>
    <w:rsid w:val="00C36C15"/>
    <w:rsid w:val="00C4213A"/>
    <w:rsid w:val="00C4371A"/>
    <w:rsid w:val="00C4627A"/>
    <w:rsid w:val="00C637D1"/>
    <w:rsid w:val="00C640B8"/>
    <w:rsid w:val="00C7033B"/>
    <w:rsid w:val="00C83157"/>
    <w:rsid w:val="00C927D5"/>
    <w:rsid w:val="00C97162"/>
    <w:rsid w:val="00CA0730"/>
    <w:rsid w:val="00CA1C04"/>
    <w:rsid w:val="00CA3808"/>
    <w:rsid w:val="00CA65DD"/>
    <w:rsid w:val="00CB0E8A"/>
    <w:rsid w:val="00CC05B9"/>
    <w:rsid w:val="00CC3F83"/>
    <w:rsid w:val="00CC57FC"/>
    <w:rsid w:val="00CC7DB0"/>
    <w:rsid w:val="00CD5F24"/>
    <w:rsid w:val="00CE0E18"/>
    <w:rsid w:val="00CE193A"/>
    <w:rsid w:val="00CE6A71"/>
    <w:rsid w:val="00CF38CA"/>
    <w:rsid w:val="00CF6DF0"/>
    <w:rsid w:val="00D0349F"/>
    <w:rsid w:val="00D03770"/>
    <w:rsid w:val="00D06255"/>
    <w:rsid w:val="00D15D82"/>
    <w:rsid w:val="00D1705E"/>
    <w:rsid w:val="00D25602"/>
    <w:rsid w:val="00D259C8"/>
    <w:rsid w:val="00D30BD3"/>
    <w:rsid w:val="00D33791"/>
    <w:rsid w:val="00D33BA8"/>
    <w:rsid w:val="00D363CE"/>
    <w:rsid w:val="00D364EB"/>
    <w:rsid w:val="00D40363"/>
    <w:rsid w:val="00D451BC"/>
    <w:rsid w:val="00D47B59"/>
    <w:rsid w:val="00D51E96"/>
    <w:rsid w:val="00D568BB"/>
    <w:rsid w:val="00D63B9E"/>
    <w:rsid w:val="00D65D90"/>
    <w:rsid w:val="00D66016"/>
    <w:rsid w:val="00D6715A"/>
    <w:rsid w:val="00D769BA"/>
    <w:rsid w:val="00D8034F"/>
    <w:rsid w:val="00D81755"/>
    <w:rsid w:val="00D85366"/>
    <w:rsid w:val="00D8617C"/>
    <w:rsid w:val="00D87D00"/>
    <w:rsid w:val="00D94E23"/>
    <w:rsid w:val="00DA1983"/>
    <w:rsid w:val="00DA2F1E"/>
    <w:rsid w:val="00DA5831"/>
    <w:rsid w:val="00DB0538"/>
    <w:rsid w:val="00DB2873"/>
    <w:rsid w:val="00DC4482"/>
    <w:rsid w:val="00DD5028"/>
    <w:rsid w:val="00DF0A2B"/>
    <w:rsid w:val="00DF1198"/>
    <w:rsid w:val="00E11F83"/>
    <w:rsid w:val="00E12082"/>
    <w:rsid w:val="00E21589"/>
    <w:rsid w:val="00E24D9E"/>
    <w:rsid w:val="00E257C8"/>
    <w:rsid w:val="00E26581"/>
    <w:rsid w:val="00E2722E"/>
    <w:rsid w:val="00E3447D"/>
    <w:rsid w:val="00E431CE"/>
    <w:rsid w:val="00E445F8"/>
    <w:rsid w:val="00E503E4"/>
    <w:rsid w:val="00E55E02"/>
    <w:rsid w:val="00E571C4"/>
    <w:rsid w:val="00E63B3D"/>
    <w:rsid w:val="00E64479"/>
    <w:rsid w:val="00E67D99"/>
    <w:rsid w:val="00E75556"/>
    <w:rsid w:val="00E76F1F"/>
    <w:rsid w:val="00E80BE2"/>
    <w:rsid w:val="00E8309D"/>
    <w:rsid w:val="00E90A9C"/>
    <w:rsid w:val="00E92BEC"/>
    <w:rsid w:val="00E95356"/>
    <w:rsid w:val="00E966E5"/>
    <w:rsid w:val="00EA3D96"/>
    <w:rsid w:val="00EA6B69"/>
    <w:rsid w:val="00EA6B7B"/>
    <w:rsid w:val="00EA6EC8"/>
    <w:rsid w:val="00EB1F78"/>
    <w:rsid w:val="00EB25E4"/>
    <w:rsid w:val="00EB3D8B"/>
    <w:rsid w:val="00ED1B77"/>
    <w:rsid w:val="00ED5511"/>
    <w:rsid w:val="00ED57D1"/>
    <w:rsid w:val="00EF3B7C"/>
    <w:rsid w:val="00EF56FA"/>
    <w:rsid w:val="00EF6216"/>
    <w:rsid w:val="00EF6E42"/>
    <w:rsid w:val="00F0613C"/>
    <w:rsid w:val="00F067EF"/>
    <w:rsid w:val="00F10ED9"/>
    <w:rsid w:val="00F11244"/>
    <w:rsid w:val="00F1206E"/>
    <w:rsid w:val="00F14A7B"/>
    <w:rsid w:val="00F1658B"/>
    <w:rsid w:val="00F2540D"/>
    <w:rsid w:val="00F26602"/>
    <w:rsid w:val="00F31380"/>
    <w:rsid w:val="00F333BF"/>
    <w:rsid w:val="00F34499"/>
    <w:rsid w:val="00F3498A"/>
    <w:rsid w:val="00F406E3"/>
    <w:rsid w:val="00F40C82"/>
    <w:rsid w:val="00F45796"/>
    <w:rsid w:val="00F5114E"/>
    <w:rsid w:val="00F53B1A"/>
    <w:rsid w:val="00F54568"/>
    <w:rsid w:val="00F57249"/>
    <w:rsid w:val="00F62DE3"/>
    <w:rsid w:val="00F77131"/>
    <w:rsid w:val="00F80CE5"/>
    <w:rsid w:val="00F85D7E"/>
    <w:rsid w:val="00F92B0F"/>
    <w:rsid w:val="00F94F30"/>
    <w:rsid w:val="00FA4C13"/>
    <w:rsid w:val="00FB02A9"/>
    <w:rsid w:val="00FB345F"/>
    <w:rsid w:val="00FB440E"/>
    <w:rsid w:val="00FB4DA5"/>
    <w:rsid w:val="00FC57A1"/>
    <w:rsid w:val="00FD3820"/>
    <w:rsid w:val="00FE3C23"/>
    <w:rsid w:val="00FE6BCF"/>
    <w:rsid w:val="00FE6E6D"/>
    <w:rsid w:val="00FF0DAE"/>
    <w:rsid w:val="00FF3092"/>
    <w:rsid w:val="00FF4F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5:docId w15:val="{7033F5BC-5832-4772-BD96-87110A554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BBB"/>
    <w:pPr>
      <w:widowControl w:val="0"/>
      <w:jc w:val="both"/>
    </w:pPr>
    <w:rPr>
      <w:kern w:val="2"/>
      <w:sz w:val="21"/>
      <w:szCs w:val="24"/>
    </w:rPr>
  </w:style>
  <w:style w:type="paragraph" w:styleId="1">
    <w:name w:val="heading 1"/>
    <w:basedOn w:val="a"/>
    <w:next w:val="a"/>
    <w:link w:val="10"/>
    <w:qFormat/>
    <w:rsid w:val="00CA65DD"/>
    <w:pPr>
      <w:keepNext/>
      <w:keepLines/>
      <w:spacing w:before="340" w:after="330" w:line="578" w:lineRule="auto"/>
      <w:outlineLvl w:val="0"/>
    </w:pPr>
    <w:rPr>
      <w:b/>
      <w:bCs/>
      <w:kern w:val="44"/>
      <w:sz w:val="44"/>
      <w:szCs w:val="44"/>
    </w:rPr>
  </w:style>
  <w:style w:type="paragraph" w:styleId="2">
    <w:name w:val="heading 2"/>
    <w:basedOn w:val="a"/>
    <w:next w:val="a0"/>
    <w:qFormat/>
    <w:rsid w:val="009D74FC"/>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613327"/>
    <w:pPr>
      <w:pBdr>
        <w:bottom w:val="single" w:sz="6" w:space="1" w:color="auto"/>
      </w:pBdr>
      <w:tabs>
        <w:tab w:val="center" w:pos="4153"/>
        <w:tab w:val="right" w:pos="8306"/>
      </w:tabs>
      <w:snapToGrid w:val="0"/>
      <w:jc w:val="center"/>
    </w:pPr>
    <w:rPr>
      <w:sz w:val="18"/>
      <w:szCs w:val="18"/>
    </w:rPr>
  </w:style>
  <w:style w:type="paragraph" w:styleId="a6">
    <w:name w:val="footer"/>
    <w:basedOn w:val="a"/>
    <w:rsid w:val="00613327"/>
    <w:pPr>
      <w:tabs>
        <w:tab w:val="center" w:pos="4153"/>
        <w:tab w:val="right" w:pos="8306"/>
      </w:tabs>
      <w:snapToGrid w:val="0"/>
      <w:jc w:val="left"/>
    </w:pPr>
    <w:rPr>
      <w:sz w:val="18"/>
      <w:szCs w:val="18"/>
    </w:rPr>
  </w:style>
  <w:style w:type="paragraph" w:customStyle="1" w:styleId="Char">
    <w:name w:val="Char"/>
    <w:basedOn w:val="a"/>
    <w:rsid w:val="00186667"/>
  </w:style>
  <w:style w:type="paragraph" w:styleId="20">
    <w:name w:val="Body Text Indent 2"/>
    <w:basedOn w:val="a"/>
    <w:rsid w:val="00186667"/>
    <w:pPr>
      <w:spacing w:line="560" w:lineRule="exact"/>
      <w:ind w:firstLineChars="200" w:firstLine="480"/>
    </w:pPr>
    <w:rPr>
      <w:rFonts w:ascii="宋体" w:hAnsi="宋体"/>
      <w:color w:val="FF0000"/>
      <w:sz w:val="24"/>
    </w:rPr>
  </w:style>
  <w:style w:type="paragraph" w:styleId="a7">
    <w:name w:val="Plain Text"/>
    <w:basedOn w:val="a"/>
    <w:link w:val="a8"/>
    <w:uiPriority w:val="99"/>
    <w:rsid w:val="004771B9"/>
    <w:rPr>
      <w:rFonts w:ascii="宋体" w:hAnsi="Courier New"/>
      <w:szCs w:val="21"/>
    </w:rPr>
  </w:style>
  <w:style w:type="paragraph" w:styleId="3">
    <w:name w:val="Body Text Indent 3"/>
    <w:basedOn w:val="a"/>
    <w:rsid w:val="004771B9"/>
    <w:pPr>
      <w:spacing w:after="120"/>
      <w:ind w:leftChars="200" w:left="420"/>
    </w:pPr>
    <w:rPr>
      <w:sz w:val="16"/>
      <w:szCs w:val="16"/>
    </w:rPr>
  </w:style>
  <w:style w:type="paragraph" w:styleId="a0">
    <w:name w:val="Normal Indent"/>
    <w:basedOn w:val="a"/>
    <w:rsid w:val="009D74FC"/>
    <w:pPr>
      <w:ind w:firstLineChars="200" w:firstLine="420"/>
    </w:pPr>
  </w:style>
  <w:style w:type="paragraph" w:styleId="a9">
    <w:name w:val="Document Map"/>
    <w:basedOn w:val="a"/>
    <w:semiHidden/>
    <w:rsid w:val="005212AE"/>
    <w:pPr>
      <w:shd w:val="clear" w:color="auto" w:fill="000080"/>
    </w:pPr>
  </w:style>
  <w:style w:type="character" w:customStyle="1" w:styleId="a8">
    <w:name w:val="纯文本 字符"/>
    <w:link w:val="a7"/>
    <w:uiPriority w:val="99"/>
    <w:rsid w:val="00E63B3D"/>
    <w:rPr>
      <w:rFonts w:ascii="宋体" w:hAnsi="Courier New"/>
      <w:kern w:val="2"/>
      <w:sz w:val="21"/>
      <w:szCs w:val="21"/>
    </w:rPr>
  </w:style>
  <w:style w:type="paragraph" w:styleId="aa">
    <w:name w:val="Balloon Text"/>
    <w:basedOn w:val="a"/>
    <w:link w:val="ab"/>
    <w:rsid w:val="00E63B3D"/>
    <w:rPr>
      <w:sz w:val="18"/>
      <w:szCs w:val="18"/>
    </w:rPr>
  </w:style>
  <w:style w:type="character" w:customStyle="1" w:styleId="ab">
    <w:name w:val="批注框文本 字符"/>
    <w:basedOn w:val="a1"/>
    <w:link w:val="aa"/>
    <w:rsid w:val="00E63B3D"/>
    <w:rPr>
      <w:kern w:val="2"/>
      <w:sz w:val="18"/>
      <w:szCs w:val="18"/>
    </w:rPr>
  </w:style>
  <w:style w:type="paragraph" w:styleId="ac">
    <w:name w:val="List Paragraph"/>
    <w:basedOn w:val="a"/>
    <w:uiPriority w:val="34"/>
    <w:qFormat/>
    <w:rsid w:val="005F668B"/>
    <w:pPr>
      <w:ind w:firstLineChars="200" w:firstLine="420"/>
    </w:pPr>
  </w:style>
  <w:style w:type="table" w:styleId="ad">
    <w:name w:val="Table Grid"/>
    <w:basedOn w:val="a2"/>
    <w:uiPriority w:val="99"/>
    <w:rsid w:val="005A60B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Normal (Web)"/>
    <w:basedOn w:val="a"/>
    <w:rsid w:val="008B23BD"/>
    <w:pPr>
      <w:widowControl/>
      <w:spacing w:before="100" w:beforeAutospacing="1" w:after="100" w:afterAutospacing="1"/>
    </w:pPr>
    <w:rPr>
      <w:rFonts w:ascii="宋体" w:hAnsi="宋体"/>
      <w:kern w:val="0"/>
      <w:sz w:val="24"/>
      <w:szCs w:val="20"/>
    </w:rPr>
  </w:style>
  <w:style w:type="character" w:customStyle="1" w:styleId="a5">
    <w:name w:val="页眉 字符"/>
    <w:basedOn w:val="a1"/>
    <w:link w:val="a4"/>
    <w:uiPriority w:val="99"/>
    <w:rsid w:val="008379E2"/>
    <w:rPr>
      <w:kern w:val="2"/>
      <w:sz w:val="18"/>
      <w:szCs w:val="18"/>
    </w:rPr>
  </w:style>
  <w:style w:type="character" w:customStyle="1" w:styleId="10">
    <w:name w:val="标题 1 字符"/>
    <w:basedOn w:val="a1"/>
    <w:link w:val="1"/>
    <w:rsid w:val="00CA65DD"/>
    <w:rPr>
      <w:b/>
      <w:bCs/>
      <w:kern w:val="44"/>
      <w:sz w:val="44"/>
      <w:szCs w:val="44"/>
    </w:rPr>
  </w:style>
  <w:style w:type="paragraph" w:styleId="af">
    <w:name w:val="Date"/>
    <w:basedOn w:val="a"/>
    <w:next w:val="a"/>
    <w:link w:val="af0"/>
    <w:rsid w:val="00D66016"/>
    <w:rPr>
      <w:sz w:val="24"/>
      <w:szCs w:val="20"/>
    </w:rPr>
  </w:style>
  <w:style w:type="character" w:customStyle="1" w:styleId="af0">
    <w:name w:val="日期 字符"/>
    <w:basedOn w:val="a1"/>
    <w:link w:val="af"/>
    <w:rsid w:val="00D66016"/>
    <w:rPr>
      <w:kern w:val="2"/>
      <w:sz w:val="24"/>
    </w:rPr>
  </w:style>
  <w:style w:type="paragraph" w:styleId="af1">
    <w:name w:val="footnote text"/>
    <w:basedOn w:val="a"/>
    <w:link w:val="af2"/>
    <w:rsid w:val="00D03770"/>
    <w:pPr>
      <w:snapToGrid w:val="0"/>
      <w:jc w:val="left"/>
    </w:pPr>
    <w:rPr>
      <w:sz w:val="18"/>
      <w:szCs w:val="18"/>
    </w:rPr>
  </w:style>
  <w:style w:type="character" w:customStyle="1" w:styleId="af2">
    <w:name w:val="脚注文本 字符"/>
    <w:basedOn w:val="a1"/>
    <w:link w:val="af1"/>
    <w:rsid w:val="00D03770"/>
    <w:rPr>
      <w:kern w:val="2"/>
      <w:sz w:val="18"/>
      <w:szCs w:val="18"/>
    </w:rPr>
  </w:style>
  <w:style w:type="character" w:styleId="af3">
    <w:name w:val="footnote reference"/>
    <w:rsid w:val="00D03770"/>
    <w:rPr>
      <w:vertAlign w:val="superscript"/>
    </w:rPr>
  </w:style>
  <w:style w:type="character" w:styleId="af4">
    <w:name w:val="Strong"/>
    <w:basedOn w:val="a1"/>
    <w:uiPriority w:val="22"/>
    <w:qFormat/>
    <w:rsid w:val="00582A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73811">
      <w:bodyDiv w:val="1"/>
      <w:marLeft w:val="0"/>
      <w:marRight w:val="0"/>
      <w:marTop w:val="0"/>
      <w:marBottom w:val="0"/>
      <w:divBdr>
        <w:top w:val="none" w:sz="0" w:space="0" w:color="auto"/>
        <w:left w:val="none" w:sz="0" w:space="0" w:color="auto"/>
        <w:bottom w:val="none" w:sz="0" w:space="0" w:color="auto"/>
        <w:right w:val="none" w:sz="0" w:space="0" w:color="auto"/>
      </w:divBdr>
    </w:div>
    <w:div w:id="257716218">
      <w:bodyDiv w:val="1"/>
      <w:marLeft w:val="0"/>
      <w:marRight w:val="0"/>
      <w:marTop w:val="0"/>
      <w:marBottom w:val="0"/>
      <w:divBdr>
        <w:top w:val="none" w:sz="0" w:space="0" w:color="auto"/>
        <w:left w:val="none" w:sz="0" w:space="0" w:color="auto"/>
        <w:bottom w:val="none" w:sz="0" w:space="0" w:color="auto"/>
        <w:right w:val="none" w:sz="0" w:space="0" w:color="auto"/>
      </w:divBdr>
    </w:div>
    <w:div w:id="106195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16</Pages>
  <Words>1461</Words>
  <Characters>8329</Characters>
  <Application>Microsoft Office Word</Application>
  <DocSecurity>0</DocSecurity>
  <Lines>69</Lines>
  <Paragraphs>19</Paragraphs>
  <ScaleCrop>false</ScaleCrop>
  <Company>jysld</Company>
  <LinksUpToDate>false</LinksUpToDate>
  <CharactersWithSpaces>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Wenyu.Qiu@FA</cp:lastModifiedBy>
  <cp:revision>217</cp:revision>
  <cp:lastPrinted>2009-01-22T10:11:00Z</cp:lastPrinted>
  <dcterms:created xsi:type="dcterms:W3CDTF">2012-11-21T05:49:00Z</dcterms:created>
  <dcterms:modified xsi:type="dcterms:W3CDTF">2023-01-19T05:17:00Z</dcterms:modified>
</cp:coreProperties>
</file>