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2B45A4" w:rsidRPr="00221340" w:rsidRDefault="002B45A4"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575970" w:rsidRPr="00221340" w:rsidRDefault="00575970"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221340" w:rsidRDefault="00B60E27"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221340" w:rsidRDefault="00B60E27" w:rsidP="0002085F">
      <w:pPr>
        <w:spacing w:line="360" w:lineRule="auto"/>
        <w:jc w:val="center"/>
        <w:rPr>
          <w:rFonts w:asciiTheme="minorEastAsia" w:eastAsiaTheme="minorEastAsia" w:hAnsiTheme="minorEastAsia"/>
          <w:b/>
          <w:color w:val="000000" w:themeColor="text1"/>
          <w:sz w:val="36"/>
          <w:szCs w:val="36"/>
        </w:rPr>
      </w:pPr>
      <w:r w:rsidRPr="00221340">
        <w:rPr>
          <w:rFonts w:asciiTheme="minorEastAsia" w:eastAsiaTheme="minorEastAsia" w:hAnsiTheme="minorEastAsia" w:hint="eastAsia"/>
          <w:b/>
          <w:color w:val="000000" w:themeColor="text1"/>
          <w:sz w:val="36"/>
          <w:szCs w:val="36"/>
        </w:rPr>
        <w:t>上投摩根货币市场基金</w:t>
      </w:r>
    </w:p>
    <w:p w:rsidR="00B60E27" w:rsidRPr="00221340" w:rsidRDefault="00B60E27" w:rsidP="0002085F">
      <w:pPr>
        <w:spacing w:line="360" w:lineRule="auto"/>
        <w:jc w:val="center"/>
        <w:rPr>
          <w:rFonts w:asciiTheme="minorEastAsia" w:eastAsiaTheme="minorEastAsia" w:hAnsiTheme="minorEastAsia"/>
          <w:b/>
          <w:color w:val="000000" w:themeColor="text1"/>
          <w:sz w:val="36"/>
          <w:szCs w:val="36"/>
        </w:rPr>
      </w:pPr>
      <w:r w:rsidRPr="00221340">
        <w:rPr>
          <w:rFonts w:asciiTheme="minorEastAsia" w:eastAsiaTheme="minorEastAsia" w:hAnsiTheme="minorEastAsia" w:hint="eastAsia"/>
          <w:b/>
          <w:color w:val="000000" w:themeColor="text1"/>
          <w:sz w:val="36"/>
          <w:szCs w:val="36"/>
        </w:rPr>
        <w:t>2021年第3季度报告</w:t>
      </w:r>
    </w:p>
    <w:p w:rsidR="002B45A4" w:rsidRPr="00221340" w:rsidRDefault="00D87D00" w:rsidP="0002085F">
      <w:pPr>
        <w:spacing w:line="360" w:lineRule="auto"/>
        <w:jc w:val="center"/>
        <w:rPr>
          <w:rFonts w:asciiTheme="minorEastAsia" w:eastAsiaTheme="minorEastAsia" w:hAnsiTheme="minorEastAsia"/>
          <w:b/>
          <w:color w:val="000000" w:themeColor="text1"/>
          <w:sz w:val="24"/>
        </w:rPr>
      </w:pPr>
      <w:r w:rsidRPr="00221340">
        <w:rPr>
          <w:rFonts w:asciiTheme="minorEastAsia" w:eastAsiaTheme="minorEastAsia" w:hAnsiTheme="minorEastAsia"/>
          <w:b/>
          <w:color w:val="000000" w:themeColor="text1"/>
          <w:sz w:val="24"/>
        </w:rPr>
        <w:t>2021年9月30日</w:t>
      </w: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bookmarkStart w:id="0" w:name="_GoBack"/>
      <w:bookmarkEnd w:id="0"/>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rPr>
          <w:rFonts w:asciiTheme="minorEastAsia" w:eastAsiaTheme="minorEastAsia" w:hAnsiTheme="minorEastAsia"/>
          <w:b/>
          <w:color w:val="000000" w:themeColor="text1"/>
          <w:sz w:val="24"/>
        </w:rPr>
      </w:pPr>
    </w:p>
    <w:p w:rsidR="00F77131" w:rsidRPr="00221340" w:rsidRDefault="00F77131" w:rsidP="0002085F">
      <w:pPr>
        <w:spacing w:line="360" w:lineRule="auto"/>
        <w:ind w:firstLineChars="900" w:firstLine="2168"/>
        <w:rPr>
          <w:rFonts w:asciiTheme="minorEastAsia" w:eastAsiaTheme="minorEastAsia" w:hAnsiTheme="minorEastAsia"/>
          <w:b/>
          <w:color w:val="000000" w:themeColor="text1"/>
          <w:sz w:val="24"/>
        </w:rPr>
      </w:pPr>
      <w:r w:rsidRPr="00221340">
        <w:rPr>
          <w:rFonts w:asciiTheme="minorEastAsia" w:eastAsiaTheme="minorEastAsia" w:hAnsiTheme="minorEastAsia" w:hint="eastAsia"/>
          <w:b/>
          <w:color w:val="000000" w:themeColor="text1"/>
          <w:sz w:val="24"/>
        </w:rPr>
        <w:t>基金管理人：</w:t>
      </w:r>
      <w:r w:rsidRPr="00221340">
        <w:rPr>
          <w:rFonts w:asciiTheme="minorEastAsia" w:eastAsiaTheme="minorEastAsia" w:hAnsiTheme="minorEastAsia"/>
          <w:b/>
          <w:color w:val="000000" w:themeColor="text1"/>
          <w:sz w:val="24"/>
        </w:rPr>
        <w:t>上投摩根基金管理有限公司</w:t>
      </w:r>
    </w:p>
    <w:p w:rsidR="00F77131" w:rsidRPr="00221340" w:rsidRDefault="00F77131" w:rsidP="0002085F">
      <w:pPr>
        <w:spacing w:line="360" w:lineRule="auto"/>
        <w:ind w:firstLineChars="900" w:firstLine="2168"/>
        <w:rPr>
          <w:rFonts w:asciiTheme="minorEastAsia" w:eastAsiaTheme="minorEastAsia" w:hAnsiTheme="minorEastAsia"/>
          <w:b/>
          <w:color w:val="000000" w:themeColor="text1"/>
          <w:sz w:val="24"/>
        </w:rPr>
      </w:pPr>
      <w:r w:rsidRPr="00221340">
        <w:rPr>
          <w:rFonts w:asciiTheme="minorEastAsia" w:eastAsiaTheme="minorEastAsia" w:hAnsiTheme="minorEastAsia" w:hint="eastAsia"/>
          <w:b/>
          <w:color w:val="000000" w:themeColor="text1"/>
          <w:sz w:val="24"/>
        </w:rPr>
        <w:t>基金托管人：</w:t>
      </w:r>
      <w:r w:rsidRPr="00221340">
        <w:rPr>
          <w:rFonts w:asciiTheme="minorEastAsia" w:eastAsiaTheme="minorEastAsia" w:hAnsiTheme="minorEastAsia"/>
          <w:b/>
          <w:color w:val="000000" w:themeColor="text1"/>
          <w:sz w:val="24"/>
        </w:rPr>
        <w:t>中国建设银行股份有限公司</w:t>
      </w:r>
    </w:p>
    <w:p w:rsidR="00902E3F" w:rsidRPr="00221340" w:rsidRDefault="00F77131" w:rsidP="0002085F">
      <w:pPr>
        <w:spacing w:line="360" w:lineRule="auto"/>
        <w:ind w:firstLineChars="900" w:firstLine="2168"/>
        <w:rPr>
          <w:rFonts w:asciiTheme="minorEastAsia" w:eastAsiaTheme="minorEastAsia" w:hAnsiTheme="minorEastAsia"/>
          <w:b/>
          <w:color w:val="000000" w:themeColor="text1"/>
          <w:sz w:val="24"/>
        </w:rPr>
        <w:sectPr w:rsidR="00902E3F" w:rsidRPr="00221340" w:rsidSect="005633AD">
          <w:headerReference w:type="default" r:id="rId7"/>
          <w:footerReference w:type="default" r:id="rId8"/>
          <w:pgSz w:w="11926" w:h="15840"/>
          <w:pgMar w:top="1418" w:right="1418" w:bottom="851" w:left="1418" w:header="851" w:footer="992" w:gutter="0"/>
          <w:cols w:space="720"/>
          <w:noEndnote/>
        </w:sectPr>
      </w:pPr>
      <w:r w:rsidRPr="00221340">
        <w:rPr>
          <w:rFonts w:asciiTheme="minorEastAsia" w:eastAsiaTheme="minorEastAsia" w:hAnsiTheme="minorEastAsia" w:hint="eastAsia"/>
          <w:b/>
          <w:color w:val="000000" w:themeColor="text1"/>
          <w:sz w:val="24"/>
        </w:rPr>
        <w:t>报告送出日期：</w:t>
      </w:r>
      <w:r w:rsidR="00EF56FA" w:rsidRPr="00221340">
        <w:rPr>
          <w:rFonts w:asciiTheme="minorEastAsia" w:eastAsiaTheme="minorEastAsia" w:hAnsiTheme="minorEastAsia"/>
          <w:b/>
          <w:color w:val="000000" w:themeColor="text1"/>
          <w:sz w:val="24"/>
        </w:rPr>
        <w:t>二〇二一年十月二十七日</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b w:val="0"/>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lastRenderedPageBreak/>
        <w:t>§</w:t>
      </w:r>
      <w:r w:rsidRPr="00221340">
        <w:rPr>
          <w:rFonts w:asciiTheme="minorEastAsia" w:eastAsiaTheme="minorEastAsia" w:hAnsiTheme="minorEastAsia" w:cs="Arial"/>
          <w:color w:val="000000" w:themeColor="text1"/>
          <w:kern w:val="0"/>
          <w:sz w:val="24"/>
          <w:szCs w:val="24"/>
        </w:rPr>
        <w:t xml:space="preserve">1  </w:t>
      </w:r>
      <w:r w:rsidRPr="00221340">
        <w:rPr>
          <w:rFonts w:asciiTheme="minorEastAsia" w:eastAsiaTheme="minorEastAsia" w:hAnsiTheme="minorEastAsia" w:cs="Arial" w:hint="eastAsia"/>
          <w:color w:val="000000" w:themeColor="text1"/>
          <w:kern w:val="0"/>
          <w:sz w:val="24"/>
          <w:szCs w:val="24"/>
        </w:rPr>
        <w:t>重要提示</w:t>
      </w:r>
    </w:p>
    <w:p w:rsidR="00A83A9F" w:rsidRDefault="00D70F37">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基金管理人的董事会及董事保证本报告所载资料不存在虚假记载、误导性陈述或重大遗漏，并对其内容的真实性、准确性和完整性承担个别及连带责任。 </w:t>
      </w:r>
    </w:p>
    <w:p w:rsidR="00A83A9F" w:rsidRDefault="00D70F37">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基金托管人中国建设银行股份有限公司根据本基金合同规定，于2021年10月26日复核了本报告中的财务指标、净值表现和投资组合报告等内容，保证复核内容不存在虚假记载、误导性陈述或者重大遗漏。 </w:t>
      </w:r>
    </w:p>
    <w:p w:rsidR="00A83A9F" w:rsidRDefault="00D70F37">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基金管理人承诺以诚实信用、勤勉尽责的原则管理和运用基金资产，但不保证基金一定盈利。 </w:t>
      </w:r>
    </w:p>
    <w:p w:rsidR="00A83A9F" w:rsidRDefault="00D70F37">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基金的过往业绩并不代表其未来表现。投资有风险，投资者在作出投资决策前应仔细阅读本基金的招募说明书。 </w:t>
      </w:r>
    </w:p>
    <w:p w:rsidR="00A83A9F" w:rsidRDefault="00D70F37">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本报告中财务资料未经审计。</w:t>
      </w:r>
    </w:p>
    <w:p w:rsidR="00186667" w:rsidRPr="00221340" w:rsidRDefault="00A805BC" w:rsidP="000C5A36">
      <w:pPr>
        <w:adjustRightInd w:val="0"/>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本报告期自2021年7月1日起至9月30日止。</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2  </w:t>
      </w:r>
      <w:r w:rsidRPr="00221340">
        <w:rPr>
          <w:rFonts w:asciiTheme="minorEastAsia" w:eastAsiaTheme="minorEastAsia" w:hAnsiTheme="minorEastAsia" w:cs="Arial"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739"/>
        <w:gridCol w:w="2740"/>
      </w:tblGrid>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基金简称</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上投摩根货币</w:t>
            </w:r>
          </w:p>
        </w:tc>
      </w:tr>
      <w:tr w:rsidR="00221340" w:rsidRPr="00221340" w:rsidTr="000C5A36">
        <w:tc>
          <w:tcPr>
            <w:tcW w:w="2835" w:type="dxa"/>
            <w:tcBorders>
              <w:top w:val="single" w:sz="4" w:space="0" w:color="auto"/>
              <w:left w:val="single" w:sz="4" w:space="0" w:color="auto"/>
              <w:bottom w:val="single" w:sz="4" w:space="0" w:color="auto"/>
              <w:right w:val="single" w:sz="4" w:space="0" w:color="auto"/>
            </w:tcBorders>
            <w:vAlign w:val="center"/>
            <w:hideMark/>
          </w:tcPr>
          <w:p w:rsidR="00D06255" w:rsidRPr="00221340" w:rsidRDefault="00D06255"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基金主代码</w:t>
            </w:r>
          </w:p>
        </w:tc>
        <w:tc>
          <w:tcPr>
            <w:tcW w:w="5479" w:type="dxa"/>
            <w:gridSpan w:val="2"/>
            <w:tcBorders>
              <w:top w:val="single" w:sz="4" w:space="0" w:color="auto"/>
              <w:left w:val="single" w:sz="4" w:space="0" w:color="auto"/>
              <w:bottom w:val="single" w:sz="4" w:space="0" w:color="auto"/>
              <w:right w:val="single" w:sz="4" w:space="0" w:color="auto"/>
            </w:tcBorders>
            <w:vAlign w:val="center"/>
            <w:hideMark/>
          </w:tcPr>
          <w:p w:rsidR="00D06255" w:rsidRPr="00221340" w:rsidRDefault="00D06255"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370010</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基金运作方式</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契约型开放式</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基金合同生效日</w:t>
            </w:r>
          </w:p>
        </w:tc>
        <w:tc>
          <w:tcPr>
            <w:tcW w:w="5479" w:type="dxa"/>
            <w:gridSpan w:val="2"/>
            <w:vAlign w:val="center"/>
          </w:tcPr>
          <w:p w:rsidR="00A805BC" w:rsidRPr="00221340" w:rsidRDefault="002507FE"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2005年4月13日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报告期末基金份额总额</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73,924,952,348.77</w:t>
            </w:r>
            <w:r w:rsidR="00C2005E" w:rsidRPr="00221340">
              <w:rPr>
                <w:rFonts w:asciiTheme="minorEastAsia" w:eastAsiaTheme="minorEastAsia" w:hAnsiTheme="minorEastAsia" w:hint="eastAsia"/>
                <w:color w:val="000000" w:themeColor="text1"/>
                <w:kern w:val="0"/>
                <w:szCs w:val="21"/>
              </w:rPr>
              <w:t>份</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投资目标</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通过合理的资产选择，在有效控制投资风险和保持较高流动性的前提下，为投资者提供资金的流动性储备，进一步优化现金管理，并力求获得高于业绩比较基准的稳定回报。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投资策略</w:t>
            </w:r>
          </w:p>
        </w:tc>
        <w:tc>
          <w:tcPr>
            <w:tcW w:w="5479" w:type="dxa"/>
            <w:gridSpan w:val="2"/>
            <w:vAlign w:val="center"/>
          </w:tcPr>
          <w:p w:rsidR="00A83A9F" w:rsidRDefault="00D70F37">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投资管理将充分运用收益率策略与估值策略相结合的方法，对各类可投资资产进行合理的配置和选择。投资策略首先审慎考虑各类资产的收益性、流动性及风险性特征，在风险与收益的配比中，力求将各类风险降到最低，并在控制投资组合良好流动性的基础上为投资者获取稳定的收益。</w:t>
            </w:r>
          </w:p>
          <w:p w:rsidR="00A83A9F" w:rsidRDefault="00D70F37">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利率预期策略：市场利率因应景气循环、季节因素或货币</w:t>
            </w:r>
            <w:r>
              <w:rPr>
                <w:rFonts w:asciiTheme="minorEastAsia" w:eastAsiaTheme="minorEastAsia" w:hAnsiTheme="minorEastAsia"/>
                <w:color w:val="000000" w:themeColor="text1"/>
                <w:kern w:val="0"/>
                <w:szCs w:val="21"/>
              </w:rPr>
              <w:lastRenderedPageBreak/>
              <w:t>政策变动而产生波动，本基金将首先根据对国内外经济形势的预测，分析市场投资环境的变化趋势，重点关注利率趋势变化；其次，在判断利率变动趋势时，我们将重点考虑货币供给的预期效应( Money-supply Expectations Effect)、通货膨胀与费雪效应(Fisher Effect)以及资金流量变化(Flow of Funds)等，全面分析宏观经济、货币政策与财政政策、债券市场政策趋势、物价水平变化趋势等因素，对利率走势形成合理预期，从而做出各类资产配置的决策。</w:t>
            </w:r>
          </w:p>
          <w:p w:rsidR="00A83A9F" w:rsidRDefault="00D70F37">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估值策略：建立不同品种的收益率曲线预测模型，并通过这些模型进行估值，确定价格中枢的变动趋势。根据收益率、流动性、风险匹配原则以及债券的估值原则构建投资组合，合理选择不同市场中有投资价值的券种，并根据投资环境的变化相机调整。</w:t>
            </w:r>
          </w:p>
          <w:p w:rsidR="00A83A9F" w:rsidRDefault="00D70F37">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久期管理：久期作为衡量债券利率风险的指标，反映了债券价格对收益率变动的敏感度。本基金努力把握久期与债券价格波动之间的量化关系，根据未来利率变化预期，以久期和收益率变化评估为核心。通过久期管理，合理配置投资品种。在预期利率下降时适度加大久期，在预期利率上升时适度缩小久期。</w:t>
            </w:r>
          </w:p>
          <w:p w:rsidR="00A83A9F" w:rsidRDefault="00D70F37">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流动性管理：由于货币市场基金要保持高流动性的特性，本基金会紧密关注申购/赎回现金流情况、季节性资金流动、日历效应等，建立组合流动性预警指标，实现对基金资产的结构化管理，并结合持续性投资的方法，将回购/债券到期日进行均衡等量配置，以确保基金资产的整体变现能力。</w:t>
            </w:r>
          </w:p>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随着国内货币市场的进一步发展，以及今后相关法律法规允许本基金可投资的金融工具出现时，本基金将予以深入分析并加以审慎评估，在符合本基金投资目标的前提下适时调整本基金投资对象。</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lastRenderedPageBreak/>
              <w:t>业绩比较基准</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本基金业绩比较基准为同期七天通知存款利率（税后）。</w:t>
            </w:r>
          </w:p>
        </w:tc>
      </w:tr>
      <w:tr w:rsidR="00221340" w:rsidRPr="00221340" w:rsidTr="000C5A36">
        <w:tc>
          <w:tcPr>
            <w:tcW w:w="2835" w:type="dxa"/>
            <w:vAlign w:val="center"/>
          </w:tcPr>
          <w:p w:rsidR="00A01505" w:rsidRPr="00221340" w:rsidRDefault="00A01505"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lastRenderedPageBreak/>
              <w:t>风险收益特征</w:t>
            </w:r>
          </w:p>
        </w:tc>
        <w:tc>
          <w:tcPr>
            <w:tcW w:w="5479" w:type="dxa"/>
            <w:gridSpan w:val="2"/>
            <w:vAlign w:val="center"/>
          </w:tcPr>
          <w:p w:rsidR="00A83A9F" w:rsidRDefault="00D70F37">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本基金属于证券投资基金中高流动性、低风险品种，其预期风险和预期收益率都低于股票基金、债券基金和混合基金。</w:t>
            </w:r>
          </w:p>
          <w:p w:rsidR="00A01505" w:rsidRPr="00221340" w:rsidRDefault="00A01505"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基金管理人</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上投摩根基金管理有限公司</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基金托管人</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中国建设银行股份有限公司</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hint="eastAsia"/>
                <w:color w:val="000000" w:themeColor="text1"/>
                <w:szCs w:val="21"/>
              </w:rPr>
              <w:t>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级基金的基金简称</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上投摩根货币A</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上投摩根货币B</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级基金的交易代码</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370010</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370010</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报告期末下属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级基金的份额总额</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56,568,903.22</w:t>
            </w:r>
            <w:r w:rsidR="00764CF7" w:rsidRPr="00221340">
              <w:rPr>
                <w:rFonts w:asciiTheme="minorEastAsia" w:eastAsiaTheme="minorEastAsia" w:hAnsiTheme="minorEastAsia" w:hint="eastAsia"/>
                <w:color w:val="000000" w:themeColor="text1"/>
                <w:szCs w:val="21"/>
              </w:rPr>
              <w:t>份</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73,868,383,445.55</w:t>
            </w:r>
            <w:r w:rsidR="00764CF7" w:rsidRPr="00221340">
              <w:rPr>
                <w:rFonts w:asciiTheme="minorEastAsia" w:eastAsiaTheme="minorEastAsia" w:hAnsiTheme="minorEastAsia" w:hint="eastAsia"/>
                <w:color w:val="000000" w:themeColor="text1"/>
                <w:szCs w:val="21"/>
              </w:rPr>
              <w:t>份</w:t>
            </w:r>
          </w:p>
        </w:tc>
      </w:tr>
    </w:tbl>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3  </w:t>
      </w:r>
      <w:r w:rsidRPr="00221340">
        <w:rPr>
          <w:rFonts w:asciiTheme="minorEastAsia" w:eastAsiaTheme="minorEastAsia" w:hAnsiTheme="minorEastAsia" w:cs="Arial" w:hint="eastAsia"/>
          <w:color w:val="000000" w:themeColor="text1"/>
          <w:kern w:val="0"/>
          <w:sz w:val="24"/>
          <w:szCs w:val="24"/>
        </w:rPr>
        <w:t>主要财务指标和基金净值表现</w:t>
      </w: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3.1 </w:t>
      </w:r>
      <w:r w:rsidRPr="00221340">
        <w:rPr>
          <w:rFonts w:asciiTheme="minorEastAsia" w:eastAsiaTheme="minorEastAsia" w:hAnsiTheme="minorEastAsia" w:cs="Arial" w:hint="eastAsia"/>
          <w:b/>
          <w:color w:val="000000" w:themeColor="text1"/>
          <w:kern w:val="0"/>
          <w:sz w:val="24"/>
        </w:rPr>
        <w:t>主要财务指标</w:t>
      </w:r>
    </w:p>
    <w:p w:rsidR="00902E3F" w:rsidRPr="00221340" w:rsidRDefault="000C5A36" w:rsidP="000C5A36">
      <w:pPr>
        <w:autoSpaceDE w:val="0"/>
        <w:autoSpaceDN w:val="0"/>
        <w:adjustRightInd w:val="0"/>
        <w:spacing w:before="29" w:line="360" w:lineRule="auto"/>
        <w:ind w:left="15" w:right="480"/>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 w:val="24"/>
        </w:rPr>
        <w:t xml:space="preserve">                                                    </w:t>
      </w:r>
      <w:r w:rsidRPr="00221340">
        <w:rPr>
          <w:rFonts w:asciiTheme="minorEastAsia" w:eastAsiaTheme="minorEastAsia" w:hAnsiTheme="minorEastAsia" w:cs="Arial" w:hint="eastAsia"/>
          <w:color w:val="000000" w:themeColor="text1"/>
          <w:kern w:val="0"/>
          <w:szCs w:val="21"/>
        </w:rPr>
        <w:t xml:space="preserve"> </w:t>
      </w:r>
      <w:r w:rsidR="00902E3F" w:rsidRPr="00221340">
        <w:rPr>
          <w:rFonts w:asciiTheme="minorEastAsia" w:eastAsiaTheme="minorEastAsia" w:hAnsiTheme="minorEastAsia" w:cs="Arial" w:hint="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221340" w:rsidRPr="00221340" w:rsidTr="00F11244">
        <w:tc>
          <w:tcPr>
            <w:tcW w:w="3402" w:type="dxa"/>
            <w:vMerge w:val="restart"/>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主要财务指标</w:t>
            </w:r>
          </w:p>
        </w:tc>
        <w:tc>
          <w:tcPr>
            <w:tcW w:w="4962" w:type="dxa"/>
            <w:gridSpan w:val="2"/>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报告期(</w:t>
            </w:r>
            <w:r w:rsidRPr="00221340">
              <w:rPr>
                <w:rFonts w:asciiTheme="minorEastAsia" w:eastAsiaTheme="minorEastAsia" w:hAnsiTheme="minorEastAsia" w:cs="宋体"/>
                <w:color w:val="000000" w:themeColor="text1"/>
                <w:szCs w:val="21"/>
              </w:rPr>
              <w:t>2021年7月1日-2021年9月30日</w:t>
            </w:r>
            <w:r w:rsidRPr="00221340">
              <w:rPr>
                <w:rFonts w:asciiTheme="minorEastAsia" w:eastAsiaTheme="minorEastAsia" w:hAnsiTheme="minorEastAsia" w:cs="宋体" w:hint="eastAsia"/>
                <w:color w:val="000000" w:themeColor="text1"/>
                <w:szCs w:val="21"/>
              </w:rPr>
              <w:t>)</w:t>
            </w:r>
          </w:p>
        </w:tc>
      </w:tr>
      <w:tr w:rsidR="00221340" w:rsidRPr="00221340" w:rsidTr="00F11244">
        <w:tc>
          <w:tcPr>
            <w:tcW w:w="3402" w:type="dxa"/>
            <w:vMerge/>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kern w:val="0"/>
                <w:szCs w:val="21"/>
              </w:rPr>
            </w:pPr>
          </w:p>
        </w:tc>
        <w:tc>
          <w:tcPr>
            <w:tcW w:w="2481" w:type="dxa"/>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上投摩根货币A</w:t>
            </w:r>
          </w:p>
        </w:tc>
        <w:tc>
          <w:tcPr>
            <w:tcW w:w="2481" w:type="dxa"/>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上投摩根货币B</w:t>
            </w:r>
          </w:p>
        </w:tc>
      </w:tr>
      <w:tr w:rsidR="00221340" w:rsidRPr="00221340" w:rsidTr="000C5A36">
        <w:trPr>
          <w:trHeight w:val="840"/>
        </w:trPr>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color w:val="000000" w:themeColor="text1"/>
                <w:kern w:val="0"/>
                <w:szCs w:val="21"/>
              </w:rPr>
              <w:t>1.</w:t>
            </w:r>
            <w:r w:rsidRPr="00221340">
              <w:rPr>
                <w:rFonts w:asciiTheme="minorEastAsia" w:eastAsiaTheme="minorEastAsia" w:hAnsiTheme="minorEastAsia" w:cs="宋体" w:hint="eastAsia"/>
                <w:color w:val="000000" w:themeColor="text1"/>
                <w:kern w:val="0"/>
                <w:szCs w:val="21"/>
              </w:rPr>
              <w:t>本期已实现收益</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241,684.24</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458,583,766.75</w:t>
            </w:r>
          </w:p>
        </w:tc>
      </w:tr>
      <w:tr w:rsidR="00221340" w:rsidRPr="00221340" w:rsidTr="000C5A36">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color w:val="000000" w:themeColor="text1"/>
                <w:kern w:val="0"/>
                <w:szCs w:val="21"/>
              </w:rPr>
              <w:t>2.</w:t>
            </w:r>
            <w:r w:rsidRPr="00221340">
              <w:rPr>
                <w:rFonts w:asciiTheme="minorEastAsia" w:eastAsiaTheme="minorEastAsia" w:hAnsiTheme="minorEastAsia" w:cs="宋体" w:hint="eastAsia"/>
                <w:color w:val="000000" w:themeColor="text1"/>
                <w:kern w:val="0"/>
                <w:szCs w:val="21"/>
              </w:rPr>
              <w:t>本期利润</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241,684.24</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458,583,766.75</w:t>
            </w:r>
          </w:p>
        </w:tc>
      </w:tr>
      <w:tr w:rsidR="00221340" w:rsidRPr="00221340" w:rsidTr="000C5A36">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hint="eastAsia"/>
                <w:color w:val="000000" w:themeColor="text1"/>
                <w:kern w:val="0"/>
                <w:szCs w:val="21"/>
              </w:rPr>
              <w:t>3</w:t>
            </w:r>
            <w:r w:rsidRPr="00221340">
              <w:rPr>
                <w:rFonts w:asciiTheme="minorEastAsia" w:eastAsiaTheme="minorEastAsia" w:hAnsiTheme="minorEastAsia" w:cs="方正仿宋简体"/>
                <w:color w:val="000000" w:themeColor="text1"/>
                <w:kern w:val="0"/>
                <w:szCs w:val="21"/>
              </w:rPr>
              <w:t>.</w:t>
            </w:r>
            <w:r w:rsidRPr="00221340">
              <w:rPr>
                <w:rFonts w:asciiTheme="minorEastAsia" w:eastAsiaTheme="minorEastAsia" w:hAnsiTheme="minorEastAsia" w:cs="宋体" w:hint="eastAsia"/>
                <w:color w:val="000000" w:themeColor="text1"/>
                <w:kern w:val="0"/>
                <w:szCs w:val="21"/>
              </w:rPr>
              <w:t>期末基金资产净值</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56,568,903.22</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73,868,383,445.55</w:t>
            </w:r>
          </w:p>
        </w:tc>
      </w:tr>
    </w:tbl>
    <w:p w:rsidR="00A83A9F" w:rsidRDefault="00D70F37">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893021" w:rsidRPr="00221340" w:rsidRDefault="00893021"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上述基金业绩指标不包括交易基金的各项费用（例如基金转换费等），计入费用后实际收益水平要低于所列数字。</w:t>
      </w:r>
    </w:p>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3.2 </w:t>
      </w:r>
      <w:r w:rsidRPr="00221340">
        <w:rPr>
          <w:rFonts w:asciiTheme="minorEastAsia" w:eastAsiaTheme="minorEastAsia" w:hAnsiTheme="minorEastAsia" w:cs="Arial" w:hint="eastAsia"/>
          <w:b/>
          <w:color w:val="000000" w:themeColor="text1"/>
          <w:kern w:val="0"/>
          <w:sz w:val="24"/>
        </w:rPr>
        <w:t>基金净值表现</w:t>
      </w: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3.2.1 </w:t>
      </w:r>
      <w:r w:rsidRPr="00221340">
        <w:rPr>
          <w:rFonts w:asciiTheme="minorEastAsia" w:eastAsiaTheme="minorEastAsia" w:hAnsiTheme="minorEastAsia" w:cs="Arial" w:hint="eastAsia"/>
          <w:b/>
          <w:color w:val="000000" w:themeColor="text1"/>
          <w:kern w:val="0"/>
          <w:sz w:val="24"/>
        </w:rPr>
        <w:t>本报告期基金份额净值收益率及其与同期业绩比较基准收益率的比较</w:t>
      </w:r>
    </w:p>
    <w:p w:rsidR="00DA1983" w:rsidRPr="00221340" w:rsidRDefault="00186667" w:rsidP="009A755D">
      <w:pPr>
        <w:pStyle w:val="20"/>
        <w:spacing w:line="360" w:lineRule="auto"/>
        <w:ind w:firstLineChars="0" w:firstLine="0"/>
        <w:rPr>
          <w:rFonts w:asciiTheme="minorEastAsia" w:eastAsiaTheme="minorEastAsia" w:hAnsiTheme="minorEastAsia"/>
          <w:b/>
          <w:color w:val="000000" w:themeColor="text1"/>
        </w:rPr>
      </w:pPr>
      <w:r w:rsidRPr="00221340">
        <w:rPr>
          <w:rFonts w:asciiTheme="minorEastAsia" w:eastAsiaTheme="minorEastAsia" w:hAnsiTheme="minorEastAsia" w:hint="eastAsia"/>
          <w:b/>
          <w:color w:val="000000" w:themeColor="text1"/>
        </w:rPr>
        <w:t>1</w:t>
      </w:r>
      <w:r w:rsidR="00570F8C" w:rsidRPr="00221340">
        <w:rPr>
          <w:rFonts w:asciiTheme="minorEastAsia" w:eastAsiaTheme="minorEastAsia" w:hAnsiTheme="minorEastAsia" w:hint="eastAsia"/>
          <w:b/>
          <w:color w:val="000000" w:themeColor="text1"/>
        </w:rPr>
        <w:t>、</w:t>
      </w:r>
      <w:r w:rsidR="0024424F" w:rsidRPr="00221340">
        <w:rPr>
          <w:rFonts w:asciiTheme="minorEastAsia" w:eastAsiaTheme="minorEastAsia" w:hAnsiTheme="minorEastAsia" w:hint="eastAsia"/>
          <w:b/>
          <w:color w:val="000000" w:themeColor="text1"/>
        </w:rPr>
        <w:t>上投摩根货币A:</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221340" w:rsidRPr="00221340" w:rsidTr="00636B17">
        <w:tc>
          <w:tcPr>
            <w:tcW w:w="1328"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阶段</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净值收益率①</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净值收益率标准差②</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业绩比较基准收益率③</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业绩比较基准收益率标准差④</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①-③</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②-④</w:t>
            </w:r>
          </w:p>
        </w:tc>
      </w:tr>
      <w:tr w:rsidR="00A83A9F">
        <w:tc>
          <w:tcPr>
            <w:tcW w:w="1328" w:type="dxa"/>
            <w:vAlign w:val="center"/>
          </w:tcPr>
          <w:p w:rsidR="00A83A9F" w:rsidRDefault="00D70F37">
            <w:pPr>
              <w:jc w:val="left"/>
            </w:pPr>
            <w:r>
              <w:rPr>
                <w:rFonts w:asciiTheme="minorEastAsia" w:eastAsiaTheme="minorEastAsia" w:hAnsiTheme="minorEastAsia"/>
                <w:color w:val="000000" w:themeColor="text1"/>
                <w:szCs w:val="21"/>
              </w:rPr>
              <w:t>过去三个月</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0.4629%</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0.0005%</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0.3403%</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0.0000%</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0.1226%</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0.0005%</w:t>
            </w:r>
          </w:p>
        </w:tc>
      </w:tr>
      <w:tr w:rsidR="00A83A9F">
        <w:tc>
          <w:tcPr>
            <w:tcW w:w="1328" w:type="dxa"/>
            <w:vAlign w:val="center"/>
          </w:tcPr>
          <w:p w:rsidR="00A83A9F" w:rsidRDefault="00D70F37">
            <w:pPr>
              <w:jc w:val="left"/>
            </w:pPr>
            <w:r>
              <w:rPr>
                <w:rFonts w:asciiTheme="minorEastAsia" w:eastAsiaTheme="minorEastAsia" w:hAnsiTheme="minorEastAsia"/>
                <w:color w:val="000000" w:themeColor="text1"/>
                <w:szCs w:val="21"/>
              </w:rPr>
              <w:t>过去六个月</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0.9305%</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0.0005%</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0.6768%</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0.0000%</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0.2537%</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0.0005%</w:t>
            </w:r>
          </w:p>
        </w:tc>
      </w:tr>
      <w:tr w:rsidR="00A83A9F">
        <w:tc>
          <w:tcPr>
            <w:tcW w:w="1328" w:type="dxa"/>
            <w:vAlign w:val="center"/>
          </w:tcPr>
          <w:p w:rsidR="00A83A9F" w:rsidRDefault="00D70F37">
            <w:pPr>
              <w:jc w:val="left"/>
            </w:pPr>
            <w:r>
              <w:rPr>
                <w:rFonts w:asciiTheme="minorEastAsia" w:eastAsiaTheme="minorEastAsia" w:hAnsiTheme="minorEastAsia"/>
                <w:color w:val="000000" w:themeColor="text1"/>
                <w:szCs w:val="21"/>
              </w:rPr>
              <w:t>过去一年</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1.9432%</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0.0006%</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1.3491%</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0.0000%</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0.5941%</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0.0006%</w:t>
            </w:r>
          </w:p>
        </w:tc>
      </w:tr>
      <w:tr w:rsidR="00A83A9F">
        <w:tc>
          <w:tcPr>
            <w:tcW w:w="1328" w:type="dxa"/>
            <w:vAlign w:val="center"/>
          </w:tcPr>
          <w:p w:rsidR="00A83A9F" w:rsidRDefault="00D70F37">
            <w:pPr>
              <w:jc w:val="left"/>
            </w:pPr>
            <w:r>
              <w:rPr>
                <w:rFonts w:asciiTheme="minorEastAsia" w:eastAsiaTheme="minorEastAsia" w:hAnsiTheme="minorEastAsia"/>
                <w:color w:val="000000" w:themeColor="text1"/>
                <w:szCs w:val="21"/>
              </w:rPr>
              <w:t>过去三年</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6.1016%</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0.0009%</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4.0500%</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0.0000%</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2.0516%</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0.0009%</w:t>
            </w:r>
          </w:p>
        </w:tc>
      </w:tr>
      <w:tr w:rsidR="00A83A9F">
        <w:tc>
          <w:tcPr>
            <w:tcW w:w="1328" w:type="dxa"/>
            <w:vAlign w:val="center"/>
          </w:tcPr>
          <w:p w:rsidR="00A83A9F" w:rsidRDefault="00D70F37">
            <w:pPr>
              <w:jc w:val="left"/>
            </w:pPr>
            <w:r>
              <w:rPr>
                <w:rFonts w:asciiTheme="minorEastAsia" w:eastAsiaTheme="minorEastAsia" w:hAnsiTheme="minorEastAsia"/>
                <w:color w:val="000000" w:themeColor="text1"/>
                <w:szCs w:val="21"/>
              </w:rPr>
              <w:t>过去五年</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12.9815%</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0.0021%</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6.7491%</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0.0000%</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6.2324%</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0.0021%</w:t>
            </w:r>
          </w:p>
        </w:tc>
      </w:tr>
      <w:tr w:rsidR="00A83A9F">
        <w:tc>
          <w:tcPr>
            <w:tcW w:w="1328" w:type="dxa"/>
            <w:vAlign w:val="center"/>
          </w:tcPr>
          <w:p w:rsidR="00A83A9F" w:rsidRDefault="00D70F37">
            <w:pPr>
              <w:jc w:val="left"/>
            </w:pPr>
            <w:r>
              <w:rPr>
                <w:rFonts w:asciiTheme="minorEastAsia" w:eastAsiaTheme="minorEastAsia" w:hAnsiTheme="minorEastAsia"/>
                <w:color w:val="000000" w:themeColor="text1"/>
                <w:szCs w:val="21"/>
              </w:rPr>
              <w:t>自基金合同生效起至今</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47.0113%</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0.0033%</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25.1602%</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0.0012%</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21.8511%</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0.0021%</w:t>
            </w:r>
          </w:p>
        </w:tc>
      </w:tr>
    </w:tbl>
    <w:p w:rsidR="00186667" w:rsidRPr="00221340" w:rsidRDefault="00186667" w:rsidP="00196812">
      <w:pPr>
        <w:tabs>
          <w:tab w:val="left" w:pos="1800"/>
        </w:tabs>
        <w:adjustRightInd w:val="0"/>
        <w:spacing w:line="360" w:lineRule="auto"/>
        <w:rPr>
          <w:rFonts w:asciiTheme="minorEastAsia" w:eastAsiaTheme="minorEastAsia" w:hAnsiTheme="minorEastAsia"/>
          <w:color w:val="000000" w:themeColor="text1"/>
          <w:sz w:val="24"/>
        </w:rPr>
      </w:pPr>
    </w:p>
    <w:p w:rsidR="00186667" w:rsidRPr="00221340" w:rsidRDefault="00186667" w:rsidP="009A755D">
      <w:pPr>
        <w:pStyle w:val="20"/>
        <w:spacing w:line="360" w:lineRule="auto"/>
        <w:ind w:firstLineChars="0" w:firstLine="0"/>
        <w:rPr>
          <w:rFonts w:asciiTheme="minorEastAsia" w:eastAsiaTheme="minorEastAsia" w:hAnsiTheme="minorEastAsia"/>
          <w:b/>
          <w:color w:val="000000" w:themeColor="text1"/>
        </w:rPr>
      </w:pPr>
      <w:r w:rsidRPr="00221340">
        <w:rPr>
          <w:rFonts w:asciiTheme="minorEastAsia" w:eastAsiaTheme="minorEastAsia" w:hAnsiTheme="minorEastAsia" w:hint="eastAsia"/>
          <w:b/>
          <w:color w:val="000000" w:themeColor="text1"/>
        </w:rPr>
        <w:t>2</w:t>
      </w:r>
      <w:r w:rsidR="00570F8C" w:rsidRPr="00221340">
        <w:rPr>
          <w:rFonts w:asciiTheme="minorEastAsia" w:eastAsiaTheme="minorEastAsia" w:hAnsiTheme="minorEastAsia" w:hint="eastAsia"/>
          <w:b/>
          <w:color w:val="000000" w:themeColor="text1"/>
        </w:rPr>
        <w:t>、</w:t>
      </w:r>
      <w:r w:rsidR="000B2044" w:rsidRPr="00221340">
        <w:rPr>
          <w:rFonts w:asciiTheme="minorEastAsia" w:eastAsiaTheme="minorEastAsia" w:hAnsiTheme="minorEastAsia" w:hint="eastAsia"/>
          <w:b/>
          <w:color w:val="000000" w:themeColor="text1"/>
        </w:rPr>
        <w:t>上投摩根货币B：</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221340" w:rsidRPr="00221340" w:rsidTr="00B64D62">
        <w:tc>
          <w:tcPr>
            <w:tcW w:w="1328"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阶段</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净值收益率①</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净值收益率标准差②</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业绩比较基准收益率③</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业绩比较基准收益率标准差④</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①-③</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②-④</w:t>
            </w:r>
          </w:p>
        </w:tc>
      </w:tr>
      <w:tr w:rsidR="00A83A9F">
        <w:tc>
          <w:tcPr>
            <w:tcW w:w="1328" w:type="dxa"/>
            <w:vAlign w:val="center"/>
          </w:tcPr>
          <w:p w:rsidR="00A83A9F" w:rsidRDefault="00D70F37">
            <w:pPr>
              <w:jc w:val="left"/>
            </w:pPr>
            <w:r>
              <w:rPr>
                <w:rFonts w:asciiTheme="minorEastAsia" w:eastAsiaTheme="minorEastAsia" w:hAnsiTheme="minorEastAsia"/>
                <w:color w:val="000000" w:themeColor="text1"/>
                <w:szCs w:val="21"/>
              </w:rPr>
              <w:t>过去三个月</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0.5235%</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0.0005%</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0.3403%</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0.0000%</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0.1832%</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0.0005%</w:t>
            </w:r>
          </w:p>
        </w:tc>
      </w:tr>
      <w:tr w:rsidR="00A83A9F">
        <w:tc>
          <w:tcPr>
            <w:tcW w:w="1328" w:type="dxa"/>
            <w:vAlign w:val="center"/>
          </w:tcPr>
          <w:p w:rsidR="00A83A9F" w:rsidRDefault="00D70F37">
            <w:pPr>
              <w:jc w:val="left"/>
            </w:pPr>
            <w:r>
              <w:rPr>
                <w:rFonts w:asciiTheme="minorEastAsia" w:eastAsiaTheme="minorEastAsia" w:hAnsiTheme="minorEastAsia"/>
                <w:color w:val="000000" w:themeColor="text1"/>
                <w:szCs w:val="21"/>
              </w:rPr>
              <w:t>过去六个月</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1.0518%</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0.0005%</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0.6768%</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0.0000%</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0.3750%</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0.0005%</w:t>
            </w:r>
          </w:p>
        </w:tc>
      </w:tr>
      <w:tr w:rsidR="00A83A9F">
        <w:tc>
          <w:tcPr>
            <w:tcW w:w="1328" w:type="dxa"/>
            <w:vAlign w:val="center"/>
          </w:tcPr>
          <w:p w:rsidR="00A83A9F" w:rsidRDefault="00D70F37">
            <w:pPr>
              <w:jc w:val="left"/>
            </w:pPr>
            <w:r>
              <w:rPr>
                <w:rFonts w:asciiTheme="minorEastAsia" w:eastAsiaTheme="minorEastAsia" w:hAnsiTheme="minorEastAsia"/>
                <w:color w:val="000000" w:themeColor="text1"/>
                <w:szCs w:val="21"/>
              </w:rPr>
              <w:t>过去一年</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2.1877%</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0.0006%</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1.3491%</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0.0000%</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0.8386%</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0.0006%</w:t>
            </w:r>
          </w:p>
        </w:tc>
      </w:tr>
      <w:tr w:rsidR="00A83A9F">
        <w:tc>
          <w:tcPr>
            <w:tcW w:w="1328" w:type="dxa"/>
            <w:vAlign w:val="center"/>
          </w:tcPr>
          <w:p w:rsidR="00A83A9F" w:rsidRDefault="00D70F37">
            <w:pPr>
              <w:jc w:val="left"/>
            </w:pPr>
            <w:r>
              <w:rPr>
                <w:rFonts w:asciiTheme="minorEastAsia" w:eastAsiaTheme="minorEastAsia" w:hAnsiTheme="minorEastAsia"/>
                <w:color w:val="000000" w:themeColor="text1"/>
                <w:szCs w:val="21"/>
              </w:rPr>
              <w:t>过去三年</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6.8673%</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0.0009%</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4.0500%</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0.0000%</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2.8173%</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0.0009%</w:t>
            </w:r>
          </w:p>
        </w:tc>
      </w:tr>
      <w:tr w:rsidR="00A83A9F">
        <w:tc>
          <w:tcPr>
            <w:tcW w:w="1328" w:type="dxa"/>
            <w:vAlign w:val="center"/>
          </w:tcPr>
          <w:p w:rsidR="00A83A9F" w:rsidRDefault="00D70F37">
            <w:pPr>
              <w:jc w:val="left"/>
            </w:pPr>
            <w:r>
              <w:rPr>
                <w:rFonts w:asciiTheme="minorEastAsia" w:eastAsiaTheme="minorEastAsia" w:hAnsiTheme="minorEastAsia"/>
                <w:color w:val="000000" w:themeColor="text1"/>
                <w:szCs w:val="21"/>
              </w:rPr>
              <w:t>过去五年</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14.3433%</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0.0021%</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6.7491%</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0.0000%</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7.5942%</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0.0021%</w:t>
            </w:r>
          </w:p>
        </w:tc>
      </w:tr>
      <w:tr w:rsidR="00A83A9F">
        <w:tc>
          <w:tcPr>
            <w:tcW w:w="1328" w:type="dxa"/>
            <w:vAlign w:val="center"/>
          </w:tcPr>
          <w:p w:rsidR="00A83A9F" w:rsidRDefault="00D70F37">
            <w:pPr>
              <w:jc w:val="left"/>
            </w:pPr>
            <w:r>
              <w:rPr>
                <w:rFonts w:asciiTheme="minorEastAsia" w:eastAsiaTheme="minorEastAsia" w:hAnsiTheme="minorEastAsia"/>
                <w:color w:val="000000" w:themeColor="text1"/>
                <w:szCs w:val="21"/>
              </w:rPr>
              <w:t>自基金合同生效起至今</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52.9288%</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0.0033%</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25.1602%</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0.0012%</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27.7686%</w:t>
            </w:r>
          </w:p>
        </w:tc>
        <w:tc>
          <w:tcPr>
            <w:tcW w:w="1329" w:type="dxa"/>
            <w:vAlign w:val="center"/>
          </w:tcPr>
          <w:p w:rsidR="00A83A9F" w:rsidRDefault="00D70F37">
            <w:pPr>
              <w:jc w:val="center"/>
            </w:pPr>
            <w:r>
              <w:rPr>
                <w:rFonts w:asciiTheme="minorEastAsia" w:eastAsiaTheme="minorEastAsia" w:hAnsiTheme="minorEastAsia"/>
                <w:color w:val="000000" w:themeColor="text1"/>
                <w:szCs w:val="21"/>
              </w:rPr>
              <w:t>0.0021%</w:t>
            </w:r>
          </w:p>
        </w:tc>
      </w:tr>
    </w:tbl>
    <w:p w:rsidR="000B2044" w:rsidRPr="00221340" w:rsidRDefault="000B2044"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注：本基金收益分配按月结转份额。</w:t>
      </w:r>
    </w:p>
    <w:p w:rsidR="001F0286" w:rsidRPr="00221340" w:rsidRDefault="001F0286" w:rsidP="00196812">
      <w:pPr>
        <w:tabs>
          <w:tab w:val="left" w:pos="1800"/>
        </w:tabs>
        <w:spacing w:line="360" w:lineRule="auto"/>
        <w:rPr>
          <w:rFonts w:asciiTheme="minorEastAsia" w:eastAsiaTheme="minorEastAsia" w:hAnsiTheme="minorEastAsia"/>
          <w:color w:val="000000" w:themeColor="text1"/>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3.2.2</w:t>
      </w:r>
      <w:r w:rsidR="00582A58" w:rsidRPr="00221340">
        <w:rPr>
          <w:rStyle w:val="af4"/>
          <w:rFonts w:hint="eastAsia"/>
          <w:color w:val="000000" w:themeColor="text1"/>
          <w:sz w:val="24"/>
          <w:shd w:val="clear" w:color="auto" w:fill="FFFFFF"/>
        </w:rPr>
        <w:t>自基金合同生效以来</w:t>
      </w:r>
      <w:r w:rsidRPr="00221340">
        <w:rPr>
          <w:rFonts w:asciiTheme="minorEastAsia" w:eastAsiaTheme="minorEastAsia" w:hAnsiTheme="minorEastAsia" w:cs="Arial" w:hint="eastAsia"/>
          <w:b/>
          <w:color w:val="000000" w:themeColor="text1"/>
          <w:kern w:val="0"/>
          <w:sz w:val="24"/>
        </w:rPr>
        <w:t>基金累计净值收益率变动及其与同期业绩比较基准收益率变动的比较</w:t>
      </w:r>
    </w:p>
    <w:p w:rsidR="00E63B3D" w:rsidRPr="00221340" w:rsidRDefault="00E63B3D" w:rsidP="009A755D">
      <w:pPr>
        <w:spacing w:line="360" w:lineRule="auto"/>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上投摩根货币市场基金</w:t>
      </w:r>
    </w:p>
    <w:p w:rsidR="00E63B3D" w:rsidRPr="00221340" w:rsidRDefault="00E63B3D" w:rsidP="009A755D">
      <w:pPr>
        <w:pStyle w:val="a7"/>
        <w:snapToGrid w:val="0"/>
        <w:spacing w:line="360" w:lineRule="auto"/>
        <w:jc w:val="center"/>
        <w:rPr>
          <w:rFonts w:asciiTheme="minorEastAsia" w:eastAsiaTheme="minorEastAsia" w:hAnsiTheme="minorEastAsia"/>
          <w:color w:val="000000" w:themeColor="text1"/>
        </w:rPr>
      </w:pPr>
      <w:r w:rsidRPr="00221340">
        <w:rPr>
          <w:rFonts w:asciiTheme="minorEastAsia" w:eastAsiaTheme="minorEastAsia" w:hAnsiTheme="minorEastAsia" w:hint="eastAsia"/>
          <w:color w:val="000000" w:themeColor="text1"/>
        </w:rPr>
        <w:t>累计净值收益率与业绩比较基准收益率历史走势对比图</w:t>
      </w:r>
    </w:p>
    <w:p w:rsidR="00A7219D" w:rsidRPr="00221340" w:rsidRDefault="00A7219D" w:rsidP="009A755D">
      <w:pPr>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kern w:val="0"/>
          <w:szCs w:val="21"/>
        </w:rPr>
        <w:t>(</w:t>
      </w:r>
      <w:r w:rsidR="00D87D00" w:rsidRPr="00221340">
        <w:rPr>
          <w:rFonts w:asciiTheme="minorEastAsia" w:eastAsiaTheme="minorEastAsia" w:hAnsiTheme="minorEastAsia"/>
          <w:color w:val="000000" w:themeColor="text1"/>
          <w:kern w:val="0"/>
          <w:szCs w:val="21"/>
        </w:rPr>
        <w:t>2005年4月13日</w:t>
      </w:r>
      <w:r w:rsidRPr="00221340">
        <w:rPr>
          <w:rFonts w:asciiTheme="minorEastAsia" w:eastAsiaTheme="minorEastAsia" w:hAnsiTheme="minorEastAsia" w:hint="eastAsia"/>
          <w:color w:val="000000" w:themeColor="text1"/>
          <w:kern w:val="0"/>
          <w:szCs w:val="21"/>
        </w:rPr>
        <w:t>至2021年9月30日)</w:t>
      </w:r>
    </w:p>
    <w:p w:rsidR="00825EA5" w:rsidRPr="00221340" w:rsidRDefault="00E63B3D" w:rsidP="00196812">
      <w:pPr>
        <w:numPr>
          <w:ilvl w:val="0"/>
          <w:numId w:val="1"/>
        </w:numPr>
        <w:snapToGrid w:val="0"/>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上投摩根货币A</w:t>
      </w:r>
    </w:p>
    <w:p w:rsidR="00E63B3D" w:rsidRPr="00221340" w:rsidRDefault="00304E44" w:rsidP="00196812">
      <w:pPr>
        <w:tabs>
          <w:tab w:val="left" w:pos="0"/>
        </w:tabs>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noProof/>
          <w:color w:val="000000" w:themeColor="text1"/>
          <w:sz w:val="24"/>
        </w:rPr>
        <w:lastRenderedPageBreak/>
        <w:drawing>
          <wp:inline distT="0" distB="0" distL="0" distR="0" wp14:anchorId="5DE5C3BF" wp14:editId="52935086">
            <wp:extent cx="5772150" cy="3381375"/>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825EA5" w:rsidRPr="00221340" w:rsidRDefault="00825EA5" w:rsidP="00196812">
      <w:pPr>
        <w:adjustRightInd w:val="0"/>
        <w:snapToGrid w:val="0"/>
        <w:spacing w:line="360" w:lineRule="auto"/>
        <w:rPr>
          <w:rFonts w:asciiTheme="minorEastAsia" w:eastAsiaTheme="minorEastAsia" w:hAnsiTheme="minorEastAsia"/>
          <w:color w:val="000000" w:themeColor="text1"/>
          <w:sz w:val="24"/>
        </w:rPr>
      </w:pPr>
    </w:p>
    <w:p w:rsidR="00825EA5" w:rsidRPr="00221340" w:rsidRDefault="005F668B" w:rsidP="00196812">
      <w:pPr>
        <w:numPr>
          <w:ilvl w:val="0"/>
          <w:numId w:val="1"/>
        </w:numPr>
        <w:snapToGrid w:val="0"/>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上投摩根货币B</w:t>
      </w:r>
    </w:p>
    <w:p w:rsidR="005F668B" w:rsidRPr="00221340" w:rsidRDefault="00F45796" w:rsidP="00196812">
      <w:pPr>
        <w:snapToGrid w:val="0"/>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noProof/>
          <w:color w:val="000000" w:themeColor="text1"/>
          <w:sz w:val="24"/>
        </w:rPr>
        <w:drawing>
          <wp:inline distT="0" distB="0" distL="0" distR="0" wp14:anchorId="78851239" wp14:editId="241903FA">
            <wp:extent cx="5772150" cy="3381375"/>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A83A9F" w:rsidRDefault="00D70F37">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注：按照基金合同的约定，本基金自基金合同生效日起不超过三个月内完成建仓。</w:t>
      </w:r>
    </w:p>
    <w:p w:rsidR="00A83A9F" w:rsidRDefault="00D70F37">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截止2005年07月13日，本基金已根据基金合同完成建仓且资产配置比例符合本基金基金合同规定。</w:t>
      </w:r>
    </w:p>
    <w:p w:rsidR="00707CB2" w:rsidRPr="00221340" w:rsidRDefault="00C4213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本基金合同生效日为2005年04月13日。 图示的时间段为合同生效日至本报告期末。</w:t>
      </w:r>
    </w:p>
    <w:p w:rsidR="00CA65DD" w:rsidRPr="00221340" w:rsidRDefault="00CA65DD" w:rsidP="00196812">
      <w:pPr>
        <w:tabs>
          <w:tab w:val="left" w:pos="1800"/>
        </w:tabs>
        <w:spacing w:line="360" w:lineRule="auto"/>
        <w:rPr>
          <w:rFonts w:asciiTheme="minorEastAsia" w:eastAsiaTheme="minorEastAsia" w:hAnsiTheme="minorEastAsia"/>
          <w:color w:val="000000" w:themeColor="text1"/>
          <w:sz w:val="24"/>
        </w:rPr>
      </w:pP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4  </w:t>
      </w:r>
      <w:r w:rsidRPr="00221340">
        <w:rPr>
          <w:rFonts w:asciiTheme="minorEastAsia" w:eastAsiaTheme="minorEastAsia" w:hAnsiTheme="minorEastAsia" w:cs="Arial" w:hint="eastAsia"/>
          <w:color w:val="000000" w:themeColor="text1"/>
          <w:kern w:val="0"/>
          <w:sz w:val="24"/>
          <w:szCs w:val="24"/>
        </w:rPr>
        <w:t>管理人报告</w:t>
      </w:r>
    </w:p>
    <w:p w:rsidR="00902E3F" w:rsidRPr="00221340" w:rsidRDefault="00902E3F" w:rsidP="009A755D">
      <w:pPr>
        <w:autoSpaceDE w:val="0"/>
        <w:autoSpaceDN w:val="0"/>
        <w:adjustRightInd w:val="0"/>
        <w:spacing w:line="360" w:lineRule="auto"/>
        <w:jc w:val="left"/>
        <w:rPr>
          <w:rFonts w:asciiTheme="minorEastAsia" w:eastAsiaTheme="minorEastAsia" w:hAnsiTheme="minorEastAsia"/>
          <w:b/>
          <w:bCs/>
          <w:color w:val="000000" w:themeColor="text1"/>
          <w:sz w:val="24"/>
        </w:rPr>
      </w:pPr>
      <w:r w:rsidRPr="00221340">
        <w:rPr>
          <w:rFonts w:asciiTheme="minorEastAsia" w:eastAsiaTheme="minorEastAsia" w:hAnsiTheme="minorEastAsia" w:cs="Arial"/>
          <w:b/>
          <w:color w:val="000000" w:themeColor="text1"/>
          <w:kern w:val="0"/>
          <w:sz w:val="24"/>
        </w:rPr>
        <w:t xml:space="preserve">4.1 </w:t>
      </w:r>
      <w:r w:rsidRPr="00221340">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600"/>
        <w:gridCol w:w="1488"/>
        <w:gridCol w:w="1489"/>
        <w:gridCol w:w="992"/>
        <w:gridCol w:w="2410"/>
      </w:tblGrid>
      <w:tr w:rsidR="00221340" w:rsidRPr="00221340" w:rsidTr="000C5A36">
        <w:trPr>
          <w:cantSplit/>
        </w:trPr>
        <w:tc>
          <w:tcPr>
            <w:tcW w:w="952" w:type="dxa"/>
            <w:vMerge w:val="restart"/>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姓名</w:t>
            </w:r>
          </w:p>
        </w:tc>
        <w:tc>
          <w:tcPr>
            <w:tcW w:w="1600" w:type="dxa"/>
            <w:vMerge w:val="restart"/>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职务</w:t>
            </w:r>
          </w:p>
        </w:tc>
        <w:tc>
          <w:tcPr>
            <w:tcW w:w="2977" w:type="dxa"/>
            <w:gridSpan w:val="2"/>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任本基金的基金经理期限</w:t>
            </w:r>
          </w:p>
        </w:tc>
        <w:tc>
          <w:tcPr>
            <w:tcW w:w="992" w:type="dxa"/>
            <w:vMerge w:val="restart"/>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证券从业年限</w:t>
            </w:r>
          </w:p>
        </w:tc>
        <w:tc>
          <w:tcPr>
            <w:tcW w:w="2410" w:type="dxa"/>
            <w:vMerge w:val="restart"/>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说明</w:t>
            </w:r>
          </w:p>
        </w:tc>
      </w:tr>
      <w:tr w:rsidR="00221340" w:rsidRPr="00221340" w:rsidTr="000C5A36">
        <w:trPr>
          <w:cantSplit/>
        </w:trPr>
        <w:tc>
          <w:tcPr>
            <w:tcW w:w="952" w:type="dxa"/>
            <w:vMerge/>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1600" w:type="dxa"/>
            <w:vMerge/>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1488" w:type="dxa"/>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任职日期</w:t>
            </w:r>
          </w:p>
        </w:tc>
        <w:tc>
          <w:tcPr>
            <w:tcW w:w="1489" w:type="dxa"/>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离任日期</w:t>
            </w:r>
          </w:p>
        </w:tc>
        <w:tc>
          <w:tcPr>
            <w:tcW w:w="992" w:type="dxa"/>
            <w:vMerge/>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2410" w:type="dxa"/>
            <w:vMerge/>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r>
      <w:tr w:rsidR="00A83A9F">
        <w:tc>
          <w:tcPr>
            <w:tcW w:w="952" w:type="dxa"/>
            <w:vAlign w:val="center"/>
          </w:tcPr>
          <w:p w:rsidR="00A83A9F" w:rsidRDefault="00D70F37">
            <w:pPr>
              <w:jc w:val="center"/>
            </w:pPr>
            <w:r>
              <w:rPr>
                <w:rFonts w:asciiTheme="minorEastAsia" w:eastAsiaTheme="minorEastAsia" w:hAnsiTheme="minorEastAsia"/>
                <w:color w:val="000000" w:themeColor="text1"/>
                <w:szCs w:val="21"/>
              </w:rPr>
              <w:t>孟晨波</w:t>
            </w:r>
          </w:p>
        </w:tc>
        <w:tc>
          <w:tcPr>
            <w:tcW w:w="1600" w:type="dxa"/>
            <w:vAlign w:val="center"/>
          </w:tcPr>
          <w:p w:rsidR="00A83A9F" w:rsidRDefault="00D70F37">
            <w:pPr>
              <w:jc w:val="center"/>
            </w:pPr>
            <w:r>
              <w:rPr>
                <w:rFonts w:asciiTheme="minorEastAsia" w:eastAsiaTheme="minorEastAsia" w:hAnsiTheme="minorEastAsia"/>
                <w:color w:val="000000" w:themeColor="text1"/>
                <w:szCs w:val="21"/>
              </w:rPr>
              <w:t>本基金基金经理、总经理助理、货币市场投资部总监</w:t>
            </w:r>
          </w:p>
        </w:tc>
        <w:tc>
          <w:tcPr>
            <w:tcW w:w="1488" w:type="dxa"/>
            <w:vAlign w:val="center"/>
          </w:tcPr>
          <w:p w:rsidR="00A83A9F" w:rsidRDefault="00D70F37">
            <w:pPr>
              <w:jc w:val="center"/>
            </w:pPr>
            <w:r>
              <w:rPr>
                <w:rFonts w:asciiTheme="minorEastAsia" w:eastAsiaTheme="minorEastAsia" w:hAnsiTheme="minorEastAsia"/>
                <w:color w:val="000000" w:themeColor="text1"/>
                <w:szCs w:val="21"/>
              </w:rPr>
              <w:t>2009-09-17</w:t>
            </w:r>
          </w:p>
        </w:tc>
        <w:tc>
          <w:tcPr>
            <w:tcW w:w="1489" w:type="dxa"/>
            <w:vAlign w:val="center"/>
          </w:tcPr>
          <w:p w:rsidR="00A83A9F" w:rsidRDefault="00D70F37">
            <w:pPr>
              <w:jc w:val="center"/>
            </w:pPr>
            <w:r>
              <w:rPr>
                <w:rFonts w:asciiTheme="minorEastAsia" w:eastAsiaTheme="minorEastAsia" w:hAnsiTheme="minorEastAsia"/>
                <w:color w:val="000000" w:themeColor="text1"/>
                <w:szCs w:val="21"/>
              </w:rPr>
              <w:t>-</w:t>
            </w:r>
          </w:p>
        </w:tc>
        <w:tc>
          <w:tcPr>
            <w:tcW w:w="992" w:type="dxa"/>
            <w:vAlign w:val="center"/>
          </w:tcPr>
          <w:p w:rsidR="00A83A9F" w:rsidRDefault="00D70F37">
            <w:pPr>
              <w:jc w:val="center"/>
            </w:pPr>
            <w:r>
              <w:rPr>
                <w:rFonts w:asciiTheme="minorEastAsia" w:eastAsiaTheme="minorEastAsia" w:hAnsiTheme="minorEastAsia"/>
                <w:color w:val="000000" w:themeColor="text1"/>
                <w:szCs w:val="21"/>
              </w:rPr>
              <w:t>16年（金融领域从业经验26年）</w:t>
            </w:r>
          </w:p>
        </w:tc>
        <w:tc>
          <w:tcPr>
            <w:tcW w:w="2410" w:type="dxa"/>
            <w:vAlign w:val="center"/>
          </w:tcPr>
          <w:p w:rsidR="00A83A9F" w:rsidRDefault="00D70F37">
            <w:r>
              <w:rPr>
                <w:rFonts w:asciiTheme="minorEastAsia" w:eastAsiaTheme="minorEastAsia" w:hAnsiTheme="minorEastAsia"/>
                <w:color w:val="000000" w:themeColor="text1"/>
                <w:szCs w:val="21"/>
              </w:rPr>
              <w:t>孟晨波女士，经济学学士，历任荷兰银行上海分行资金部高级交易员，星展银行上海分行资金部经理，比利时富通银行上海分行资金部联席董事，花旗银行（中国）有限公司金融市场部副总监。2009年5月起加入上投摩根基金管理有限公司，先后担任固定收益部总监，总经理助理/货币市场投资部总监兼资深基金经理，自2009年9月起任上投摩根货币市场基金基金经理，2014年8月至2018年11月担任上投摩根现金管理货币市场基金基金经理，自2014年11月起担任上投摩根天添宝货币市场基金基金经理，2014年11月至2017年8月同时担任上投摩根天添盈货币市场基金基金经理。</w:t>
            </w:r>
          </w:p>
        </w:tc>
      </w:tr>
      <w:tr w:rsidR="00A83A9F">
        <w:tc>
          <w:tcPr>
            <w:tcW w:w="952" w:type="dxa"/>
            <w:vAlign w:val="center"/>
          </w:tcPr>
          <w:p w:rsidR="00A83A9F" w:rsidRDefault="00D70F37">
            <w:pPr>
              <w:jc w:val="center"/>
            </w:pPr>
            <w:r>
              <w:rPr>
                <w:rFonts w:asciiTheme="minorEastAsia" w:eastAsiaTheme="minorEastAsia" w:hAnsiTheme="minorEastAsia"/>
                <w:color w:val="000000" w:themeColor="text1"/>
                <w:szCs w:val="21"/>
              </w:rPr>
              <w:t>鞠婷</w:t>
            </w:r>
          </w:p>
        </w:tc>
        <w:tc>
          <w:tcPr>
            <w:tcW w:w="1600" w:type="dxa"/>
            <w:vAlign w:val="center"/>
          </w:tcPr>
          <w:p w:rsidR="00A83A9F" w:rsidRDefault="00D70F37">
            <w:pPr>
              <w:jc w:val="center"/>
            </w:pPr>
            <w:r>
              <w:rPr>
                <w:rFonts w:asciiTheme="minorEastAsia" w:eastAsiaTheme="minorEastAsia" w:hAnsiTheme="minorEastAsia"/>
                <w:color w:val="000000" w:themeColor="text1"/>
                <w:szCs w:val="21"/>
              </w:rPr>
              <w:t>本基金基金经理</w:t>
            </w:r>
          </w:p>
        </w:tc>
        <w:tc>
          <w:tcPr>
            <w:tcW w:w="1488" w:type="dxa"/>
            <w:vAlign w:val="center"/>
          </w:tcPr>
          <w:p w:rsidR="00A83A9F" w:rsidRDefault="00D70F37">
            <w:pPr>
              <w:jc w:val="center"/>
            </w:pPr>
            <w:r>
              <w:rPr>
                <w:rFonts w:asciiTheme="minorEastAsia" w:eastAsiaTheme="minorEastAsia" w:hAnsiTheme="minorEastAsia"/>
                <w:color w:val="000000" w:themeColor="text1"/>
                <w:szCs w:val="21"/>
              </w:rPr>
              <w:t>2020-03-20</w:t>
            </w:r>
          </w:p>
        </w:tc>
        <w:tc>
          <w:tcPr>
            <w:tcW w:w="1489" w:type="dxa"/>
            <w:vAlign w:val="center"/>
          </w:tcPr>
          <w:p w:rsidR="00A83A9F" w:rsidRDefault="00D70F37">
            <w:pPr>
              <w:jc w:val="center"/>
            </w:pPr>
            <w:r>
              <w:rPr>
                <w:rFonts w:asciiTheme="minorEastAsia" w:eastAsiaTheme="minorEastAsia" w:hAnsiTheme="minorEastAsia"/>
                <w:color w:val="000000" w:themeColor="text1"/>
                <w:szCs w:val="21"/>
              </w:rPr>
              <w:t>-</w:t>
            </w:r>
          </w:p>
        </w:tc>
        <w:tc>
          <w:tcPr>
            <w:tcW w:w="992" w:type="dxa"/>
            <w:vAlign w:val="center"/>
          </w:tcPr>
          <w:p w:rsidR="00A83A9F" w:rsidRDefault="00D70F37">
            <w:pPr>
              <w:jc w:val="center"/>
            </w:pPr>
            <w:r>
              <w:rPr>
                <w:rFonts w:asciiTheme="minorEastAsia" w:eastAsiaTheme="minorEastAsia" w:hAnsiTheme="minorEastAsia"/>
                <w:color w:val="000000" w:themeColor="text1"/>
                <w:szCs w:val="21"/>
              </w:rPr>
              <w:t>16年</w:t>
            </w:r>
          </w:p>
        </w:tc>
        <w:tc>
          <w:tcPr>
            <w:tcW w:w="2410" w:type="dxa"/>
            <w:vAlign w:val="center"/>
          </w:tcPr>
          <w:p w:rsidR="00A83A9F" w:rsidRDefault="00D70F37">
            <w:r>
              <w:rPr>
                <w:rFonts w:asciiTheme="minorEastAsia" w:eastAsiaTheme="minorEastAsia" w:hAnsiTheme="minorEastAsia"/>
                <w:color w:val="000000" w:themeColor="text1"/>
                <w:szCs w:val="21"/>
              </w:rPr>
              <w:t>鞠婷女士，1997年7月至2001年5月在中国建设银行第一支行担任助理经济师，2006年3月至2014年10月在瑞穗银行总行担任总经理助理。自2014年10月起加入上投摩根基金管理有限公司，先后担任我公司货币市场投资部基金经理助理、基金经理、高级基金经理，2015年</w:t>
            </w:r>
            <w:r>
              <w:rPr>
                <w:rFonts w:asciiTheme="minorEastAsia" w:eastAsiaTheme="minorEastAsia" w:hAnsiTheme="minorEastAsia"/>
                <w:color w:val="000000" w:themeColor="text1"/>
                <w:szCs w:val="21"/>
              </w:rPr>
              <w:lastRenderedPageBreak/>
              <w:t>7月至2018年11月担任上投摩根现金管理货币市场基金基金经理，自2016年5月起担任上投摩根天添盈货币市场基金和上投摩根天添宝货币市场基金基金经理，自2020年3月起同时担任上投摩根货币市场基金基金经理。</w:t>
            </w:r>
          </w:p>
        </w:tc>
      </w:tr>
      <w:tr w:rsidR="00A83A9F">
        <w:tc>
          <w:tcPr>
            <w:tcW w:w="952" w:type="dxa"/>
            <w:vAlign w:val="center"/>
          </w:tcPr>
          <w:p w:rsidR="00A83A9F" w:rsidRDefault="00D70F37">
            <w:pPr>
              <w:jc w:val="center"/>
            </w:pPr>
            <w:r>
              <w:rPr>
                <w:rFonts w:asciiTheme="minorEastAsia" w:eastAsiaTheme="minorEastAsia" w:hAnsiTheme="minorEastAsia"/>
                <w:color w:val="000000" w:themeColor="text1"/>
                <w:szCs w:val="21"/>
              </w:rPr>
              <w:lastRenderedPageBreak/>
              <w:t>忻佳华</w:t>
            </w:r>
          </w:p>
        </w:tc>
        <w:tc>
          <w:tcPr>
            <w:tcW w:w="1600" w:type="dxa"/>
            <w:vAlign w:val="center"/>
          </w:tcPr>
          <w:p w:rsidR="00A83A9F" w:rsidRDefault="00D70F37">
            <w:pPr>
              <w:jc w:val="center"/>
            </w:pPr>
            <w:r>
              <w:rPr>
                <w:rFonts w:asciiTheme="minorEastAsia" w:eastAsiaTheme="minorEastAsia" w:hAnsiTheme="minorEastAsia"/>
                <w:color w:val="000000" w:themeColor="text1"/>
                <w:szCs w:val="21"/>
              </w:rPr>
              <w:t>本基金基金经理</w:t>
            </w:r>
          </w:p>
        </w:tc>
        <w:tc>
          <w:tcPr>
            <w:tcW w:w="1488" w:type="dxa"/>
            <w:vAlign w:val="center"/>
          </w:tcPr>
          <w:p w:rsidR="00A83A9F" w:rsidRDefault="00D70F37">
            <w:pPr>
              <w:jc w:val="center"/>
            </w:pPr>
            <w:r>
              <w:rPr>
                <w:rFonts w:asciiTheme="minorEastAsia" w:eastAsiaTheme="minorEastAsia" w:hAnsiTheme="minorEastAsia"/>
                <w:color w:val="000000" w:themeColor="text1"/>
                <w:szCs w:val="21"/>
              </w:rPr>
              <w:t>2020-08-07</w:t>
            </w:r>
          </w:p>
        </w:tc>
        <w:tc>
          <w:tcPr>
            <w:tcW w:w="1489" w:type="dxa"/>
            <w:vAlign w:val="center"/>
          </w:tcPr>
          <w:p w:rsidR="00A83A9F" w:rsidRDefault="00D70F37">
            <w:pPr>
              <w:jc w:val="center"/>
            </w:pPr>
            <w:r>
              <w:rPr>
                <w:rFonts w:asciiTheme="minorEastAsia" w:eastAsiaTheme="minorEastAsia" w:hAnsiTheme="minorEastAsia"/>
                <w:color w:val="000000" w:themeColor="text1"/>
                <w:szCs w:val="21"/>
              </w:rPr>
              <w:t>-</w:t>
            </w:r>
          </w:p>
        </w:tc>
        <w:tc>
          <w:tcPr>
            <w:tcW w:w="992" w:type="dxa"/>
            <w:vAlign w:val="center"/>
          </w:tcPr>
          <w:p w:rsidR="00A83A9F" w:rsidRDefault="00D70F37">
            <w:pPr>
              <w:jc w:val="center"/>
            </w:pPr>
            <w:r>
              <w:rPr>
                <w:rFonts w:asciiTheme="minorEastAsia" w:eastAsiaTheme="minorEastAsia" w:hAnsiTheme="minorEastAsia"/>
                <w:color w:val="000000" w:themeColor="text1"/>
                <w:szCs w:val="21"/>
              </w:rPr>
              <w:t>9年</w:t>
            </w:r>
          </w:p>
        </w:tc>
        <w:tc>
          <w:tcPr>
            <w:tcW w:w="2410" w:type="dxa"/>
            <w:vAlign w:val="center"/>
          </w:tcPr>
          <w:p w:rsidR="00A83A9F" w:rsidRDefault="00D70F37">
            <w:r>
              <w:rPr>
                <w:rFonts w:asciiTheme="minorEastAsia" w:eastAsiaTheme="minorEastAsia" w:hAnsiTheme="minorEastAsia"/>
                <w:color w:val="000000" w:themeColor="text1"/>
                <w:szCs w:val="21"/>
              </w:rPr>
              <w:t>上海交通大学机械工程及自动化/国际经济与贸易学士。忻佳华先生自2007年7月至2013年3月在中国建设银行股份有限公司上海市分行担任个人客户经理；自2013年3月至2020年6月在上海农村商业银行股份有限公司担任投资交易岗；自2020年6月起加入上投摩根基金管理有限公司，历任货币市场投资部基金经理助理、基金经理，自2020年8月起担任上投摩根货币市场基金基金经理。</w:t>
            </w:r>
          </w:p>
        </w:tc>
      </w:tr>
    </w:tbl>
    <w:p w:rsidR="00A83A9F" w:rsidRDefault="00D70F37">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注：1. 任职日期和离任日期均指根据公司决定确定的聘任日期和解聘日期。</w:t>
      </w:r>
    </w:p>
    <w:p w:rsidR="00C4627A" w:rsidRPr="00221340" w:rsidRDefault="00C4627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 证券从业的含义遵从行业协会《证券业从业人员资格管理办法》的相关规定。</w:t>
      </w:r>
    </w:p>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4.2</w:t>
      </w:r>
      <w:r w:rsidR="001C2C26" w:rsidRPr="001C2C26">
        <w:rPr>
          <w:rFonts w:hint="eastAsia"/>
          <w:b/>
          <w:color w:val="000000"/>
          <w:sz w:val="24"/>
          <w:shd w:val="clear" w:color="auto" w:fill="FFFFFF"/>
        </w:rPr>
        <w:t>管理人对报告期内本基金运作遵规守信情况的说明</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货币市场基金基金合同》的规定。基金经理对个股和投资组合的比例遵循了投资决策委员会的授权限制，基金投资比例符合基金合同和法律法规的要求。</w:t>
      </w:r>
    </w:p>
    <w:p w:rsidR="00902E3F" w:rsidRPr="00221340" w:rsidRDefault="00902E3F"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4.3 </w:t>
      </w:r>
      <w:r w:rsidRPr="00221340">
        <w:rPr>
          <w:rFonts w:asciiTheme="minorEastAsia" w:eastAsiaTheme="minorEastAsia" w:hAnsiTheme="minorEastAsia" w:cs="Arial" w:hint="eastAsia"/>
          <w:b/>
          <w:color w:val="000000" w:themeColor="text1"/>
          <w:kern w:val="0"/>
          <w:sz w:val="24"/>
        </w:rPr>
        <w:t>公平交易专项说明</w:t>
      </w:r>
    </w:p>
    <w:p w:rsidR="003F43EB" w:rsidRPr="00221340" w:rsidRDefault="003F43EB"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4.3.1 公平交易制度的执行情况</w:t>
      </w:r>
    </w:p>
    <w:p w:rsidR="00A83A9F" w:rsidRDefault="00D70F3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w:t>
      </w:r>
      <w:r>
        <w:rPr>
          <w:rFonts w:asciiTheme="minorEastAsia" w:eastAsiaTheme="minorEastAsia" w:hAnsiTheme="minorEastAsia"/>
          <w:color w:val="000000" w:themeColor="text1"/>
          <w:szCs w:val="21"/>
        </w:rPr>
        <w:lastRenderedPageBreak/>
        <w:t>场交易等活动，通过系统和人工相结合的方式进行交易执行和监控分析，以确保本公司管理的不同投资组合在授权、研究分析、投资决策、交易执行、业绩评估等投资管理活动相关的环节均得到公平对待。</w:t>
      </w:r>
    </w:p>
    <w:p w:rsidR="00A83A9F" w:rsidRDefault="00D70F3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3F43EB" w:rsidRPr="00221340" w:rsidRDefault="003F43EB"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4.3.</w:t>
      </w:r>
      <w:r w:rsidR="0007770D" w:rsidRPr="00221340">
        <w:rPr>
          <w:rFonts w:asciiTheme="minorEastAsia" w:eastAsiaTheme="minorEastAsia" w:hAnsiTheme="minorEastAsia" w:hint="eastAsia"/>
          <w:color w:val="000000" w:themeColor="text1"/>
          <w:sz w:val="24"/>
        </w:rPr>
        <w:t>2</w:t>
      </w:r>
      <w:r w:rsidRPr="00221340">
        <w:rPr>
          <w:rFonts w:asciiTheme="minorEastAsia" w:eastAsiaTheme="minorEastAsia" w:hAnsiTheme="minorEastAsia" w:hint="eastAsia"/>
          <w:color w:val="000000" w:themeColor="text1"/>
          <w:sz w:val="24"/>
        </w:rPr>
        <w:t xml:space="preserve"> 异常交易行为的专项说明</w:t>
      </w:r>
    </w:p>
    <w:p w:rsidR="00A83A9F" w:rsidRDefault="00D70F3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报告期内，通过对交易价格、交易时间、交易方向等的分析，未发现有可能导致不公平交易和利益输送的异常交易行为。</w:t>
      </w:r>
    </w:p>
    <w:p w:rsidR="00902E3F"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所有投资组合参与的交易所公开竞价同日反向交易成交较少的单边交易量超过该证券当日成交量的5%的情形：无。</w:t>
      </w:r>
    </w:p>
    <w:p w:rsidR="00BE5584" w:rsidRPr="00221340" w:rsidRDefault="00BE5584"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23377" w:rsidRPr="00221340" w:rsidRDefault="00323377"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4.4 </w:t>
      </w:r>
      <w:r w:rsidRPr="00221340">
        <w:rPr>
          <w:rFonts w:asciiTheme="minorEastAsia" w:eastAsiaTheme="minorEastAsia" w:hAnsiTheme="minorEastAsia" w:cs="Arial" w:hint="eastAsia"/>
          <w:b/>
          <w:color w:val="000000" w:themeColor="text1"/>
          <w:kern w:val="0"/>
          <w:sz w:val="24"/>
        </w:rPr>
        <w:t>报告期内基金的投资策略和业绩表现说明</w:t>
      </w:r>
    </w:p>
    <w:p w:rsidR="00323377" w:rsidRPr="00221340" w:rsidRDefault="00323377"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4.4.1报告期内基金投资策略和运作分析</w:t>
      </w:r>
    </w:p>
    <w:p w:rsidR="00A83A9F" w:rsidRDefault="00D70F3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2021年三季度，宏观经济整体运行在合理区间，但增长趋势有所放缓。受疫情影响，8 月份社会消费品零售总额同比增长2.5%，前值 8.5%，大幅低于市场预期。同时，8月份发电量同比增长 3.6%，前值 13.7%，明显弱于季节性。9月份中国制造业采购经理指数（PMI）降至49.6%，自去年3月份以来首次低于荣枯分界线。另一方面，高技术制造业PMI高于上月0.3个百分点，达到54.0%。两个指标一降一升，既折射出当前中国经济面临的较为复杂的变化态势，也释放出中国经济运行中蕴藏的韧性和潜力。金融数据方面，8月份新增人民币贷款1.22万亿元，新增社融2.96万亿元，社融存量增速下行至10.3%，较7月末下滑0.4%。从分项来看，除了信托贷款外，本月居民短贷和中长贷也成为了拖累项。通胀数据方面，8月份CPI同比上涨0.8%，环比涨幅0.1%；PPI同比上涨9.5%，环比上涨0.7%，两者剪刀差创历史新高，显示出上游行业盈利普遍良好，但是终端消费仍然较为低迷，经济出现了较大的结构性分化。</w:t>
      </w:r>
    </w:p>
    <w:p w:rsidR="00A83A9F" w:rsidRDefault="00D70F3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公开市场方面，央行于7月15日全面降准0.5个百分点，释放长期资金约1万亿元。此举进一步引导了市场利率下行，10年期国债收益率从7月上旬3.0%以上一路下行至2.80%附近后围绕2.85%的位置反复震荡。相比之下，货币市场利率则较为坚挺。银行间7天质押式回购利率（DR007）始终围绕2.20%窄幅波动，1年期国债利率从2.40%下行至2.10%附近后又于9月中旬回到2.40%。而1年期同业存单利率从7月初2.83%下行至2.65%附近后又在9月末反弹至2.75%以上。由此可见，政</w:t>
      </w:r>
      <w:r>
        <w:rPr>
          <w:rFonts w:asciiTheme="minorEastAsia" w:eastAsiaTheme="minorEastAsia" w:hAnsiTheme="minorEastAsia"/>
          <w:color w:val="000000" w:themeColor="text1"/>
          <w:szCs w:val="21"/>
        </w:rPr>
        <w:lastRenderedPageBreak/>
        <w:t>策利率的锚定作用还是比较明显的。本季度中，央行用降准资金置换了4000亿元MLF，基本符合市场预期。每月末，央行都会在公开市场加大逆回购的投放力度，尤其是在9月末，从9月17日起累计投放跨季资金8400亿元，助力市场平稳跨季。</w:t>
      </w:r>
    </w:p>
    <w:p w:rsidR="00A83A9F" w:rsidRDefault="00D70F3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本基金三季度在以安全性和流动性为主的前提下，保持较长的组合久期，力争提升组合的收益率。日常管理中，我们根据客户的申购赎回以及市场情况，在做好流动性管理的前提下适度把握了投资机会。</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展望四季度，市场面临一些不确定性因素。地方债的发行额度虽然已是明牌，但是发行节奏的不确定性仍然会对市场资金面形成一定的扰动；美联储收缩量化宽松已箭在弦上，美债利率上行幅度对于国内债券市场来说也是一项牵制；房地产企业的债务情况给市场带来潜在的冲击也不容忽视……无论如何，“稳健的货币政策要灵活精准、合理适度，保持流动性合理充裕”的政策总基调下，预计四季度货币市场资产利率仍将围绕政策利率进行波动。本基金将继续确保安全性的提前下，做好流动性管理，同时择机进行配置，努力为投资者争取更好的回报。</w:t>
      </w:r>
    </w:p>
    <w:p w:rsidR="00323377" w:rsidRPr="00221340" w:rsidRDefault="00323377"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4.4.2报告期内基金的业绩表现</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本报告期本基金A类和B类的净值收益率分别为0.4629%和0.5235%，同期业绩比较基准收益率为0.3403%。</w:t>
      </w:r>
    </w:p>
    <w:p w:rsidR="00BE5584" w:rsidRPr="00221340" w:rsidRDefault="00BE5584" w:rsidP="009A755D">
      <w:pPr>
        <w:autoSpaceDE w:val="0"/>
        <w:autoSpaceDN w:val="0"/>
        <w:adjustRightInd w:val="0"/>
        <w:spacing w:line="360" w:lineRule="auto"/>
        <w:jc w:val="left"/>
        <w:rPr>
          <w:rFonts w:asciiTheme="minorEastAsia" w:eastAsiaTheme="minorEastAsia" w:hAnsiTheme="minorEastAsia"/>
          <w:color w:val="000000" w:themeColor="text1"/>
          <w:kern w:val="0"/>
          <w:sz w:val="24"/>
        </w:rPr>
      </w:pPr>
    </w:p>
    <w:p w:rsidR="007D2D94" w:rsidRPr="00221340" w:rsidRDefault="005A7B32" w:rsidP="007D2D94">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b/>
          <w:color w:val="000000" w:themeColor="text1"/>
          <w:kern w:val="0"/>
          <w:sz w:val="24"/>
        </w:rPr>
        <w:t>4</w:t>
      </w:r>
      <w:r w:rsidRPr="00221340">
        <w:rPr>
          <w:rFonts w:asciiTheme="minorEastAsia" w:eastAsiaTheme="minorEastAsia" w:hAnsiTheme="minorEastAsia" w:hint="eastAsia"/>
          <w:b/>
          <w:color w:val="000000" w:themeColor="text1"/>
          <w:kern w:val="0"/>
          <w:sz w:val="24"/>
        </w:rPr>
        <w:t>.5</w:t>
      </w:r>
      <w:r w:rsidR="007D2D94" w:rsidRPr="00221340">
        <w:rPr>
          <w:rFonts w:asciiTheme="minorEastAsia" w:eastAsiaTheme="minorEastAsia" w:hAnsiTheme="minorEastAsia" w:hint="eastAsia"/>
          <w:b/>
          <w:color w:val="000000" w:themeColor="text1"/>
          <w:kern w:val="0"/>
          <w:sz w:val="24"/>
        </w:rPr>
        <w:t>报告期内基金持有人数或基金资产净值预警说明</w:t>
      </w:r>
    </w:p>
    <w:p w:rsidR="007D2D94" w:rsidRPr="00221340" w:rsidRDefault="007D2D94" w:rsidP="007D2D94">
      <w:pPr>
        <w:spacing w:line="360" w:lineRule="auto"/>
        <w:ind w:firstLineChars="200" w:firstLine="480"/>
        <w:rPr>
          <w:rFonts w:asciiTheme="minorEastAsia" w:eastAsiaTheme="minorEastAsia" w:hAnsiTheme="minorEastAsia"/>
          <w:color w:val="000000" w:themeColor="text1"/>
          <w:sz w:val="24"/>
        </w:rPr>
      </w:pPr>
      <w:r w:rsidRPr="00221340">
        <w:rPr>
          <w:rFonts w:asciiTheme="minorEastAsia" w:eastAsiaTheme="minorEastAsia" w:hAnsiTheme="minorEastAsia"/>
          <w:color w:val="000000" w:themeColor="text1"/>
          <w:kern w:val="0"/>
          <w:sz w:val="24"/>
        </w:rPr>
        <w:t>无。</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5  </w:t>
      </w:r>
      <w:r w:rsidRPr="00221340">
        <w:rPr>
          <w:rFonts w:asciiTheme="minorEastAsia" w:eastAsiaTheme="minorEastAsia" w:hAnsiTheme="minorEastAsia" w:cs="Arial" w:hint="eastAsia"/>
          <w:color w:val="000000" w:themeColor="text1"/>
          <w:kern w:val="0"/>
          <w:sz w:val="24"/>
          <w:szCs w:val="24"/>
        </w:rPr>
        <w:t>投资组合报告</w:t>
      </w:r>
    </w:p>
    <w:p w:rsidR="00902E3F" w:rsidRPr="00221340" w:rsidRDefault="00902E3F" w:rsidP="003A0EC1">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5.1 </w:t>
      </w:r>
      <w:r w:rsidRPr="00221340">
        <w:rPr>
          <w:rFonts w:asciiTheme="minorEastAsia" w:eastAsiaTheme="minorEastAsia" w:hAnsiTheme="minorEastAsia" w:cs="Arial" w:hint="eastAsia"/>
          <w:b/>
          <w:color w:val="000000" w:themeColor="text1"/>
          <w:kern w:val="0"/>
          <w:sz w:val="24"/>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357"/>
        <w:gridCol w:w="3119"/>
        <w:gridCol w:w="1843"/>
      </w:tblGrid>
      <w:tr w:rsidR="00221340" w:rsidRPr="00221340" w:rsidTr="000A7480">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序号</w:t>
            </w:r>
          </w:p>
        </w:tc>
        <w:tc>
          <w:tcPr>
            <w:tcW w:w="3357"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项目</w:t>
            </w:r>
          </w:p>
        </w:tc>
        <w:tc>
          <w:tcPr>
            <w:tcW w:w="3119"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金额(元)</w:t>
            </w:r>
          </w:p>
        </w:tc>
        <w:tc>
          <w:tcPr>
            <w:tcW w:w="1843"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占基金总资产的比例(</w:t>
            </w:r>
            <w:r w:rsidRPr="00221340">
              <w:rPr>
                <w:rFonts w:asciiTheme="minorEastAsia" w:eastAsiaTheme="minorEastAsia" w:hAnsiTheme="minorEastAsia"/>
                <w:color w:val="000000" w:themeColor="text1"/>
                <w:szCs w:val="21"/>
              </w:rPr>
              <w:t>%</w:t>
            </w:r>
            <w:r w:rsidRPr="00221340">
              <w:rPr>
                <w:rFonts w:asciiTheme="minorEastAsia" w:eastAsiaTheme="minorEastAsia" w:hAnsiTheme="minorEastAsia" w:hint="eastAsia"/>
                <w:color w:val="000000" w:themeColor="text1"/>
                <w:szCs w:val="21"/>
              </w:rPr>
              <w:t>)</w:t>
            </w:r>
          </w:p>
        </w:tc>
      </w:tr>
      <w:tr w:rsidR="00221340" w:rsidRPr="00221340" w:rsidTr="000C5A36">
        <w:tc>
          <w:tcPr>
            <w:tcW w:w="720" w:type="dxa"/>
            <w:vAlign w:val="center"/>
          </w:tcPr>
          <w:p w:rsidR="00B4354A" w:rsidRPr="00221340" w:rsidRDefault="00737060"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1</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固定收益投资</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31,437,868,664.30</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42.15</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其中：债券</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31,437,868,664.30</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42.15</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autoSpaceDE w:val="0"/>
              <w:autoSpaceDN w:val="0"/>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资产支持证券</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r>
      <w:tr w:rsidR="00221340" w:rsidRPr="00221340" w:rsidTr="000C5A36">
        <w:tc>
          <w:tcPr>
            <w:tcW w:w="720" w:type="dxa"/>
            <w:vAlign w:val="center"/>
          </w:tcPr>
          <w:p w:rsidR="00B4354A" w:rsidRPr="00221340" w:rsidRDefault="00737060"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2</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买入返售金融资产</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22,676,428,196.50</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30.40</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其中：买断式回购的买入返售金融资产</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r>
      <w:tr w:rsidR="00221340" w:rsidRPr="00221340" w:rsidTr="000C5A36">
        <w:tc>
          <w:tcPr>
            <w:tcW w:w="720" w:type="dxa"/>
            <w:vAlign w:val="center"/>
          </w:tcPr>
          <w:p w:rsidR="00B4354A" w:rsidRPr="00221340" w:rsidRDefault="005F17EC"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3</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银行存款和结算备付金合计</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17,182,517,400.67</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23.04</w:t>
            </w:r>
          </w:p>
        </w:tc>
      </w:tr>
      <w:tr w:rsidR="00221340" w:rsidRPr="00221340" w:rsidTr="00DF0A2B">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lastRenderedPageBreak/>
              <w:t>4</w:t>
            </w:r>
          </w:p>
        </w:tc>
        <w:tc>
          <w:tcPr>
            <w:tcW w:w="3357" w:type="dxa"/>
            <w:vAlign w:val="center"/>
          </w:tcPr>
          <w:p w:rsidR="00B4354A" w:rsidRPr="00221340" w:rsidRDefault="00B4354A" w:rsidP="00DF0A2B">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其他资产</w:t>
            </w:r>
          </w:p>
        </w:tc>
        <w:tc>
          <w:tcPr>
            <w:tcW w:w="3119"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3,285,494,387.46</w:t>
            </w:r>
          </w:p>
        </w:tc>
        <w:tc>
          <w:tcPr>
            <w:tcW w:w="1843"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4.41</w:t>
            </w:r>
          </w:p>
        </w:tc>
      </w:tr>
      <w:tr w:rsidR="00221340" w:rsidRPr="00221340" w:rsidTr="00DF0A2B">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5</w:t>
            </w:r>
          </w:p>
        </w:tc>
        <w:tc>
          <w:tcPr>
            <w:tcW w:w="3357" w:type="dxa"/>
            <w:vAlign w:val="center"/>
          </w:tcPr>
          <w:p w:rsidR="00B4354A" w:rsidRPr="00221340" w:rsidRDefault="00B4354A" w:rsidP="00DF0A2B">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合计</w:t>
            </w:r>
          </w:p>
        </w:tc>
        <w:tc>
          <w:tcPr>
            <w:tcW w:w="3119"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74,582,308,648.93</w:t>
            </w:r>
          </w:p>
        </w:tc>
        <w:tc>
          <w:tcPr>
            <w:tcW w:w="1843"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100.00</w:t>
            </w:r>
          </w:p>
        </w:tc>
      </w:tr>
    </w:tbl>
    <w:p w:rsidR="004771B9" w:rsidRPr="00221340" w:rsidRDefault="004771B9"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5.2 </w:t>
      </w:r>
      <w:r w:rsidRPr="00221340">
        <w:rPr>
          <w:rFonts w:asciiTheme="minorEastAsia" w:eastAsiaTheme="minorEastAsia" w:hAnsiTheme="minorEastAsia" w:cs="Arial" w:hint="eastAsia"/>
          <w:b/>
          <w:color w:val="000000" w:themeColor="text1"/>
          <w:kern w:val="0"/>
          <w:sz w:val="24"/>
        </w:rPr>
        <w:t>报告期债券回购融资情况</w:t>
      </w:r>
    </w:p>
    <w:tbl>
      <w:tblPr>
        <w:tblW w:w="0" w:type="auto"/>
        <w:tblInd w:w="108" w:type="dxa"/>
        <w:tblLayout w:type="fixed"/>
        <w:tblLook w:val="0000" w:firstRow="0" w:lastRow="0" w:firstColumn="0" w:lastColumn="0" w:noHBand="0" w:noVBand="0"/>
      </w:tblPr>
      <w:tblGrid>
        <w:gridCol w:w="861"/>
        <w:gridCol w:w="3108"/>
        <w:gridCol w:w="2977"/>
        <w:gridCol w:w="2126"/>
      </w:tblGrid>
      <w:tr w:rsidR="00221340" w:rsidRPr="00221340" w:rsidTr="00F11244">
        <w:tc>
          <w:tcPr>
            <w:tcW w:w="861"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占基金资产净值比例（％）</w:t>
            </w:r>
          </w:p>
        </w:tc>
      </w:tr>
      <w:tr w:rsidR="00221340" w:rsidRPr="00221340" w:rsidTr="00F11244">
        <w:tc>
          <w:tcPr>
            <w:tcW w:w="861" w:type="dxa"/>
            <w:tcBorders>
              <w:top w:val="single" w:sz="8" w:space="0" w:color="000000"/>
              <w:left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1</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rPr>
          <w:trHeight w:val="712"/>
        </w:trPr>
        <w:tc>
          <w:tcPr>
            <w:tcW w:w="861" w:type="dxa"/>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c>
          <w:tcPr>
            <w:tcW w:w="861" w:type="dxa"/>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Arial" w:hint="eastAsia"/>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金额</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Arial" w:hint="eastAsia"/>
                <w:color w:val="000000" w:themeColor="text1"/>
                <w:kern w:val="0"/>
                <w:szCs w:val="21"/>
              </w:rPr>
              <w:t>占基金资产净值比例（％）</w:t>
            </w:r>
          </w:p>
        </w:tc>
      </w:tr>
      <w:tr w:rsidR="00221340" w:rsidRPr="00221340" w:rsidTr="00F11244">
        <w:tc>
          <w:tcPr>
            <w:tcW w:w="861" w:type="dxa"/>
            <w:vMerge w:val="restart"/>
            <w:tcBorders>
              <w:top w:val="single" w:sz="8" w:space="0" w:color="000000"/>
              <w:left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c>
          <w:tcPr>
            <w:tcW w:w="861" w:type="dxa"/>
            <w:vMerge/>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r>
    </w:tbl>
    <w:p w:rsidR="00DB2873" w:rsidRPr="00221340" w:rsidRDefault="00DB2873" w:rsidP="00196812">
      <w:pPr>
        <w:spacing w:line="360" w:lineRule="auto"/>
        <w:rPr>
          <w:rFonts w:asciiTheme="minorEastAsia" w:eastAsiaTheme="minorEastAsia" w:hAnsiTheme="minorEastAsia"/>
          <w:color w:val="000000" w:themeColor="text1"/>
          <w:sz w:val="24"/>
        </w:rPr>
      </w:pPr>
    </w:p>
    <w:p w:rsidR="004771B9" w:rsidRPr="00221340" w:rsidRDefault="004771B9"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hint="eastAsia"/>
          <w:b/>
          <w:color w:val="000000" w:themeColor="text1"/>
          <w:kern w:val="0"/>
          <w:sz w:val="24"/>
        </w:rPr>
        <w:t>债券正回购的资金余额超过基金资产净值的</w:t>
      </w:r>
      <w:r w:rsidRPr="00221340">
        <w:rPr>
          <w:rFonts w:asciiTheme="minorEastAsia" w:eastAsiaTheme="minorEastAsia" w:hAnsiTheme="minorEastAsia" w:cs="Arial"/>
          <w:b/>
          <w:color w:val="000000" w:themeColor="text1"/>
          <w:kern w:val="0"/>
          <w:sz w:val="24"/>
        </w:rPr>
        <w:t>20</w:t>
      </w:r>
      <w:r w:rsidRPr="00221340">
        <w:rPr>
          <w:rFonts w:asciiTheme="minorEastAsia" w:eastAsiaTheme="minorEastAsia" w:hAnsiTheme="minorEastAsia" w:cs="Arial" w:hint="eastAsia"/>
          <w:b/>
          <w:color w:val="000000" w:themeColor="text1"/>
          <w:kern w:val="0"/>
          <w:sz w:val="24"/>
        </w:rPr>
        <w:t>％的说明</w:t>
      </w:r>
    </w:p>
    <w:p w:rsidR="007521F9" w:rsidRPr="00221340" w:rsidRDefault="007521F9"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在本报告期内本货币市场基金债券正回购的资金余额未超过资产净值的20%。</w:t>
      </w: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5.3 </w:t>
      </w:r>
      <w:r w:rsidRPr="00221340">
        <w:rPr>
          <w:rFonts w:asciiTheme="minorEastAsia" w:eastAsiaTheme="minorEastAsia" w:hAnsiTheme="minorEastAsia" w:cs="Arial" w:hint="eastAsia"/>
          <w:b/>
          <w:color w:val="000000" w:themeColor="text1"/>
          <w:kern w:val="0"/>
          <w:sz w:val="24"/>
        </w:rPr>
        <w:t>基金投资组合平均剩余期限</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5.3.1 </w:t>
      </w:r>
      <w:r w:rsidRPr="003025FA">
        <w:rPr>
          <w:rFonts w:asciiTheme="minorEastAsia" w:eastAsiaTheme="minorEastAsia" w:hAnsiTheme="minorEastAsia" w:cs="Arial" w:hint="eastAsia"/>
          <w:b/>
          <w:color w:val="000000" w:themeColor="text1"/>
          <w:kern w:val="0"/>
          <w:sz w:val="24"/>
        </w:rPr>
        <w:t>投资组合平均剩余期限基本情况</w:t>
      </w:r>
    </w:p>
    <w:tbl>
      <w:tblPr>
        <w:tblW w:w="0" w:type="auto"/>
        <w:tblInd w:w="108" w:type="dxa"/>
        <w:tblLayout w:type="fixed"/>
        <w:tblLook w:val="0000" w:firstRow="0" w:lastRow="0" w:firstColumn="0" w:lastColumn="0" w:noHBand="0" w:noVBand="0"/>
      </w:tblPr>
      <w:tblGrid>
        <w:gridCol w:w="3686"/>
        <w:gridCol w:w="5386"/>
      </w:tblGrid>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天数</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报告期末投资组合平均剩余期限</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74</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报告期内投资组合平均剩余期限最高值</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74</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报告期内投资组合平均剩余期限最低值</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64</w:t>
            </w:r>
          </w:p>
        </w:tc>
      </w:tr>
    </w:tbl>
    <w:p w:rsidR="00AB0A2B" w:rsidRPr="003025FA" w:rsidRDefault="00AB0A2B" w:rsidP="00AB0A2B">
      <w:pPr>
        <w:spacing w:line="360" w:lineRule="auto"/>
        <w:rPr>
          <w:rFonts w:asciiTheme="minorEastAsia" w:eastAsiaTheme="minorEastAsia" w:hAnsiTheme="minorEastAsia"/>
          <w:b/>
          <w:color w:val="000000" w:themeColor="text1"/>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报告期内投资组合平均剩余期限超过</w:t>
      </w:r>
      <w:r>
        <w:rPr>
          <w:rFonts w:asciiTheme="minorEastAsia" w:eastAsiaTheme="minorEastAsia" w:hAnsiTheme="minorEastAsia" w:cs="Arial"/>
          <w:b/>
          <w:color w:val="000000" w:themeColor="text1"/>
          <w:kern w:val="0"/>
          <w:sz w:val="24"/>
        </w:rPr>
        <w:t>1</w:t>
      </w:r>
      <w:r>
        <w:rPr>
          <w:rFonts w:asciiTheme="minorEastAsia" w:eastAsiaTheme="minorEastAsia" w:hAnsiTheme="minorEastAsia" w:cs="Arial" w:hint="eastAsia"/>
          <w:b/>
          <w:color w:val="000000" w:themeColor="text1"/>
          <w:kern w:val="0"/>
          <w:sz w:val="24"/>
        </w:rPr>
        <w:t>20</w:t>
      </w:r>
      <w:r w:rsidRPr="003025FA">
        <w:rPr>
          <w:rFonts w:asciiTheme="minorEastAsia" w:eastAsiaTheme="minorEastAsia" w:hAnsiTheme="minorEastAsia" w:cs="Arial" w:hint="eastAsia"/>
          <w:b/>
          <w:color w:val="000000" w:themeColor="text1"/>
          <w:kern w:val="0"/>
          <w:sz w:val="24"/>
        </w:rPr>
        <w:t>天情况说明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在本报告期内本基金未出现投资组合平均剩余期限超过120天的情况。</w:t>
      </w:r>
    </w:p>
    <w:p w:rsidR="00AB0A2B" w:rsidRPr="003025FA" w:rsidRDefault="00AB0A2B" w:rsidP="00AB0A2B">
      <w:pPr>
        <w:adjustRightInd w:val="0"/>
        <w:spacing w:line="360" w:lineRule="auto"/>
        <w:rPr>
          <w:rFonts w:asciiTheme="minorEastAsia" w:eastAsiaTheme="minorEastAsia" w:hAnsiTheme="minorEastAsia"/>
          <w:color w:val="000000" w:themeColor="text1"/>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5.3.2 </w:t>
      </w:r>
      <w:r w:rsidRPr="003025FA">
        <w:rPr>
          <w:rFonts w:asciiTheme="minorEastAsia" w:eastAsiaTheme="minorEastAsia" w:hAnsiTheme="minorEastAsia" w:cs="Arial" w:hint="eastAsia"/>
          <w:b/>
          <w:color w:val="000000" w:themeColor="text1"/>
          <w:kern w:val="0"/>
          <w:sz w:val="24"/>
        </w:rPr>
        <w:t>报告期末投资组合平均剩余期限分布比例</w:t>
      </w:r>
    </w:p>
    <w:tbl>
      <w:tblPr>
        <w:tblW w:w="0" w:type="auto"/>
        <w:tblInd w:w="108" w:type="dxa"/>
        <w:tblLayout w:type="fixed"/>
        <w:tblLook w:val="0000" w:firstRow="0" w:lastRow="0" w:firstColumn="0" w:lastColumn="0" w:noHBand="0" w:noVBand="0"/>
      </w:tblPr>
      <w:tblGrid>
        <w:gridCol w:w="567"/>
        <w:gridCol w:w="2552"/>
        <w:gridCol w:w="2835"/>
        <w:gridCol w:w="3208"/>
      </w:tblGrid>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lastRenderedPageBreak/>
              <w:t>序号</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平均剩余期限</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各期限资产占基金资产净值的比例（</w:t>
            </w: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各期限负债占基金资产净值的比例（％）</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30天以内</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48.99</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0.82</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2</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30天（含）—60天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6.02</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3</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60天（含）—90天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13.23</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4</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90天（含）</w:t>
            </w: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w:t>
            </w:r>
            <w:r w:rsidRPr="003025FA">
              <w:rPr>
                <w:rFonts w:asciiTheme="minorEastAsia" w:eastAsiaTheme="minorEastAsia" w:hAnsiTheme="minorEastAsia"/>
                <w:color w:val="000000" w:themeColor="text1"/>
                <w:sz w:val="24"/>
              </w:rPr>
              <w:t>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7.01</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20</w:t>
            </w:r>
            <w:r w:rsidRPr="003025FA">
              <w:rPr>
                <w:rFonts w:asciiTheme="minorEastAsia" w:eastAsiaTheme="minorEastAsia" w:hAnsiTheme="minorEastAsia"/>
                <w:color w:val="000000" w:themeColor="text1"/>
                <w:sz w:val="24"/>
              </w:rPr>
              <w:t>天（含）—397天（含）</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25.21</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3119" w:type="dxa"/>
            <w:gridSpan w:val="2"/>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合计</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100.47</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0.82</w:t>
            </w:r>
          </w:p>
        </w:tc>
      </w:tr>
    </w:tbl>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5.4</w:t>
      </w:r>
      <w:r>
        <w:rPr>
          <w:rFonts w:ascii="宋体" w:hAnsi="宋体" w:hint="eastAsia"/>
          <w:b/>
          <w:color w:val="000000"/>
          <w:sz w:val="24"/>
        </w:rPr>
        <w:t>报告期内投资组合平均剩余存续期超过240天情况说明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在本报告期内本基金未出现投资组合平均剩余存续期超过240天的情况。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报告期末按债券品种分类的债券投资组合</w:t>
      </w:r>
    </w:p>
    <w:tbl>
      <w:tblPr>
        <w:tblStyle w:val="ad"/>
        <w:tblW w:w="9307" w:type="dxa"/>
        <w:tblInd w:w="15" w:type="dxa"/>
        <w:tblLayout w:type="fixed"/>
        <w:tblLook w:val="04A0" w:firstRow="1" w:lastRow="0" w:firstColumn="1" w:lastColumn="0" w:noHBand="0" w:noVBand="1"/>
      </w:tblPr>
      <w:tblGrid>
        <w:gridCol w:w="894"/>
        <w:gridCol w:w="2743"/>
        <w:gridCol w:w="3686"/>
        <w:gridCol w:w="1984"/>
      </w:tblGrid>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序号</w:t>
            </w:r>
          </w:p>
        </w:tc>
        <w:tc>
          <w:tcPr>
            <w:tcW w:w="2743"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债券品种</w:t>
            </w:r>
          </w:p>
        </w:tc>
        <w:tc>
          <w:tcPr>
            <w:tcW w:w="3686"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公允价值(元)</w:t>
            </w:r>
          </w:p>
        </w:tc>
        <w:tc>
          <w:tcPr>
            <w:tcW w:w="198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占基金资产净值比例(％)</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1</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国家债券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100,010,194.85</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0.14</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2</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央行票据</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lastRenderedPageBreak/>
              <w:t>3</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金融债券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4,652,681,665.97</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6.29</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其中：政策性金融债</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4,652,681,665.97</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6.29</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4</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5</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企业短期融资券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8,839,348,452.78</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11.96</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6</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中期票据</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B1623D"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7</w:t>
            </w:r>
          </w:p>
        </w:tc>
        <w:tc>
          <w:tcPr>
            <w:tcW w:w="2743" w:type="dxa"/>
            <w:vAlign w:val="center"/>
          </w:tcPr>
          <w:p w:rsidR="00AB0A2B" w:rsidRPr="00B1623D"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同业存单</w:t>
            </w:r>
          </w:p>
        </w:tc>
        <w:tc>
          <w:tcPr>
            <w:tcW w:w="3686" w:type="dxa"/>
            <w:vAlign w:val="center"/>
          </w:tcPr>
          <w:p w:rsidR="00AB0A2B" w:rsidRPr="00B1623D"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17,845,828,350.70</w:t>
            </w:r>
          </w:p>
        </w:tc>
        <w:tc>
          <w:tcPr>
            <w:tcW w:w="1984" w:type="dxa"/>
            <w:vAlign w:val="center"/>
          </w:tcPr>
          <w:p w:rsidR="00AB0A2B" w:rsidRPr="00B1623D"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24.14</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8</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其他</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9</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合计</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31,437,868,664.30</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42.53</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10</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剩余存续期超过397天的浮动利率债券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bl>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6</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报告期末按摊余成本占基金资产净值比例大小排名的前十名债券投资明细</w:t>
      </w:r>
    </w:p>
    <w:tbl>
      <w:tblPr>
        <w:tblStyle w:val="ad"/>
        <w:tblW w:w="0" w:type="auto"/>
        <w:tblInd w:w="15" w:type="dxa"/>
        <w:tblLook w:val="04A0" w:firstRow="1" w:lastRow="0" w:firstColumn="1" w:lastColumn="0" w:noHBand="0" w:noVBand="1"/>
      </w:tblPr>
      <w:tblGrid>
        <w:gridCol w:w="1187"/>
        <w:gridCol w:w="1464"/>
        <w:gridCol w:w="1735"/>
        <w:gridCol w:w="1656"/>
        <w:gridCol w:w="1896"/>
        <w:gridCol w:w="1349"/>
      </w:tblGrid>
      <w:tr w:rsidR="00AB0A2B" w:rsidRPr="003025FA" w:rsidTr="00182D82">
        <w:tc>
          <w:tcPr>
            <w:tcW w:w="1547"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债券代码</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债券名称</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债券数量</w:t>
            </w:r>
          </w:p>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张</w:t>
            </w:r>
            <w:r w:rsidRPr="003025FA">
              <w:rPr>
                <w:rFonts w:asciiTheme="minorEastAsia" w:eastAsiaTheme="minorEastAsia" w:hAnsiTheme="minorEastAsia" w:cs="Arial"/>
                <w:color w:val="000000" w:themeColor="text1"/>
                <w:kern w:val="0"/>
                <w:sz w:val="24"/>
              </w:rPr>
              <w:t>)</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摊余成本（元）</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占基金资产净值比例（％）</w:t>
            </w:r>
          </w:p>
        </w:tc>
      </w:tr>
      <w:tr w:rsidR="00A83A9F">
        <w:tc>
          <w:tcPr>
            <w:tcW w:w="0" w:type="auto"/>
            <w:vAlign w:val="center"/>
          </w:tcPr>
          <w:p w:rsidR="00A83A9F" w:rsidRDefault="00D70F37">
            <w:pPr>
              <w:jc w:val="center"/>
            </w:pPr>
            <w:r>
              <w:rPr>
                <w:rFonts w:asciiTheme="minorEastAsia" w:eastAsiaTheme="minorEastAsia" w:hAnsiTheme="minorEastAsia"/>
                <w:color w:val="000000" w:themeColor="text1"/>
                <w:sz w:val="24"/>
              </w:rPr>
              <w:t>1</w:t>
            </w:r>
          </w:p>
        </w:tc>
        <w:tc>
          <w:tcPr>
            <w:tcW w:w="0" w:type="auto"/>
            <w:vAlign w:val="center"/>
          </w:tcPr>
          <w:p w:rsidR="00A83A9F" w:rsidRDefault="00D70F37">
            <w:pPr>
              <w:jc w:val="center"/>
            </w:pPr>
            <w:r>
              <w:rPr>
                <w:rFonts w:asciiTheme="minorEastAsia" w:eastAsiaTheme="minorEastAsia" w:hAnsiTheme="minorEastAsia"/>
                <w:color w:val="000000" w:themeColor="text1"/>
                <w:sz w:val="24"/>
              </w:rPr>
              <w:t>012102430</w:t>
            </w:r>
          </w:p>
        </w:tc>
        <w:tc>
          <w:tcPr>
            <w:tcW w:w="0" w:type="auto"/>
            <w:vAlign w:val="center"/>
          </w:tcPr>
          <w:p w:rsidR="00A83A9F" w:rsidRDefault="00D70F37">
            <w:pPr>
              <w:jc w:val="center"/>
            </w:pPr>
            <w:r>
              <w:rPr>
                <w:rFonts w:asciiTheme="minorEastAsia" w:eastAsiaTheme="minorEastAsia" w:hAnsiTheme="minorEastAsia"/>
                <w:color w:val="000000" w:themeColor="text1"/>
                <w:sz w:val="24"/>
              </w:rPr>
              <w:t>21中石化SCP007</w:t>
            </w:r>
          </w:p>
        </w:tc>
        <w:tc>
          <w:tcPr>
            <w:tcW w:w="0" w:type="auto"/>
            <w:vAlign w:val="center"/>
          </w:tcPr>
          <w:p w:rsidR="00A83A9F" w:rsidRDefault="00D70F37">
            <w:pPr>
              <w:jc w:val="right"/>
            </w:pPr>
            <w:r>
              <w:rPr>
                <w:rFonts w:asciiTheme="minorEastAsia" w:eastAsiaTheme="minorEastAsia" w:hAnsiTheme="minorEastAsia"/>
                <w:color w:val="000000" w:themeColor="text1"/>
                <w:sz w:val="24"/>
              </w:rPr>
              <w:t>7,000,000.00</w:t>
            </w:r>
          </w:p>
        </w:tc>
        <w:tc>
          <w:tcPr>
            <w:tcW w:w="0" w:type="auto"/>
            <w:vAlign w:val="center"/>
          </w:tcPr>
          <w:p w:rsidR="00A83A9F" w:rsidRDefault="00D70F37">
            <w:pPr>
              <w:jc w:val="right"/>
            </w:pPr>
            <w:r>
              <w:rPr>
                <w:rFonts w:asciiTheme="minorEastAsia" w:eastAsiaTheme="minorEastAsia" w:hAnsiTheme="minorEastAsia"/>
                <w:color w:val="000000" w:themeColor="text1"/>
                <w:sz w:val="24"/>
              </w:rPr>
              <w:t>700,137,653.90</w:t>
            </w:r>
          </w:p>
        </w:tc>
        <w:tc>
          <w:tcPr>
            <w:tcW w:w="0" w:type="auto"/>
            <w:vAlign w:val="center"/>
          </w:tcPr>
          <w:p w:rsidR="00A83A9F" w:rsidRDefault="00D70F37">
            <w:pPr>
              <w:jc w:val="right"/>
            </w:pPr>
            <w:r>
              <w:rPr>
                <w:rFonts w:asciiTheme="minorEastAsia" w:eastAsiaTheme="minorEastAsia" w:hAnsiTheme="minorEastAsia"/>
                <w:color w:val="000000" w:themeColor="text1"/>
                <w:sz w:val="24"/>
              </w:rPr>
              <w:t>0.95</w:t>
            </w:r>
          </w:p>
        </w:tc>
      </w:tr>
      <w:tr w:rsidR="00A83A9F">
        <w:tc>
          <w:tcPr>
            <w:tcW w:w="0" w:type="auto"/>
            <w:vAlign w:val="center"/>
          </w:tcPr>
          <w:p w:rsidR="00A83A9F" w:rsidRDefault="00D70F37">
            <w:pPr>
              <w:jc w:val="center"/>
            </w:pPr>
            <w:r>
              <w:rPr>
                <w:rFonts w:asciiTheme="minorEastAsia" w:eastAsiaTheme="minorEastAsia" w:hAnsiTheme="minorEastAsia"/>
                <w:color w:val="000000" w:themeColor="text1"/>
                <w:sz w:val="24"/>
              </w:rPr>
              <w:t>2</w:t>
            </w:r>
          </w:p>
        </w:tc>
        <w:tc>
          <w:tcPr>
            <w:tcW w:w="0" w:type="auto"/>
            <w:vAlign w:val="center"/>
          </w:tcPr>
          <w:p w:rsidR="00A83A9F" w:rsidRDefault="00D70F37">
            <w:pPr>
              <w:jc w:val="center"/>
            </w:pPr>
            <w:r>
              <w:rPr>
                <w:rFonts w:asciiTheme="minorEastAsia" w:eastAsiaTheme="minorEastAsia" w:hAnsiTheme="minorEastAsia"/>
                <w:color w:val="000000" w:themeColor="text1"/>
                <w:sz w:val="24"/>
              </w:rPr>
              <w:t>112003127</w:t>
            </w:r>
          </w:p>
        </w:tc>
        <w:tc>
          <w:tcPr>
            <w:tcW w:w="0" w:type="auto"/>
            <w:vAlign w:val="center"/>
          </w:tcPr>
          <w:p w:rsidR="00A83A9F" w:rsidRDefault="00D70F37">
            <w:pPr>
              <w:jc w:val="center"/>
            </w:pPr>
            <w:r>
              <w:rPr>
                <w:rFonts w:asciiTheme="minorEastAsia" w:eastAsiaTheme="minorEastAsia" w:hAnsiTheme="minorEastAsia"/>
                <w:color w:val="000000" w:themeColor="text1"/>
                <w:sz w:val="24"/>
              </w:rPr>
              <w:t>20农业银行CD127</w:t>
            </w:r>
          </w:p>
        </w:tc>
        <w:tc>
          <w:tcPr>
            <w:tcW w:w="0" w:type="auto"/>
            <w:vAlign w:val="center"/>
          </w:tcPr>
          <w:p w:rsidR="00A83A9F" w:rsidRDefault="00D70F37">
            <w:pPr>
              <w:jc w:val="right"/>
            </w:pPr>
            <w:r>
              <w:rPr>
                <w:rFonts w:asciiTheme="minorEastAsia" w:eastAsiaTheme="minorEastAsia" w:hAnsiTheme="minorEastAsia"/>
                <w:color w:val="000000" w:themeColor="text1"/>
                <w:sz w:val="24"/>
              </w:rPr>
              <w:t>6,700,000.00</w:t>
            </w:r>
          </w:p>
        </w:tc>
        <w:tc>
          <w:tcPr>
            <w:tcW w:w="0" w:type="auto"/>
            <w:vAlign w:val="center"/>
          </w:tcPr>
          <w:p w:rsidR="00A83A9F" w:rsidRDefault="00D70F37">
            <w:pPr>
              <w:jc w:val="right"/>
            </w:pPr>
            <w:r>
              <w:rPr>
                <w:rFonts w:asciiTheme="minorEastAsia" w:eastAsiaTheme="minorEastAsia" w:hAnsiTheme="minorEastAsia"/>
                <w:color w:val="000000" w:themeColor="text1"/>
                <w:sz w:val="24"/>
              </w:rPr>
              <w:t>668,970,861.40</w:t>
            </w:r>
          </w:p>
        </w:tc>
        <w:tc>
          <w:tcPr>
            <w:tcW w:w="0" w:type="auto"/>
            <w:vAlign w:val="center"/>
          </w:tcPr>
          <w:p w:rsidR="00A83A9F" w:rsidRDefault="00D70F37">
            <w:pPr>
              <w:jc w:val="right"/>
            </w:pPr>
            <w:r>
              <w:rPr>
                <w:rFonts w:asciiTheme="minorEastAsia" w:eastAsiaTheme="minorEastAsia" w:hAnsiTheme="minorEastAsia"/>
                <w:color w:val="000000" w:themeColor="text1"/>
                <w:sz w:val="24"/>
              </w:rPr>
              <w:t>0.90</w:t>
            </w:r>
          </w:p>
        </w:tc>
      </w:tr>
      <w:tr w:rsidR="00A83A9F">
        <w:tc>
          <w:tcPr>
            <w:tcW w:w="0" w:type="auto"/>
            <w:vAlign w:val="center"/>
          </w:tcPr>
          <w:p w:rsidR="00A83A9F" w:rsidRDefault="00D70F37">
            <w:pPr>
              <w:jc w:val="center"/>
            </w:pPr>
            <w:r>
              <w:rPr>
                <w:rFonts w:asciiTheme="minorEastAsia" w:eastAsiaTheme="minorEastAsia" w:hAnsiTheme="minorEastAsia"/>
                <w:color w:val="000000" w:themeColor="text1"/>
                <w:sz w:val="24"/>
              </w:rPr>
              <w:t>3</w:t>
            </w:r>
          </w:p>
        </w:tc>
        <w:tc>
          <w:tcPr>
            <w:tcW w:w="0" w:type="auto"/>
            <w:vAlign w:val="center"/>
          </w:tcPr>
          <w:p w:rsidR="00A83A9F" w:rsidRDefault="00D70F37">
            <w:pPr>
              <w:jc w:val="center"/>
            </w:pPr>
            <w:r>
              <w:rPr>
                <w:rFonts w:asciiTheme="minorEastAsia" w:eastAsiaTheme="minorEastAsia" w:hAnsiTheme="minorEastAsia"/>
                <w:color w:val="000000" w:themeColor="text1"/>
                <w:sz w:val="24"/>
              </w:rPr>
              <w:t>092018001</w:t>
            </w:r>
          </w:p>
        </w:tc>
        <w:tc>
          <w:tcPr>
            <w:tcW w:w="0" w:type="auto"/>
            <w:vAlign w:val="center"/>
          </w:tcPr>
          <w:p w:rsidR="00A83A9F" w:rsidRDefault="00D70F37">
            <w:pPr>
              <w:jc w:val="center"/>
            </w:pPr>
            <w:r>
              <w:rPr>
                <w:rFonts w:asciiTheme="minorEastAsia" w:eastAsiaTheme="minorEastAsia" w:hAnsiTheme="minorEastAsia"/>
                <w:color w:val="000000" w:themeColor="text1"/>
                <w:sz w:val="24"/>
              </w:rPr>
              <w:t>20农发清发01</w:t>
            </w:r>
          </w:p>
        </w:tc>
        <w:tc>
          <w:tcPr>
            <w:tcW w:w="0" w:type="auto"/>
            <w:vAlign w:val="center"/>
          </w:tcPr>
          <w:p w:rsidR="00A83A9F" w:rsidRDefault="00D70F37">
            <w:pPr>
              <w:jc w:val="right"/>
            </w:pPr>
            <w:r>
              <w:rPr>
                <w:rFonts w:asciiTheme="minorEastAsia" w:eastAsiaTheme="minorEastAsia" w:hAnsiTheme="minorEastAsia"/>
                <w:color w:val="000000" w:themeColor="text1"/>
                <w:sz w:val="24"/>
              </w:rPr>
              <w:t>6,200,000.00</w:t>
            </w:r>
          </w:p>
        </w:tc>
        <w:tc>
          <w:tcPr>
            <w:tcW w:w="0" w:type="auto"/>
            <w:vAlign w:val="center"/>
          </w:tcPr>
          <w:p w:rsidR="00A83A9F" w:rsidRDefault="00D70F37">
            <w:pPr>
              <w:jc w:val="right"/>
            </w:pPr>
            <w:r>
              <w:rPr>
                <w:rFonts w:asciiTheme="minorEastAsia" w:eastAsiaTheme="minorEastAsia" w:hAnsiTheme="minorEastAsia"/>
                <w:color w:val="000000" w:themeColor="text1"/>
                <w:sz w:val="24"/>
              </w:rPr>
              <w:t>619,336,462.06</w:t>
            </w:r>
          </w:p>
        </w:tc>
        <w:tc>
          <w:tcPr>
            <w:tcW w:w="0" w:type="auto"/>
            <w:vAlign w:val="center"/>
          </w:tcPr>
          <w:p w:rsidR="00A83A9F" w:rsidRDefault="00D70F37">
            <w:pPr>
              <w:jc w:val="right"/>
            </w:pPr>
            <w:r>
              <w:rPr>
                <w:rFonts w:asciiTheme="minorEastAsia" w:eastAsiaTheme="minorEastAsia" w:hAnsiTheme="minorEastAsia"/>
                <w:color w:val="000000" w:themeColor="text1"/>
                <w:sz w:val="24"/>
              </w:rPr>
              <w:t>0.84</w:t>
            </w:r>
          </w:p>
        </w:tc>
      </w:tr>
      <w:tr w:rsidR="00A83A9F">
        <w:tc>
          <w:tcPr>
            <w:tcW w:w="0" w:type="auto"/>
            <w:vAlign w:val="center"/>
          </w:tcPr>
          <w:p w:rsidR="00A83A9F" w:rsidRDefault="00D70F37">
            <w:pPr>
              <w:jc w:val="center"/>
            </w:pPr>
            <w:r>
              <w:rPr>
                <w:rFonts w:asciiTheme="minorEastAsia" w:eastAsiaTheme="minorEastAsia" w:hAnsiTheme="minorEastAsia"/>
                <w:color w:val="000000" w:themeColor="text1"/>
                <w:sz w:val="24"/>
              </w:rPr>
              <w:t>4</w:t>
            </w:r>
          </w:p>
        </w:tc>
        <w:tc>
          <w:tcPr>
            <w:tcW w:w="0" w:type="auto"/>
            <w:vAlign w:val="center"/>
          </w:tcPr>
          <w:p w:rsidR="00A83A9F" w:rsidRDefault="00D70F37">
            <w:pPr>
              <w:jc w:val="center"/>
            </w:pPr>
            <w:r>
              <w:rPr>
                <w:rFonts w:asciiTheme="minorEastAsia" w:eastAsiaTheme="minorEastAsia" w:hAnsiTheme="minorEastAsia"/>
                <w:color w:val="000000" w:themeColor="text1"/>
                <w:sz w:val="24"/>
              </w:rPr>
              <w:t>112003125</w:t>
            </w:r>
          </w:p>
        </w:tc>
        <w:tc>
          <w:tcPr>
            <w:tcW w:w="0" w:type="auto"/>
            <w:vAlign w:val="center"/>
          </w:tcPr>
          <w:p w:rsidR="00A83A9F" w:rsidRDefault="00D70F37">
            <w:pPr>
              <w:jc w:val="center"/>
            </w:pPr>
            <w:r>
              <w:rPr>
                <w:rFonts w:asciiTheme="minorEastAsia" w:eastAsiaTheme="minorEastAsia" w:hAnsiTheme="minorEastAsia"/>
                <w:color w:val="000000" w:themeColor="text1"/>
                <w:sz w:val="24"/>
              </w:rPr>
              <w:t>20农业银行CD125</w:t>
            </w:r>
          </w:p>
        </w:tc>
        <w:tc>
          <w:tcPr>
            <w:tcW w:w="0" w:type="auto"/>
            <w:vAlign w:val="center"/>
          </w:tcPr>
          <w:p w:rsidR="00A83A9F" w:rsidRDefault="00D70F37">
            <w:pPr>
              <w:jc w:val="right"/>
            </w:pPr>
            <w:r>
              <w:rPr>
                <w:rFonts w:asciiTheme="minorEastAsia" w:eastAsiaTheme="minorEastAsia" w:hAnsiTheme="minorEastAsia"/>
                <w:color w:val="000000" w:themeColor="text1"/>
                <w:sz w:val="24"/>
              </w:rPr>
              <w:t>6,000,000.00</w:t>
            </w:r>
          </w:p>
        </w:tc>
        <w:tc>
          <w:tcPr>
            <w:tcW w:w="0" w:type="auto"/>
            <w:vAlign w:val="center"/>
          </w:tcPr>
          <w:p w:rsidR="00A83A9F" w:rsidRDefault="00D70F37">
            <w:pPr>
              <w:jc w:val="right"/>
            </w:pPr>
            <w:r>
              <w:rPr>
                <w:rFonts w:asciiTheme="minorEastAsia" w:eastAsiaTheme="minorEastAsia" w:hAnsiTheme="minorEastAsia"/>
                <w:color w:val="000000" w:themeColor="text1"/>
                <w:sz w:val="24"/>
              </w:rPr>
              <w:t>599,195,811.40</w:t>
            </w:r>
          </w:p>
        </w:tc>
        <w:tc>
          <w:tcPr>
            <w:tcW w:w="0" w:type="auto"/>
            <w:vAlign w:val="center"/>
          </w:tcPr>
          <w:p w:rsidR="00A83A9F" w:rsidRDefault="00D70F37">
            <w:pPr>
              <w:jc w:val="right"/>
            </w:pPr>
            <w:r>
              <w:rPr>
                <w:rFonts w:asciiTheme="minorEastAsia" w:eastAsiaTheme="minorEastAsia" w:hAnsiTheme="minorEastAsia"/>
                <w:color w:val="000000" w:themeColor="text1"/>
                <w:sz w:val="24"/>
              </w:rPr>
              <w:t>0.81</w:t>
            </w:r>
          </w:p>
        </w:tc>
      </w:tr>
      <w:tr w:rsidR="00A83A9F">
        <w:tc>
          <w:tcPr>
            <w:tcW w:w="0" w:type="auto"/>
            <w:vAlign w:val="center"/>
          </w:tcPr>
          <w:p w:rsidR="00A83A9F" w:rsidRDefault="00D70F37">
            <w:pPr>
              <w:jc w:val="center"/>
            </w:pPr>
            <w:r>
              <w:rPr>
                <w:rFonts w:asciiTheme="minorEastAsia" w:eastAsiaTheme="minorEastAsia" w:hAnsiTheme="minorEastAsia"/>
                <w:color w:val="000000" w:themeColor="text1"/>
                <w:sz w:val="24"/>
              </w:rPr>
              <w:t>5</w:t>
            </w:r>
          </w:p>
        </w:tc>
        <w:tc>
          <w:tcPr>
            <w:tcW w:w="0" w:type="auto"/>
            <w:vAlign w:val="center"/>
          </w:tcPr>
          <w:p w:rsidR="00A83A9F" w:rsidRDefault="00D70F37">
            <w:pPr>
              <w:jc w:val="center"/>
            </w:pPr>
            <w:r>
              <w:rPr>
                <w:rFonts w:asciiTheme="minorEastAsia" w:eastAsiaTheme="minorEastAsia" w:hAnsiTheme="minorEastAsia"/>
                <w:color w:val="000000" w:themeColor="text1"/>
                <w:sz w:val="24"/>
              </w:rPr>
              <w:t>210201</w:t>
            </w:r>
          </w:p>
        </w:tc>
        <w:tc>
          <w:tcPr>
            <w:tcW w:w="0" w:type="auto"/>
            <w:vAlign w:val="center"/>
          </w:tcPr>
          <w:p w:rsidR="00A83A9F" w:rsidRDefault="00D70F37">
            <w:pPr>
              <w:jc w:val="center"/>
            </w:pPr>
            <w:r>
              <w:rPr>
                <w:rFonts w:asciiTheme="minorEastAsia" w:eastAsiaTheme="minorEastAsia" w:hAnsiTheme="minorEastAsia"/>
                <w:color w:val="000000" w:themeColor="text1"/>
                <w:sz w:val="24"/>
              </w:rPr>
              <w:t>21国开01</w:t>
            </w:r>
          </w:p>
        </w:tc>
        <w:tc>
          <w:tcPr>
            <w:tcW w:w="0" w:type="auto"/>
            <w:vAlign w:val="center"/>
          </w:tcPr>
          <w:p w:rsidR="00A83A9F" w:rsidRDefault="00D70F37">
            <w:pPr>
              <w:jc w:val="right"/>
            </w:pPr>
            <w:r>
              <w:rPr>
                <w:rFonts w:asciiTheme="minorEastAsia" w:eastAsiaTheme="minorEastAsia" w:hAnsiTheme="minorEastAsia"/>
                <w:color w:val="000000" w:themeColor="text1"/>
                <w:sz w:val="24"/>
              </w:rPr>
              <w:t>5,800,000.00</w:t>
            </w:r>
          </w:p>
        </w:tc>
        <w:tc>
          <w:tcPr>
            <w:tcW w:w="0" w:type="auto"/>
            <w:vAlign w:val="center"/>
          </w:tcPr>
          <w:p w:rsidR="00A83A9F" w:rsidRDefault="00D70F37">
            <w:pPr>
              <w:jc w:val="right"/>
            </w:pPr>
            <w:r>
              <w:rPr>
                <w:rFonts w:asciiTheme="minorEastAsia" w:eastAsiaTheme="minorEastAsia" w:hAnsiTheme="minorEastAsia"/>
                <w:color w:val="000000" w:themeColor="text1"/>
                <w:sz w:val="24"/>
              </w:rPr>
              <w:t>579,798,794.98</w:t>
            </w:r>
          </w:p>
        </w:tc>
        <w:tc>
          <w:tcPr>
            <w:tcW w:w="0" w:type="auto"/>
            <w:vAlign w:val="center"/>
          </w:tcPr>
          <w:p w:rsidR="00A83A9F" w:rsidRDefault="00D70F37">
            <w:pPr>
              <w:jc w:val="right"/>
            </w:pPr>
            <w:r>
              <w:rPr>
                <w:rFonts w:asciiTheme="minorEastAsia" w:eastAsiaTheme="minorEastAsia" w:hAnsiTheme="minorEastAsia"/>
                <w:color w:val="000000" w:themeColor="text1"/>
                <w:sz w:val="24"/>
              </w:rPr>
              <w:t>0.78</w:t>
            </w:r>
          </w:p>
        </w:tc>
      </w:tr>
      <w:tr w:rsidR="00A83A9F">
        <w:tc>
          <w:tcPr>
            <w:tcW w:w="0" w:type="auto"/>
            <w:vAlign w:val="center"/>
          </w:tcPr>
          <w:p w:rsidR="00A83A9F" w:rsidRDefault="00D70F37">
            <w:pPr>
              <w:jc w:val="center"/>
            </w:pPr>
            <w:r>
              <w:rPr>
                <w:rFonts w:asciiTheme="minorEastAsia" w:eastAsiaTheme="minorEastAsia" w:hAnsiTheme="minorEastAsia"/>
                <w:color w:val="000000" w:themeColor="text1"/>
                <w:sz w:val="24"/>
              </w:rPr>
              <w:t>6</w:t>
            </w:r>
          </w:p>
        </w:tc>
        <w:tc>
          <w:tcPr>
            <w:tcW w:w="0" w:type="auto"/>
            <w:vAlign w:val="center"/>
          </w:tcPr>
          <w:p w:rsidR="00A83A9F" w:rsidRDefault="00D70F37">
            <w:pPr>
              <w:jc w:val="center"/>
            </w:pPr>
            <w:r>
              <w:rPr>
                <w:rFonts w:asciiTheme="minorEastAsia" w:eastAsiaTheme="minorEastAsia" w:hAnsiTheme="minorEastAsia"/>
                <w:color w:val="000000" w:themeColor="text1"/>
                <w:sz w:val="24"/>
              </w:rPr>
              <w:t>112103017</w:t>
            </w:r>
          </w:p>
        </w:tc>
        <w:tc>
          <w:tcPr>
            <w:tcW w:w="0" w:type="auto"/>
            <w:vAlign w:val="center"/>
          </w:tcPr>
          <w:p w:rsidR="00A83A9F" w:rsidRDefault="00D70F37">
            <w:pPr>
              <w:jc w:val="center"/>
            </w:pPr>
            <w:r>
              <w:rPr>
                <w:rFonts w:asciiTheme="minorEastAsia" w:eastAsiaTheme="minorEastAsia" w:hAnsiTheme="minorEastAsia"/>
                <w:color w:val="000000" w:themeColor="text1"/>
                <w:sz w:val="24"/>
              </w:rPr>
              <w:t>21农业银行CD017</w:t>
            </w:r>
          </w:p>
        </w:tc>
        <w:tc>
          <w:tcPr>
            <w:tcW w:w="0" w:type="auto"/>
            <w:vAlign w:val="center"/>
          </w:tcPr>
          <w:p w:rsidR="00A83A9F" w:rsidRDefault="00D70F37">
            <w:pPr>
              <w:jc w:val="right"/>
            </w:pPr>
            <w:r>
              <w:rPr>
                <w:rFonts w:asciiTheme="minorEastAsia" w:eastAsiaTheme="minorEastAsia" w:hAnsiTheme="minorEastAsia"/>
                <w:color w:val="000000" w:themeColor="text1"/>
                <w:sz w:val="24"/>
              </w:rPr>
              <w:t>5,500,000.00</w:t>
            </w:r>
          </w:p>
        </w:tc>
        <w:tc>
          <w:tcPr>
            <w:tcW w:w="0" w:type="auto"/>
            <w:vAlign w:val="center"/>
          </w:tcPr>
          <w:p w:rsidR="00A83A9F" w:rsidRDefault="00D70F37">
            <w:pPr>
              <w:jc w:val="right"/>
            </w:pPr>
            <w:r>
              <w:rPr>
                <w:rFonts w:asciiTheme="minorEastAsia" w:eastAsiaTheme="minorEastAsia" w:hAnsiTheme="minorEastAsia"/>
                <w:color w:val="000000" w:themeColor="text1"/>
                <w:sz w:val="24"/>
              </w:rPr>
              <w:t>544,075,235.83</w:t>
            </w:r>
          </w:p>
        </w:tc>
        <w:tc>
          <w:tcPr>
            <w:tcW w:w="0" w:type="auto"/>
            <w:vAlign w:val="center"/>
          </w:tcPr>
          <w:p w:rsidR="00A83A9F" w:rsidRDefault="00D70F37">
            <w:pPr>
              <w:jc w:val="right"/>
            </w:pPr>
            <w:r>
              <w:rPr>
                <w:rFonts w:asciiTheme="minorEastAsia" w:eastAsiaTheme="minorEastAsia" w:hAnsiTheme="minorEastAsia"/>
                <w:color w:val="000000" w:themeColor="text1"/>
                <w:sz w:val="24"/>
              </w:rPr>
              <w:t>0.74</w:t>
            </w:r>
          </w:p>
        </w:tc>
      </w:tr>
      <w:tr w:rsidR="00A83A9F">
        <w:tc>
          <w:tcPr>
            <w:tcW w:w="0" w:type="auto"/>
            <w:vAlign w:val="center"/>
          </w:tcPr>
          <w:p w:rsidR="00A83A9F" w:rsidRDefault="00D70F37">
            <w:pPr>
              <w:jc w:val="center"/>
            </w:pPr>
            <w:r>
              <w:rPr>
                <w:rFonts w:asciiTheme="minorEastAsia" w:eastAsiaTheme="minorEastAsia" w:hAnsiTheme="minorEastAsia"/>
                <w:color w:val="000000" w:themeColor="text1"/>
                <w:sz w:val="24"/>
              </w:rPr>
              <w:t>7</w:t>
            </w:r>
          </w:p>
        </w:tc>
        <w:tc>
          <w:tcPr>
            <w:tcW w:w="0" w:type="auto"/>
            <w:vAlign w:val="center"/>
          </w:tcPr>
          <w:p w:rsidR="00A83A9F" w:rsidRDefault="00D70F37">
            <w:pPr>
              <w:jc w:val="center"/>
            </w:pPr>
            <w:r>
              <w:rPr>
                <w:rFonts w:asciiTheme="minorEastAsia" w:eastAsiaTheme="minorEastAsia" w:hAnsiTheme="minorEastAsia"/>
                <w:color w:val="000000" w:themeColor="text1"/>
                <w:sz w:val="24"/>
              </w:rPr>
              <w:t>210401</w:t>
            </w:r>
          </w:p>
        </w:tc>
        <w:tc>
          <w:tcPr>
            <w:tcW w:w="0" w:type="auto"/>
            <w:vAlign w:val="center"/>
          </w:tcPr>
          <w:p w:rsidR="00A83A9F" w:rsidRDefault="00D70F37">
            <w:pPr>
              <w:jc w:val="center"/>
            </w:pPr>
            <w:r>
              <w:rPr>
                <w:rFonts w:asciiTheme="minorEastAsia" w:eastAsiaTheme="minorEastAsia" w:hAnsiTheme="minorEastAsia"/>
                <w:color w:val="000000" w:themeColor="text1"/>
                <w:sz w:val="24"/>
              </w:rPr>
              <w:t>21农发01</w:t>
            </w:r>
          </w:p>
        </w:tc>
        <w:tc>
          <w:tcPr>
            <w:tcW w:w="0" w:type="auto"/>
            <w:vAlign w:val="center"/>
          </w:tcPr>
          <w:p w:rsidR="00A83A9F" w:rsidRDefault="00D70F37">
            <w:pPr>
              <w:jc w:val="right"/>
            </w:pPr>
            <w:r>
              <w:rPr>
                <w:rFonts w:asciiTheme="minorEastAsia" w:eastAsiaTheme="minorEastAsia" w:hAnsiTheme="minorEastAsia"/>
                <w:color w:val="000000" w:themeColor="text1"/>
                <w:sz w:val="24"/>
              </w:rPr>
              <w:t>5,200,000.00</w:t>
            </w:r>
          </w:p>
        </w:tc>
        <w:tc>
          <w:tcPr>
            <w:tcW w:w="0" w:type="auto"/>
            <w:vAlign w:val="center"/>
          </w:tcPr>
          <w:p w:rsidR="00A83A9F" w:rsidRDefault="00D70F37">
            <w:pPr>
              <w:jc w:val="right"/>
            </w:pPr>
            <w:r>
              <w:rPr>
                <w:rFonts w:asciiTheme="minorEastAsia" w:eastAsiaTheme="minorEastAsia" w:hAnsiTheme="minorEastAsia"/>
                <w:color w:val="000000" w:themeColor="text1"/>
                <w:sz w:val="24"/>
              </w:rPr>
              <w:t>520,665,071.16</w:t>
            </w:r>
          </w:p>
        </w:tc>
        <w:tc>
          <w:tcPr>
            <w:tcW w:w="0" w:type="auto"/>
            <w:vAlign w:val="center"/>
          </w:tcPr>
          <w:p w:rsidR="00A83A9F" w:rsidRDefault="00D70F37">
            <w:pPr>
              <w:jc w:val="right"/>
            </w:pPr>
            <w:r>
              <w:rPr>
                <w:rFonts w:asciiTheme="minorEastAsia" w:eastAsiaTheme="minorEastAsia" w:hAnsiTheme="minorEastAsia"/>
                <w:color w:val="000000" w:themeColor="text1"/>
                <w:sz w:val="24"/>
              </w:rPr>
              <w:t>0.70</w:t>
            </w:r>
          </w:p>
        </w:tc>
      </w:tr>
      <w:tr w:rsidR="00A83A9F">
        <w:tc>
          <w:tcPr>
            <w:tcW w:w="0" w:type="auto"/>
            <w:vAlign w:val="center"/>
          </w:tcPr>
          <w:p w:rsidR="00A83A9F" w:rsidRDefault="00D70F37">
            <w:pPr>
              <w:jc w:val="center"/>
            </w:pPr>
            <w:r>
              <w:rPr>
                <w:rFonts w:asciiTheme="minorEastAsia" w:eastAsiaTheme="minorEastAsia" w:hAnsiTheme="minorEastAsia"/>
                <w:color w:val="000000" w:themeColor="text1"/>
                <w:sz w:val="24"/>
              </w:rPr>
              <w:t>8</w:t>
            </w:r>
          </w:p>
        </w:tc>
        <w:tc>
          <w:tcPr>
            <w:tcW w:w="0" w:type="auto"/>
            <w:vAlign w:val="center"/>
          </w:tcPr>
          <w:p w:rsidR="00A83A9F" w:rsidRDefault="00D70F37">
            <w:pPr>
              <w:jc w:val="center"/>
            </w:pPr>
            <w:r>
              <w:rPr>
                <w:rFonts w:asciiTheme="minorEastAsia" w:eastAsiaTheme="minorEastAsia" w:hAnsiTheme="minorEastAsia"/>
                <w:color w:val="000000" w:themeColor="text1"/>
                <w:sz w:val="24"/>
              </w:rPr>
              <w:t>190403</w:t>
            </w:r>
          </w:p>
        </w:tc>
        <w:tc>
          <w:tcPr>
            <w:tcW w:w="0" w:type="auto"/>
            <w:vAlign w:val="center"/>
          </w:tcPr>
          <w:p w:rsidR="00A83A9F" w:rsidRDefault="00D70F37">
            <w:pPr>
              <w:jc w:val="center"/>
            </w:pPr>
            <w:r>
              <w:rPr>
                <w:rFonts w:asciiTheme="minorEastAsia" w:eastAsiaTheme="minorEastAsia" w:hAnsiTheme="minorEastAsia"/>
                <w:color w:val="000000" w:themeColor="text1"/>
                <w:sz w:val="24"/>
              </w:rPr>
              <w:t>19农发03</w:t>
            </w:r>
          </w:p>
        </w:tc>
        <w:tc>
          <w:tcPr>
            <w:tcW w:w="0" w:type="auto"/>
            <w:vAlign w:val="center"/>
          </w:tcPr>
          <w:p w:rsidR="00A83A9F" w:rsidRDefault="00D70F37">
            <w:pPr>
              <w:jc w:val="right"/>
            </w:pPr>
            <w:r>
              <w:rPr>
                <w:rFonts w:asciiTheme="minorEastAsia" w:eastAsiaTheme="minorEastAsia" w:hAnsiTheme="minorEastAsia"/>
                <w:color w:val="000000" w:themeColor="text1"/>
                <w:sz w:val="24"/>
              </w:rPr>
              <w:t>5,100,000.00</w:t>
            </w:r>
          </w:p>
        </w:tc>
        <w:tc>
          <w:tcPr>
            <w:tcW w:w="0" w:type="auto"/>
            <w:vAlign w:val="center"/>
          </w:tcPr>
          <w:p w:rsidR="00A83A9F" w:rsidRDefault="00D70F37">
            <w:pPr>
              <w:jc w:val="right"/>
            </w:pPr>
            <w:r>
              <w:rPr>
                <w:rFonts w:asciiTheme="minorEastAsia" w:eastAsiaTheme="minorEastAsia" w:hAnsiTheme="minorEastAsia"/>
                <w:color w:val="000000" w:themeColor="text1"/>
                <w:sz w:val="24"/>
              </w:rPr>
              <w:t>511,700,228.26</w:t>
            </w:r>
          </w:p>
        </w:tc>
        <w:tc>
          <w:tcPr>
            <w:tcW w:w="0" w:type="auto"/>
            <w:vAlign w:val="center"/>
          </w:tcPr>
          <w:p w:rsidR="00A83A9F" w:rsidRDefault="00D70F37">
            <w:pPr>
              <w:jc w:val="right"/>
            </w:pPr>
            <w:r>
              <w:rPr>
                <w:rFonts w:asciiTheme="minorEastAsia" w:eastAsiaTheme="minorEastAsia" w:hAnsiTheme="minorEastAsia"/>
                <w:color w:val="000000" w:themeColor="text1"/>
                <w:sz w:val="24"/>
              </w:rPr>
              <w:t>0.69</w:t>
            </w:r>
          </w:p>
        </w:tc>
      </w:tr>
      <w:tr w:rsidR="00A83A9F">
        <w:tc>
          <w:tcPr>
            <w:tcW w:w="0" w:type="auto"/>
            <w:vAlign w:val="center"/>
          </w:tcPr>
          <w:p w:rsidR="00A83A9F" w:rsidRDefault="00D70F37">
            <w:pPr>
              <w:jc w:val="center"/>
            </w:pPr>
            <w:r>
              <w:rPr>
                <w:rFonts w:asciiTheme="minorEastAsia" w:eastAsiaTheme="minorEastAsia" w:hAnsiTheme="minorEastAsia"/>
                <w:color w:val="000000" w:themeColor="text1"/>
                <w:sz w:val="24"/>
              </w:rPr>
              <w:t>9</w:t>
            </w:r>
          </w:p>
        </w:tc>
        <w:tc>
          <w:tcPr>
            <w:tcW w:w="0" w:type="auto"/>
            <w:vAlign w:val="center"/>
          </w:tcPr>
          <w:p w:rsidR="00A83A9F" w:rsidRDefault="00D70F37">
            <w:pPr>
              <w:jc w:val="center"/>
            </w:pPr>
            <w:r>
              <w:rPr>
                <w:rFonts w:asciiTheme="minorEastAsia" w:eastAsiaTheme="minorEastAsia" w:hAnsiTheme="minorEastAsia"/>
                <w:color w:val="000000" w:themeColor="text1"/>
                <w:sz w:val="24"/>
              </w:rPr>
              <w:t>112184633</w:t>
            </w:r>
          </w:p>
        </w:tc>
        <w:tc>
          <w:tcPr>
            <w:tcW w:w="0" w:type="auto"/>
            <w:vAlign w:val="center"/>
          </w:tcPr>
          <w:p w:rsidR="00A83A9F" w:rsidRDefault="00D70F37">
            <w:pPr>
              <w:jc w:val="center"/>
            </w:pPr>
            <w:r>
              <w:rPr>
                <w:rFonts w:asciiTheme="minorEastAsia" w:eastAsiaTheme="minorEastAsia" w:hAnsiTheme="minorEastAsia"/>
                <w:color w:val="000000" w:themeColor="text1"/>
                <w:sz w:val="24"/>
              </w:rPr>
              <w:t>21星展银行CD005</w:t>
            </w:r>
          </w:p>
        </w:tc>
        <w:tc>
          <w:tcPr>
            <w:tcW w:w="0" w:type="auto"/>
            <w:vAlign w:val="center"/>
          </w:tcPr>
          <w:p w:rsidR="00A83A9F" w:rsidRDefault="00D70F37">
            <w:pPr>
              <w:jc w:val="right"/>
            </w:pPr>
            <w:r>
              <w:rPr>
                <w:rFonts w:asciiTheme="minorEastAsia" w:eastAsiaTheme="minorEastAsia" w:hAnsiTheme="minorEastAsia"/>
                <w:color w:val="000000" w:themeColor="text1"/>
                <w:sz w:val="24"/>
              </w:rPr>
              <w:t>5,000,000.00</w:t>
            </w:r>
          </w:p>
        </w:tc>
        <w:tc>
          <w:tcPr>
            <w:tcW w:w="0" w:type="auto"/>
            <w:vAlign w:val="center"/>
          </w:tcPr>
          <w:p w:rsidR="00A83A9F" w:rsidRDefault="00D70F37">
            <w:pPr>
              <w:jc w:val="right"/>
            </w:pPr>
            <w:r>
              <w:rPr>
                <w:rFonts w:asciiTheme="minorEastAsia" w:eastAsiaTheme="minorEastAsia" w:hAnsiTheme="minorEastAsia"/>
                <w:color w:val="000000" w:themeColor="text1"/>
                <w:sz w:val="24"/>
              </w:rPr>
              <w:t>499,574,067.57</w:t>
            </w:r>
          </w:p>
        </w:tc>
        <w:tc>
          <w:tcPr>
            <w:tcW w:w="0" w:type="auto"/>
            <w:vAlign w:val="center"/>
          </w:tcPr>
          <w:p w:rsidR="00A83A9F" w:rsidRDefault="00D70F37">
            <w:pPr>
              <w:jc w:val="right"/>
            </w:pPr>
            <w:r>
              <w:rPr>
                <w:rFonts w:asciiTheme="minorEastAsia" w:eastAsiaTheme="minorEastAsia" w:hAnsiTheme="minorEastAsia"/>
                <w:color w:val="000000" w:themeColor="text1"/>
                <w:sz w:val="24"/>
              </w:rPr>
              <w:t>0.68</w:t>
            </w:r>
          </w:p>
        </w:tc>
      </w:tr>
      <w:tr w:rsidR="00A83A9F">
        <w:tc>
          <w:tcPr>
            <w:tcW w:w="0" w:type="auto"/>
            <w:vAlign w:val="center"/>
          </w:tcPr>
          <w:p w:rsidR="00A83A9F" w:rsidRDefault="00D70F37">
            <w:pPr>
              <w:jc w:val="center"/>
            </w:pPr>
            <w:r>
              <w:rPr>
                <w:rFonts w:asciiTheme="minorEastAsia" w:eastAsiaTheme="minorEastAsia" w:hAnsiTheme="minorEastAsia"/>
                <w:color w:val="000000" w:themeColor="text1"/>
                <w:sz w:val="24"/>
              </w:rPr>
              <w:t>10</w:t>
            </w:r>
          </w:p>
        </w:tc>
        <w:tc>
          <w:tcPr>
            <w:tcW w:w="0" w:type="auto"/>
            <w:vAlign w:val="center"/>
          </w:tcPr>
          <w:p w:rsidR="00A83A9F" w:rsidRDefault="00D70F37">
            <w:pPr>
              <w:jc w:val="center"/>
            </w:pPr>
            <w:r>
              <w:rPr>
                <w:rFonts w:asciiTheme="minorEastAsia" w:eastAsiaTheme="minorEastAsia" w:hAnsiTheme="minorEastAsia"/>
                <w:color w:val="000000" w:themeColor="text1"/>
                <w:sz w:val="24"/>
              </w:rPr>
              <w:t>112184901</w:t>
            </w:r>
          </w:p>
        </w:tc>
        <w:tc>
          <w:tcPr>
            <w:tcW w:w="0" w:type="auto"/>
            <w:vAlign w:val="center"/>
          </w:tcPr>
          <w:p w:rsidR="00A83A9F" w:rsidRDefault="00D70F37">
            <w:pPr>
              <w:jc w:val="center"/>
            </w:pPr>
            <w:r>
              <w:rPr>
                <w:rFonts w:asciiTheme="minorEastAsia" w:eastAsiaTheme="minorEastAsia" w:hAnsiTheme="minorEastAsia"/>
                <w:color w:val="000000" w:themeColor="text1"/>
                <w:sz w:val="24"/>
              </w:rPr>
              <w:t>21星展银行CD006</w:t>
            </w:r>
          </w:p>
        </w:tc>
        <w:tc>
          <w:tcPr>
            <w:tcW w:w="0" w:type="auto"/>
            <w:vAlign w:val="center"/>
          </w:tcPr>
          <w:p w:rsidR="00A83A9F" w:rsidRDefault="00D70F37">
            <w:pPr>
              <w:jc w:val="right"/>
            </w:pPr>
            <w:r>
              <w:rPr>
                <w:rFonts w:asciiTheme="minorEastAsia" w:eastAsiaTheme="minorEastAsia" w:hAnsiTheme="minorEastAsia"/>
                <w:color w:val="000000" w:themeColor="text1"/>
                <w:sz w:val="24"/>
              </w:rPr>
              <w:t>5,000,000.00</w:t>
            </w:r>
          </w:p>
        </w:tc>
        <w:tc>
          <w:tcPr>
            <w:tcW w:w="0" w:type="auto"/>
            <w:vAlign w:val="center"/>
          </w:tcPr>
          <w:p w:rsidR="00A83A9F" w:rsidRDefault="00D70F37">
            <w:pPr>
              <w:jc w:val="right"/>
            </w:pPr>
            <w:r>
              <w:rPr>
                <w:rFonts w:asciiTheme="minorEastAsia" w:eastAsiaTheme="minorEastAsia" w:hAnsiTheme="minorEastAsia"/>
                <w:color w:val="000000" w:themeColor="text1"/>
                <w:sz w:val="24"/>
              </w:rPr>
              <w:t>499,489,561.13</w:t>
            </w:r>
          </w:p>
        </w:tc>
        <w:tc>
          <w:tcPr>
            <w:tcW w:w="0" w:type="auto"/>
            <w:vAlign w:val="center"/>
          </w:tcPr>
          <w:p w:rsidR="00A83A9F" w:rsidRDefault="00D70F37">
            <w:pPr>
              <w:jc w:val="right"/>
            </w:pPr>
            <w:r>
              <w:rPr>
                <w:rFonts w:asciiTheme="minorEastAsia" w:eastAsiaTheme="minorEastAsia" w:hAnsiTheme="minorEastAsia"/>
                <w:color w:val="000000" w:themeColor="text1"/>
                <w:sz w:val="24"/>
              </w:rPr>
              <w:t>0.68</w:t>
            </w:r>
          </w:p>
        </w:tc>
      </w:tr>
    </w:tbl>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lastRenderedPageBreak/>
        <w:t>5.</w:t>
      </w:r>
      <w:r>
        <w:rPr>
          <w:rFonts w:asciiTheme="minorEastAsia" w:eastAsiaTheme="minorEastAsia" w:hAnsiTheme="minorEastAsia" w:cs="Arial" w:hint="eastAsia"/>
          <w:b/>
          <w:color w:val="000000" w:themeColor="text1"/>
          <w:kern w:val="0"/>
          <w:sz w:val="24"/>
        </w:rPr>
        <w:t>7</w:t>
      </w:r>
      <w:r w:rsidRPr="003025FA">
        <w:rPr>
          <w:rFonts w:asciiTheme="minorEastAsia" w:eastAsiaTheme="minorEastAsia" w:hAnsiTheme="minorEastAsia" w:cs="Arial" w:hint="eastAsia"/>
          <w:b/>
          <w:color w:val="000000" w:themeColor="text1"/>
          <w:kern w:val="0"/>
          <w:sz w:val="24"/>
        </w:rPr>
        <w:t>“影子定价”与“摊余成本法”确定的基金资产净值的偏离</w:t>
      </w:r>
    </w:p>
    <w:tbl>
      <w:tblPr>
        <w:tblW w:w="0" w:type="auto"/>
        <w:tblInd w:w="108" w:type="dxa"/>
        <w:tblLayout w:type="fixed"/>
        <w:tblLook w:val="0000" w:firstRow="0" w:lastRow="0" w:firstColumn="0" w:lastColumn="0" w:noHBand="0" w:noVBand="0"/>
      </w:tblPr>
      <w:tblGrid>
        <w:gridCol w:w="5670"/>
        <w:gridCol w:w="3524"/>
      </w:tblGrid>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3524"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偏离情况</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报告期内偏离度的绝对值在</w:t>
            </w:r>
            <w:r w:rsidRPr="003025FA">
              <w:rPr>
                <w:rFonts w:asciiTheme="minorEastAsia" w:eastAsiaTheme="minorEastAsia" w:hAnsiTheme="minorEastAsia" w:cs="Arial"/>
                <w:color w:val="000000" w:themeColor="text1"/>
                <w:kern w:val="0"/>
                <w:sz w:val="24"/>
              </w:rPr>
              <w:t>0.25(</w:t>
            </w:r>
            <w:r w:rsidRPr="003025FA">
              <w:rPr>
                <w:rFonts w:asciiTheme="minorEastAsia" w:eastAsiaTheme="minorEastAsia" w:hAnsiTheme="minorEastAsia" w:cs="Arial" w:hint="eastAsia"/>
                <w:color w:val="000000" w:themeColor="text1"/>
                <w:kern w:val="0"/>
                <w:sz w:val="24"/>
              </w:rPr>
              <w:t>含</w:t>
            </w:r>
            <w:r w:rsidRPr="003025FA">
              <w:rPr>
                <w:rFonts w:asciiTheme="minorEastAsia" w:eastAsiaTheme="minorEastAsia" w:hAnsiTheme="minorEastAsia" w:cs="Arial"/>
                <w:color w:val="000000" w:themeColor="text1"/>
                <w:kern w:val="0"/>
                <w:sz w:val="24"/>
              </w:rPr>
              <w:t>)-0.5%</w:t>
            </w:r>
            <w:r w:rsidRPr="003025FA">
              <w:rPr>
                <w:rFonts w:asciiTheme="minorEastAsia" w:eastAsiaTheme="minorEastAsia" w:hAnsiTheme="minorEastAsia" w:cs="Arial" w:hint="eastAsia"/>
                <w:color w:val="000000" w:themeColor="text1"/>
                <w:kern w:val="0"/>
                <w:sz w:val="24"/>
              </w:rPr>
              <w:t>间的次数</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w:t>
            </w:r>
            <w:r w:rsidRPr="003025FA">
              <w:rPr>
                <w:rFonts w:asciiTheme="minorEastAsia" w:eastAsiaTheme="minorEastAsia" w:hAnsiTheme="minorEastAsia" w:hint="eastAsia"/>
                <w:color w:val="000000" w:themeColor="text1"/>
                <w:sz w:val="24"/>
              </w:rPr>
              <w:t>次</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报告期内偏离度的最高值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0.0344%</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报告期内偏离度的最低值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0.0043%</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报告期内每个</w:t>
            </w:r>
            <w:r w:rsidRPr="003025FA">
              <w:rPr>
                <w:rFonts w:ascii="宋体" w:hAnsi="宋体" w:hint="eastAsia"/>
                <w:color w:val="000000" w:themeColor="text1"/>
                <w:sz w:val="24"/>
              </w:rPr>
              <w:t>工作日</w:t>
            </w:r>
            <w:r w:rsidRPr="003025FA">
              <w:rPr>
                <w:rFonts w:asciiTheme="minorEastAsia" w:eastAsiaTheme="minorEastAsia" w:hAnsiTheme="minorEastAsia" w:cs="Arial" w:hint="eastAsia"/>
                <w:color w:val="000000" w:themeColor="text1"/>
                <w:kern w:val="0"/>
                <w:sz w:val="24"/>
              </w:rPr>
              <w:t>偏离度的绝对值的简单平均值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D70F37">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0.02</w:t>
            </w:r>
            <w:r w:rsidR="00D70F37">
              <w:rPr>
                <w:rFonts w:asciiTheme="minorEastAsia" w:eastAsiaTheme="minorEastAsia" w:hAnsiTheme="minorEastAsia"/>
                <w:color w:val="000000" w:themeColor="text1"/>
                <w:sz w:val="24"/>
              </w:rPr>
              <w:t>46</w:t>
            </w:r>
            <w:r w:rsidRPr="003025FA">
              <w:rPr>
                <w:rFonts w:asciiTheme="minorEastAsia" w:eastAsiaTheme="minorEastAsia" w:hAnsiTheme="minorEastAsia"/>
                <w:color w:val="000000" w:themeColor="text1"/>
                <w:sz w:val="24"/>
              </w:rPr>
              <w:t>%</w:t>
            </w:r>
          </w:p>
        </w:tc>
      </w:tr>
    </w:tbl>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报告期内负偏离度的绝对值达到0.25%情况说明</w:t>
      </w:r>
    </w:p>
    <w:p w:rsidR="00AB0A2B"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本报告期未发生负偏离度的绝对值达到0.25%的情况。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报告期内正偏离度的绝对值达到0.5%情况说明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本报告期未发生正偏离度的绝对值达到0.5%的情况。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8</w:t>
      </w:r>
      <w:r w:rsidRPr="003025FA">
        <w:rPr>
          <w:rFonts w:asciiTheme="minorEastAsia" w:eastAsiaTheme="minorEastAsia" w:hAnsiTheme="minorEastAsia" w:cs="Arial" w:hint="eastAsia"/>
          <w:b/>
          <w:color w:val="000000" w:themeColor="text1"/>
          <w:kern w:val="0"/>
          <w:sz w:val="24"/>
        </w:rPr>
        <w:t>报告期末按</w:t>
      </w:r>
      <w:r w:rsidR="00FB440E">
        <w:rPr>
          <w:rFonts w:asciiTheme="minorEastAsia" w:eastAsiaTheme="minorEastAsia" w:hAnsiTheme="minorEastAsia" w:cs="Arial" w:hint="eastAsia"/>
          <w:b/>
          <w:color w:val="000000" w:themeColor="text1"/>
          <w:kern w:val="0"/>
          <w:sz w:val="24"/>
        </w:rPr>
        <w:t>摊余成本</w:t>
      </w:r>
      <w:r w:rsidRPr="003025FA">
        <w:rPr>
          <w:rFonts w:asciiTheme="minorEastAsia" w:eastAsiaTheme="minorEastAsia" w:hAnsiTheme="minorEastAsia" w:cs="Arial" w:hint="eastAsia"/>
          <w:b/>
          <w:color w:val="000000" w:themeColor="text1"/>
          <w:kern w:val="0"/>
          <w:sz w:val="24"/>
        </w:rPr>
        <w:t>占基金资产净值比例大小排名的前十名资产支持证券投资明细</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本基金本报告期末未持有资产支持证券。</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w:t>
      </w:r>
      <w:r w:rsidRPr="003025FA">
        <w:rPr>
          <w:rFonts w:asciiTheme="minorEastAsia" w:eastAsiaTheme="minorEastAsia" w:hAnsiTheme="minorEastAsia" w:cs="Arial" w:hint="eastAsia"/>
          <w:b/>
          <w:color w:val="000000" w:themeColor="text1"/>
          <w:kern w:val="0"/>
          <w:sz w:val="24"/>
        </w:rPr>
        <w:t>9</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投资组合报告附注</w:t>
      </w:r>
    </w:p>
    <w:p w:rsidR="00AB0A2B" w:rsidRPr="003025FA" w:rsidRDefault="00AB0A2B" w:rsidP="00AB0A2B">
      <w:pPr>
        <w:spacing w:line="360" w:lineRule="auto"/>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9</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1基金计价方法说明</w:t>
      </w:r>
    </w:p>
    <w:p w:rsidR="00AB0A2B" w:rsidRPr="00C57AF1" w:rsidRDefault="00AB0A2B" w:rsidP="00AB0A2B">
      <w:pPr>
        <w:spacing w:line="360" w:lineRule="auto"/>
        <w:ind w:firstLineChars="200" w:firstLine="480"/>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估值采用摊余成本法，即估值对象以买入成本列示，按票面利率或商定利率并考虑其买入时的溢价与折价，在其剩余期限内按实际利率法摊销，每日计提收益。本基金不采用市场利率和上市交易的债券和票据的市价计算基金资产净值。</w:t>
      </w:r>
    </w:p>
    <w:p w:rsidR="00815CDE" w:rsidRPr="00221340" w:rsidRDefault="00AB0A2B" w:rsidP="00AB0A2B">
      <w:pPr>
        <w:widowControl/>
        <w:spacing w:line="360" w:lineRule="auto"/>
        <w:rPr>
          <w:rFonts w:asciiTheme="minorEastAsia" w:eastAsiaTheme="minorEastAsia" w:hAnsiTheme="minorEastAsia"/>
          <w:color w:val="000000" w:themeColor="text1"/>
          <w:szCs w:val="21"/>
        </w:rPr>
      </w:pPr>
      <w:r w:rsidRPr="003025FA">
        <w:rPr>
          <w:rFonts w:asciiTheme="minorEastAsia" w:eastAsiaTheme="minorEastAsia" w:hAnsiTheme="minorEastAsia"/>
          <w:color w:val="000000" w:themeColor="text1"/>
          <w:sz w:val="24"/>
        </w:rPr>
        <w:t>5.9.2本基金投资的前十名证券的发行主体本期没有出现被监管部门立案调查，或在报告编制日前一年内受到公开谴责、处罚的情形。</w:t>
      </w:r>
    </w:p>
    <w:p w:rsidR="00815CDE" w:rsidRPr="00221340" w:rsidRDefault="00815CDE" w:rsidP="00815CDE">
      <w:pPr>
        <w:adjustRightInd w:val="0"/>
        <w:spacing w:line="360" w:lineRule="auto"/>
        <w:rPr>
          <w:rFonts w:asciiTheme="minorEastAsia" w:eastAsiaTheme="minorEastAsia" w:hAnsiTheme="minorEastAsia"/>
          <w:color w:val="000000" w:themeColor="text1"/>
          <w:sz w:val="24"/>
        </w:rPr>
      </w:pPr>
    </w:p>
    <w:p w:rsidR="00815CDE" w:rsidRPr="00221340" w:rsidRDefault="00815CDE" w:rsidP="00815CDE">
      <w:pPr>
        <w:spacing w:line="360" w:lineRule="auto"/>
        <w:rPr>
          <w:rFonts w:asciiTheme="minorEastAsia" w:eastAsiaTheme="minorEastAsia" w:hAnsiTheme="minorEastAsia"/>
          <w:b/>
          <w:bCs/>
          <w:color w:val="000000" w:themeColor="text1"/>
          <w:sz w:val="24"/>
        </w:rPr>
      </w:pPr>
      <w:r w:rsidRPr="00221340">
        <w:rPr>
          <w:rFonts w:asciiTheme="minorEastAsia" w:eastAsiaTheme="minorEastAsia" w:hAnsiTheme="minorEastAsia" w:hint="eastAsia"/>
          <w:b/>
          <w:color w:val="000000" w:themeColor="text1"/>
          <w:sz w:val="24"/>
        </w:rPr>
        <w:t>5</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9</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3其他各项资产构成</w:t>
      </w:r>
    </w:p>
    <w:tbl>
      <w:tblPr>
        <w:tblStyle w:val="ad"/>
        <w:tblW w:w="0" w:type="auto"/>
        <w:tblInd w:w="17" w:type="dxa"/>
        <w:tblLayout w:type="fixed"/>
        <w:tblLook w:val="04A0" w:firstRow="1" w:lastRow="0" w:firstColumn="1" w:lastColumn="0" w:noHBand="0" w:noVBand="1"/>
      </w:tblPr>
      <w:tblGrid>
        <w:gridCol w:w="942"/>
        <w:gridCol w:w="3535"/>
        <w:gridCol w:w="4808"/>
      </w:tblGrid>
      <w:tr w:rsidR="00221340" w:rsidRPr="00221340" w:rsidTr="000C5A36">
        <w:tc>
          <w:tcPr>
            <w:tcW w:w="942"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序号</w:t>
            </w:r>
          </w:p>
        </w:tc>
        <w:tc>
          <w:tcPr>
            <w:tcW w:w="3535"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名称</w:t>
            </w:r>
          </w:p>
        </w:tc>
        <w:tc>
          <w:tcPr>
            <w:tcW w:w="4808"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金额(元)</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1</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存出保证金</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应收证券清算款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2,974,194,541.78</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3</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应收利息</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311,254,560.00</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4</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应收申购款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45,285.68</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lastRenderedPageBreak/>
              <w:t>5</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其他应收款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6</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待摊费用</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7</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其他</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8</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合计</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3,285,494,387.46</w:t>
            </w:r>
          </w:p>
        </w:tc>
      </w:tr>
    </w:tbl>
    <w:p w:rsidR="00815CDE" w:rsidRPr="00221340" w:rsidRDefault="00815CDE" w:rsidP="00815CDE">
      <w:pPr>
        <w:autoSpaceDE w:val="0"/>
        <w:autoSpaceDN w:val="0"/>
        <w:adjustRightInd w:val="0"/>
        <w:spacing w:line="360" w:lineRule="auto"/>
        <w:rPr>
          <w:rFonts w:asciiTheme="minorEastAsia" w:eastAsiaTheme="minorEastAsia" w:hAnsiTheme="minorEastAsia"/>
          <w:color w:val="000000" w:themeColor="text1"/>
          <w:sz w:val="24"/>
        </w:rPr>
      </w:pPr>
    </w:p>
    <w:p w:rsidR="00815CDE" w:rsidRPr="00221340" w:rsidRDefault="00815CDE" w:rsidP="00815CDE">
      <w:pPr>
        <w:spacing w:line="360" w:lineRule="auto"/>
        <w:rPr>
          <w:rFonts w:asciiTheme="minorEastAsia" w:eastAsiaTheme="minorEastAsia" w:hAnsiTheme="minorEastAsia"/>
          <w:b/>
          <w:bCs/>
          <w:color w:val="000000" w:themeColor="text1"/>
          <w:sz w:val="24"/>
        </w:rPr>
      </w:pPr>
      <w:r w:rsidRPr="00221340">
        <w:rPr>
          <w:rFonts w:asciiTheme="minorEastAsia" w:eastAsiaTheme="minorEastAsia" w:hAnsiTheme="minorEastAsia" w:hint="eastAsia"/>
          <w:b/>
          <w:color w:val="000000" w:themeColor="text1"/>
          <w:sz w:val="24"/>
        </w:rPr>
        <w:t>5</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9</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4</w:t>
      </w:r>
      <w:r w:rsidRPr="00221340">
        <w:rPr>
          <w:rFonts w:asciiTheme="minorEastAsia" w:eastAsiaTheme="minorEastAsia" w:hAnsiTheme="minorEastAsia" w:hint="eastAsia"/>
          <w:b/>
          <w:bCs/>
          <w:color w:val="000000" w:themeColor="text1"/>
          <w:sz w:val="24"/>
        </w:rPr>
        <w:t>投资组合报告附注的其他文字描述部分</w:t>
      </w:r>
    </w:p>
    <w:p w:rsidR="00A83A9F" w:rsidRDefault="00D70F3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因四舍五入原因，投资组合报告中市值占净值比例的分项之和与合计可能存在尾差。</w:t>
      </w:r>
    </w:p>
    <w:p w:rsidR="00815CDE" w:rsidRPr="00221340" w:rsidRDefault="00815CDE"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基金份额持有人如欲了解本基金投资组合的其他相关信息，可联系本基金管理人，在履行相关程序后获取。</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6  </w:t>
      </w:r>
      <w:r w:rsidRPr="00221340">
        <w:rPr>
          <w:rFonts w:asciiTheme="minorEastAsia" w:eastAsiaTheme="minorEastAsia" w:hAnsiTheme="minorEastAsia" w:cs="Arial" w:hint="eastAsia"/>
          <w:color w:val="000000" w:themeColor="text1"/>
          <w:kern w:val="0"/>
          <w:sz w:val="24"/>
          <w:szCs w:val="24"/>
        </w:rPr>
        <w:t>开放式基金份额变动</w:t>
      </w:r>
    </w:p>
    <w:p w:rsidR="00902E3F" w:rsidRPr="00221340" w:rsidRDefault="00902E3F" w:rsidP="0019681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单位：份</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4"/>
        <w:gridCol w:w="2920"/>
        <w:gridCol w:w="2920"/>
      </w:tblGrid>
      <w:tr w:rsidR="00221340" w:rsidRPr="00221340" w:rsidTr="00C17D68">
        <w:tc>
          <w:tcPr>
            <w:tcW w:w="4134"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hint="eastAsia"/>
                <w:color w:val="000000" w:themeColor="text1"/>
                <w:kern w:val="0"/>
                <w:szCs w:val="21"/>
              </w:rPr>
              <w:t>项目</w:t>
            </w:r>
          </w:p>
        </w:tc>
        <w:tc>
          <w:tcPr>
            <w:tcW w:w="2920"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上投摩根货币A</w:t>
            </w:r>
          </w:p>
        </w:tc>
        <w:tc>
          <w:tcPr>
            <w:tcW w:w="2920"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上投摩根货币B</w:t>
            </w:r>
          </w:p>
        </w:tc>
      </w:tr>
      <w:tr w:rsidR="00221340" w:rsidRPr="00221340" w:rsidTr="00C17D68">
        <w:tc>
          <w:tcPr>
            <w:tcW w:w="4134" w:type="dxa"/>
            <w:vAlign w:val="center"/>
          </w:tcPr>
          <w:p w:rsidR="00D03770" w:rsidRPr="00221340" w:rsidRDefault="00D03770" w:rsidP="00C17D68">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本报告期期初基金份额总额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52,596,262.42</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82,554,235,385.69</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Theme="minorEastAsia" w:eastAsiaTheme="minorEastAsia" w:hAnsiTheme="minorEastAsia" w:cs="宋体"/>
                <w:color w:val="000000" w:themeColor="text1"/>
                <w:kern w:val="0"/>
                <w:szCs w:val="21"/>
              </w:rPr>
              <w:t>报告期期间</w:t>
            </w:r>
            <w:r w:rsidRPr="00221340">
              <w:rPr>
                <w:rFonts w:ascii="宋体" w:hAnsi="宋体" w:hint="eastAsia"/>
                <w:color w:val="000000" w:themeColor="text1"/>
                <w:szCs w:val="21"/>
              </w:rPr>
              <w:t>基金总申购份额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26,464,019,803.16</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90,774,619,396.55</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Theme="minorEastAsia" w:eastAsiaTheme="minorEastAsia" w:hAnsiTheme="minorEastAsia" w:cs="宋体"/>
                <w:color w:val="000000" w:themeColor="text1"/>
                <w:kern w:val="0"/>
                <w:szCs w:val="21"/>
              </w:rPr>
              <w:t>报告期期间</w:t>
            </w:r>
            <w:r w:rsidRPr="00221340">
              <w:rPr>
                <w:rFonts w:ascii="宋体" w:hAnsi="宋体" w:hint="eastAsia"/>
                <w:color w:val="000000" w:themeColor="text1"/>
                <w:szCs w:val="21"/>
              </w:rPr>
              <w:t>基金总赎回份额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26,460,047,162.36</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99,460,471,336.69</w:t>
            </w:r>
          </w:p>
        </w:tc>
      </w:tr>
      <w:tr w:rsidR="00FF4FEC" w:rsidRPr="00221340" w:rsidTr="00FF4FEC">
        <w:tc>
          <w:tcPr>
            <w:tcW w:w="4134" w:type="dxa"/>
            <w:vAlign w:val="center"/>
          </w:tcPr>
          <w:p w:rsidR="00FF4FEC" w:rsidRPr="004264FD" w:rsidRDefault="00FF4FEC" w:rsidP="00FF4FEC">
            <w:pPr>
              <w:autoSpaceDE w:val="0"/>
              <w:autoSpaceDN w:val="0"/>
              <w:adjustRightInd w:val="0"/>
              <w:spacing w:before="29" w:line="360" w:lineRule="auto"/>
              <w:ind w:left="17"/>
              <w:rPr>
                <w:rFonts w:eastAsiaTheme="minorEastAsia"/>
                <w:color w:val="000000" w:themeColor="text1"/>
                <w:kern w:val="0"/>
                <w:szCs w:val="21"/>
              </w:rPr>
            </w:pPr>
            <w:r w:rsidRPr="00FF4FEC">
              <w:rPr>
                <w:rFonts w:asciiTheme="minorEastAsia" w:eastAsiaTheme="minorEastAsia" w:hAnsiTheme="minorEastAsia"/>
                <w:color w:val="000000" w:themeColor="text1"/>
                <w:kern w:val="0"/>
                <w:szCs w:val="21"/>
              </w:rPr>
              <w:t>报告期期间</w:t>
            </w:r>
            <w:r w:rsidRPr="004264FD">
              <w:rPr>
                <w:rFonts w:eastAsiaTheme="minorEastAsia"/>
                <w:color w:val="000000" w:themeColor="text1"/>
                <w:kern w:val="0"/>
                <w:szCs w:val="21"/>
              </w:rPr>
              <w:t>基金拆分变动份额</w:t>
            </w:r>
          </w:p>
        </w:tc>
        <w:tc>
          <w:tcPr>
            <w:tcW w:w="2920" w:type="dxa"/>
            <w:vAlign w:val="center"/>
          </w:tcPr>
          <w:p w:rsidR="00FF4FEC" w:rsidRPr="00FF4FEC" w:rsidRDefault="00FF4FEC" w:rsidP="00FF4FEC">
            <w:pPr>
              <w:autoSpaceDE w:val="0"/>
              <w:autoSpaceDN w:val="0"/>
              <w:adjustRightInd w:val="0"/>
              <w:spacing w:before="29" w:line="360" w:lineRule="auto"/>
              <w:ind w:left="17"/>
              <w:jc w:val="right"/>
              <w:rPr>
                <w:rFonts w:asciiTheme="minorEastAsia" w:eastAsiaTheme="minorEastAsia" w:hAnsiTheme="minorEastAsia"/>
                <w:color w:val="000000" w:themeColor="text1"/>
                <w:szCs w:val="21"/>
              </w:rPr>
            </w:pPr>
            <w:r w:rsidRPr="00FF4FEC">
              <w:rPr>
                <w:rFonts w:asciiTheme="minorEastAsia" w:eastAsiaTheme="minorEastAsia" w:hAnsiTheme="minorEastAsia"/>
                <w:color w:val="000000" w:themeColor="text1"/>
                <w:szCs w:val="21"/>
              </w:rPr>
              <w:t>-</w:t>
            </w:r>
          </w:p>
        </w:tc>
        <w:tc>
          <w:tcPr>
            <w:tcW w:w="2920" w:type="dxa"/>
            <w:vAlign w:val="center"/>
          </w:tcPr>
          <w:p w:rsidR="00FF4FEC" w:rsidRPr="00FF4FEC" w:rsidRDefault="00FF4FEC" w:rsidP="00FF4FEC">
            <w:pPr>
              <w:autoSpaceDE w:val="0"/>
              <w:autoSpaceDN w:val="0"/>
              <w:adjustRightInd w:val="0"/>
              <w:spacing w:before="29" w:line="360" w:lineRule="auto"/>
              <w:ind w:left="17"/>
              <w:jc w:val="right"/>
              <w:rPr>
                <w:rFonts w:asciiTheme="minorEastAsia" w:eastAsiaTheme="minorEastAsia" w:hAnsiTheme="minorEastAsia"/>
                <w:color w:val="000000" w:themeColor="text1"/>
                <w:szCs w:val="21"/>
              </w:rPr>
            </w:pPr>
            <w:r w:rsidRPr="00FF4FEC">
              <w:rPr>
                <w:rFonts w:asciiTheme="minorEastAsia" w:eastAsiaTheme="minorEastAsia" w:hAnsiTheme="minorEastAsia"/>
                <w:color w:val="000000" w:themeColor="text1"/>
                <w:szCs w:val="21"/>
              </w:rPr>
              <w:t>-</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宋体" w:hAnsi="宋体" w:hint="eastAsia"/>
                <w:color w:val="000000" w:themeColor="text1"/>
                <w:szCs w:val="21"/>
              </w:rPr>
              <w:t>报告期期末基金份额总额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56,568,903.22</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73,868,383,445.55</w:t>
            </w:r>
          </w:p>
        </w:tc>
      </w:tr>
    </w:tbl>
    <w:p w:rsidR="000F2DA3" w:rsidRPr="00221340" w:rsidRDefault="000F2DA3" w:rsidP="006B5FCA">
      <w:pPr>
        <w:pStyle w:val="1"/>
        <w:spacing w:beforeLines="100" w:before="240" w:afterLines="100" w:after="240" w:line="360" w:lineRule="auto"/>
        <w:jc w:val="center"/>
        <w:rPr>
          <w:rFonts w:asciiTheme="minorEastAsia" w:eastAsiaTheme="minorEastAsia" w:hAnsiTheme="minorEastAsia"/>
          <w:color w:val="000000" w:themeColor="text1"/>
          <w:kern w:val="0"/>
          <w:sz w:val="24"/>
          <w:szCs w:val="24"/>
        </w:rPr>
      </w:pPr>
      <w:r w:rsidRPr="00221340">
        <w:rPr>
          <w:rFonts w:asciiTheme="minorEastAsia" w:eastAsiaTheme="minorEastAsia" w:hAnsiTheme="minorEastAsia" w:hint="eastAsia"/>
          <w:color w:val="000000" w:themeColor="text1"/>
          <w:kern w:val="0"/>
          <w:sz w:val="24"/>
          <w:szCs w:val="24"/>
        </w:rPr>
        <w:t>§7  基金管理人运用固有资金投资本基金交易明细</w:t>
      </w:r>
    </w:p>
    <w:p w:rsidR="000F2DA3" w:rsidRPr="00221340" w:rsidRDefault="000F2DA3" w:rsidP="000F2DA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无。</w:t>
      </w:r>
    </w:p>
    <w:p w:rsidR="00C17D68" w:rsidRPr="00221340" w:rsidRDefault="00C17D68" w:rsidP="000F2DA3">
      <w:pPr>
        <w:autoSpaceDE w:val="0"/>
        <w:autoSpaceDN w:val="0"/>
        <w:adjustRightInd w:val="0"/>
        <w:spacing w:line="360" w:lineRule="auto"/>
        <w:jc w:val="left"/>
        <w:rPr>
          <w:rFonts w:asciiTheme="minorEastAsia" w:eastAsiaTheme="minorEastAsia" w:hAnsiTheme="minorEastAsia"/>
          <w:color w:val="000000" w:themeColor="text1"/>
          <w:sz w:val="24"/>
        </w:rPr>
      </w:pPr>
    </w:p>
    <w:p w:rsidR="009D74FC" w:rsidRPr="00221340" w:rsidRDefault="009D74FC"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00DA5831" w:rsidRPr="00221340">
        <w:rPr>
          <w:rFonts w:asciiTheme="minorEastAsia" w:eastAsiaTheme="minorEastAsia" w:hAnsiTheme="minorEastAsia" w:cs="Arial" w:hint="eastAsia"/>
          <w:color w:val="000000" w:themeColor="text1"/>
          <w:kern w:val="0"/>
          <w:sz w:val="24"/>
          <w:szCs w:val="24"/>
        </w:rPr>
        <w:t>8</w:t>
      </w:r>
      <w:r w:rsidRPr="00221340">
        <w:rPr>
          <w:rFonts w:asciiTheme="minorEastAsia" w:eastAsiaTheme="minorEastAsia" w:hAnsiTheme="minorEastAsia" w:cs="Arial" w:hint="eastAsia"/>
          <w:color w:val="000000" w:themeColor="text1"/>
          <w:kern w:val="0"/>
          <w:sz w:val="24"/>
          <w:szCs w:val="24"/>
        </w:rPr>
        <w:t xml:space="preserve">  </w:t>
      </w:r>
      <w:r w:rsidRPr="00221340">
        <w:rPr>
          <w:rFonts w:asciiTheme="minorEastAsia" w:eastAsiaTheme="minorEastAsia" w:hAnsiTheme="minorEastAsia" w:cs="Arial"/>
          <w:color w:val="000000" w:themeColor="text1"/>
          <w:kern w:val="0"/>
          <w:sz w:val="24"/>
          <w:szCs w:val="24"/>
        </w:rPr>
        <w:t>备查文件目录</w:t>
      </w: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8</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1</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备查文件目录</w:t>
      </w:r>
    </w:p>
    <w:p w:rsidR="00A83A9F" w:rsidRDefault="00D70F3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1.中国证监会批准上投摩根货币市场基金设立的文件；</w:t>
      </w:r>
    </w:p>
    <w:p w:rsidR="00A83A9F" w:rsidRDefault="00D70F3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《上投摩根货币市场基金基金合同》；</w:t>
      </w:r>
    </w:p>
    <w:p w:rsidR="00A83A9F" w:rsidRDefault="00D70F3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《上投摩根货币市场基金基金托管协议》；</w:t>
      </w:r>
    </w:p>
    <w:p w:rsidR="00A83A9F" w:rsidRDefault="00D70F3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《上投摩根基金管理有限公司开放式基金业务规则》；</w:t>
      </w:r>
    </w:p>
    <w:p w:rsidR="00A83A9F" w:rsidRDefault="00D70F3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基金管理人业务资格批件、营业执照；</w:t>
      </w:r>
    </w:p>
    <w:p w:rsidR="00AB373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lastRenderedPageBreak/>
        <w:t>6.   基金托管人业务资格批件、营业执照。</w:t>
      </w:r>
    </w:p>
    <w:p w:rsidR="00162222" w:rsidRPr="00221340"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8</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2</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存放地点</w:t>
      </w:r>
    </w:p>
    <w:p w:rsidR="00AB373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基金管理人或基金托管人处。</w:t>
      </w:r>
    </w:p>
    <w:p w:rsidR="00162222" w:rsidRPr="00221340"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8</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3</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查阅方式</w:t>
      </w:r>
    </w:p>
    <w:p w:rsidR="009D74F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投资者可在营业时间免费查阅，也可按工本费购买复印件。</w:t>
      </w:r>
    </w:p>
    <w:p w:rsidR="00162222" w:rsidRPr="00221340" w:rsidRDefault="00162222" w:rsidP="004527E3">
      <w:pPr>
        <w:spacing w:line="360" w:lineRule="auto"/>
        <w:ind w:firstLineChars="200" w:firstLine="480"/>
        <w:rPr>
          <w:rFonts w:asciiTheme="minorEastAsia" w:eastAsiaTheme="minorEastAsia" w:hAnsiTheme="minorEastAsia"/>
          <w:color w:val="000000" w:themeColor="text1"/>
          <w:sz w:val="24"/>
        </w:rPr>
      </w:pPr>
    </w:p>
    <w:p w:rsidR="00162222" w:rsidRPr="00221340" w:rsidRDefault="00162222"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B6DC6" w:rsidRPr="00221340" w:rsidRDefault="003B6DC6" w:rsidP="00196812">
      <w:pPr>
        <w:spacing w:line="360" w:lineRule="auto"/>
        <w:ind w:left="840"/>
        <w:jc w:val="right"/>
        <w:rPr>
          <w:rFonts w:asciiTheme="minorEastAsia" w:eastAsiaTheme="minorEastAsia" w:hAnsiTheme="minorEastAsia"/>
          <w:color w:val="000000" w:themeColor="text1"/>
          <w:sz w:val="24"/>
        </w:rPr>
      </w:pPr>
    </w:p>
    <w:p w:rsidR="002611C3" w:rsidRPr="00221340" w:rsidRDefault="002611C3" w:rsidP="00394BC1">
      <w:pPr>
        <w:spacing w:line="360" w:lineRule="auto"/>
        <w:jc w:val="right"/>
        <w:rPr>
          <w:rFonts w:asciiTheme="minorEastAsia" w:eastAsiaTheme="minorEastAsia" w:hAnsiTheme="minorEastAsia"/>
          <w:b/>
          <w:bCs/>
          <w:color w:val="000000" w:themeColor="text1"/>
          <w:sz w:val="24"/>
        </w:rPr>
      </w:pPr>
      <w:r w:rsidRPr="00221340">
        <w:rPr>
          <w:rFonts w:asciiTheme="minorEastAsia" w:eastAsiaTheme="minorEastAsia" w:hAnsiTheme="minorEastAsia"/>
          <w:b/>
          <w:bCs/>
          <w:color w:val="000000" w:themeColor="text1"/>
          <w:sz w:val="24"/>
        </w:rPr>
        <w:t>上投摩根基金管理有限公司</w:t>
      </w:r>
    </w:p>
    <w:p w:rsidR="003B6DC6" w:rsidRPr="00221340" w:rsidRDefault="00D87D00" w:rsidP="00394BC1">
      <w:pPr>
        <w:spacing w:line="360" w:lineRule="auto"/>
        <w:jc w:val="right"/>
        <w:rPr>
          <w:rFonts w:asciiTheme="minorEastAsia" w:eastAsiaTheme="minorEastAsia" w:hAnsiTheme="minorEastAsia"/>
          <w:b/>
          <w:bCs/>
          <w:color w:val="000000" w:themeColor="text1"/>
          <w:sz w:val="24"/>
        </w:rPr>
      </w:pPr>
      <w:r w:rsidRPr="00221340">
        <w:rPr>
          <w:rFonts w:asciiTheme="minorEastAsia" w:eastAsiaTheme="minorEastAsia" w:hAnsiTheme="minorEastAsia"/>
          <w:b/>
          <w:bCs/>
          <w:color w:val="000000" w:themeColor="text1"/>
          <w:sz w:val="24"/>
        </w:rPr>
        <w:t>二〇二一年十月二十七日</w:t>
      </w:r>
    </w:p>
    <w:sectPr w:rsidR="003B6DC6" w:rsidRPr="00221340" w:rsidSect="00075BBB">
      <w:pgSz w:w="11926" w:h="15840"/>
      <w:pgMar w:top="1420" w:right="1420" w:bottom="852" w:left="1420" w:header="851"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313" w:rsidRDefault="00C22313">
      <w:r>
        <w:separator/>
      </w:r>
    </w:p>
  </w:endnote>
  <w:endnote w:type="continuationSeparator" w:id="0">
    <w:p w:rsidR="00C22313" w:rsidRDefault="00C2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仿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6" w:rsidRPr="001D0DB0" w:rsidRDefault="000C5A36" w:rsidP="001D0DB0">
    <w:pPr>
      <w:pStyle w:val="a6"/>
      <w:jc w:val="center"/>
    </w:pPr>
    <w:r>
      <w:rPr>
        <w:rFonts w:hint="eastAsia"/>
        <w:kern w:val="0"/>
        <w:szCs w:val="21"/>
      </w:rPr>
      <w:t>第</w:t>
    </w:r>
    <w:r w:rsidR="00F1206E">
      <w:rPr>
        <w:kern w:val="0"/>
        <w:szCs w:val="21"/>
      </w:rPr>
      <w:fldChar w:fldCharType="begin"/>
    </w:r>
    <w:r>
      <w:rPr>
        <w:kern w:val="0"/>
        <w:szCs w:val="21"/>
      </w:rPr>
      <w:instrText xml:space="preserve"> PAGE </w:instrText>
    </w:r>
    <w:r w:rsidR="00F1206E">
      <w:rPr>
        <w:kern w:val="0"/>
        <w:szCs w:val="21"/>
      </w:rPr>
      <w:fldChar w:fldCharType="separate"/>
    </w:r>
    <w:r w:rsidR="0098510E">
      <w:rPr>
        <w:noProof/>
        <w:kern w:val="0"/>
        <w:szCs w:val="21"/>
      </w:rPr>
      <w:t>1</w:t>
    </w:r>
    <w:r w:rsidR="00F1206E">
      <w:rPr>
        <w:kern w:val="0"/>
        <w:szCs w:val="21"/>
      </w:rPr>
      <w:fldChar w:fldCharType="end"/>
    </w:r>
    <w:r>
      <w:rPr>
        <w:rFonts w:hint="eastAsia"/>
        <w:kern w:val="0"/>
        <w:szCs w:val="21"/>
      </w:rPr>
      <w:t>页共</w:t>
    </w:r>
    <w:r w:rsidR="00F1206E">
      <w:rPr>
        <w:kern w:val="0"/>
        <w:szCs w:val="21"/>
      </w:rPr>
      <w:fldChar w:fldCharType="begin"/>
    </w:r>
    <w:r>
      <w:rPr>
        <w:kern w:val="0"/>
        <w:szCs w:val="21"/>
      </w:rPr>
      <w:instrText xml:space="preserve"> NUMPAGES </w:instrText>
    </w:r>
    <w:r w:rsidR="00F1206E">
      <w:rPr>
        <w:kern w:val="0"/>
        <w:szCs w:val="21"/>
      </w:rPr>
      <w:fldChar w:fldCharType="separate"/>
    </w:r>
    <w:r w:rsidR="0098510E">
      <w:rPr>
        <w:noProof/>
        <w:kern w:val="0"/>
        <w:szCs w:val="21"/>
      </w:rPr>
      <w:t>16</w:t>
    </w:r>
    <w:r w:rsidR="00F1206E">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313" w:rsidRDefault="00C22313">
      <w:r>
        <w:separator/>
      </w:r>
    </w:p>
  </w:footnote>
  <w:footnote w:type="continuationSeparator" w:id="0">
    <w:p w:rsidR="00C22313" w:rsidRDefault="00C22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6" w:rsidRPr="000C5A36" w:rsidRDefault="000C5A36" w:rsidP="008379E2">
    <w:pPr>
      <w:pStyle w:val="a4"/>
      <w:pBdr>
        <w:bottom w:val="single" w:sz="6" w:space="0" w:color="auto"/>
      </w:pBdr>
      <w:jc w:val="right"/>
    </w:pPr>
    <w:r w:rsidRPr="000C5A36">
      <w:t>上投摩根货币市场基金</w:t>
    </w:r>
    <w:r w:rsidRPr="000C5A36">
      <w:t>2021</w:t>
    </w:r>
    <w:r w:rsidRPr="000C5A36">
      <w:t>年第</w:t>
    </w:r>
    <w:r w:rsidRPr="000C5A36">
      <w:t>3</w:t>
    </w:r>
    <w:r w:rsidRPr="000C5A36">
      <w:t>季度报告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1552D"/>
    <w:rsid w:val="0001566B"/>
    <w:rsid w:val="0002085F"/>
    <w:rsid w:val="00024266"/>
    <w:rsid w:val="00026DAD"/>
    <w:rsid w:val="00035596"/>
    <w:rsid w:val="000417E0"/>
    <w:rsid w:val="00044724"/>
    <w:rsid w:val="00052CA4"/>
    <w:rsid w:val="0005518A"/>
    <w:rsid w:val="00057D26"/>
    <w:rsid w:val="00063BA4"/>
    <w:rsid w:val="0006697D"/>
    <w:rsid w:val="00070092"/>
    <w:rsid w:val="0007109E"/>
    <w:rsid w:val="00075BBB"/>
    <w:rsid w:val="00075CA2"/>
    <w:rsid w:val="0007770D"/>
    <w:rsid w:val="000A7480"/>
    <w:rsid w:val="000B1BC5"/>
    <w:rsid w:val="000B2044"/>
    <w:rsid w:val="000B2266"/>
    <w:rsid w:val="000C469F"/>
    <w:rsid w:val="000C5A36"/>
    <w:rsid w:val="000D0F44"/>
    <w:rsid w:val="000D6294"/>
    <w:rsid w:val="000D66F0"/>
    <w:rsid w:val="000E0F6E"/>
    <w:rsid w:val="000E4265"/>
    <w:rsid w:val="000E7D73"/>
    <w:rsid w:val="000F2DA3"/>
    <w:rsid w:val="000F3C21"/>
    <w:rsid w:val="000F4826"/>
    <w:rsid w:val="000F5947"/>
    <w:rsid w:val="00101278"/>
    <w:rsid w:val="001038EF"/>
    <w:rsid w:val="00103B93"/>
    <w:rsid w:val="001074D6"/>
    <w:rsid w:val="00113777"/>
    <w:rsid w:val="00114C97"/>
    <w:rsid w:val="001302DB"/>
    <w:rsid w:val="00157B55"/>
    <w:rsid w:val="00162222"/>
    <w:rsid w:val="001635C7"/>
    <w:rsid w:val="00172ADE"/>
    <w:rsid w:val="0018401C"/>
    <w:rsid w:val="00186667"/>
    <w:rsid w:val="00191B28"/>
    <w:rsid w:val="00193BCF"/>
    <w:rsid w:val="00195C6F"/>
    <w:rsid w:val="00196812"/>
    <w:rsid w:val="00197ED0"/>
    <w:rsid w:val="001A2524"/>
    <w:rsid w:val="001B42BE"/>
    <w:rsid w:val="001B72D6"/>
    <w:rsid w:val="001B7CC6"/>
    <w:rsid w:val="001C2C26"/>
    <w:rsid w:val="001C5D80"/>
    <w:rsid w:val="001D0D4C"/>
    <w:rsid w:val="001D0DB0"/>
    <w:rsid w:val="001D3FAC"/>
    <w:rsid w:val="001D65C8"/>
    <w:rsid w:val="001D6ECD"/>
    <w:rsid w:val="001D75D9"/>
    <w:rsid w:val="001E688B"/>
    <w:rsid w:val="001F0286"/>
    <w:rsid w:val="0020640F"/>
    <w:rsid w:val="0021251E"/>
    <w:rsid w:val="00221340"/>
    <w:rsid w:val="00232095"/>
    <w:rsid w:val="00233014"/>
    <w:rsid w:val="00237885"/>
    <w:rsid w:val="0024424F"/>
    <w:rsid w:val="002507FE"/>
    <w:rsid w:val="002525C7"/>
    <w:rsid w:val="002611C3"/>
    <w:rsid w:val="002622E8"/>
    <w:rsid w:val="00267283"/>
    <w:rsid w:val="00274FAC"/>
    <w:rsid w:val="002855EF"/>
    <w:rsid w:val="002A4B7F"/>
    <w:rsid w:val="002B1BE6"/>
    <w:rsid w:val="002B45A4"/>
    <w:rsid w:val="002D3ADF"/>
    <w:rsid w:val="002E040C"/>
    <w:rsid w:val="002E0F4A"/>
    <w:rsid w:val="002F0E9D"/>
    <w:rsid w:val="002F6539"/>
    <w:rsid w:val="00304E44"/>
    <w:rsid w:val="00307062"/>
    <w:rsid w:val="00311ADA"/>
    <w:rsid w:val="00311AEB"/>
    <w:rsid w:val="003201C5"/>
    <w:rsid w:val="0032195C"/>
    <w:rsid w:val="00322B07"/>
    <w:rsid w:val="0032323A"/>
    <w:rsid w:val="00323377"/>
    <w:rsid w:val="00327FB0"/>
    <w:rsid w:val="00340292"/>
    <w:rsid w:val="00340C3A"/>
    <w:rsid w:val="00343648"/>
    <w:rsid w:val="00343AF0"/>
    <w:rsid w:val="003446AD"/>
    <w:rsid w:val="00346359"/>
    <w:rsid w:val="00346B82"/>
    <w:rsid w:val="0035022C"/>
    <w:rsid w:val="0035215C"/>
    <w:rsid w:val="00362E2A"/>
    <w:rsid w:val="00365983"/>
    <w:rsid w:val="00371E26"/>
    <w:rsid w:val="00373AAB"/>
    <w:rsid w:val="00383631"/>
    <w:rsid w:val="00384942"/>
    <w:rsid w:val="00394BC1"/>
    <w:rsid w:val="003A0EC1"/>
    <w:rsid w:val="003A7296"/>
    <w:rsid w:val="003B36B4"/>
    <w:rsid w:val="003B6DC6"/>
    <w:rsid w:val="003C0E8C"/>
    <w:rsid w:val="003C1137"/>
    <w:rsid w:val="003C495A"/>
    <w:rsid w:val="003D1ECF"/>
    <w:rsid w:val="003D21F4"/>
    <w:rsid w:val="003E14FE"/>
    <w:rsid w:val="003E565B"/>
    <w:rsid w:val="003F43EB"/>
    <w:rsid w:val="00402654"/>
    <w:rsid w:val="00403ED2"/>
    <w:rsid w:val="004250C5"/>
    <w:rsid w:val="00425438"/>
    <w:rsid w:val="00433C1E"/>
    <w:rsid w:val="004369B0"/>
    <w:rsid w:val="00440828"/>
    <w:rsid w:val="0044257C"/>
    <w:rsid w:val="00446474"/>
    <w:rsid w:val="004527E3"/>
    <w:rsid w:val="00452D31"/>
    <w:rsid w:val="00460000"/>
    <w:rsid w:val="00461A70"/>
    <w:rsid w:val="004702DF"/>
    <w:rsid w:val="00473E10"/>
    <w:rsid w:val="00473EC9"/>
    <w:rsid w:val="00474896"/>
    <w:rsid w:val="004771B9"/>
    <w:rsid w:val="00496B2E"/>
    <w:rsid w:val="004A2432"/>
    <w:rsid w:val="004A357E"/>
    <w:rsid w:val="004A46A0"/>
    <w:rsid w:val="004B1C09"/>
    <w:rsid w:val="004C5B7C"/>
    <w:rsid w:val="004D22E1"/>
    <w:rsid w:val="004E041A"/>
    <w:rsid w:val="004E3452"/>
    <w:rsid w:val="004E4E63"/>
    <w:rsid w:val="0050462F"/>
    <w:rsid w:val="00506EF6"/>
    <w:rsid w:val="005141F5"/>
    <w:rsid w:val="00515166"/>
    <w:rsid w:val="0051578D"/>
    <w:rsid w:val="005212AE"/>
    <w:rsid w:val="00533490"/>
    <w:rsid w:val="0054464B"/>
    <w:rsid w:val="0054785C"/>
    <w:rsid w:val="00555883"/>
    <w:rsid w:val="00560F94"/>
    <w:rsid w:val="005633AD"/>
    <w:rsid w:val="00570F8C"/>
    <w:rsid w:val="00575970"/>
    <w:rsid w:val="00582960"/>
    <w:rsid w:val="00582A58"/>
    <w:rsid w:val="00592D0A"/>
    <w:rsid w:val="00594DCA"/>
    <w:rsid w:val="00595285"/>
    <w:rsid w:val="005A4772"/>
    <w:rsid w:val="005A60B7"/>
    <w:rsid w:val="005A7B32"/>
    <w:rsid w:val="005B527B"/>
    <w:rsid w:val="005C4337"/>
    <w:rsid w:val="005D596C"/>
    <w:rsid w:val="005D6807"/>
    <w:rsid w:val="005E05CC"/>
    <w:rsid w:val="005E2087"/>
    <w:rsid w:val="005E54E5"/>
    <w:rsid w:val="005E6FA5"/>
    <w:rsid w:val="005F17EC"/>
    <w:rsid w:val="005F41D2"/>
    <w:rsid w:val="005F668B"/>
    <w:rsid w:val="005F6B28"/>
    <w:rsid w:val="00613327"/>
    <w:rsid w:val="006214E4"/>
    <w:rsid w:val="0063302E"/>
    <w:rsid w:val="00633177"/>
    <w:rsid w:val="006331F2"/>
    <w:rsid w:val="00636261"/>
    <w:rsid w:val="00636B17"/>
    <w:rsid w:val="0064191E"/>
    <w:rsid w:val="00664834"/>
    <w:rsid w:val="00672BEF"/>
    <w:rsid w:val="00673BA5"/>
    <w:rsid w:val="006911A1"/>
    <w:rsid w:val="00693EE6"/>
    <w:rsid w:val="006A1E40"/>
    <w:rsid w:val="006A2D00"/>
    <w:rsid w:val="006B4C67"/>
    <w:rsid w:val="006B5FCA"/>
    <w:rsid w:val="006D27DD"/>
    <w:rsid w:val="006D4647"/>
    <w:rsid w:val="006D4C22"/>
    <w:rsid w:val="006E4EB5"/>
    <w:rsid w:val="006F188C"/>
    <w:rsid w:val="006F1C55"/>
    <w:rsid w:val="006F3CEE"/>
    <w:rsid w:val="006F622C"/>
    <w:rsid w:val="00707CB2"/>
    <w:rsid w:val="00710487"/>
    <w:rsid w:val="00714B3D"/>
    <w:rsid w:val="00726997"/>
    <w:rsid w:val="007277D1"/>
    <w:rsid w:val="00727EA0"/>
    <w:rsid w:val="0073105A"/>
    <w:rsid w:val="00734B8E"/>
    <w:rsid w:val="00737060"/>
    <w:rsid w:val="00741288"/>
    <w:rsid w:val="0074455F"/>
    <w:rsid w:val="007521F9"/>
    <w:rsid w:val="00756489"/>
    <w:rsid w:val="00756EA2"/>
    <w:rsid w:val="00757F37"/>
    <w:rsid w:val="00762E87"/>
    <w:rsid w:val="00764CF7"/>
    <w:rsid w:val="007723FD"/>
    <w:rsid w:val="00772687"/>
    <w:rsid w:val="00774E1E"/>
    <w:rsid w:val="00780252"/>
    <w:rsid w:val="00782061"/>
    <w:rsid w:val="00785C32"/>
    <w:rsid w:val="00795606"/>
    <w:rsid w:val="007B082A"/>
    <w:rsid w:val="007B1C3E"/>
    <w:rsid w:val="007C42E5"/>
    <w:rsid w:val="007D2D94"/>
    <w:rsid w:val="007E0C02"/>
    <w:rsid w:val="007F1DE3"/>
    <w:rsid w:val="007F5A8D"/>
    <w:rsid w:val="007F7BD7"/>
    <w:rsid w:val="008056FA"/>
    <w:rsid w:val="008115B6"/>
    <w:rsid w:val="00813897"/>
    <w:rsid w:val="00814461"/>
    <w:rsid w:val="00815CDE"/>
    <w:rsid w:val="00824D84"/>
    <w:rsid w:val="00825EA5"/>
    <w:rsid w:val="00833555"/>
    <w:rsid w:val="008347B3"/>
    <w:rsid w:val="00835BDD"/>
    <w:rsid w:val="00837049"/>
    <w:rsid w:val="008379E2"/>
    <w:rsid w:val="00852119"/>
    <w:rsid w:val="0085498E"/>
    <w:rsid w:val="0086245E"/>
    <w:rsid w:val="00873E87"/>
    <w:rsid w:val="00880EE6"/>
    <w:rsid w:val="00882323"/>
    <w:rsid w:val="008906A6"/>
    <w:rsid w:val="00893021"/>
    <w:rsid w:val="008B23BD"/>
    <w:rsid w:val="008D0A39"/>
    <w:rsid w:val="008E4638"/>
    <w:rsid w:val="008E71D2"/>
    <w:rsid w:val="008F44F3"/>
    <w:rsid w:val="008F602A"/>
    <w:rsid w:val="009004F7"/>
    <w:rsid w:val="00902E3F"/>
    <w:rsid w:val="00903E98"/>
    <w:rsid w:val="00906C9B"/>
    <w:rsid w:val="00910FB5"/>
    <w:rsid w:val="00911C0E"/>
    <w:rsid w:val="00912621"/>
    <w:rsid w:val="009153D7"/>
    <w:rsid w:val="00920D1F"/>
    <w:rsid w:val="0094213C"/>
    <w:rsid w:val="00943AFD"/>
    <w:rsid w:val="0095186C"/>
    <w:rsid w:val="0097021E"/>
    <w:rsid w:val="00971C19"/>
    <w:rsid w:val="00971D35"/>
    <w:rsid w:val="0098510E"/>
    <w:rsid w:val="0099296A"/>
    <w:rsid w:val="009965A5"/>
    <w:rsid w:val="009A56D7"/>
    <w:rsid w:val="009A755D"/>
    <w:rsid w:val="009B15FD"/>
    <w:rsid w:val="009B2693"/>
    <w:rsid w:val="009B3C3F"/>
    <w:rsid w:val="009B4EB9"/>
    <w:rsid w:val="009B73A7"/>
    <w:rsid w:val="009C1A42"/>
    <w:rsid w:val="009C1B5B"/>
    <w:rsid w:val="009D49B8"/>
    <w:rsid w:val="009D60EB"/>
    <w:rsid w:val="009D74FC"/>
    <w:rsid w:val="009E07F4"/>
    <w:rsid w:val="009E2BAA"/>
    <w:rsid w:val="009E3E0B"/>
    <w:rsid w:val="009F480F"/>
    <w:rsid w:val="009F76C6"/>
    <w:rsid w:val="00A01505"/>
    <w:rsid w:val="00A13EA4"/>
    <w:rsid w:val="00A1530B"/>
    <w:rsid w:val="00A16747"/>
    <w:rsid w:val="00A16D78"/>
    <w:rsid w:val="00A21EC2"/>
    <w:rsid w:val="00A24DC0"/>
    <w:rsid w:val="00A27322"/>
    <w:rsid w:val="00A37710"/>
    <w:rsid w:val="00A42A96"/>
    <w:rsid w:val="00A455A0"/>
    <w:rsid w:val="00A50D92"/>
    <w:rsid w:val="00A62DD4"/>
    <w:rsid w:val="00A65A66"/>
    <w:rsid w:val="00A7219D"/>
    <w:rsid w:val="00A805BC"/>
    <w:rsid w:val="00A80EA5"/>
    <w:rsid w:val="00A80F9F"/>
    <w:rsid w:val="00A81075"/>
    <w:rsid w:val="00A83A9F"/>
    <w:rsid w:val="00A87550"/>
    <w:rsid w:val="00A95FA9"/>
    <w:rsid w:val="00A977A0"/>
    <w:rsid w:val="00AA5B03"/>
    <w:rsid w:val="00AA68D4"/>
    <w:rsid w:val="00AB0A2B"/>
    <w:rsid w:val="00AB373C"/>
    <w:rsid w:val="00AB5159"/>
    <w:rsid w:val="00AC2B47"/>
    <w:rsid w:val="00AC3D9E"/>
    <w:rsid w:val="00AC446F"/>
    <w:rsid w:val="00AC6C3D"/>
    <w:rsid w:val="00AD1ADB"/>
    <w:rsid w:val="00AE17F1"/>
    <w:rsid w:val="00AE2FB9"/>
    <w:rsid w:val="00AE342F"/>
    <w:rsid w:val="00AE4F96"/>
    <w:rsid w:val="00AE6D9A"/>
    <w:rsid w:val="00AE7390"/>
    <w:rsid w:val="00AE7435"/>
    <w:rsid w:val="00AF2397"/>
    <w:rsid w:val="00AF27F9"/>
    <w:rsid w:val="00AF3D19"/>
    <w:rsid w:val="00AF557C"/>
    <w:rsid w:val="00B040BC"/>
    <w:rsid w:val="00B0441A"/>
    <w:rsid w:val="00B044FC"/>
    <w:rsid w:val="00B06458"/>
    <w:rsid w:val="00B25119"/>
    <w:rsid w:val="00B27004"/>
    <w:rsid w:val="00B3087F"/>
    <w:rsid w:val="00B33F45"/>
    <w:rsid w:val="00B33FA5"/>
    <w:rsid w:val="00B415B8"/>
    <w:rsid w:val="00B420AC"/>
    <w:rsid w:val="00B4354A"/>
    <w:rsid w:val="00B54CC5"/>
    <w:rsid w:val="00B60E27"/>
    <w:rsid w:val="00B64D62"/>
    <w:rsid w:val="00B83944"/>
    <w:rsid w:val="00B94B49"/>
    <w:rsid w:val="00BA7AF1"/>
    <w:rsid w:val="00BB03CC"/>
    <w:rsid w:val="00BB080E"/>
    <w:rsid w:val="00BB252C"/>
    <w:rsid w:val="00BB5126"/>
    <w:rsid w:val="00BB7455"/>
    <w:rsid w:val="00BB7518"/>
    <w:rsid w:val="00BC0205"/>
    <w:rsid w:val="00BC14F5"/>
    <w:rsid w:val="00BC2146"/>
    <w:rsid w:val="00BD6918"/>
    <w:rsid w:val="00BE2167"/>
    <w:rsid w:val="00BE439F"/>
    <w:rsid w:val="00BE4ABE"/>
    <w:rsid w:val="00BE53B4"/>
    <w:rsid w:val="00BE5584"/>
    <w:rsid w:val="00BF1111"/>
    <w:rsid w:val="00BF3886"/>
    <w:rsid w:val="00C009AF"/>
    <w:rsid w:val="00C02FCF"/>
    <w:rsid w:val="00C17D68"/>
    <w:rsid w:val="00C2005E"/>
    <w:rsid w:val="00C205E4"/>
    <w:rsid w:val="00C22313"/>
    <w:rsid w:val="00C2782D"/>
    <w:rsid w:val="00C3040F"/>
    <w:rsid w:val="00C31398"/>
    <w:rsid w:val="00C31708"/>
    <w:rsid w:val="00C36C15"/>
    <w:rsid w:val="00C4213A"/>
    <w:rsid w:val="00C4371A"/>
    <w:rsid w:val="00C4627A"/>
    <w:rsid w:val="00C637D1"/>
    <w:rsid w:val="00C640B8"/>
    <w:rsid w:val="00C7033B"/>
    <w:rsid w:val="00C83157"/>
    <w:rsid w:val="00C927D5"/>
    <w:rsid w:val="00C97162"/>
    <w:rsid w:val="00CA0730"/>
    <w:rsid w:val="00CA1C04"/>
    <w:rsid w:val="00CA3808"/>
    <w:rsid w:val="00CA65DD"/>
    <w:rsid w:val="00CB0E8A"/>
    <w:rsid w:val="00CC05B9"/>
    <w:rsid w:val="00CC3F83"/>
    <w:rsid w:val="00CC57FC"/>
    <w:rsid w:val="00CC7DB0"/>
    <w:rsid w:val="00CD5F24"/>
    <w:rsid w:val="00CE0E18"/>
    <w:rsid w:val="00CE193A"/>
    <w:rsid w:val="00CE6A71"/>
    <w:rsid w:val="00CF38CA"/>
    <w:rsid w:val="00CF6DF0"/>
    <w:rsid w:val="00D0349F"/>
    <w:rsid w:val="00D03770"/>
    <w:rsid w:val="00D06255"/>
    <w:rsid w:val="00D15D82"/>
    <w:rsid w:val="00D1705E"/>
    <w:rsid w:val="00D25602"/>
    <w:rsid w:val="00D259C8"/>
    <w:rsid w:val="00D30BD3"/>
    <w:rsid w:val="00D33791"/>
    <w:rsid w:val="00D33BA8"/>
    <w:rsid w:val="00D363CE"/>
    <w:rsid w:val="00D364EB"/>
    <w:rsid w:val="00D40363"/>
    <w:rsid w:val="00D451BC"/>
    <w:rsid w:val="00D47B59"/>
    <w:rsid w:val="00D51E96"/>
    <w:rsid w:val="00D568BB"/>
    <w:rsid w:val="00D63B9E"/>
    <w:rsid w:val="00D65D90"/>
    <w:rsid w:val="00D66016"/>
    <w:rsid w:val="00D6715A"/>
    <w:rsid w:val="00D70F37"/>
    <w:rsid w:val="00D769BA"/>
    <w:rsid w:val="00D8034F"/>
    <w:rsid w:val="00D81755"/>
    <w:rsid w:val="00D85366"/>
    <w:rsid w:val="00D8617C"/>
    <w:rsid w:val="00D87D00"/>
    <w:rsid w:val="00D94E23"/>
    <w:rsid w:val="00DA1983"/>
    <w:rsid w:val="00DA2F1E"/>
    <w:rsid w:val="00DA5831"/>
    <w:rsid w:val="00DB0538"/>
    <w:rsid w:val="00DB2873"/>
    <w:rsid w:val="00DC4482"/>
    <w:rsid w:val="00DD5028"/>
    <w:rsid w:val="00DF0A2B"/>
    <w:rsid w:val="00DF1198"/>
    <w:rsid w:val="00E11F83"/>
    <w:rsid w:val="00E12082"/>
    <w:rsid w:val="00E21589"/>
    <w:rsid w:val="00E24D9E"/>
    <w:rsid w:val="00E257C8"/>
    <w:rsid w:val="00E26581"/>
    <w:rsid w:val="00E2722E"/>
    <w:rsid w:val="00E3447D"/>
    <w:rsid w:val="00E431CE"/>
    <w:rsid w:val="00E445F8"/>
    <w:rsid w:val="00E503E4"/>
    <w:rsid w:val="00E55E02"/>
    <w:rsid w:val="00E571C4"/>
    <w:rsid w:val="00E63B3D"/>
    <w:rsid w:val="00E64479"/>
    <w:rsid w:val="00E67D99"/>
    <w:rsid w:val="00E75556"/>
    <w:rsid w:val="00E76F1F"/>
    <w:rsid w:val="00E80BE2"/>
    <w:rsid w:val="00E8309D"/>
    <w:rsid w:val="00E90A9C"/>
    <w:rsid w:val="00E92BEC"/>
    <w:rsid w:val="00E95356"/>
    <w:rsid w:val="00E966E5"/>
    <w:rsid w:val="00EA3D96"/>
    <w:rsid w:val="00EA6B69"/>
    <w:rsid w:val="00EA6B7B"/>
    <w:rsid w:val="00EB1F78"/>
    <w:rsid w:val="00EB25E4"/>
    <w:rsid w:val="00EB3D8B"/>
    <w:rsid w:val="00ED1B77"/>
    <w:rsid w:val="00ED5511"/>
    <w:rsid w:val="00ED57D1"/>
    <w:rsid w:val="00EF3B7C"/>
    <w:rsid w:val="00EF56FA"/>
    <w:rsid w:val="00EF6216"/>
    <w:rsid w:val="00EF6E42"/>
    <w:rsid w:val="00F0613C"/>
    <w:rsid w:val="00F067EF"/>
    <w:rsid w:val="00F10ED9"/>
    <w:rsid w:val="00F11244"/>
    <w:rsid w:val="00F1206E"/>
    <w:rsid w:val="00F14A7B"/>
    <w:rsid w:val="00F1658B"/>
    <w:rsid w:val="00F2540D"/>
    <w:rsid w:val="00F26602"/>
    <w:rsid w:val="00F31380"/>
    <w:rsid w:val="00F333BF"/>
    <w:rsid w:val="00F34499"/>
    <w:rsid w:val="00F3498A"/>
    <w:rsid w:val="00F406E3"/>
    <w:rsid w:val="00F40C82"/>
    <w:rsid w:val="00F45796"/>
    <w:rsid w:val="00F5114E"/>
    <w:rsid w:val="00F53B1A"/>
    <w:rsid w:val="00F54568"/>
    <w:rsid w:val="00F57249"/>
    <w:rsid w:val="00F62DE3"/>
    <w:rsid w:val="00F77131"/>
    <w:rsid w:val="00F80CE5"/>
    <w:rsid w:val="00F85D7E"/>
    <w:rsid w:val="00F92B0F"/>
    <w:rsid w:val="00F94F30"/>
    <w:rsid w:val="00FA4C13"/>
    <w:rsid w:val="00FB02A9"/>
    <w:rsid w:val="00FB345F"/>
    <w:rsid w:val="00FB440E"/>
    <w:rsid w:val="00FB4DA5"/>
    <w:rsid w:val="00FC57A1"/>
    <w:rsid w:val="00FD3820"/>
    <w:rsid w:val="00FE3C23"/>
    <w:rsid w:val="00FE6BCF"/>
    <w:rsid w:val="00FE6E6D"/>
    <w:rsid w:val="00FF0DAE"/>
    <w:rsid w:val="00FF3092"/>
    <w:rsid w:val="00FF4F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7033F5BC-5832-4772-BD96-87110A55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BB"/>
    <w:pPr>
      <w:widowControl w:val="0"/>
      <w:jc w:val="both"/>
    </w:pPr>
    <w:rPr>
      <w:kern w:val="2"/>
      <w:sz w:val="21"/>
      <w:szCs w:val="24"/>
    </w:rPr>
  </w:style>
  <w:style w:type="paragraph" w:styleId="1">
    <w:name w:val="heading 1"/>
    <w:basedOn w:val="a"/>
    <w:next w:val="a"/>
    <w:link w:val="10"/>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613327"/>
    <w:pPr>
      <w:pBdr>
        <w:bottom w:val="single" w:sz="6" w:space="1" w:color="auto"/>
      </w:pBdr>
      <w:tabs>
        <w:tab w:val="center" w:pos="4153"/>
        <w:tab w:val="right" w:pos="8306"/>
      </w:tabs>
      <w:snapToGrid w:val="0"/>
      <w:jc w:val="center"/>
    </w:pPr>
    <w:rPr>
      <w:sz w:val="18"/>
      <w:szCs w:val="18"/>
    </w:rPr>
  </w:style>
  <w:style w:type="paragraph" w:styleId="a6">
    <w:name w:val="footer"/>
    <w:basedOn w:val="a"/>
    <w:rsid w:val="00613327"/>
    <w:pPr>
      <w:tabs>
        <w:tab w:val="center" w:pos="4153"/>
        <w:tab w:val="right" w:pos="8306"/>
      </w:tabs>
      <w:snapToGrid w:val="0"/>
      <w:jc w:val="left"/>
    </w:pPr>
    <w:rPr>
      <w:sz w:val="18"/>
      <w:szCs w:val="18"/>
    </w:rPr>
  </w:style>
  <w:style w:type="paragraph" w:customStyle="1" w:styleId="Char">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7">
    <w:name w:val="Plain Text"/>
    <w:basedOn w:val="a"/>
    <w:link w:val="a8"/>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9">
    <w:name w:val="Document Map"/>
    <w:basedOn w:val="a"/>
    <w:semiHidden/>
    <w:rsid w:val="005212AE"/>
    <w:pPr>
      <w:shd w:val="clear" w:color="auto" w:fill="000080"/>
    </w:pPr>
  </w:style>
  <w:style w:type="character" w:customStyle="1" w:styleId="a8">
    <w:name w:val="纯文本 字符"/>
    <w:link w:val="a7"/>
    <w:uiPriority w:val="99"/>
    <w:rsid w:val="00E63B3D"/>
    <w:rPr>
      <w:rFonts w:ascii="宋体" w:hAnsi="Courier New"/>
      <w:kern w:val="2"/>
      <w:sz w:val="21"/>
      <w:szCs w:val="21"/>
    </w:rPr>
  </w:style>
  <w:style w:type="paragraph" w:styleId="aa">
    <w:name w:val="Balloon Text"/>
    <w:basedOn w:val="a"/>
    <w:link w:val="ab"/>
    <w:rsid w:val="00E63B3D"/>
    <w:rPr>
      <w:sz w:val="18"/>
      <w:szCs w:val="18"/>
    </w:rPr>
  </w:style>
  <w:style w:type="character" w:customStyle="1" w:styleId="ab">
    <w:name w:val="批注框文本 字符"/>
    <w:basedOn w:val="a1"/>
    <w:link w:val="aa"/>
    <w:rsid w:val="00E63B3D"/>
    <w:rPr>
      <w:kern w:val="2"/>
      <w:sz w:val="18"/>
      <w:szCs w:val="18"/>
    </w:rPr>
  </w:style>
  <w:style w:type="paragraph" w:styleId="ac">
    <w:name w:val="List Paragraph"/>
    <w:basedOn w:val="a"/>
    <w:uiPriority w:val="34"/>
    <w:qFormat/>
    <w:rsid w:val="005F668B"/>
    <w:pPr>
      <w:ind w:firstLineChars="200" w:firstLine="420"/>
    </w:pPr>
  </w:style>
  <w:style w:type="table" w:styleId="ad">
    <w:name w:val="Table Grid"/>
    <w:basedOn w:val="a2"/>
    <w:uiPriority w:val="99"/>
    <w:rsid w:val="005A60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a5">
    <w:name w:val="页眉 字符"/>
    <w:basedOn w:val="a1"/>
    <w:link w:val="a4"/>
    <w:uiPriority w:val="99"/>
    <w:rsid w:val="008379E2"/>
    <w:rPr>
      <w:kern w:val="2"/>
      <w:sz w:val="18"/>
      <w:szCs w:val="18"/>
    </w:rPr>
  </w:style>
  <w:style w:type="character" w:customStyle="1" w:styleId="10">
    <w:name w:val="标题 1 字符"/>
    <w:basedOn w:val="a1"/>
    <w:link w:val="1"/>
    <w:rsid w:val="00CA65DD"/>
    <w:rPr>
      <w:b/>
      <w:bCs/>
      <w:kern w:val="44"/>
      <w:sz w:val="44"/>
      <w:szCs w:val="44"/>
    </w:rPr>
  </w:style>
  <w:style w:type="paragraph" w:styleId="af">
    <w:name w:val="Date"/>
    <w:basedOn w:val="a"/>
    <w:next w:val="a"/>
    <w:link w:val="af0"/>
    <w:rsid w:val="00D66016"/>
    <w:rPr>
      <w:sz w:val="24"/>
      <w:szCs w:val="20"/>
    </w:rPr>
  </w:style>
  <w:style w:type="character" w:customStyle="1" w:styleId="af0">
    <w:name w:val="日期 字符"/>
    <w:basedOn w:val="a1"/>
    <w:link w:val="af"/>
    <w:rsid w:val="00D66016"/>
    <w:rPr>
      <w:kern w:val="2"/>
      <w:sz w:val="24"/>
    </w:rPr>
  </w:style>
  <w:style w:type="paragraph" w:styleId="af1">
    <w:name w:val="footnote text"/>
    <w:basedOn w:val="a"/>
    <w:link w:val="af2"/>
    <w:rsid w:val="00D03770"/>
    <w:pPr>
      <w:snapToGrid w:val="0"/>
      <w:jc w:val="left"/>
    </w:pPr>
    <w:rPr>
      <w:sz w:val="18"/>
      <w:szCs w:val="18"/>
    </w:rPr>
  </w:style>
  <w:style w:type="character" w:customStyle="1" w:styleId="af2">
    <w:name w:val="脚注文本 字符"/>
    <w:basedOn w:val="a1"/>
    <w:link w:val="af1"/>
    <w:rsid w:val="00D03770"/>
    <w:rPr>
      <w:kern w:val="2"/>
      <w:sz w:val="18"/>
      <w:szCs w:val="18"/>
    </w:rPr>
  </w:style>
  <w:style w:type="character" w:styleId="af3">
    <w:name w:val="footnote reference"/>
    <w:rsid w:val="00D03770"/>
    <w:rPr>
      <w:vertAlign w:val="superscript"/>
    </w:rPr>
  </w:style>
  <w:style w:type="character" w:styleId="af4">
    <w:name w:val="Strong"/>
    <w:basedOn w:val="a1"/>
    <w:uiPriority w:val="22"/>
    <w:qFormat/>
    <w:rsid w:val="00582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16</Pages>
  <Words>1450</Words>
  <Characters>8269</Characters>
  <Application>Microsoft Office Word</Application>
  <DocSecurity>0</DocSecurity>
  <Lines>68</Lines>
  <Paragraphs>19</Paragraphs>
  <ScaleCrop>false</ScaleCrop>
  <Company>jysld</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216</cp:revision>
  <cp:lastPrinted>2009-01-22T10:11:00Z</cp:lastPrinted>
  <dcterms:created xsi:type="dcterms:W3CDTF">2012-11-21T05:49:00Z</dcterms:created>
  <dcterms:modified xsi:type="dcterms:W3CDTF">2021-10-26T05:55:00Z</dcterms:modified>
</cp:coreProperties>
</file>