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5639CA" w:rsidRDefault="005639CA">
      <w:pPr>
        <w:spacing w:line="360" w:lineRule="auto"/>
        <w:rPr>
          <w:rFonts w:ascii="宋体" w:hAnsi="宋体"/>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r>
        <w:rPr>
          <w:rFonts w:ascii="宋体" w:hAnsi="宋体" w:hint="eastAsia"/>
          <w:sz w:val="48"/>
        </w:rPr>
        <w:t xml:space="preserve"> </w:t>
      </w:r>
    </w:p>
    <w:p w:rsidR="005639CA" w:rsidRDefault="005639CA">
      <w:pPr>
        <w:spacing w:line="360" w:lineRule="auto"/>
        <w:rPr>
          <w:rFonts w:ascii="宋体" w:hAnsi="宋体" w:hint="eastAsia"/>
          <w:sz w:val="48"/>
        </w:rPr>
      </w:pPr>
      <w:r>
        <w:rPr>
          <w:rFonts w:ascii="宋体" w:hAnsi="宋体" w:hint="eastAsia"/>
          <w:sz w:val="48"/>
        </w:rPr>
        <w:t xml:space="preserve">　</w:t>
      </w:r>
      <w:r>
        <w:rPr>
          <w:rFonts w:ascii="宋体" w:hAnsi="宋体" w:hint="eastAsia"/>
          <w:sz w:val="48"/>
        </w:rPr>
        <w:t xml:space="preserve"> </w:t>
      </w:r>
    </w:p>
    <w:p w:rsidR="005639CA" w:rsidRDefault="005639CA">
      <w:pPr>
        <w:spacing w:line="360" w:lineRule="auto"/>
        <w:jc w:val="center"/>
        <w:rPr>
          <w:rFonts w:hint="eastAsia"/>
        </w:rPr>
      </w:pPr>
      <w:r>
        <w:rPr>
          <w:rFonts w:ascii="宋体" w:hAnsi="宋体" w:hint="eastAsia"/>
          <w:b/>
          <w:bCs/>
          <w:color w:val="000000" w:themeColor="text1"/>
          <w:sz w:val="48"/>
          <w:szCs w:val="30"/>
        </w:rPr>
        <w:t>摩根恒悦纯债债券型证券投资基金</w:t>
      </w:r>
      <w:r>
        <w:rPr>
          <w:rFonts w:ascii="宋体" w:hAnsi="宋体" w:hint="eastAsia"/>
          <w:b/>
          <w:bCs/>
          <w:color w:val="000000" w:themeColor="text1"/>
          <w:sz w:val="48"/>
          <w:szCs w:val="30"/>
        </w:rPr>
        <w:br/>
        <w:t>2026</w:t>
      </w:r>
      <w:r>
        <w:rPr>
          <w:rFonts w:ascii="宋体" w:hAnsi="宋体" w:hint="eastAsia"/>
          <w:b/>
          <w:bCs/>
          <w:color w:val="000000" w:themeColor="text1"/>
          <w:sz w:val="48"/>
          <w:szCs w:val="30"/>
        </w:rPr>
        <w:t>年第</w:t>
      </w:r>
      <w:r>
        <w:rPr>
          <w:rFonts w:ascii="宋体" w:hAnsi="宋体" w:hint="eastAsia"/>
          <w:b/>
          <w:bCs/>
          <w:color w:val="000000" w:themeColor="text1"/>
          <w:sz w:val="48"/>
          <w:szCs w:val="30"/>
        </w:rPr>
        <w:t>2</w:t>
      </w:r>
      <w:r>
        <w:rPr>
          <w:rFonts w:ascii="宋体" w:hAnsi="宋体" w:hint="eastAsia"/>
          <w:b/>
          <w:bCs/>
          <w:color w:val="000000" w:themeColor="text1"/>
          <w:sz w:val="48"/>
          <w:szCs w:val="30"/>
        </w:rPr>
        <w:t>季度报</w:t>
      </w:r>
      <w:r>
        <w:rPr>
          <w:rFonts w:ascii="宋体" w:hAnsi="宋体" w:hint="eastAsia"/>
          <w:b/>
          <w:bCs/>
          <w:color w:val="000000" w:themeColor="text1"/>
          <w:sz w:val="48"/>
          <w:szCs w:val="30"/>
        </w:rPr>
        <w:t>告</w:t>
      </w:r>
    </w:p>
    <w:p w:rsidR="005639CA" w:rsidRDefault="005639CA">
      <w:pPr>
        <w:spacing w:line="360" w:lineRule="auto"/>
        <w:jc w:val="center"/>
        <w:rPr>
          <w:rFonts w:ascii="宋体" w:hAnsi="宋体"/>
          <w:sz w:val="28"/>
          <w:szCs w:val="30"/>
        </w:rPr>
      </w:pPr>
      <w:r>
        <w:rPr>
          <w:rFonts w:ascii="宋体" w:hAnsi="宋体" w:hint="eastAsia"/>
          <w:sz w:val="28"/>
          <w:szCs w:val="30"/>
        </w:rPr>
        <w:t xml:space="preserve">　</w:t>
      </w:r>
      <w:r>
        <w:rPr>
          <w:rFonts w:ascii="宋体" w:hAnsi="宋体" w:hint="eastAsia"/>
          <w:sz w:val="28"/>
          <w:szCs w:val="30"/>
        </w:rPr>
        <w:t xml:space="preserve"> </w:t>
      </w:r>
    </w:p>
    <w:p w:rsidR="005639CA" w:rsidRDefault="005639CA">
      <w:pPr>
        <w:spacing w:line="360" w:lineRule="auto"/>
        <w:jc w:val="center"/>
        <w:rPr>
          <w:rFonts w:hint="eastAsia"/>
        </w:rPr>
      </w:pPr>
      <w:r>
        <w:rPr>
          <w:rFonts w:ascii="宋体" w:hAnsi="宋体" w:hint="eastAsia"/>
          <w:b/>
          <w:bCs/>
          <w:sz w:val="28"/>
          <w:szCs w:val="30"/>
        </w:rPr>
        <w:t>2026</w:t>
      </w:r>
      <w:r>
        <w:rPr>
          <w:rFonts w:ascii="宋体" w:hAnsi="宋体" w:hint="eastAsia"/>
          <w:b/>
          <w:bCs/>
          <w:sz w:val="28"/>
          <w:szCs w:val="30"/>
        </w:rPr>
        <w:t>年</w:t>
      </w:r>
      <w:r>
        <w:rPr>
          <w:rFonts w:ascii="宋体" w:hAnsi="宋体" w:hint="eastAsia"/>
          <w:b/>
          <w:bCs/>
          <w:sz w:val="28"/>
          <w:szCs w:val="30"/>
        </w:rPr>
        <w:t>6</w:t>
      </w:r>
      <w:r>
        <w:rPr>
          <w:rFonts w:ascii="宋体" w:hAnsi="宋体" w:hint="eastAsia"/>
          <w:b/>
          <w:bCs/>
          <w:sz w:val="28"/>
          <w:szCs w:val="30"/>
        </w:rPr>
        <w:t>月</w:t>
      </w:r>
      <w:r>
        <w:rPr>
          <w:rFonts w:ascii="宋体" w:hAnsi="宋体" w:hint="eastAsia"/>
          <w:b/>
          <w:bCs/>
          <w:sz w:val="28"/>
          <w:szCs w:val="30"/>
        </w:rPr>
        <w:t>30</w:t>
      </w:r>
      <w:r>
        <w:rPr>
          <w:rFonts w:ascii="宋体" w:hAnsi="宋体" w:hint="eastAsia"/>
          <w:b/>
          <w:bCs/>
          <w:sz w:val="28"/>
          <w:szCs w:val="30"/>
        </w:rPr>
        <w:t>日</w:t>
      </w:r>
    </w:p>
    <w:p w:rsidR="005639CA" w:rsidRDefault="005639CA">
      <w:pPr>
        <w:spacing w:line="360" w:lineRule="auto"/>
        <w:jc w:val="center"/>
        <w:rPr>
          <w:rFonts w:ascii="宋体" w:hAnsi="宋体"/>
          <w:sz w:val="28"/>
          <w:szCs w:val="30"/>
        </w:rPr>
      </w:pPr>
      <w:r>
        <w:rPr>
          <w:rFonts w:ascii="宋体" w:hAnsi="宋体" w:hint="eastAsia"/>
          <w:sz w:val="28"/>
          <w:szCs w:val="30"/>
        </w:rPr>
        <w:t xml:space="preserve">　</w:t>
      </w:r>
      <w:r>
        <w:rPr>
          <w:rFonts w:ascii="宋体" w:hAnsi="宋体" w:hint="eastAsia"/>
          <w:sz w:val="28"/>
          <w:szCs w:val="30"/>
        </w:rPr>
        <w:t xml:space="preserve"> </w:t>
      </w:r>
    </w:p>
    <w:p w:rsidR="005639CA" w:rsidRDefault="005639CA">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5639CA" w:rsidRDefault="005639CA">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5639CA" w:rsidRDefault="005639C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5639CA" w:rsidRDefault="005639CA">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5639CA" w:rsidRDefault="005639CA">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5639CA" w:rsidRDefault="005639CA">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5639CA" w:rsidRDefault="005639CA">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5639CA" w:rsidRDefault="005639CA">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5639CA" w:rsidRDefault="005639CA">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5639CA" w:rsidRDefault="005639CA">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5639CA" w:rsidRDefault="005639CA">
      <w:pPr>
        <w:spacing w:line="360" w:lineRule="auto"/>
        <w:ind w:firstLineChars="800" w:firstLine="2249"/>
        <w:jc w:val="left"/>
        <w:rPr>
          <w:rFonts w:hint="eastAsia"/>
        </w:rPr>
      </w:pPr>
      <w:r>
        <w:rPr>
          <w:rFonts w:ascii="宋体" w:hAnsi="宋体" w:hint="eastAsia"/>
          <w:b/>
          <w:bCs/>
          <w:sz w:val="28"/>
          <w:szCs w:val="30"/>
        </w:rPr>
        <w:t>基金管理人</w:t>
      </w:r>
      <w:r>
        <w:rPr>
          <w:rFonts w:ascii="宋体" w:hAnsi="宋体" w:hint="eastAsia"/>
          <w:b/>
          <w:bCs/>
          <w:sz w:val="28"/>
          <w:szCs w:val="30"/>
        </w:rPr>
        <w:t>：</w:t>
      </w:r>
      <w:r>
        <w:rPr>
          <w:rFonts w:ascii="宋体" w:hAnsi="宋体" w:hint="eastAsia"/>
          <w:b/>
          <w:bCs/>
          <w:sz w:val="28"/>
          <w:szCs w:val="30"/>
        </w:rPr>
        <w:t>摩根基金管理（中国）有限公</w:t>
      </w:r>
      <w:r>
        <w:rPr>
          <w:rFonts w:ascii="宋体" w:hAnsi="宋体" w:hint="eastAsia"/>
          <w:b/>
          <w:bCs/>
          <w:sz w:val="28"/>
          <w:szCs w:val="30"/>
        </w:rPr>
        <w:t>司</w:t>
      </w:r>
    </w:p>
    <w:p w:rsidR="005639CA" w:rsidRDefault="005639CA">
      <w:pPr>
        <w:spacing w:line="360" w:lineRule="auto"/>
        <w:ind w:firstLineChars="800" w:firstLine="2249"/>
        <w:jc w:val="left"/>
      </w:pPr>
      <w:r>
        <w:rPr>
          <w:rFonts w:ascii="宋体" w:hAnsi="宋体" w:hint="eastAsia"/>
          <w:b/>
          <w:bCs/>
          <w:sz w:val="28"/>
          <w:szCs w:val="30"/>
        </w:rPr>
        <w:t>基金托管人</w:t>
      </w:r>
      <w:r>
        <w:rPr>
          <w:rFonts w:ascii="宋体" w:hAnsi="宋体" w:hint="eastAsia"/>
          <w:b/>
          <w:bCs/>
          <w:sz w:val="28"/>
          <w:szCs w:val="30"/>
        </w:rPr>
        <w:t>：</w:t>
      </w:r>
      <w:r>
        <w:rPr>
          <w:rFonts w:ascii="宋体" w:hAnsi="宋体" w:hint="eastAsia"/>
          <w:b/>
          <w:bCs/>
          <w:sz w:val="28"/>
          <w:szCs w:val="30"/>
        </w:rPr>
        <w:t>招商银行股份有限公</w:t>
      </w:r>
      <w:r>
        <w:rPr>
          <w:rFonts w:ascii="宋体" w:hAnsi="宋体" w:hint="eastAsia"/>
          <w:b/>
          <w:bCs/>
          <w:sz w:val="28"/>
          <w:szCs w:val="30"/>
        </w:rPr>
        <w:t>司</w:t>
      </w:r>
    </w:p>
    <w:p w:rsidR="005639CA" w:rsidRDefault="005639CA">
      <w:pPr>
        <w:spacing w:line="360" w:lineRule="auto"/>
        <w:ind w:firstLineChars="800" w:firstLine="2249"/>
        <w:jc w:val="left"/>
      </w:pPr>
      <w:r>
        <w:rPr>
          <w:rFonts w:ascii="宋体" w:hAnsi="宋体" w:hint="eastAsia"/>
          <w:b/>
          <w:bCs/>
          <w:sz w:val="28"/>
          <w:szCs w:val="30"/>
        </w:rPr>
        <w:t>报告送出日期</w:t>
      </w:r>
      <w:r>
        <w:rPr>
          <w:rFonts w:ascii="宋体" w:hAnsi="宋体" w:hint="eastAsia"/>
          <w:b/>
          <w:bCs/>
          <w:sz w:val="28"/>
          <w:szCs w:val="30"/>
        </w:rPr>
        <w:t>：</w:t>
      </w:r>
      <w:r>
        <w:rPr>
          <w:rFonts w:ascii="宋体" w:hAnsi="宋体" w:hint="eastAsia"/>
          <w:b/>
          <w:bCs/>
          <w:sz w:val="28"/>
          <w:szCs w:val="30"/>
        </w:rPr>
        <w:t>2026</w:t>
      </w:r>
      <w:r>
        <w:rPr>
          <w:rFonts w:ascii="宋体" w:hAnsi="宋体" w:hint="eastAsia"/>
          <w:b/>
          <w:bCs/>
          <w:sz w:val="28"/>
          <w:szCs w:val="30"/>
        </w:rPr>
        <w:t>年</w:t>
      </w:r>
      <w:r>
        <w:rPr>
          <w:rFonts w:ascii="宋体" w:hAnsi="宋体" w:hint="eastAsia"/>
          <w:b/>
          <w:bCs/>
          <w:sz w:val="28"/>
          <w:szCs w:val="30"/>
        </w:rPr>
        <w:t>7</w:t>
      </w:r>
      <w:r>
        <w:rPr>
          <w:rFonts w:ascii="宋体" w:hAnsi="宋体" w:hint="eastAsia"/>
          <w:b/>
          <w:bCs/>
          <w:sz w:val="28"/>
          <w:szCs w:val="30"/>
        </w:rPr>
        <w:t>月</w:t>
      </w:r>
      <w:r>
        <w:rPr>
          <w:rFonts w:ascii="宋体" w:hAnsi="宋体" w:hint="eastAsia"/>
          <w:b/>
          <w:bCs/>
          <w:sz w:val="28"/>
          <w:szCs w:val="30"/>
        </w:rPr>
        <w:t>21</w:t>
      </w:r>
      <w:r>
        <w:rPr>
          <w:rFonts w:ascii="宋体" w:hAnsi="宋体" w:hint="eastAsia"/>
          <w:b/>
          <w:bCs/>
          <w:sz w:val="28"/>
          <w:szCs w:val="30"/>
        </w:rPr>
        <w:t>日</w:t>
      </w:r>
    </w:p>
    <w:p w:rsidR="005639CA" w:rsidRDefault="005639CA">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w:t>
      </w:r>
      <w:r>
        <w:rPr>
          <w:rFonts w:hAnsi="宋体" w:hint="eastAsia"/>
        </w:rPr>
        <w:t>示</w:t>
      </w:r>
      <w:bookmarkEnd w:id="7"/>
      <w:bookmarkEnd w:id="8"/>
      <w:bookmarkEnd w:id="9"/>
      <w:bookmarkEnd w:id="10"/>
      <w:bookmarkEnd w:id="11"/>
      <w:bookmarkEnd w:id="12"/>
      <w:bookmarkEnd w:id="13"/>
      <w:bookmarkEnd w:id="14"/>
      <w:r>
        <w:rPr>
          <w:rFonts w:hAnsi="宋体" w:hint="eastAsia"/>
        </w:rPr>
        <w:t xml:space="preserve"> </w:t>
      </w:r>
    </w:p>
    <w:p w:rsidR="005639CA" w:rsidRDefault="005639CA">
      <w:pPr>
        <w:spacing w:line="360" w:lineRule="auto"/>
        <w:ind w:firstLineChars="200" w:firstLine="420"/>
        <w:rPr>
          <w:rFonts w:hint="eastAsia"/>
        </w:rPr>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r>
      <w:r>
        <w:rPr>
          <w:rFonts w:ascii="宋体" w:hAnsi="宋体" w:hint="eastAsia"/>
        </w:rPr>
        <w:t xml:space="preserve">　　基金托管人招商银行股份有限公司根据本基金合同约定，于</w:t>
      </w:r>
      <w:r>
        <w:rPr>
          <w:rFonts w:ascii="宋体" w:hAnsi="宋体" w:hint="eastAsia"/>
        </w:rPr>
        <w:t>2026</w:t>
      </w:r>
      <w:r>
        <w:rPr>
          <w:rFonts w:ascii="宋体" w:hAnsi="宋体" w:hint="eastAsia"/>
        </w:rPr>
        <w:t>年</w:t>
      </w:r>
      <w:r>
        <w:rPr>
          <w:rFonts w:ascii="宋体" w:hAnsi="宋体" w:hint="eastAsia"/>
        </w:rPr>
        <w:t>7</w:t>
      </w:r>
      <w:r>
        <w:rPr>
          <w:rFonts w:ascii="宋体" w:hAnsi="宋体" w:hint="eastAsia"/>
        </w:rPr>
        <w:t>月</w:t>
      </w:r>
      <w:r>
        <w:rPr>
          <w:rFonts w:ascii="宋体" w:hAnsi="宋体" w:hint="eastAsia"/>
        </w:rPr>
        <w:t>20</w:t>
      </w:r>
      <w:r>
        <w:rPr>
          <w:rFonts w:ascii="宋体" w:hAnsi="宋体" w:hint="eastAsia"/>
        </w:rPr>
        <w:t xml:space="preserve">日复核了本报告中的财务指标、净值表现和投资组合报告等内容，保证复核内容不存在虚假记载、误导性陈述或者重大遗漏。　</w:t>
      </w:r>
      <w:r>
        <w:rPr>
          <w:rFonts w:ascii="宋体" w:hAnsi="宋体" w:hint="eastAsia"/>
        </w:rPr>
        <w:br/>
      </w:r>
      <w:r>
        <w:rPr>
          <w:rFonts w:ascii="宋体" w:hAnsi="宋体" w:hint="eastAsia"/>
        </w:rPr>
        <w:t xml:space="preserve">　　基金管理人承诺以诚实信用、勤勉尽责的原则管理和运用基金资产，但不保证基金一定盈利。　</w:t>
      </w:r>
      <w:r>
        <w:rPr>
          <w:rFonts w:ascii="宋体" w:hAnsi="宋体" w:hint="eastAsia"/>
        </w:rPr>
        <w:br/>
      </w:r>
      <w:r>
        <w:rPr>
          <w:rFonts w:ascii="宋体" w:hAnsi="宋体" w:hint="eastAsia"/>
        </w:rPr>
        <w:t xml:space="preserve">　　基金的过往业绩并不代表其未来表现。投资有风险，投资者在作出投资决策前应仔细阅读本基金的招募说明书。　</w:t>
      </w:r>
      <w:r>
        <w:rPr>
          <w:rFonts w:ascii="宋体" w:hAnsi="宋体" w:hint="eastAsia"/>
        </w:rPr>
        <w:br/>
      </w:r>
      <w:r>
        <w:rPr>
          <w:rFonts w:ascii="宋体" w:hAnsi="宋体" w:hint="eastAsia"/>
        </w:rPr>
        <w:t xml:space="preserve">　　本报告中财务资料未经审计。</w:t>
      </w:r>
      <w:r>
        <w:rPr>
          <w:rFonts w:ascii="宋体" w:hAnsi="宋体" w:hint="eastAsia"/>
        </w:rPr>
        <w:br/>
      </w:r>
      <w:r>
        <w:rPr>
          <w:rFonts w:ascii="宋体" w:hAnsi="宋体" w:hint="eastAsia"/>
        </w:rPr>
        <w:t xml:space="preserve">　　本报告期自</w:t>
      </w:r>
      <w:r>
        <w:rPr>
          <w:rFonts w:ascii="宋体" w:hAnsi="宋体" w:hint="eastAsia"/>
        </w:rPr>
        <w:t>2026</w:t>
      </w:r>
      <w:r>
        <w:rPr>
          <w:rFonts w:ascii="宋体" w:hAnsi="宋体" w:hint="eastAsia"/>
        </w:rPr>
        <w:t>年</w:t>
      </w:r>
      <w:r>
        <w:rPr>
          <w:rFonts w:ascii="宋体" w:hAnsi="宋体" w:hint="eastAsia"/>
        </w:rPr>
        <w:t>4</w:t>
      </w:r>
      <w:r>
        <w:rPr>
          <w:rFonts w:ascii="宋体" w:hAnsi="宋体" w:hint="eastAsia"/>
        </w:rPr>
        <w:t>月</w:t>
      </w:r>
      <w:r>
        <w:rPr>
          <w:rFonts w:ascii="宋体" w:hAnsi="宋体" w:hint="eastAsia"/>
        </w:rPr>
        <w:t>14</w:t>
      </w:r>
      <w:r>
        <w:rPr>
          <w:rFonts w:ascii="宋体" w:hAnsi="宋体" w:hint="eastAsia"/>
        </w:rPr>
        <w:t>日起至</w:t>
      </w:r>
      <w:r>
        <w:rPr>
          <w:rFonts w:ascii="宋体" w:hAnsi="宋体" w:hint="eastAsia"/>
        </w:rPr>
        <w:t>6</w:t>
      </w:r>
      <w:r>
        <w:rPr>
          <w:rFonts w:ascii="宋体" w:hAnsi="宋体" w:hint="eastAsia"/>
        </w:rPr>
        <w:t>月</w:t>
      </w:r>
      <w:r>
        <w:rPr>
          <w:rFonts w:ascii="宋体" w:hAnsi="宋体" w:hint="eastAsia"/>
        </w:rPr>
        <w:t>30</w:t>
      </w:r>
      <w:r>
        <w:rPr>
          <w:rFonts w:ascii="宋体" w:hAnsi="宋体" w:hint="eastAsia"/>
        </w:rPr>
        <w:t>日止</w:t>
      </w:r>
      <w:r>
        <w:rPr>
          <w:rFonts w:ascii="宋体" w:hAnsi="宋体" w:hint="eastAsia"/>
        </w:rPr>
        <w:t>。</w:t>
      </w:r>
    </w:p>
    <w:p w:rsidR="005639CA" w:rsidRDefault="005639CA">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w:t>
      </w:r>
      <w:r>
        <w:rPr>
          <w:rFonts w:hAnsi="宋体" w:hint="eastAsia"/>
        </w:rPr>
        <w:t>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000000">
        <w:trPr>
          <w:divId w:val="7223827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rsidR="005639CA" w:rsidRDefault="005639CA">
            <w:pPr>
              <w:jc w:val="left"/>
              <w:rPr>
                <w:rFonts w:hint="eastAsia"/>
              </w:rPr>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r>
              <w:rPr>
                <w:rFonts w:ascii="宋体" w:hAnsi="宋体" w:hint="eastAsia"/>
                <w:szCs w:val="24"/>
                <w:lang w:eastAsia="zh-Hans"/>
              </w:rPr>
              <w:t>摩根恒悦纯债债</w:t>
            </w:r>
            <w:r>
              <w:rPr>
                <w:rFonts w:ascii="宋体" w:hAnsi="宋体" w:hint="eastAsia"/>
                <w:szCs w:val="24"/>
                <w:lang w:eastAsia="zh-Hans"/>
              </w:rPr>
              <w:t>券</w:t>
            </w:r>
            <w:r>
              <w:rPr>
                <w:rFonts w:ascii="宋体" w:hAnsi="宋体" w:hint="eastAsia"/>
                <w:lang w:eastAsia="zh-Hans"/>
              </w:rPr>
              <w:t xml:space="preserve"> </w:t>
            </w:r>
          </w:p>
        </w:tc>
      </w:tr>
      <w:tr w:rsidR="00000000">
        <w:trPr>
          <w:divId w:val="722382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r>
              <w:rPr>
                <w:rFonts w:ascii="宋体" w:hAnsi="宋体" w:hint="eastAsia"/>
                <w:lang w:eastAsia="zh-Hans"/>
              </w:rPr>
              <w:t>02516</w:t>
            </w:r>
            <w:r>
              <w:rPr>
                <w:rFonts w:ascii="宋体" w:hAnsi="宋体" w:hint="eastAsia"/>
                <w:lang w:eastAsia="zh-Hans"/>
              </w:rPr>
              <w:t>0</w:t>
            </w:r>
          </w:p>
        </w:tc>
      </w:tr>
      <w:tr w:rsidR="00000000">
        <w:trPr>
          <w:divId w:val="722382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r>
              <w:rPr>
                <w:rFonts w:ascii="宋体" w:hAnsi="宋体" w:hint="eastAsia"/>
                <w:lang w:eastAsia="zh-Hans"/>
              </w:rPr>
              <w:t>契约型开放</w:t>
            </w:r>
            <w:r>
              <w:rPr>
                <w:rFonts w:ascii="宋体" w:hAnsi="宋体" w:hint="eastAsia"/>
                <w:lang w:eastAsia="zh-Hans"/>
              </w:rPr>
              <w:t>式</w:t>
            </w:r>
          </w:p>
        </w:tc>
      </w:tr>
      <w:tr w:rsidR="00000000">
        <w:trPr>
          <w:divId w:val="722382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r>
              <w:rPr>
                <w:rFonts w:ascii="宋体" w:hAnsi="宋体" w:hint="eastAsia"/>
                <w:lang w:eastAsia="zh-Hans"/>
              </w:rPr>
              <w:t>2026</w:t>
            </w:r>
            <w:r>
              <w:rPr>
                <w:rFonts w:ascii="宋体" w:hAnsi="宋体" w:hint="eastAsia"/>
                <w:lang w:eastAsia="zh-Hans"/>
              </w:rPr>
              <w:t>年</w:t>
            </w:r>
            <w:r>
              <w:rPr>
                <w:rFonts w:ascii="宋体" w:hAnsi="宋体" w:hint="eastAsia"/>
                <w:lang w:eastAsia="zh-Hans"/>
              </w:rPr>
              <w:t>4</w:t>
            </w:r>
            <w:r>
              <w:rPr>
                <w:rFonts w:ascii="宋体" w:hAnsi="宋体" w:hint="eastAsia"/>
                <w:lang w:eastAsia="zh-Hans"/>
              </w:rPr>
              <w:t>月</w:t>
            </w:r>
            <w:r>
              <w:rPr>
                <w:rFonts w:ascii="宋体" w:hAnsi="宋体" w:hint="eastAsia"/>
                <w:lang w:eastAsia="zh-Hans"/>
              </w:rPr>
              <w:t>14</w:t>
            </w:r>
            <w:r>
              <w:rPr>
                <w:rFonts w:ascii="宋体" w:hAnsi="宋体" w:hint="eastAsia"/>
                <w:lang w:eastAsia="zh-Hans"/>
              </w:rPr>
              <w:t>日</w:t>
            </w:r>
          </w:p>
        </w:tc>
      </w:tr>
      <w:tr w:rsidR="00000000">
        <w:trPr>
          <w:divId w:val="722382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r>
              <w:rPr>
                <w:rFonts w:ascii="宋体" w:hAnsi="宋体" w:hint="eastAsia"/>
                <w:lang w:eastAsia="zh-Hans"/>
              </w:rPr>
              <w:t>119,059,567.7</w:t>
            </w:r>
            <w:r>
              <w:rPr>
                <w:rFonts w:ascii="宋体" w:hAnsi="宋体" w:hint="eastAsia"/>
                <w:lang w:eastAsia="zh-Hans"/>
              </w:rPr>
              <w:t>8</w:t>
            </w:r>
            <w:r>
              <w:rPr>
                <w:rFonts w:hint="eastAsia"/>
              </w:rPr>
              <w:t>份</w:t>
            </w:r>
            <w:r>
              <w:rPr>
                <w:rFonts w:ascii="宋体" w:hAnsi="宋体" w:hint="eastAsia"/>
                <w:lang w:eastAsia="zh-Hans"/>
              </w:rPr>
              <w:t xml:space="preserve"> </w:t>
            </w:r>
          </w:p>
        </w:tc>
      </w:tr>
      <w:tr w:rsidR="00000000">
        <w:trPr>
          <w:divId w:val="722382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r>
              <w:rPr>
                <w:rFonts w:ascii="宋体" w:hAnsi="宋体" w:hint="eastAsia"/>
                <w:lang w:eastAsia="zh-Hans"/>
              </w:rPr>
              <w:t>在合理充分的定量分析及定性研究基础上，在风险可控的原则下，通过参与债券类资产的投资运作，力争获取超越基准的稳健回报</w:t>
            </w:r>
            <w:r>
              <w:rPr>
                <w:rFonts w:ascii="宋体" w:hAnsi="宋体" w:hint="eastAsia"/>
                <w:lang w:eastAsia="zh-Hans"/>
              </w:rPr>
              <w:t>。</w:t>
            </w:r>
          </w:p>
        </w:tc>
      </w:tr>
      <w:tr w:rsidR="00000000">
        <w:trPr>
          <w:divId w:val="722382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r>
              <w:rPr>
                <w:rFonts w:ascii="宋体" w:hAnsi="宋体" w:hint="eastAsia"/>
                <w:lang w:eastAsia="zh-Hans"/>
              </w:rPr>
              <w:t>1</w:t>
            </w:r>
            <w:r>
              <w:rPr>
                <w:rFonts w:ascii="宋体" w:hAnsi="宋体" w:hint="eastAsia"/>
                <w:lang w:eastAsia="zh-Hans"/>
              </w:rPr>
              <w:t>、债券类属配置策略</w:t>
            </w:r>
            <w:r>
              <w:rPr>
                <w:rFonts w:ascii="宋体" w:hAnsi="宋体" w:hint="eastAsia"/>
                <w:lang w:eastAsia="zh-Hans"/>
              </w:rPr>
              <w:br/>
            </w:r>
            <w:r>
              <w:rPr>
                <w:rFonts w:ascii="宋体" w:hAnsi="宋体" w:hint="eastAsia"/>
                <w:lang w:eastAsia="zh-Hans"/>
              </w:rPr>
              <w:t>本基金将对不同类型固定收益品种的信用风险、税赋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2</w:t>
            </w:r>
            <w:r>
              <w:rPr>
                <w:rFonts w:ascii="宋体" w:hAnsi="宋体" w:hint="eastAsia"/>
                <w:lang w:eastAsia="zh-Hans"/>
              </w:rPr>
              <w:t>、久期管理策略</w:t>
            </w:r>
            <w:r>
              <w:rPr>
                <w:rFonts w:ascii="宋体" w:hAnsi="宋体" w:hint="eastAsia"/>
                <w:lang w:eastAsia="zh-Hans"/>
              </w:rPr>
              <w:br/>
            </w:r>
            <w:r>
              <w:rPr>
                <w:rFonts w:ascii="宋体" w:hAnsi="宋体" w:hint="eastAsia"/>
                <w:lang w:eastAsia="zh-Hans"/>
              </w:rP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在预期利率下降时，增加组合久期，以较多地获得债券价格上升带来的收益，在预期利率上升时，减小组合久期，以规避债券价格下降的风险。</w:t>
            </w:r>
            <w:r>
              <w:rPr>
                <w:rFonts w:ascii="宋体" w:hAnsi="宋体" w:hint="eastAsia"/>
                <w:lang w:eastAsia="zh-Hans"/>
              </w:rPr>
              <w:br/>
            </w:r>
            <w:r>
              <w:rPr>
                <w:rFonts w:ascii="宋体" w:hAnsi="宋体" w:hint="eastAsia"/>
                <w:lang w:eastAsia="zh-Hans"/>
              </w:rPr>
              <w:lastRenderedPageBreak/>
              <w:t>3</w:t>
            </w:r>
            <w:r>
              <w:rPr>
                <w:rFonts w:ascii="宋体" w:hAnsi="宋体" w:hint="eastAsia"/>
                <w:lang w:eastAsia="zh-Hans"/>
              </w:rPr>
              <w:t>、收益率曲线策略</w:t>
            </w:r>
            <w:r>
              <w:rPr>
                <w:rFonts w:ascii="宋体" w:hAnsi="宋体" w:hint="eastAsia"/>
                <w:lang w:eastAsia="zh-Hans"/>
              </w:rPr>
              <w:br/>
            </w:r>
            <w:r>
              <w:rPr>
                <w:rFonts w:ascii="宋体" w:hAnsi="宋体" w:hint="eastAsia"/>
                <w:lang w:eastAsia="zh-Hans"/>
              </w:rP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4</w:t>
            </w:r>
            <w:r>
              <w:rPr>
                <w:rFonts w:ascii="宋体" w:hAnsi="宋体" w:hint="eastAsia"/>
                <w:lang w:eastAsia="zh-Hans"/>
              </w:rPr>
              <w:t>、信用策略（含资产支持证券）</w:t>
            </w:r>
            <w:r>
              <w:rPr>
                <w:rFonts w:ascii="宋体" w:hAnsi="宋体" w:hint="eastAsia"/>
                <w:lang w:eastAsia="zh-Hans"/>
              </w:rPr>
              <w:br/>
            </w:r>
            <w:r>
              <w:rPr>
                <w:rFonts w:ascii="宋体" w:hAnsi="宋体" w:hint="eastAsia"/>
                <w:lang w:eastAsia="zh-Hans"/>
              </w:rPr>
              <w:t>本基金将深入挖掘信用债（含资产支持证券）的投资价值，在承担适度风</w:t>
            </w:r>
            <w:r>
              <w:rPr>
                <w:rFonts w:ascii="宋体" w:hAnsi="宋体" w:hint="eastAsia"/>
                <w:lang w:eastAsia="zh-Hans"/>
              </w:rPr>
              <w:t>险的前提下追求较高收益。本基金将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本基金所指信用债资产包括金融债（政策性金融债除外）、公司债、企业债、中期票据、可分离交易可转债的纯债部分、短期融资券、超短期融资券、次级债、资产支持证券。</w:t>
            </w:r>
            <w:r>
              <w:rPr>
                <w:rFonts w:ascii="宋体" w:hAnsi="宋体" w:hint="eastAsia"/>
                <w:lang w:eastAsia="zh-Hans"/>
              </w:rPr>
              <w:br/>
              <w:t>5</w:t>
            </w:r>
            <w:r>
              <w:rPr>
                <w:rFonts w:ascii="宋体" w:hAnsi="宋体" w:hint="eastAsia"/>
                <w:lang w:eastAsia="zh-Hans"/>
              </w:rPr>
              <w:t>、信用衍生品投资策略</w:t>
            </w:r>
            <w:r>
              <w:rPr>
                <w:rFonts w:ascii="宋体" w:hAnsi="宋体" w:hint="eastAsia"/>
                <w:lang w:eastAsia="zh-Hans"/>
              </w:rPr>
              <w:br/>
            </w:r>
            <w:r>
              <w:rPr>
                <w:rFonts w:ascii="宋体" w:hAnsi="宋体" w:hint="eastAsia"/>
                <w:lang w:eastAsia="zh-Hans"/>
              </w:rPr>
              <w:t>本基金按照风险管理原则，以风险对冲为目的，参与信用衍生品交易。本基金将根据所持标的债券等固定收益品种的投资策略，审慎开展信用衍生品投资，合理确定信用衍生品的投资金额、期限以及信用风险敞口等。</w:t>
            </w:r>
            <w:r>
              <w:rPr>
                <w:rFonts w:ascii="宋体" w:hAnsi="宋体" w:hint="eastAsia"/>
                <w:lang w:eastAsia="zh-Hans"/>
              </w:rPr>
              <w:br/>
              <w:t>6</w:t>
            </w:r>
            <w:r>
              <w:rPr>
                <w:rFonts w:ascii="宋体" w:hAnsi="宋体" w:hint="eastAsia"/>
                <w:lang w:eastAsia="zh-Hans"/>
              </w:rPr>
              <w:t>、其他投资策略</w:t>
            </w:r>
            <w:r>
              <w:rPr>
                <w:rFonts w:ascii="宋体" w:hAnsi="宋体" w:hint="eastAsia"/>
                <w:lang w:eastAsia="zh-Hans"/>
              </w:rPr>
              <w:br/>
            </w:r>
            <w:r>
              <w:rPr>
                <w:rFonts w:ascii="宋体" w:hAnsi="宋体" w:hint="eastAsia"/>
                <w:lang w:eastAsia="zh-Hans"/>
              </w:rPr>
              <w:t>包括：回购策略、国债期货投资策</w:t>
            </w:r>
            <w:r>
              <w:rPr>
                <w:rFonts w:ascii="宋体" w:hAnsi="宋体" w:hint="eastAsia"/>
                <w:lang w:eastAsia="zh-Hans"/>
              </w:rPr>
              <w:t>略</w:t>
            </w:r>
          </w:p>
        </w:tc>
      </w:tr>
      <w:tr w:rsidR="00000000">
        <w:trPr>
          <w:divId w:val="722382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r>
              <w:rPr>
                <w:rFonts w:ascii="宋体" w:hAnsi="宋体" w:hint="eastAsia"/>
                <w:lang w:eastAsia="zh-Hans"/>
              </w:rPr>
              <w:t>中债综合全价（总值）指数收益率×</w:t>
            </w:r>
            <w:r>
              <w:rPr>
                <w:rFonts w:ascii="宋体" w:hAnsi="宋体" w:hint="eastAsia"/>
                <w:lang w:eastAsia="zh-Hans"/>
              </w:rPr>
              <w:t>95%+</w:t>
            </w:r>
            <w:r>
              <w:rPr>
                <w:rFonts w:ascii="宋体" w:hAnsi="宋体" w:hint="eastAsia"/>
                <w:lang w:eastAsia="zh-Hans"/>
              </w:rPr>
              <w:t>银行活期存款利率（税后）×</w:t>
            </w:r>
            <w:r>
              <w:rPr>
                <w:rFonts w:ascii="宋体" w:hAnsi="宋体" w:hint="eastAsia"/>
                <w:lang w:eastAsia="zh-Hans"/>
              </w:rPr>
              <w:t>5</w:t>
            </w:r>
            <w:r>
              <w:rPr>
                <w:rFonts w:ascii="宋体" w:hAnsi="宋体" w:hint="eastAsia"/>
                <w:lang w:eastAsia="zh-Hans"/>
              </w:rPr>
              <w:t>%</w:t>
            </w:r>
          </w:p>
        </w:tc>
      </w:tr>
      <w:tr w:rsidR="00000000">
        <w:trPr>
          <w:divId w:val="722382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r>
              <w:rPr>
                <w:rFonts w:ascii="宋体" w:hAnsi="宋体" w:hint="eastAsia"/>
                <w:lang w:eastAsia="zh-Hans"/>
              </w:rPr>
              <w:t>本基金为债券型基金，其预期风险与预期收益高于货币市场基金，低于混合型基金和股票型基金</w:t>
            </w:r>
            <w:r>
              <w:rPr>
                <w:rFonts w:ascii="宋体" w:hAnsi="宋体" w:hint="eastAsia"/>
                <w:lang w:eastAsia="zh-Hans"/>
              </w:rPr>
              <w:t>。</w:t>
            </w:r>
          </w:p>
        </w:tc>
      </w:tr>
      <w:tr w:rsidR="00000000">
        <w:trPr>
          <w:divId w:val="722382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r>
              <w:rPr>
                <w:rFonts w:ascii="宋体" w:hAnsi="宋体" w:hint="eastAsia"/>
                <w:lang w:eastAsia="zh-Hans"/>
              </w:rPr>
              <w:t>摩根基金管理（中国）有限公</w:t>
            </w:r>
            <w:r>
              <w:rPr>
                <w:rFonts w:ascii="宋体" w:hAnsi="宋体" w:hint="eastAsia"/>
                <w:lang w:eastAsia="zh-Hans"/>
              </w:rPr>
              <w:t>司</w:t>
            </w:r>
          </w:p>
        </w:tc>
      </w:tr>
      <w:tr w:rsidR="00000000">
        <w:trPr>
          <w:divId w:val="722382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r>
              <w:rPr>
                <w:rFonts w:ascii="宋体" w:hAnsi="宋体" w:hint="eastAsia"/>
                <w:lang w:eastAsia="zh-Hans"/>
              </w:rPr>
              <w:t>招商银行股份有限公</w:t>
            </w:r>
            <w:r>
              <w:rPr>
                <w:rFonts w:ascii="宋体" w:hAnsi="宋体" w:hint="eastAsia"/>
                <w:lang w:eastAsia="zh-Hans"/>
              </w:rPr>
              <w:t>司</w:t>
            </w:r>
          </w:p>
        </w:tc>
      </w:tr>
      <w:tr w:rsidR="00000000">
        <w:trPr>
          <w:divId w:val="7223827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lang w:eastAsia="zh-Hans"/>
              </w:rPr>
              <w:t>摩根恒悦纯债债券</w:t>
            </w:r>
            <w:r>
              <w:rPr>
                <w:rFonts w:ascii="宋体" w:hAnsi="宋体" w:hint="eastAsia"/>
                <w:lang w:eastAsia="zh-Hans"/>
              </w:rPr>
              <w:t>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lang w:eastAsia="zh-Hans"/>
              </w:rPr>
              <w:t>摩根恒悦纯债债券</w:t>
            </w:r>
            <w:r>
              <w:rPr>
                <w:rFonts w:ascii="宋体" w:hAnsi="宋体" w:hint="eastAsia"/>
                <w:lang w:eastAsia="zh-Hans"/>
              </w:rPr>
              <w:t>C</w:t>
            </w:r>
            <w:r>
              <w:rPr>
                <w:rFonts w:ascii="宋体" w:hAnsi="宋体" w:hint="eastAsia"/>
                <w:kern w:val="0"/>
                <w:sz w:val="20"/>
                <w:lang w:eastAsia="zh-Hans"/>
              </w:rPr>
              <w:t xml:space="preserve"> </w:t>
            </w:r>
          </w:p>
        </w:tc>
      </w:tr>
      <w:tr w:rsidR="00000000">
        <w:trPr>
          <w:divId w:val="7223827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lang w:eastAsia="zh-Hans"/>
              </w:rPr>
              <w:t>02516</w:t>
            </w:r>
            <w:r>
              <w:rPr>
                <w:rFonts w:ascii="宋体" w:hAnsi="宋体" w:hint="eastAsia"/>
                <w:lang w:eastAsia="zh-Hans"/>
              </w:rPr>
              <w:t>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lang w:eastAsia="zh-Hans"/>
              </w:rPr>
              <w:t>02516</w:t>
            </w:r>
            <w:r>
              <w:rPr>
                <w:rFonts w:ascii="宋体" w:hAnsi="宋体" w:hint="eastAsia"/>
                <w:lang w:eastAsia="zh-Hans"/>
              </w:rPr>
              <w:t>1</w:t>
            </w:r>
            <w:r>
              <w:rPr>
                <w:rFonts w:ascii="宋体" w:hAnsi="宋体" w:hint="eastAsia"/>
                <w:kern w:val="0"/>
                <w:sz w:val="20"/>
                <w:lang w:eastAsia="zh-Hans"/>
              </w:rPr>
              <w:t xml:space="preserve"> </w:t>
            </w:r>
          </w:p>
        </w:tc>
      </w:tr>
      <w:bookmarkEnd w:id="32"/>
      <w:bookmarkEnd w:id="33"/>
      <w:tr w:rsidR="00000000">
        <w:trPr>
          <w:divId w:val="7223827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639CA" w:rsidRDefault="005639CA">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lang w:eastAsia="zh-Hans"/>
              </w:rPr>
              <w:t>5,521,669.6</w:t>
            </w:r>
            <w:r>
              <w:rPr>
                <w:rFonts w:ascii="宋体" w:hAnsi="宋体" w:hint="eastAsia"/>
                <w:lang w:eastAsia="zh-Hans"/>
              </w:rPr>
              <w:t>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lang w:eastAsia="zh-Hans"/>
              </w:rPr>
              <w:t>113,537,898.1</w:t>
            </w:r>
            <w:r>
              <w:rPr>
                <w:rFonts w:ascii="宋体" w:hAnsi="宋体" w:hint="eastAsia"/>
                <w:lang w:eastAsia="zh-Hans"/>
              </w:rPr>
              <w:t>4</w:t>
            </w:r>
            <w:r>
              <w:rPr>
                <w:rFonts w:hint="eastAsia"/>
              </w:rPr>
              <w:t>份</w:t>
            </w:r>
            <w:r>
              <w:rPr>
                <w:rFonts w:ascii="宋体" w:hAnsi="宋体" w:hint="eastAsia"/>
                <w:lang w:eastAsia="zh-Hans"/>
              </w:rPr>
              <w:t xml:space="preserve"> </w:t>
            </w:r>
          </w:p>
        </w:tc>
      </w:tr>
    </w:tbl>
    <w:p w:rsidR="005639CA" w:rsidRDefault="005639CA">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w:t>
      </w:r>
      <w:r>
        <w:rPr>
          <w:rFonts w:hAnsi="宋体" w:hint="eastAsia"/>
        </w:rPr>
        <w:t>现</w:t>
      </w:r>
      <w:bookmarkEnd w:id="34"/>
      <w:bookmarkEnd w:id="35"/>
      <w:bookmarkEnd w:id="36"/>
      <w:bookmarkEnd w:id="37"/>
      <w:bookmarkEnd w:id="38"/>
      <w:bookmarkEnd w:id="39"/>
      <w:bookmarkEnd w:id="40"/>
      <w:bookmarkEnd w:id="41"/>
      <w:r>
        <w:rPr>
          <w:rFonts w:hAnsi="宋体" w:hint="eastAsia"/>
        </w:rPr>
        <w:t xml:space="preserve"> </w:t>
      </w:r>
    </w:p>
    <w:p w:rsidR="005639CA" w:rsidRDefault="005639CA">
      <w:pPr>
        <w:pStyle w:val="XBRLTitle2"/>
        <w:spacing w:before="156" w:line="360" w:lineRule="auto"/>
        <w:ind w:left="454"/>
        <w:rPr>
          <w:rFonts w:hint="eastAsia"/>
        </w:rPr>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w:t>
      </w:r>
      <w:r>
        <w:rPr>
          <w:rFonts w:hAnsi="宋体" w:hint="eastAsia"/>
        </w:rPr>
        <w:t>标</w:t>
      </w:r>
      <w:bookmarkEnd w:id="44"/>
      <w:bookmarkEnd w:id="45"/>
      <w:bookmarkEnd w:id="46"/>
      <w:bookmarkEnd w:id="47"/>
      <w:bookmarkEnd w:id="48"/>
      <w:bookmarkEnd w:id="49"/>
      <w:bookmarkEnd w:id="50"/>
      <w:bookmarkEnd w:id="51"/>
      <w:r>
        <w:rPr>
          <w:rFonts w:hAnsi="宋体" w:hint="eastAsia"/>
        </w:rPr>
        <w:t xml:space="preserve"> </w:t>
      </w:r>
    </w:p>
    <w:p w:rsidR="005639CA" w:rsidRDefault="005639CA">
      <w:pPr>
        <w:jc w:val="right"/>
        <w:divId w:val="1839270144"/>
        <w:rPr>
          <w:rFonts w:hint="eastAsia"/>
        </w:rPr>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85"/>
        <w:gridCol w:w="2775"/>
        <w:gridCol w:w="2775"/>
      </w:tblGrid>
      <w:tr w:rsidR="00000000">
        <w:trPr>
          <w:divId w:val="183927014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rsidR="005639CA" w:rsidRDefault="005639CA">
            <w:pPr>
              <w:pStyle w:val="a5"/>
            </w:pPr>
            <w:r>
              <w:rPr>
                <w:rFonts w:hint="eastAsia"/>
                <w:kern w:val="2"/>
                <w:sz w:val="21"/>
                <w:lang w:eastAsia="zh-Hans"/>
              </w:rPr>
              <w:t>主要财务指标</w:t>
            </w:r>
            <w:r>
              <w:rPr>
                <w:rFonts w:hint="eastAsia"/>
                <w:kern w:val="2"/>
                <w:sz w:val="21"/>
                <w:lang w:eastAsia="zh-Hans"/>
              </w:rPr>
              <w:t xml:space="preserve">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rsidR="005639CA" w:rsidRDefault="005639CA">
            <w:pPr>
              <w:pStyle w:val="a5"/>
              <w:jc w:val="center"/>
              <w:rPr>
                <w:rFonts w:hint="eastAsia"/>
              </w:rPr>
            </w:pPr>
            <w:r>
              <w:rPr>
                <w:rFonts w:hint="eastAsia"/>
                <w:kern w:val="2"/>
                <w:sz w:val="21"/>
                <w:szCs w:val="24"/>
                <w:lang w:eastAsia="zh-Hans"/>
              </w:rPr>
              <w:t>报告期（</w:t>
            </w:r>
            <w:r>
              <w:rPr>
                <w:rFonts w:hint="eastAsia"/>
                <w:kern w:val="2"/>
                <w:sz w:val="21"/>
                <w:szCs w:val="24"/>
                <w:lang w:eastAsia="zh-Hans"/>
              </w:rPr>
              <w:t>2026</w:t>
            </w:r>
            <w:r>
              <w:rPr>
                <w:rFonts w:hint="eastAsia"/>
                <w:kern w:val="2"/>
                <w:sz w:val="21"/>
                <w:szCs w:val="24"/>
                <w:lang w:eastAsia="zh-Hans"/>
              </w:rPr>
              <w:t>年</w:t>
            </w:r>
            <w:r>
              <w:rPr>
                <w:rFonts w:hint="eastAsia"/>
                <w:kern w:val="2"/>
                <w:sz w:val="21"/>
                <w:szCs w:val="24"/>
                <w:lang w:eastAsia="zh-Hans"/>
              </w:rPr>
              <w:t>4</w:t>
            </w:r>
            <w:r>
              <w:rPr>
                <w:rFonts w:hint="eastAsia"/>
                <w:kern w:val="2"/>
                <w:sz w:val="21"/>
                <w:szCs w:val="24"/>
                <w:lang w:eastAsia="zh-Hans"/>
              </w:rPr>
              <w:t>月</w:t>
            </w:r>
            <w:r>
              <w:rPr>
                <w:rFonts w:hint="eastAsia"/>
                <w:kern w:val="2"/>
                <w:sz w:val="21"/>
                <w:szCs w:val="24"/>
                <w:lang w:eastAsia="zh-Hans"/>
              </w:rPr>
              <w:t>14</w:t>
            </w:r>
            <w:r>
              <w:rPr>
                <w:rFonts w:hint="eastAsia"/>
                <w:kern w:val="2"/>
                <w:sz w:val="21"/>
                <w:szCs w:val="24"/>
                <w:lang w:eastAsia="zh-Hans"/>
              </w:rPr>
              <w:t>日</w:t>
            </w:r>
            <w:r>
              <w:rPr>
                <w:rFonts w:hint="eastAsia"/>
                <w:kern w:val="2"/>
                <w:sz w:val="21"/>
                <w:szCs w:val="24"/>
                <w:lang w:eastAsia="zh-Hans"/>
              </w:rPr>
              <w:t xml:space="preserve"> - 2026</w:t>
            </w:r>
            <w:r>
              <w:rPr>
                <w:rFonts w:hint="eastAsia"/>
                <w:kern w:val="2"/>
                <w:sz w:val="21"/>
                <w:szCs w:val="24"/>
                <w:lang w:eastAsia="zh-Hans"/>
              </w:rPr>
              <w:t>年</w:t>
            </w:r>
            <w:r>
              <w:rPr>
                <w:rFonts w:hint="eastAsia"/>
                <w:kern w:val="2"/>
                <w:sz w:val="21"/>
                <w:szCs w:val="24"/>
                <w:lang w:eastAsia="zh-Hans"/>
              </w:rPr>
              <w:t>6</w:t>
            </w:r>
            <w:r>
              <w:rPr>
                <w:rFonts w:hint="eastAsia"/>
                <w:kern w:val="2"/>
                <w:sz w:val="21"/>
                <w:szCs w:val="24"/>
                <w:lang w:eastAsia="zh-Hans"/>
              </w:rPr>
              <w:t>月</w:t>
            </w:r>
            <w:r>
              <w:rPr>
                <w:rFonts w:hint="eastAsia"/>
                <w:kern w:val="2"/>
                <w:sz w:val="21"/>
                <w:szCs w:val="24"/>
                <w:lang w:eastAsia="zh-Hans"/>
              </w:rPr>
              <w:t>30</w:t>
            </w:r>
            <w:r>
              <w:rPr>
                <w:rFonts w:hint="eastAsia"/>
                <w:kern w:val="2"/>
                <w:sz w:val="21"/>
                <w:szCs w:val="24"/>
                <w:lang w:eastAsia="zh-Hans"/>
              </w:rPr>
              <w:t>日</w:t>
            </w:r>
            <w:r>
              <w:rPr>
                <w:rFonts w:hint="eastAsia"/>
                <w:kern w:val="2"/>
                <w:sz w:val="21"/>
                <w:szCs w:val="24"/>
                <w:lang w:eastAsia="zh-Hans"/>
              </w:rPr>
              <w:t>）</w:t>
            </w:r>
            <w:r>
              <w:rPr>
                <w:rFonts w:hint="eastAsia"/>
                <w:kern w:val="2"/>
                <w:sz w:val="21"/>
                <w:szCs w:val="24"/>
                <w:lang w:eastAsia="zh-Hans"/>
              </w:rPr>
              <w:t xml:space="preserve"> </w:t>
            </w:r>
          </w:p>
        </w:tc>
      </w:tr>
      <w:tr w:rsidR="00000000">
        <w:trPr>
          <w:divId w:val="183927014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39CA" w:rsidRDefault="005639CA">
            <w:pPr>
              <w:widowControl/>
              <w:jc w:val="left"/>
              <w:rPr>
                <w:rFonts w:ascii="宋体" w:hAnsi="宋体"/>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rsidR="005639CA" w:rsidRDefault="005639CA">
            <w:pPr>
              <w:jc w:val="center"/>
              <w:rPr>
                <w:rFonts w:hint="eastAsia"/>
              </w:rPr>
            </w:pPr>
            <w:r>
              <w:rPr>
                <w:rFonts w:ascii="宋体" w:hAnsi="宋体" w:hint="eastAsia"/>
                <w:szCs w:val="24"/>
                <w:lang w:eastAsia="zh-Hans"/>
              </w:rPr>
              <w:t>摩根恒悦纯债债券</w:t>
            </w:r>
            <w:r>
              <w:rPr>
                <w:rFonts w:ascii="宋体" w:hAnsi="宋体" w:hint="eastAsia"/>
                <w:szCs w:val="24"/>
                <w:lang w:eastAsia="zh-Hans"/>
              </w:rPr>
              <w:t>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rsidR="005639CA" w:rsidRDefault="005639CA">
            <w:pPr>
              <w:jc w:val="center"/>
            </w:pPr>
            <w:r>
              <w:rPr>
                <w:rFonts w:ascii="宋体" w:hAnsi="宋体" w:hint="eastAsia"/>
                <w:szCs w:val="24"/>
                <w:lang w:eastAsia="zh-Hans"/>
              </w:rPr>
              <w:t>摩根恒悦纯债债券</w:t>
            </w:r>
            <w:r>
              <w:rPr>
                <w:rFonts w:ascii="宋体" w:hAnsi="宋体" w:hint="eastAsia"/>
                <w:szCs w:val="24"/>
                <w:lang w:eastAsia="zh-Hans"/>
              </w:rPr>
              <w:t>C</w:t>
            </w:r>
          </w:p>
        </w:tc>
      </w:tr>
      <w:tr w:rsidR="00000000">
        <w:trPr>
          <w:divId w:val="183927014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5639CA" w:rsidRDefault="005639CA">
            <w:pPr>
              <w:pStyle w:val="a5"/>
            </w:pPr>
            <w:r>
              <w:rPr>
                <w:rFonts w:hint="eastAsia"/>
                <w:kern w:val="2"/>
                <w:sz w:val="21"/>
              </w:rPr>
              <w:t>1.</w:t>
            </w:r>
            <w:r>
              <w:rPr>
                <w:rFonts w:hint="eastAsia"/>
                <w:kern w:val="2"/>
                <w:sz w:val="21"/>
              </w:rPr>
              <w:t>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5639CA" w:rsidRDefault="005639CA">
            <w:pPr>
              <w:jc w:val="right"/>
              <w:rPr>
                <w:rFonts w:hint="eastAsia"/>
              </w:rPr>
            </w:pPr>
            <w:r>
              <w:rPr>
                <w:rFonts w:ascii="宋体" w:hAnsi="宋体" w:hint="eastAsia"/>
                <w:szCs w:val="24"/>
                <w:lang w:eastAsia="zh-Hans"/>
              </w:rPr>
              <w:t>114,190.2</w:t>
            </w:r>
            <w:r>
              <w:rPr>
                <w:rFonts w:ascii="宋体" w:hAnsi="宋体" w:hint="eastAsia"/>
                <w:szCs w:val="24"/>
                <w:lang w:eastAsia="zh-Hans"/>
              </w:rPr>
              <w:t>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5639CA" w:rsidRDefault="005639CA">
            <w:pPr>
              <w:jc w:val="right"/>
            </w:pPr>
            <w:r>
              <w:rPr>
                <w:rFonts w:ascii="宋体" w:hAnsi="宋体" w:hint="eastAsia"/>
                <w:szCs w:val="24"/>
                <w:lang w:eastAsia="zh-Hans"/>
              </w:rPr>
              <w:t>553,943.7</w:t>
            </w:r>
            <w:r>
              <w:rPr>
                <w:rFonts w:ascii="宋体" w:hAnsi="宋体" w:hint="eastAsia"/>
                <w:szCs w:val="24"/>
                <w:lang w:eastAsia="zh-Hans"/>
              </w:rPr>
              <w:t>6</w:t>
            </w:r>
          </w:p>
        </w:tc>
      </w:tr>
      <w:tr w:rsidR="00000000">
        <w:trPr>
          <w:divId w:val="183927014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5639CA" w:rsidRDefault="005639CA">
            <w:pPr>
              <w:pStyle w:val="a5"/>
            </w:pPr>
            <w:r>
              <w:rPr>
                <w:rFonts w:hint="eastAsia"/>
                <w:kern w:val="2"/>
                <w:sz w:val="21"/>
              </w:rPr>
              <w:lastRenderedPageBreak/>
              <w:t>2.</w:t>
            </w:r>
            <w:r>
              <w:rPr>
                <w:rFonts w:hint="eastAsia"/>
                <w:kern w:val="2"/>
                <w:sz w:val="21"/>
              </w:rPr>
              <w:t>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5639CA" w:rsidRDefault="005639CA">
            <w:pPr>
              <w:jc w:val="right"/>
              <w:rPr>
                <w:rFonts w:hint="eastAsia"/>
              </w:rPr>
            </w:pPr>
            <w:r>
              <w:rPr>
                <w:rFonts w:ascii="宋体" w:hAnsi="宋体" w:hint="eastAsia"/>
                <w:szCs w:val="24"/>
                <w:lang w:eastAsia="zh-Hans"/>
              </w:rPr>
              <w:t>99,601.6</w:t>
            </w:r>
            <w:r>
              <w:rPr>
                <w:rFonts w:ascii="宋体" w:hAnsi="宋体" w:hint="eastAsia"/>
                <w:szCs w:val="24"/>
                <w:lang w:eastAsia="zh-Hans"/>
              </w:rPr>
              <w:t>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5639CA" w:rsidRDefault="005639CA">
            <w:pPr>
              <w:jc w:val="right"/>
            </w:pPr>
            <w:r>
              <w:rPr>
                <w:rFonts w:ascii="宋体" w:hAnsi="宋体" w:hint="eastAsia"/>
                <w:szCs w:val="24"/>
                <w:lang w:eastAsia="zh-Hans"/>
              </w:rPr>
              <w:t>461,281.8</w:t>
            </w:r>
            <w:r>
              <w:rPr>
                <w:rFonts w:ascii="宋体" w:hAnsi="宋体" w:hint="eastAsia"/>
                <w:szCs w:val="24"/>
                <w:lang w:eastAsia="zh-Hans"/>
              </w:rPr>
              <w:t>4</w:t>
            </w:r>
          </w:p>
        </w:tc>
      </w:tr>
      <w:tr w:rsidR="00000000">
        <w:trPr>
          <w:divId w:val="183927014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5639CA" w:rsidRDefault="005639CA">
            <w:pPr>
              <w:pStyle w:val="a5"/>
            </w:pPr>
            <w:r>
              <w:rPr>
                <w:rFonts w:hint="eastAsia"/>
                <w:kern w:val="2"/>
                <w:sz w:val="21"/>
              </w:rPr>
              <w:t>3.</w:t>
            </w:r>
            <w:r>
              <w:rPr>
                <w:rFonts w:hint="eastAsia"/>
                <w:kern w:val="2"/>
                <w:sz w:val="21"/>
              </w:rPr>
              <w:t>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5639CA" w:rsidRDefault="005639CA">
            <w:pPr>
              <w:jc w:val="right"/>
              <w:rPr>
                <w:rFonts w:hint="eastAsia"/>
              </w:rPr>
            </w:pPr>
            <w:r>
              <w:rPr>
                <w:rFonts w:ascii="宋体" w:hAnsi="宋体" w:hint="eastAsia"/>
                <w:szCs w:val="24"/>
                <w:lang w:eastAsia="zh-Hans"/>
              </w:rPr>
              <w:t>0.002</w:t>
            </w:r>
            <w:r>
              <w:rPr>
                <w:rFonts w:ascii="宋体" w:hAnsi="宋体" w:hint="eastAsia"/>
                <w:szCs w:val="24"/>
                <w:lang w:eastAsia="zh-Hans"/>
              </w:rPr>
              <w:t>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5639CA" w:rsidRDefault="005639CA">
            <w:pPr>
              <w:jc w:val="right"/>
            </w:pPr>
            <w:r>
              <w:rPr>
                <w:rFonts w:ascii="宋体" w:hAnsi="宋体" w:hint="eastAsia"/>
                <w:szCs w:val="24"/>
                <w:lang w:eastAsia="zh-Hans"/>
              </w:rPr>
              <w:t>0.002</w:t>
            </w:r>
            <w:r>
              <w:rPr>
                <w:rFonts w:ascii="宋体" w:hAnsi="宋体" w:hint="eastAsia"/>
                <w:szCs w:val="24"/>
                <w:lang w:eastAsia="zh-Hans"/>
              </w:rPr>
              <w:t>5</w:t>
            </w:r>
          </w:p>
        </w:tc>
      </w:tr>
      <w:tr w:rsidR="00000000">
        <w:trPr>
          <w:divId w:val="183927014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5639CA" w:rsidRDefault="005639CA">
            <w:pPr>
              <w:pStyle w:val="a5"/>
            </w:pPr>
            <w:r>
              <w:rPr>
                <w:rFonts w:hint="eastAsia"/>
                <w:kern w:val="2"/>
                <w:sz w:val="21"/>
              </w:rPr>
              <w:t>4.</w:t>
            </w:r>
            <w:r>
              <w:rPr>
                <w:rFonts w:hint="eastAsia"/>
                <w:kern w:val="2"/>
                <w:sz w:val="21"/>
              </w:rPr>
              <w:t>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5639CA" w:rsidRDefault="005639CA">
            <w:pPr>
              <w:jc w:val="right"/>
              <w:rPr>
                <w:rFonts w:hint="eastAsia"/>
              </w:rPr>
            </w:pPr>
            <w:r>
              <w:rPr>
                <w:rFonts w:ascii="宋体" w:hAnsi="宋体" w:hint="eastAsia"/>
                <w:szCs w:val="24"/>
                <w:lang w:eastAsia="zh-Hans"/>
              </w:rPr>
              <w:t>5,537,932.5</w:t>
            </w:r>
            <w:r>
              <w:rPr>
                <w:rFonts w:ascii="宋体" w:hAnsi="宋体" w:hint="eastAsia"/>
                <w:szCs w:val="24"/>
                <w:lang w:eastAsia="zh-Hans"/>
              </w:rPr>
              <w:t>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5639CA" w:rsidRDefault="005639CA">
            <w:pPr>
              <w:jc w:val="right"/>
            </w:pPr>
            <w:r>
              <w:rPr>
                <w:rFonts w:ascii="宋体" w:hAnsi="宋体" w:hint="eastAsia"/>
                <w:szCs w:val="24"/>
                <w:lang w:eastAsia="zh-Hans"/>
              </w:rPr>
              <w:t>113,829,682.0</w:t>
            </w:r>
            <w:r>
              <w:rPr>
                <w:rFonts w:ascii="宋体" w:hAnsi="宋体" w:hint="eastAsia"/>
                <w:szCs w:val="24"/>
                <w:lang w:eastAsia="zh-Hans"/>
              </w:rPr>
              <w:t>6</w:t>
            </w:r>
          </w:p>
        </w:tc>
      </w:tr>
      <w:tr w:rsidR="00000000">
        <w:trPr>
          <w:divId w:val="183927014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5639CA" w:rsidRDefault="005639CA">
            <w:pPr>
              <w:pStyle w:val="a5"/>
            </w:pPr>
            <w:r>
              <w:rPr>
                <w:rFonts w:hint="eastAsia"/>
                <w:kern w:val="2"/>
                <w:sz w:val="21"/>
              </w:rPr>
              <w:t>5.</w:t>
            </w:r>
            <w:r>
              <w:rPr>
                <w:rFonts w:hint="eastAsia"/>
                <w:kern w:val="2"/>
                <w:sz w:val="21"/>
              </w:rPr>
              <w:t>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5639CA" w:rsidRDefault="005639CA">
            <w:pPr>
              <w:jc w:val="right"/>
              <w:rPr>
                <w:rFonts w:hint="eastAsia"/>
              </w:rPr>
            </w:pPr>
            <w:r>
              <w:rPr>
                <w:rFonts w:ascii="宋体" w:hAnsi="宋体" w:hint="eastAsia"/>
                <w:szCs w:val="24"/>
                <w:lang w:eastAsia="zh-Hans"/>
              </w:rPr>
              <w:t>1.002</w:t>
            </w:r>
            <w:r>
              <w:rPr>
                <w:rFonts w:ascii="宋体" w:hAnsi="宋体" w:hint="eastAsia"/>
                <w:szCs w:val="24"/>
                <w:lang w:eastAsia="zh-Hans"/>
              </w:rPr>
              <w:t>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5639CA" w:rsidRDefault="005639CA">
            <w:pPr>
              <w:jc w:val="right"/>
            </w:pPr>
            <w:r>
              <w:rPr>
                <w:rFonts w:ascii="宋体" w:hAnsi="宋体" w:hint="eastAsia"/>
                <w:szCs w:val="24"/>
                <w:lang w:eastAsia="zh-Hans"/>
              </w:rPr>
              <w:t>1.002</w:t>
            </w:r>
            <w:r>
              <w:rPr>
                <w:rFonts w:ascii="宋体" w:hAnsi="宋体" w:hint="eastAsia"/>
                <w:szCs w:val="24"/>
                <w:lang w:eastAsia="zh-Hans"/>
              </w:rPr>
              <w:t>6</w:t>
            </w:r>
          </w:p>
        </w:tc>
      </w:tr>
    </w:tbl>
    <w:p w:rsidR="005639CA" w:rsidRDefault="005639CA">
      <w:pPr>
        <w:wordWrap w:val="0"/>
        <w:spacing w:line="360" w:lineRule="auto"/>
        <w:jc w:val="left"/>
        <w:divId w:val="1241058527"/>
      </w:pPr>
      <w:r>
        <w:rPr>
          <w:rFonts w:ascii="宋体" w:hAnsi="宋体" w:hint="eastAsia"/>
          <w:szCs w:val="21"/>
        </w:rPr>
        <w:t>注</w:t>
      </w:r>
      <w:r>
        <w:rPr>
          <w:rFonts w:ascii="宋体" w:hAnsi="宋体" w:hint="eastAsia"/>
          <w:szCs w:val="21"/>
        </w:rPr>
        <w:t>：</w:t>
      </w:r>
      <w:r>
        <w:rPr>
          <w:rFonts w:ascii="宋体" w:hAnsi="宋体" w:hint="eastAsia"/>
          <w:szCs w:val="21"/>
        </w:rPr>
        <w:t>本期已实现收益指基金本期利息收入、投资收益、其他收入</w:t>
      </w:r>
      <w:r>
        <w:rPr>
          <w:rFonts w:ascii="宋体" w:hAnsi="宋体" w:hint="eastAsia"/>
          <w:szCs w:val="21"/>
        </w:rPr>
        <w:t>(</w:t>
      </w:r>
      <w:r>
        <w:rPr>
          <w:rFonts w:ascii="宋体" w:hAnsi="宋体" w:hint="eastAsia"/>
          <w:szCs w:val="21"/>
        </w:rPr>
        <w:t>不含公允价值变动收益</w:t>
      </w:r>
      <w:r>
        <w:rPr>
          <w:rFonts w:ascii="宋体" w:hAnsi="宋体" w:hint="eastAsia"/>
          <w:szCs w:val="21"/>
        </w:rPr>
        <w:t>)</w:t>
      </w:r>
      <w:r>
        <w:rPr>
          <w:rFonts w:ascii="宋体" w:hAnsi="宋体" w:hint="eastAsia"/>
          <w:szCs w:val="21"/>
        </w:rPr>
        <w:t>扣除相关费用后的余额</w:t>
      </w:r>
      <w:r>
        <w:rPr>
          <w:rFonts w:ascii="宋体" w:hAnsi="宋体" w:hint="eastAsia"/>
          <w:szCs w:val="21"/>
        </w:rPr>
        <w:t>,</w:t>
      </w:r>
      <w:r>
        <w:rPr>
          <w:rFonts w:ascii="宋体" w:hAnsi="宋体" w:hint="eastAsia"/>
          <w:szCs w:val="21"/>
        </w:rPr>
        <w:t>本期利润为本期已实现收益加上本期公允价值变动收益。</w:t>
      </w:r>
      <w:r>
        <w:rPr>
          <w:rFonts w:ascii="宋体" w:hAnsi="宋体" w:hint="eastAsia"/>
          <w:szCs w:val="21"/>
        </w:rPr>
        <w:br/>
      </w:r>
      <w:r>
        <w:rPr>
          <w:rFonts w:ascii="宋体" w:hAnsi="宋体" w:hint="eastAsia"/>
          <w:szCs w:val="21"/>
        </w:rP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szCs w:val="21"/>
        </w:rPr>
        <w:br/>
      </w:r>
      <w:r>
        <w:rPr>
          <w:rFonts w:ascii="宋体" w:hAnsi="宋体" w:hint="eastAsia"/>
          <w:szCs w:val="21"/>
        </w:rPr>
        <w:t xml:space="preserve">　　</w:t>
      </w:r>
      <w:r>
        <w:rPr>
          <w:rFonts w:ascii="宋体" w:hAnsi="宋体" w:hint="eastAsia"/>
          <w:szCs w:val="21"/>
        </w:rPr>
        <w:t>2.</w:t>
      </w:r>
      <w:r>
        <w:rPr>
          <w:rFonts w:ascii="宋体" w:hAnsi="宋体" w:hint="eastAsia"/>
          <w:szCs w:val="21"/>
        </w:rPr>
        <w:t>基金合同在当期生效</w:t>
      </w:r>
      <w:r>
        <w:rPr>
          <w:rFonts w:ascii="宋体" w:hAnsi="宋体" w:hint="eastAsia"/>
          <w:szCs w:val="21"/>
        </w:rPr>
        <w:t>。</w:t>
      </w:r>
    </w:p>
    <w:p w:rsidR="005639CA" w:rsidRDefault="005639CA">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w:t>
      </w:r>
      <w:r>
        <w:rPr>
          <w:rFonts w:hAnsi="宋体" w:hint="eastAsia"/>
        </w:rPr>
        <w:t>现</w:t>
      </w:r>
      <w:bookmarkEnd w:id="52"/>
      <w:bookmarkEnd w:id="53"/>
      <w:bookmarkEnd w:id="54"/>
      <w:bookmarkEnd w:id="55"/>
      <w:bookmarkEnd w:id="56"/>
      <w:bookmarkEnd w:id="57"/>
      <w:bookmarkEnd w:id="58"/>
      <w:bookmarkEnd w:id="59"/>
      <w:r>
        <w:rPr>
          <w:rFonts w:hAnsi="宋体" w:hint="eastAsia"/>
        </w:rPr>
        <w:t xml:space="preserve"> </w:t>
      </w:r>
    </w:p>
    <w:p w:rsidR="005639CA" w:rsidRDefault="005639CA">
      <w:pPr>
        <w:pStyle w:val="XBRLTitle3"/>
        <w:spacing w:before="156"/>
        <w:ind w:left="0"/>
        <w:rPr>
          <w:rFonts w:hint="eastAsia"/>
        </w:rPr>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w:t>
      </w:r>
      <w:r>
        <w:rPr>
          <w:rFonts w:hint="eastAsia"/>
        </w:rPr>
        <w:t>较</w:t>
      </w:r>
      <w:bookmarkEnd w:id="60"/>
      <w:bookmarkEnd w:id="61"/>
      <w:bookmarkEnd w:id="62"/>
      <w:bookmarkEnd w:id="63"/>
      <w:bookmarkEnd w:id="64"/>
      <w:r>
        <w:rPr>
          <w:rFonts w:hint="eastAsia"/>
          <w:lang w:eastAsia="zh-CN"/>
        </w:rPr>
        <w:t xml:space="preserve"> </w:t>
      </w:r>
    </w:p>
    <w:p w:rsidR="005639CA" w:rsidRDefault="005639CA">
      <w:pPr>
        <w:spacing w:line="360" w:lineRule="auto"/>
        <w:jc w:val="center"/>
        <w:divId w:val="1528982819"/>
        <w:rPr>
          <w:rFonts w:hint="eastAsia"/>
        </w:rPr>
      </w:pPr>
      <w:r>
        <w:rPr>
          <w:rFonts w:ascii="宋体" w:hAnsi="宋体" w:hint="eastAsia"/>
        </w:rPr>
        <w:t>摩根恒悦纯债债券</w:t>
      </w:r>
      <w:r>
        <w:rPr>
          <w:rFonts w:ascii="宋体" w:hAnsi="宋体" w:hint="eastAsia"/>
        </w:rPr>
        <w:t>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00000">
        <w:trPr>
          <w:divId w:val="152898281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5639CA" w:rsidRDefault="005639CA">
            <w:pPr>
              <w:spacing w:line="360" w:lineRule="auto"/>
              <w:jc w:val="center"/>
            </w:pPr>
            <w:r>
              <w:rPr>
                <w:rFonts w:ascii="宋体" w:hAnsi="宋体" w:hint="eastAsia"/>
              </w:rPr>
              <w:t>阶段</w:t>
            </w:r>
            <w:r>
              <w:rPr>
                <w:rFonts w:ascii="宋体" w:hAnsi="宋体" w:hint="eastAsia"/>
              </w:rPr>
              <w:t xml:space="preserve">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5639CA" w:rsidRDefault="005639CA">
            <w:pPr>
              <w:spacing w:line="360" w:lineRule="auto"/>
              <w:jc w:val="center"/>
            </w:pPr>
            <w:r>
              <w:rPr>
                <w:rFonts w:ascii="宋体" w:hAnsi="宋体" w:hint="eastAsia"/>
              </w:rPr>
              <w:t>净值增长率①</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5639CA" w:rsidRDefault="005639CA">
            <w:pPr>
              <w:spacing w:line="360" w:lineRule="auto"/>
              <w:jc w:val="center"/>
            </w:pPr>
            <w:r>
              <w:rPr>
                <w:rFonts w:ascii="宋体" w:hAnsi="宋体" w:hint="eastAsia"/>
              </w:rPr>
              <w:t>净值增长率标准差②</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5639CA" w:rsidRDefault="005639CA">
            <w:pPr>
              <w:spacing w:line="360" w:lineRule="auto"/>
              <w:jc w:val="center"/>
            </w:pPr>
            <w:r>
              <w:rPr>
                <w:rFonts w:ascii="宋体" w:hAnsi="宋体" w:hint="eastAsia"/>
              </w:rPr>
              <w:t>业绩比较基准收益率③</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5639CA" w:rsidRDefault="005639CA">
            <w:pPr>
              <w:spacing w:line="360" w:lineRule="auto"/>
              <w:jc w:val="center"/>
            </w:pPr>
            <w:r>
              <w:rPr>
                <w:rFonts w:ascii="宋体" w:hAnsi="宋体" w:hint="eastAsia"/>
              </w:rPr>
              <w:t>业绩比较基准收益率标准差④</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39CA" w:rsidRDefault="005639CA">
            <w:pPr>
              <w:spacing w:line="360" w:lineRule="auto"/>
              <w:jc w:val="center"/>
            </w:pPr>
            <w:r>
              <w:rPr>
                <w:rFonts w:ascii="宋体" w:hAnsi="宋体" w:hint="eastAsia"/>
              </w:rPr>
              <w:t>①－③</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5639CA" w:rsidRDefault="005639CA">
            <w:pPr>
              <w:spacing w:line="360" w:lineRule="auto"/>
              <w:jc w:val="center"/>
            </w:pPr>
            <w:r>
              <w:rPr>
                <w:rFonts w:ascii="宋体" w:hAnsi="宋体" w:hint="eastAsia"/>
              </w:rPr>
              <w:t>②－④</w:t>
            </w:r>
            <w:r>
              <w:rPr>
                <w:rFonts w:ascii="宋体" w:hAnsi="宋体" w:hint="eastAsia"/>
              </w:rPr>
              <w:t xml:space="preserve"> </w:t>
            </w:r>
          </w:p>
        </w:tc>
      </w:tr>
      <w:tr w:rsidR="00000000">
        <w:trPr>
          <w:divId w:val="15289828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spacing w:line="360" w:lineRule="auto"/>
              <w:jc w:val="center"/>
            </w:pPr>
            <w:r>
              <w:rPr>
                <w:rFonts w:ascii="宋体" w:hAnsi="宋体" w:hint="eastAsia"/>
              </w:rPr>
              <w:t>自基金合同生效起至</w:t>
            </w:r>
            <w:r>
              <w:rPr>
                <w:rFonts w:ascii="宋体" w:hAnsi="宋体" w:hint="eastAsia"/>
              </w:rPr>
              <w:t>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spacing w:line="360" w:lineRule="auto"/>
              <w:jc w:val="right"/>
            </w:pPr>
            <w:r>
              <w:rPr>
                <w:rFonts w:ascii="宋体" w:hAnsi="宋体" w:hint="eastAsia"/>
              </w:rPr>
              <w:t>0.2</w:t>
            </w:r>
            <w:r>
              <w:rPr>
                <w:rFonts w:ascii="宋体" w:hAnsi="宋体" w:hint="eastAsia"/>
              </w:rPr>
              <w:t>9</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spacing w:line="360" w:lineRule="auto"/>
              <w:jc w:val="right"/>
            </w:pPr>
            <w:r>
              <w:rPr>
                <w:rFonts w:ascii="宋体" w:hAnsi="宋体" w:hint="eastAsia"/>
              </w:rPr>
              <w:t>0.0</w:t>
            </w:r>
            <w:r>
              <w:rPr>
                <w:rFonts w:ascii="宋体" w:hAnsi="宋体" w:hint="eastAsia"/>
              </w:rPr>
              <w:t>1</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spacing w:line="360" w:lineRule="auto"/>
              <w:jc w:val="right"/>
            </w:pPr>
            <w:r>
              <w:rPr>
                <w:rFonts w:ascii="宋体" w:hAnsi="宋体" w:hint="eastAsia"/>
              </w:rPr>
              <w:t>0.3</w:t>
            </w:r>
            <w:r>
              <w:rPr>
                <w:rFonts w:ascii="宋体" w:hAnsi="宋体" w:hint="eastAsia"/>
              </w:rPr>
              <w:t>7</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spacing w:line="360" w:lineRule="auto"/>
              <w:jc w:val="right"/>
            </w:pPr>
            <w:r>
              <w:rPr>
                <w:rFonts w:ascii="宋体" w:hAnsi="宋体" w:hint="eastAsia"/>
              </w:rPr>
              <w:t>0.0</w:t>
            </w:r>
            <w:r>
              <w:rPr>
                <w:rFonts w:ascii="宋体" w:hAnsi="宋体" w:hint="eastAsia"/>
              </w:rPr>
              <w:t>4</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5639CA" w:rsidRDefault="005639CA">
            <w:pPr>
              <w:spacing w:line="360" w:lineRule="auto"/>
              <w:jc w:val="right"/>
            </w:pPr>
            <w:r>
              <w:rPr>
                <w:rFonts w:ascii="宋体" w:hAnsi="宋体" w:hint="eastAsia"/>
              </w:rPr>
              <w:t>-0.0</w:t>
            </w:r>
            <w:r>
              <w:rPr>
                <w:rFonts w:ascii="宋体" w:hAnsi="宋体" w:hint="eastAsia"/>
              </w:rPr>
              <w:t>8</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spacing w:line="360" w:lineRule="auto"/>
              <w:jc w:val="right"/>
            </w:pPr>
            <w:r>
              <w:rPr>
                <w:rFonts w:ascii="宋体" w:hAnsi="宋体" w:hint="eastAsia"/>
              </w:rPr>
              <w:t>-0.0</w:t>
            </w:r>
            <w:r>
              <w:rPr>
                <w:rFonts w:ascii="宋体" w:hAnsi="宋体" w:hint="eastAsia"/>
              </w:rPr>
              <w:t>3</w:t>
            </w:r>
            <w:r>
              <w:rPr>
                <w:rFonts w:ascii="宋体" w:hAnsi="宋体" w:hint="eastAsia"/>
              </w:rPr>
              <w:t xml:space="preserve">% </w:t>
            </w:r>
          </w:p>
        </w:tc>
      </w:tr>
    </w:tbl>
    <w:p w:rsidR="005639CA" w:rsidRDefault="005639CA">
      <w:pPr>
        <w:spacing w:line="360" w:lineRule="auto"/>
        <w:jc w:val="center"/>
        <w:divId w:val="1152331271"/>
      </w:pPr>
      <w:r>
        <w:rPr>
          <w:rFonts w:ascii="宋体" w:hAnsi="宋体" w:hint="eastAsia"/>
        </w:rPr>
        <w:t>摩根恒悦纯债债券</w:t>
      </w:r>
      <w:r>
        <w:rPr>
          <w:rFonts w:ascii="宋体" w:hAnsi="宋体" w:hint="eastAsia"/>
        </w:rPr>
        <w:t>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00000">
        <w:trPr>
          <w:divId w:val="115233127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5639CA" w:rsidRDefault="005639CA">
            <w:pPr>
              <w:spacing w:line="360" w:lineRule="auto"/>
              <w:jc w:val="center"/>
            </w:pPr>
            <w:r>
              <w:rPr>
                <w:rFonts w:ascii="宋体" w:hAnsi="宋体" w:hint="eastAsia"/>
              </w:rPr>
              <w:t>阶</w:t>
            </w:r>
            <w:r>
              <w:rPr>
                <w:rFonts w:ascii="宋体" w:hAnsi="宋体" w:hint="eastAsia"/>
              </w:rPr>
              <w:t>段</w:t>
            </w:r>
            <w:r>
              <w:rPr>
                <w:rFonts w:ascii="宋体" w:hAnsi="宋体" w:hint="eastAsia"/>
              </w:rPr>
              <w:t xml:space="preserve">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5639CA" w:rsidRDefault="005639CA">
            <w:pPr>
              <w:spacing w:line="360" w:lineRule="auto"/>
              <w:jc w:val="center"/>
            </w:pPr>
            <w:r>
              <w:rPr>
                <w:rFonts w:ascii="宋体" w:hAnsi="宋体" w:hint="eastAsia"/>
              </w:rPr>
              <w:t>净值增长率</w:t>
            </w:r>
            <w:r>
              <w:rPr>
                <w:rFonts w:ascii="宋体" w:hAnsi="宋体" w:hint="eastAsia"/>
              </w:rPr>
              <w:t>①</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5639CA" w:rsidRDefault="005639CA">
            <w:pPr>
              <w:spacing w:line="360" w:lineRule="auto"/>
              <w:jc w:val="center"/>
            </w:pPr>
            <w:r>
              <w:rPr>
                <w:rFonts w:ascii="宋体" w:hAnsi="宋体" w:hint="eastAsia"/>
              </w:rPr>
              <w:t>净值增长率标准差</w:t>
            </w:r>
            <w:r>
              <w:rPr>
                <w:rFonts w:ascii="宋体" w:hAnsi="宋体" w:hint="eastAsia"/>
              </w:rPr>
              <w:t>②</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5639CA" w:rsidRDefault="005639CA">
            <w:pPr>
              <w:spacing w:line="360" w:lineRule="auto"/>
              <w:jc w:val="center"/>
            </w:pPr>
            <w:r>
              <w:rPr>
                <w:rFonts w:ascii="宋体" w:hAnsi="宋体" w:hint="eastAsia"/>
              </w:rPr>
              <w:t>业绩比较基准收益率</w:t>
            </w:r>
            <w:r>
              <w:rPr>
                <w:rFonts w:ascii="宋体" w:hAnsi="宋体" w:hint="eastAsia"/>
              </w:rPr>
              <w:t>③</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5639CA" w:rsidRDefault="005639CA">
            <w:pPr>
              <w:spacing w:line="360" w:lineRule="auto"/>
              <w:jc w:val="center"/>
            </w:pPr>
            <w:r>
              <w:rPr>
                <w:rFonts w:ascii="宋体" w:hAnsi="宋体" w:hint="eastAsia"/>
              </w:rPr>
              <w:t>业绩比较基准收益率标准差</w:t>
            </w:r>
            <w:r>
              <w:rPr>
                <w:rFonts w:ascii="宋体" w:hAnsi="宋体" w:hint="eastAsia"/>
              </w:rPr>
              <w:t>④</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39CA" w:rsidRDefault="005639CA">
            <w:pPr>
              <w:spacing w:line="360" w:lineRule="auto"/>
              <w:jc w:val="center"/>
            </w:pPr>
            <w:r>
              <w:rPr>
                <w:rFonts w:ascii="宋体" w:hAnsi="宋体" w:hint="eastAsia"/>
              </w:rPr>
              <w:t>①－</w:t>
            </w:r>
            <w:r>
              <w:rPr>
                <w:rFonts w:ascii="宋体" w:hAnsi="宋体" w:hint="eastAsia"/>
              </w:rPr>
              <w:t>③</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5639CA" w:rsidRDefault="005639CA">
            <w:pPr>
              <w:spacing w:line="360" w:lineRule="auto"/>
              <w:jc w:val="center"/>
            </w:pPr>
            <w:r>
              <w:rPr>
                <w:rFonts w:ascii="宋体" w:hAnsi="宋体" w:hint="eastAsia"/>
              </w:rPr>
              <w:t>②－</w:t>
            </w:r>
            <w:r>
              <w:rPr>
                <w:rFonts w:ascii="宋体" w:hAnsi="宋体" w:hint="eastAsia"/>
              </w:rPr>
              <w:t>④</w:t>
            </w:r>
            <w:r>
              <w:rPr>
                <w:rFonts w:ascii="宋体" w:hAnsi="宋体" w:hint="eastAsia"/>
              </w:rPr>
              <w:t xml:space="preserve"> </w:t>
            </w:r>
          </w:p>
        </w:tc>
      </w:tr>
      <w:tr w:rsidR="00000000">
        <w:trPr>
          <w:divId w:val="115233127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spacing w:line="360" w:lineRule="auto"/>
              <w:jc w:val="center"/>
            </w:pPr>
            <w:r>
              <w:rPr>
                <w:rFonts w:ascii="宋体" w:hAnsi="宋体" w:hint="eastAsia"/>
              </w:rPr>
              <w:t>自基金合同生效起至</w:t>
            </w:r>
            <w:r>
              <w:rPr>
                <w:rFonts w:ascii="宋体" w:hAnsi="宋体" w:hint="eastAsia"/>
              </w:rPr>
              <w:t>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spacing w:line="360" w:lineRule="auto"/>
              <w:jc w:val="right"/>
            </w:pPr>
            <w:r>
              <w:rPr>
                <w:rFonts w:ascii="宋体" w:hAnsi="宋体" w:hint="eastAsia"/>
              </w:rPr>
              <w:t>0.2</w:t>
            </w:r>
            <w:r>
              <w:rPr>
                <w:rFonts w:ascii="宋体" w:hAnsi="宋体" w:hint="eastAsia"/>
              </w:rPr>
              <w:t>6</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spacing w:line="360" w:lineRule="auto"/>
              <w:jc w:val="right"/>
            </w:pPr>
            <w:r>
              <w:rPr>
                <w:rFonts w:ascii="宋体" w:hAnsi="宋体" w:hint="eastAsia"/>
              </w:rPr>
              <w:t>0.0</w:t>
            </w:r>
            <w:r>
              <w:rPr>
                <w:rFonts w:ascii="宋体" w:hAnsi="宋体" w:hint="eastAsia"/>
              </w:rPr>
              <w:t>1</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spacing w:line="360" w:lineRule="auto"/>
              <w:jc w:val="right"/>
            </w:pPr>
            <w:r>
              <w:rPr>
                <w:rFonts w:ascii="宋体" w:hAnsi="宋体" w:hint="eastAsia"/>
              </w:rPr>
              <w:t>0.3</w:t>
            </w:r>
            <w:r>
              <w:rPr>
                <w:rFonts w:ascii="宋体" w:hAnsi="宋体" w:hint="eastAsia"/>
              </w:rPr>
              <w:t>7</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spacing w:line="360" w:lineRule="auto"/>
              <w:jc w:val="right"/>
            </w:pPr>
            <w:r>
              <w:rPr>
                <w:rFonts w:ascii="宋体" w:hAnsi="宋体" w:hint="eastAsia"/>
              </w:rPr>
              <w:t>0.0</w:t>
            </w:r>
            <w:r>
              <w:rPr>
                <w:rFonts w:ascii="宋体" w:hAnsi="宋体" w:hint="eastAsia"/>
              </w:rPr>
              <w:t>4</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5639CA" w:rsidRDefault="005639CA">
            <w:pPr>
              <w:spacing w:line="360" w:lineRule="auto"/>
              <w:jc w:val="right"/>
            </w:pPr>
            <w:r>
              <w:rPr>
                <w:rFonts w:ascii="宋体" w:hAnsi="宋体" w:hint="eastAsia"/>
              </w:rPr>
              <w:t>-0.1</w:t>
            </w:r>
            <w:r>
              <w:rPr>
                <w:rFonts w:ascii="宋体" w:hAnsi="宋体" w:hint="eastAsia"/>
              </w:rPr>
              <w:t>1</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spacing w:line="360" w:lineRule="auto"/>
              <w:jc w:val="right"/>
            </w:pPr>
            <w:r>
              <w:rPr>
                <w:rFonts w:ascii="宋体" w:hAnsi="宋体" w:hint="eastAsia"/>
              </w:rPr>
              <w:t>-0.0</w:t>
            </w:r>
            <w:r>
              <w:rPr>
                <w:rFonts w:ascii="宋体" w:hAnsi="宋体" w:hint="eastAsia"/>
              </w:rPr>
              <w:t>3</w:t>
            </w:r>
            <w:r>
              <w:rPr>
                <w:rFonts w:ascii="宋体" w:hAnsi="宋体" w:hint="eastAsia"/>
              </w:rPr>
              <w:t>%</w:t>
            </w:r>
            <w:r>
              <w:rPr>
                <w:rFonts w:ascii="宋体" w:hAnsi="宋体" w:hint="eastAsia"/>
              </w:rPr>
              <w:t xml:space="preserve"> </w:t>
            </w:r>
          </w:p>
        </w:tc>
      </w:tr>
    </w:tbl>
    <w:p w:rsidR="005639CA" w:rsidRDefault="005639CA">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w:t>
      </w:r>
      <w:r>
        <w:rPr>
          <w:rFonts w:hint="eastAsia"/>
        </w:rPr>
        <w:t>来</w:t>
      </w:r>
      <w:r>
        <w:rPr>
          <w:rFonts w:hint="eastAsia"/>
        </w:rPr>
        <w:t>基金累计净值增长率变动及其与同期业绩比较基准收益率变动的比</w:t>
      </w:r>
      <w:r>
        <w:rPr>
          <w:rFonts w:hint="eastAsia"/>
        </w:rPr>
        <w:t>较</w:t>
      </w:r>
      <w:bookmarkEnd w:id="65"/>
      <w:bookmarkEnd w:id="66"/>
      <w:bookmarkEnd w:id="67"/>
      <w:bookmarkEnd w:id="68"/>
      <w:bookmarkEnd w:id="69"/>
    </w:p>
    <w:p w:rsidR="005639CA" w:rsidRDefault="005639CA">
      <w:pPr>
        <w:spacing w:line="360" w:lineRule="auto"/>
        <w:jc w:val="left"/>
        <w:divId w:val="1854996840"/>
        <w:rPr>
          <w:rFonts w:hint="eastAsia"/>
        </w:rPr>
      </w:pPr>
      <w:bookmarkStart w:id="70" w:name="m07_04_07_09"/>
      <w:bookmarkStart w:id="71" w:name="m07_04_07_09_tab"/>
      <w:r>
        <w:rPr>
          <w:rFonts w:ascii="宋体" w:hAnsi="宋体" w:hint="eastAsia"/>
          <w:noProof/>
        </w:rPr>
        <w:lastRenderedPageBreak/>
        <w:drawing>
          <wp:inline distT="0" distB="0" distL="0" distR="0">
            <wp:extent cx="5229225" cy="3009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rsidR="005639CA" w:rsidRDefault="005639CA">
      <w:pPr>
        <w:spacing w:line="360" w:lineRule="auto"/>
        <w:jc w:val="left"/>
        <w:divId w:val="36661781"/>
      </w:pPr>
      <w:r>
        <w:rPr>
          <w:rFonts w:ascii="宋体" w:hAnsi="宋体" w:hint="eastAsia"/>
          <w:noProof/>
        </w:rPr>
        <w:drawing>
          <wp:inline distT="0" distB="0" distL="0" distR="0">
            <wp:extent cx="5229225" cy="30099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rsidR="005639CA" w:rsidRDefault="005639CA">
      <w:pPr>
        <w:spacing w:line="360" w:lineRule="auto"/>
      </w:pPr>
      <w:r>
        <w:rPr>
          <w:rFonts w:ascii="宋体" w:hAnsi="宋体" w:hint="eastAsia"/>
        </w:rPr>
        <w:t>注</w:t>
      </w:r>
      <w:r>
        <w:rPr>
          <w:rFonts w:ascii="宋体" w:hAnsi="宋体" w:hint="eastAsia"/>
        </w:rPr>
        <w:t>：</w:t>
      </w:r>
      <w:r>
        <w:rPr>
          <w:rFonts w:ascii="宋体" w:hAnsi="宋体" w:hint="eastAsia"/>
          <w:lang w:eastAsia="zh-Hans"/>
        </w:rPr>
        <w:t>本基金合同生效日为</w:t>
      </w:r>
      <w:r>
        <w:rPr>
          <w:rFonts w:ascii="宋体" w:hAnsi="宋体" w:hint="eastAsia"/>
          <w:lang w:eastAsia="zh-Hans"/>
        </w:rPr>
        <w:t>2026</w:t>
      </w:r>
      <w:r>
        <w:rPr>
          <w:rFonts w:ascii="宋体" w:hAnsi="宋体" w:hint="eastAsia"/>
          <w:lang w:eastAsia="zh-Hans"/>
        </w:rPr>
        <w:t>年</w:t>
      </w:r>
      <w:r>
        <w:rPr>
          <w:rFonts w:ascii="宋体" w:hAnsi="宋体" w:hint="eastAsia"/>
          <w:lang w:eastAsia="zh-Hans"/>
        </w:rPr>
        <w:t>4</w:t>
      </w:r>
      <w:r>
        <w:rPr>
          <w:rFonts w:ascii="宋体" w:hAnsi="宋体" w:hint="eastAsia"/>
          <w:lang w:eastAsia="zh-Hans"/>
        </w:rPr>
        <w:t>月</w:t>
      </w:r>
      <w:r>
        <w:rPr>
          <w:rFonts w:ascii="宋体" w:hAnsi="宋体" w:hint="eastAsia"/>
          <w:lang w:eastAsia="zh-Hans"/>
        </w:rPr>
        <w:t>14</w:t>
      </w:r>
      <w:r>
        <w:rPr>
          <w:rFonts w:ascii="宋体" w:hAnsi="宋体" w:hint="eastAsia"/>
          <w:lang w:eastAsia="zh-Hans"/>
        </w:rPr>
        <w:t>日，截至本报告期末本基金合同生效未满一年。</w:t>
      </w:r>
      <w:r>
        <w:rPr>
          <w:rFonts w:ascii="宋体" w:hAnsi="宋体" w:hint="eastAsia"/>
          <w:lang w:eastAsia="zh-Hans"/>
        </w:rPr>
        <w:br/>
      </w:r>
      <w:r>
        <w:rPr>
          <w:rFonts w:ascii="宋体" w:hAnsi="宋体" w:hint="eastAsia"/>
          <w:lang w:eastAsia="zh-Hans"/>
        </w:rPr>
        <w:t xml:space="preserve">本基金建仓期为本基金合同生效日起　</w:t>
      </w:r>
      <w:r>
        <w:rPr>
          <w:rFonts w:ascii="宋体" w:hAnsi="宋体" w:hint="eastAsia"/>
          <w:lang w:eastAsia="zh-Hans"/>
        </w:rPr>
        <w:t>6</w:t>
      </w:r>
      <w:r>
        <w:rPr>
          <w:rFonts w:ascii="宋体" w:hAnsi="宋体" w:hint="eastAsia"/>
          <w:lang w:eastAsia="zh-Hans"/>
        </w:rPr>
        <w:t xml:space="preserve">　个月，截至本报告期末本基金仍处于建仓期</w:t>
      </w:r>
      <w:r>
        <w:rPr>
          <w:rFonts w:ascii="宋体" w:hAnsi="宋体" w:hint="eastAsia"/>
          <w:lang w:eastAsia="zh-Hans"/>
        </w:rPr>
        <w:t>。</w:t>
      </w:r>
      <w:r>
        <w:rPr>
          <w:rFonts w:ascii="宋体" w:hAnsi="宋体" w:hint="eastAsia"/>
          <w:kern w:val="0"/>
          <w:lang w:eastAsia="zh-Hans"/>
        </w:rPr>
        <w:t xml:space="preserve"> </w:t>
      </w:r>
    </w:p>
    <w:p w:rsidR="005639CA" w:rsidRDefault="005639CA">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w:t>
      </w:r>
      <w:r>
        <w:rPr>
          <w:rFonts w:hAnsi="宋体" w:hint="eastAsia"/>
        </w:rPr>
        <w:t>告</w:t>
      </w:r>
      <w:bookmarkEnd w:id="72"/>
      <w:bookmarkEnd w:id="73"/>
      <w:bookmarkEnd w:id="74"/>
      <w:bookmarkEnd w:id="75"/>
      <w:bookmarkEnd w:id="76"/>
      <w:bookmarkEnd w:id="77"/>
      <w:bookmarkEnd w:id="78"/>
      <w:bookmarkEnd w:id="79"/>
      <w:r>
        <w:rPr>
          <w:rFonts w:hAnsi="宋体" w:hint="eastAsia"/>
        </w:rPr>
        <w:t xml:space="preserve"> </w:t>
      </w:r>
    </w:p>
    <w:p w:rsidR="005639CA" w:rsidRDefault="005639CA">
      <w:pPr>
        <w:pStyle w:val="XBRLTitle2"/>
        <w:spacing w:before="156" w:line="360" w:lineRule="auto"/>
        <w:ind w:left="454"/>
        <w:rPr>
          <w:rFonts w:hint="eastAsia"/>
        </w:rPr>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w:t>
      </w:r>
      <w:r>
        <w:rPr>
          <w:rFonts w:hAnsi="宋体" w:hint="eastAsia"/>
        </w:rPr>
        <w:t>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000000">
        <w:trPr>
          <w:divId w:val="123647920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39CA" w:rsidRDefault="005639CA">
            <w:pPr>
              <w:snapToGrid w:val="0"/>
              <w:jc w:val="center"/>
              <w:rPr>
                <w:rFonts w:hint="eastAsia"/>
              </w:rP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39CA" w:rsidRDefault="005639C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39CA" w:rsidRDefault="005639CA">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39CA" w:rsidRDefault="005639C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39CA" w:rsidRDefault="005639C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00000">
        <w:trPr>
          <w:divId w:val="123647920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39CA" w:rsidRDefault="005639C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9CA" w:rsidRDefault="005639C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39CA" w:rsidRDefault="005639C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39CA" w:rsidRDefault="005639C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9CA" w:rsidRDefault="005639C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9CA" w:rsidRDefault="005639CA">
            <w:pPr>
              <w:widowControl/>
              <w:jc w:val="left"/>
            </w:pPr>
          </w:p>
        </w:tc>
      </w:tr>
      <w:tr w:rsidR="00000000">
        <w:trPr>
          <w:divId w:val="123647920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t>任</w:t>
            </w:r>
            <w:r>
              <w:rPr>
                <w:rFonts w:ascii="宋体" w:hAnsi="宋体" w:hint="eastAsia"/>
                <w:szCs w:val="24"/>
                <w:lang w:eastAsia="zh-Hans"/>
              </w:rPr>
              <w:t>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left"/>
            </w:pPr>
            <w:r>
              <w:rPr>
                <w:rFonts w:ascii="宋体" w:hAnsi="宋体" w:hint="eastAsia"/>
                <w:szCs w:val="24"/>
                <w:lang w:eastAsia="zh-Hans"/>
              </w:rPr>
              <w:t xml:space="preserve">　本基金基金经</w:t>
            </w:r>
            <w:r>
              <w:rPr>
                <w:rFonts w:ascii="宋体" w:hAnsi="宋体" w:hint="eastAsia"/>
                <w:szCs w:val="24"/>
                <w:lang w:eastAsia="zh-Hans"/>
              </w:rPr>
              <w:t>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t>2026</w:t>
            </w:r>
            <w:r>
              <w:rPr>
                <w:rFonts w:ascii="宋体" w:hAnsi="宋体" w:hint="eastAsia"/>
                <w:szCs w:val="24"/>
                <w:lang w:eastAsia="zh-Hans"/>
              </w:rPr>
              <w:t>年</w:t>
            </w:r>
            <w:r>
              <w:rPr>
                <w:rFonts w:ascii="宋体" w:hAnsi="宋体" w:hint="eastAsia"/>
                <w:szCs w:val="24"/>
                <w:lang w:eastAsia="zh-Hans"/>
              </w:rPr>
              <w:t>4</w:t>
            </w:r>
            <w:r>
              <w:rPr>
                <w:rFonts w:ascii="宋体" w:hAnsi="宋体" w:hint="eastAsia"/>
                <w:szCs w:val="24"/>
                <w:lang w:eastAsia="zh-Hans"/>
              </w:rPr>
              <w:t>月</w:t>
            </w:r>
            <w:r>
              <w:rPr>
                <w:rFonts w:ascii="宋体" w:hAnsi="宋体" w:hint="eastAsia"/>
                <w:szCs w:val="24"/>
                <w:lang w:eastAsia="zh-Hans"/>
              </w:rPr>
              <w:t>14</w:t>
            </w:r>
            <w:r>
              <w:rPr>
                <w:rFonts w:ascii="宋体" w:hAnsi="宋体" w:hint="eastAsia"/>
                <w:szCs w:val="24"/>
                <w:lang w:eastAsia="zh-Hans"/>
              </w:rPr>
              <w:t>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t>12</w:t>
            </w:r>
            <w:r>
              <w:rPr>
                <w:rFonts w:ascii="宋体" w:hAnsi="宋体" w:hint="eastAsia"/>
                <w:szCs w:val="24"/>
                <w:lang w:eastAsia="zh-Hans"/>
              </w:rPr>
              <w:t>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left"/>
            </w:pPr>
            <w:r>
              <w:rPr>
                <w:rFonts w:ascii="宋体" w:hAnsi="宋体" w:hint="eastAsia"/>
                <w:szCs w:val="24"/>
                <w:lang w:eastAsia="zh-Hans"/>
              </w:rPr>
              <w:t>任翔先生曾任德勤华永会计师事务所有限公司高级审计师，汇丰银行（中国）有限公司客户审计经理。</w:t>
            </w:r>
            <w:r>
              <w:rPr>
                <w:rFonts w:ascii="宋体" w:hAnsi="宋体" w:hint="eastAsia"/>
                <w:szCs w:val="24"/>
                <w:lang w:eastAsia="zh-Hans"/>
              </w:rPr>
              <w:t>2014</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月起</w:t>
            </w:r>
            <w:r>
              <w:rPr>
                <w:rFonts w:ascii="宋体" w:hAnsi="宋体" w:hint="eastAsia"/>
                <w:szCs w:val="24"/>
                <w:lang w:eastAsia="zh-Hans"/>
              </w:rPr>
              <w:lastRenderedPageBreak/>
              <w:t>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r>
              <w:rPr>
                <w:rFonts w:ascii="宋体" w:hAnsi="宋体" w:hint="eastAsia"/>
                <w:szCs w:val="24"/>
                <w:lang w:eastAsia="zh-Hans"/>
              </w:rPr>
              <w:t>。</w:t>
            </w:r>
          </w:p>
        </w:tc>
      </w:tr>
      <w:tr w:rsidR="00000000">
        <w:trPr>
          <w:divId w:val="123647920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lastRenderedPageBreak/>
              <w:t>张一</w:t>
            </w:r>
            <w:r>
              <w:rPr>
                <w:rFonts w:ascii="宋体" w:hAnsi="宋体" w:hint="eastAsia"/>
                <w:szCs w:val="24"/>
                <w:lang w:eastAsia="zh-Hans"/>
              </w:rPr>
              <w:t>格</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left"/>
            </w:pPr>
            <w:r>
              <w:rPr>
                <w:rFonts w:ascii="宋体" w:hAnsi="宋体" w:hint="eastAsia"/>
                <w:szCs w:val="24"/>
                <w:lang w:eastAsia="zh-Hans"/>
              </w:rPr>
              <w:t>本基金基金经理、总经理助理兼债券投资总</w:t>
            </w:r>
            <w:r>
              <w:rPr>
                <w:rFonts w:ascii="宋体" w:hAnsi="宋体" w:hint="eastAsia"/>
                <w:szCs w:val="24"/>
                <w:lang w:eastAsia="zh-Hans"/>
              </w:rPr>
              <w:t>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t>2026</w:t>
            </w:r>
            <w:r>
              <w:rPr>
                <w:rFonts w:ascii="宋体" w:hAnsi="宋体" w:hint="eastAsia"/>
                <w:szCs w:val="24"/>
                <w:lang w:eastAsia="zh-Hans"/>
              </w:rPr>
              <w:t>年</w:t>
            </w:r>
            <w:r>
              <w:rPr>
                <w:rFonts w:ascii="宋体" w:hAnsi="宋体" w:hint="eastAsia"/>
                <w:szCs w:val="24"/>
                <w:lang w:eastAsia="zh-Hans"/>
              </w:rPr>
              <w:t>4</w:t>
            </w:r>
            <w:r>
              <w:rPr>
                <w:rFonts w:ascii="宋体" w:hAnsi="宋体" w:hint="eastAsia"/>
                <w:szCs w:val="24"/>
                <w:lang w:eastAsia="zh-Hans"/>
              </w:rPr>
              <w:t>月</w:t>
            </w:r>
            <w:r>
              <w:rPr>
                <w:rFonts w:ascii="宋体" w:hAnsi="宋体" w:hint="eastAsia"/>
                <w:szCs w:val="24"/>
                <w:lang w:eastAsia="zh-Hans"/>
              </w:rPr>
              <w:t>14</w:t>
            </w:r>
            <w:r>
              <w:rPr>
                <w:rFonts w:ascii="宋体" w:hAnsi="宋体" w:hint="eastAsia"/>
                <w:szCs w:val="24"/>
                <w:lang w:eastAsia="zh-Hans"/>
              </w:rPr>
              <w:t>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t>20</w:t>
            </w:r>
            <w:r>
              <w:rPr>
                <w:rFonts w:ascii="宋体" w:hAnsi="宋体" w:hint="eastAsia"/>
                <w:szCs w:val="24"/>
                <w:lang w:eastAsia="zh-Hans"/>
              </w:rPr>
              <w:t>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left"/>
            </w:pPr>
            <w:r>
              <w:rPr>
                <w:rFonts w:ascii="宋体" w:hAnsi="宋体" w:hint="eastAsia"/>
                <w:szCs w:val="24"/>
                <w:lang w:eastAsia="zh-Hans"/>
              </w:rPr>
              <w:t>张一格先生曾任兴业银行资金营运中心投资经理</w:t>
            </w:r>
            <w:r>
              <w:rPr>
                <w:rFonts w:ascii="宋体" w:hAnsi="宋体" w:hint="eastAsia"/>
                <w:szCs w:val="24"/>
                <w:lang w:eastAsia="zh-Hans"/>
              </w:rPr>
              <w:t>,</w:t>
            </w:r>
            <w:r>
              <w:rPr>
                <w:rFonts w:ascii="宋体" w:hAnsi="宋体" w:hint="eastAsia"/>
                <w:szCs w:val="24"/>
                <w:lang w:eastAsia="zh-Hans"/>
              </w:rPr>
              <w:t>国泰基金管理有限公司基金经理，融通基金管理有限公司固收投资总监、基金经理；自</w:t>
            </w:r>
            <w:r>
              <w:rPr>
                <w:rFonts w:ascii="宋体" w:hAnsi="宋体" w:hint="eastAsia"/>
                <w:szCs w:val="24"/>
                <w:lang w:eastAsia="zh-Hans"/>
              </w:rPr>
              <w:t>2023</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月加入摩根基金管理（中国）有限公司（原上投摩根基金管理有限公司），现任总经理助理兼债券投资总监</w:t>
            </w:r>
            <w:r>
              <w:rPr>
                <w:rFonts w:ascii="宋体" w:hAnsi="宋体" w:hint="eastAsia"/>
                <w:szCs w:val="24"/>
                <w:lang w:eastAsia="zh-Hans"/>
              </w:rPr>
              <w:t>。</w:t>
            </w:r>
          </w:p>
        </w:tc>
      </w:tr>
    </w:tbl>
    <w:p w:rsidR="005639CA" w:rsidRDefault="005639CA">
      <w:pPr>
        <w:wordWrap w:val="0"/>
        <w:spacing w:line="360" w:lineRule="auto"/>
        <w:jc w:val="left"/>
        <w:divId w:val="1225796103"/>
      </w:pPr>
      <w:r>
        <w:rPr>
          <w:rFonts w:ascii="宋体" w:hAnsi="宋体" w:hint="eastAsia"/>
          <w:szCs w:val="21"/>
        </w:rPr>
        <w:t>注</w:t>
      </w:r>
      <w:r>
        <w:rPr>
          <w:rFonts w:ascii="宋体" w:hAnsi="宋体" w:hint="eastAsia"/>
          <w:szCs w:val="21"/>
        </w:rPr>
        <w:t>：</w:t>
      </w:r>
      <w:r>
        <w:rPr>
          <w:rFonts w:ascii="宋体" w:hAnsi="宋体" w:hint="eastAsia"/>
          <w:szCs w:val="21"/>
        </w:rPr>
        <w:t>1.</w:t>
      </w:r>
      <w:r>
        <w:rPr>
          <w:rFonts w:ascii="宋体" w:hAnsi="宋体" w:hint="eastAsia"/>
          <w:szCs w:val="21"/>
        </w:rPr>
        <w:t>对基金的首任基金经理，其</w:t>
      </w:r>
      <w:r>
        <w:rPr>
          <w:rFonts w:ascii="宋体" w:hAnsi="宋体" w:hint="eastAsia"/>
          <w:szCs w:val="21"/>
        </w:rPr>
        <w:t>"</w:t>
      </w:r>
      <w:r>
        <w:rPr>
          <w:rFonts w:ascii="宋体" w:hAnsi="宋体" w:hint="eastAsia"/>
          <w:szCs w:val="21"/>
        </w:rPr>
        <w:t>任职日期</w:t>
      </w:r>
      <w:r>
        <w:rPr>
          <w:rFonts w:ascii="宋体" w:hAnsi="宋体" w:hint="eastAsia"/>
          <w:szCs w:val="21"/>
        </w:rPr>
        <w:t>"</w:t>
      </w:r>
      <w:r>
        <w:rPr>
          <w:rFonts w:ascii="宋体" w:hAnsi="宋体" w:hint="eastAsia"/>
          <w:szCs w:val="21"/>
        </w:rPr>
        <w:t>为基金合同生效日，</w:t>
      </w:r>
      <w:r>
        <w:rPr>
          <w:rFonts w:ascii="宋体" w:hAnsi="宋体" w:hint="eastAsia"/>
          <w:szCs w:val="21"/>
        </w:rPr>
        <w:t>"</w:t>
      </w:r>
      <w:r>
        <w:rPr>
          <w:rFonts w:ascii="宋体" w:hAnsi="宋体" w:hint="eastAsia"/>
          <w:szCs w:val="21"/>
        </w:rPr>
        <w:t>离任日期</w:t>
      </w:r>
      <w:r>
        <w:rPr>
          <w:rFonts w:ascii="宋体" w:hAnsi="宋体" w:hint="eastAsia"/>
          <w:szCs w:val="21"/>
        </w:rPr>
        <w:t>"</w:t>
      </w:r>
      <w:r>
        <w:rPr>
          <w:rFonts w:ascii="宋体" w:hAnsi="宋体" w:hint="eastAsia"/>
          <w:szCs w:val="21"/>
        </w:rPr>
        <w:t>为根据公司决定确定的解聘日期；对非首任基金经理，</w:t>
      </w:r>
      <w:r>
        <w:rPr>
          <w:rFonts w:ascii="宋体" w:hAnsi="宋体" w:hint="eastAsia"/>
          <w:szCs w:val="21"/>
        </w:rPr>
        <w:t>"</w:t>
      </w:r>
      <w:r>
        <w:rPr>
          <w:rFonts w:ascii="宋体" w:hAnsi="宋体" w:hint="eastAsia"/>
          <w:szCs w:val="21"/>
        </w:rPr>
        <w:t>任职日期</w:t>
      </w:r>
      <w:r>
        <w:rPr>
          <w:rFonts w:ascii="宋体" w:hAnsi="宋体" w:hint="eastAsia"/>
          <w:szCs w:val="21"/>
        </w:rPr>
        <w:t>"</w:t>
      </w:r>
      <w:r>
        <w:rPr>
          <w:rFonts w:ascii="宋体" w:hAnsi="宋体" w:hint="eastAsia"/>
          <w:szCs w:val="21"/>
        </w:rPr>
        <w:t>和</w:t>
      </w:r>
      <w:r>
        <w:rPr>
          <w:rFonts w:ascii="宋体" w:hAnsi="宋体" w:hint="eastAsia"/>
          <w:szCs w:val="21"/>
        </w:rPr>
        <w:t>"</w:t>
      </w:r>
      <w:r>
        <w:rPr>
          <w:rFonts w:ascii="宋体" w:hAnsi="宋体" w:hint="eastAsia"/>
          <w:szCs w:val="21"/>
        </w:rPr>
        <w:t>离任日期</w:t>
      </w:r>
      <w:r>
        <w:rPr>
          <w:rFonts w:ascii="宋体" w:hAnsi="宋体" w:hint="eastAsia"/>
          <w:szCs w:val="21"/>
        </w:rPr>
        <w:t>"</w:t>
      </w:r>
      <w:r>
        <w:rPr>
          <w:rFonts w:ascii="宋体" w:hAnsi="宋体" w:hint="eastAsia"/>
          <w:szCs w:val="21"/>
        </w:rPr>
        <w:t>分别指根据公司决定确定的聘任日期和解聘日期。</w:t>
      </w:r>
      <w:r>
        <w:rPr>
          <w:rFonts w:ascii="宋体" w:hAnsi="宋体" w:hint="eastAsia"/>
          <w:szCs w:val="21"/>
        </w:rPr>
        <w:br/>
      </w:r>
      <w:r>
        <w:rPr>
          <w:rFonts w:ascii="宋体" w:hAnsi="宋体" w:hint="eastAsia"/>
          <w:szCs w:val="21"/>
        </w:rPr>
        <w:t xml:space="preserve">　　</w:t>
      </w:r>
      <w:r>
        <w:rPr>
          <w:rFonts w:ascii="宋体" w:hAnsi="宋体" w:hint="eastAsia"/>
          <w:szCs w:val="21"/>
        </w:rPr>
        <w:t>2.</w:t>
      </w:r>
      <w:r>
        <w:rPr>
          <w:rFonts w:ascii="宋体" w:hAnsi="宋体" w:hint="eastAsia"/>
          <w:szCs w:val="21"/>
        </w:rPr>
        <w:t>证券从业的含义遵从中国证监会及行业协会的相关规定</w:t>
      </w:r>
      <w:r>
        <w:rPr>
          <w:rFonts w:ascii="宋体" w:hAnsi="宋体" w:hint="eastAsia"/>
          <w:szCs w:val="21"/>
        </w:rPr>
        <w:t>。</w:t>
      </w:r>
    </w:p>
    <w:p w:rsidR="005639CA" w:rsidRDefault="005639CA">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w:t>
      </w:r>
      <w:r>
        <w:rPr>
          <w:rFonts w:hAnsi="宋体" w:hint="eastAsia"/>
        </w:rPr>
        <w:t>明</w:t>
      </w:r>
      <w:bookmarkEnd w:id="89"/>
      <w:bookmarkEnd w:id="90"/>
      <w:bookmarkEnd w:id="91"/>
      <w:bookmarkEnd w:id="92"/>
      <w:bookmarkEnd w:id="93"/>
      <w:bookmarkEnd w:id="94"/>
      <w:bookmarkEnd w:id="95"/>
      <w:bookmarkEnd w:id="96"/>
      <w:r>
        <w:rPr>
          <w:rFonts w:hAnsi="宋体" w:hint="eastAsia"/>
        </w:rPr>
        <w:t xml:space="preserve"> </w:t>
      </w:r>
    </w:p>
    <w:p w:rsidR="005639CA" w:rsidRDefault="005639CA">
      <w:pPr>
        <w:spacing w:line="360" w:lineRule="auto"/>
        <w:ind w:firstLineChars="200" w:firstLine="420"/>
        <w:jc w:val="left"/>
        <w:rPr>
          <w:rFonts w:hint="eastAsia"/>
        </w:rPr>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r>
        <w:rPr>
          <w:rFonts w:ascii="宋体" w:hAnsi="宋体" w:hint="eastAsia"/>
        </w:rPr>
        <w:t>。</w:t>
      </w:r>
    </w:p>
    <w:p w:rsidR="005639CA" w:rsidRDefault="005639CA">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w:t>
      </w:r>
      <w:r>
        <w:rPr>
          <w:rFonts w:hAnsi="宋体" w:hint="eastAsia"/>
        </w:rPr>
        <w:t>明</w:t>
      </w:r>
      <w:bookmarkEnd w:id="99"/>
      <w:bookmarkEnd w:id="100"/>
      <w:bookmarkEnd w:id="101"/>
      <w:bookmarkEnd w:id="102"/>
      <w:bookmarkEnd w:id="103"/>
      <w:bookmarkEnd w:id="104"/>
      <w:bookmarkEnd w:id="105"/>
      <w:bookmarkEnd w:id="106"/>
      <w:r>
        <w:rPr>
          <w:rFonts w:hAnsi="宋体" w:hint="eastAsia"/>
        </w:rPr>
        <w:t xml:space="preserve"> </w:t>
      </w:r>
    </w:p>
    <w:p w:rsidR="005639CA" w:rsidRDefault="005639CA">
      <w:pPr>
        <w:pStyle w:val="XBRLTitle3"/>
        <w:spacing w:before="156"/>
        <w:ind w:left="0"/>
        <w:rPr>
          <w:rFonts w:hint="eastAsia"/>
        </w:rPr>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w:t>
      </w:r>
      <w:r>
        <w:rPr>
          <w:rFonts w:hint="eastAsia"/>
        </w:rPr>
        <w:t>况</w:t>
      </w:r>
      <w:bookmarkEnd w:id="107"/>
      <w:bookmarkEnd w:id="108"/>
      <w:bookmarkEnd w:id="109"/>
      <w:bookmarkEnd w:id="110"/>
      <w:bookmarkEnd w:id="111"/>
    </w:p>
    <w:p w:rsidR="005639CA" w:rsidRDefault="005639CA">
      <w:pPr>
        <w:spacing w:line="360" w:lineRule="auto"/>
        <w:ind w:firstLineChars="200" w:firstLine="420"/>
        <w:jc w:val="left"/>
        <w:rPr>
          <w:rFonts w:hint="eastAsia"/>
        </w:rPr>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r>
      <w:r>
        <w:rPr>
          <w:rFonts w:ascii="宋体" w:hAnsi="宋体" w:cs="宋体" w:hint="eastAsia"/>
          <w:color w:val="000000"/>
          <w:kern w:val="0"/>
        </w:rP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r>
      <w:r>
        <w:rPr>
          <w:rFonts w:ascii="宋体" w:hAnsi="宋体" w:cs="宋体" w:hint="eastAsia"/>
          <w:color w:val="000000"/>
          <w:kern w:val="0"/>
        </w:rPr>
        <w:lastRenderedPageBreak/>
        <w:t xml:space="preserve">　　报告期内，通过对不同投资组合之间的收益率差异比较、对同向交易和反向交易的交易时机和交易价差监控分析，未发现整体公平交易执行出现异常的情况</w:t>
      </w:r>
      <w:r>
        <w:rPr>
          <w:rFonts w:ascii="宋体" w:hAnsi="宋体" w:cs="宋体" w:hint="eastAsia"/>
          <w:color w:val="000000"/>
          <w:kern w:val="0"/>
        </w:rPr>
        <w:t>。</w:t>
      </w:r>
    </w:p>
    <w:p w:rsidR="005639CA" w:rsidRDefault="005639CA">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t>异常交易行为的专项说</w:t>
      </w:r>
      <w:r>
        <w:rPr>
          <w:rFonts w:hint="eastAsia"/>
        </w:rPr>
        <w:t>明</w:t>
      </w:r>
      <w:bookmarkEnd w:id="113"/>
      <w:bookmarkEnd w:id="114"/>
      <w:bookmarkEnd w:id="115"/>
      <w:bookmarkEnd w:id="116"/>
      <w:bookmarkEnd w:id="117"/>
    </w:p>
    <w:p w:rsidR="005639CA" w:rsidRDefault="005639CA">
      <w:pPr>
        <w:spacing w:line="360" w:lineRule="auto"/>
        <w:ind w:firstLineChars="200" w:firstLine="420"/>
        <w:jc w:val="left"/>
        <w:rPr>
          <w:rFonts w:hint="eastAsia"/>
        </w:rPr>
      </w:pPr>
      <w:r>
        <w:rPr>
          <w:rFonts w:ascii="宋体" w:hAnsi="宋体" w:cs="宋体" w:hint="eastAsia"/>
          <w:color w:val="000000"/>
          <w:kern w:val="0"/>
        </w:rPr>
        <w:t>报告期内，通过对交易价格、交易时间、交易方向等的分析，未发现有可能导致不公平交易和利益输送的异常交易行为。</w:t>
      </w:r>
      <w:r>
        <w:rPr>
          <w:rFonts w:ascii="宋体" w:hAnsi="宋体" w:cs="宋体" w:hint="eastAsia"/>
          <w:color w:val="000000"/>
          <w:kern w:val="0"/>
        </w:rPr>
        <w:br/>
      </w:r>
      <w:r>
        <w:rPr>
          <w:rFonts w:ascii="宋体" w:hAnsi="宋体" w:cs="宋体" w:hint="eastAsia"/>
          <w:color w:val="000000"/>
          <w:kern w:val="0"/>
        </w:rPr>
        <w:t xml:space="preserve">　　所有投资组合参与的交易所公开竞价同日反向交易成交较少的单边交易量超过该证券当日成交量的</w:t>
      </w:r>
      <w:r>
        <w:rPr>
          <w:rFonts w:ascii="宋体" w:hAnsi="宋体" w:cs="宋体" w:hint="eastAsia"/>
          <w:color w:val="000000"/>
          <w:kern w:val="0"/>
        </w:rPr>
        <w:t>5%</w:t>
      </w:r>
      <w:r>
        <w:rPr>
          <w:rFonts w:ascii="宋体" w:hAnsi="宋体" w:cs="宋体" w:hint="eastAsia"/>
          <w:color w:val="000000"/>
          <w:kern w:val="0"/>
        </w:rPr>
        <w:t>的情形：无</w:t>
      </w:r>
      <w:r>
        <w:rPr>
          <w:rFonts w:ascii="宋体" w:hAnsi="宋体" w:cs="宋体" w:hint="eastAsia"/>
          <w:color w:val="000000"/>
          <w:kern w:val="0"/>
        </w:rPr>
        <w:t>。</w:t>
      </w:r>
    </w:p>
    <w:p w:rsidR="005639CA" w:rsidRDefault="005639CA">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w:t>
      </w:r>
      <w:r>
        <w:rPr>
          <w:rFonts w:hAnsi="宋体" w:hint="eastAsia"/>
        </w:rPr>
        <w:t>析</w:t>
      </w:r>
      <w:bookmarkEnd w:id="119"/>
      <w:bookmarkEnd w:id="120"/>
      <w:bookmarkEnd w:id="121"/>
      <w:bookmarkEnd w:id="122"/>
      <w:bookmarkEnd w:id="123"/>
      <w:bookmarkEnd w:id="124"/>
      <w:bookmarkEnd w:id="125"/>
      <w:r>
        <w:rPr>
          <w:rFonts w:hAnsi="宋体" w:hint="eastAsia"/>
        </w:rPr>
        <w:t xml:space="preserve"> </w:t>
      </w:r>
    </w:p>
    <w:p w:rsidR="005639CA" w:rsidRDefault="005639CA">
      <w:pPr>
        <w:spacing w:line="360" w:lineRule="auto"/>
        <w:ind w:firstLineChars="200" w:firstLine="420"/>
        <w:jc w:val="left"/>
        <w:rPr>
          <w:rFonts w:hint="eastAsia"/>
        </w:rPr>
      </w:pPr>
      <w:r>
        <w:rPr>
          <w:rFonts w:ascii="宋体" w:hAnsi="宋体" w:cs="宋体" w:hint="eastAsia"/>
          <w:color w:val="000000"/>
          <w:kern w:val="0"/>
        </w:rPr>
        <w:t>二季度债市整体走强，曲线呈现牛平态势，长端利率和信用均表现较好，期限利差明显压缩，超长利率债走势强于一季度。</w:t>
      </w:r>
      <w:r>
        <w:rPr>
          <w:rFonts w:ascii="宋体" w:hAnsi="宋体" w:cs="宋体" w:hint="eastAsia"/>
          <w:color w:val="000000"/>
          <w:kern w:val="0"/>
        </w:rPr>
        <w:t>2026</w:t>
      </w:r>
      <w:r>
        <w:rPr>
          <w:rFonts w:ascii="宋体" w:hAnsi="宋体" w:cs="宋体" w:hint="eastAsia"/>
          <w:color w:val="000000"/>
          <w:kern w:val="0"/>
        </w:rPr>
        <w:t>年一季度以来资金保持稳定偏宽松态势，</w:t>
      </w:r>
      <w:r>
        <w:rPr>
          <w:rFonts w:ascii="宋体" w:hAnsi="宋体" w:cs="宋体" w:hint="eastAsia"/>
          <w:color w:val="000000"/>
          <w:kern w:val="0"/>
        </w:rPr>
        <w:t>4</w:t>
      </w:r>
      <w:r>
        <w:rPr>
          <w:rFonts w:ascii="宋体" w:hAnsi="宋体" w:cs="宋体" w:hint="eastAsia"/>
          <w:color w:val="000000"/>
          <w:kern w:val="0"/>
        </w:rPr>
        <w:t>月以来大行资金供给进一步走高，资金利率稳步下行，且非银和银行的资金利率分层维持低位，短债保持了较高的杠杆利差，推动短端信用债稳步下行，也使得长端债券迎来补涨。</w:t>
      </w:r>
      <w:r>
        <w:rPr>
          <w:rFonts w:ascii="宋体" w:hAnsi="宋体" w:cs="宋体" w:hint="eastAsia"/>
          <w:color w:val="000000"/>
          <w:kern w:val="0"/>
        </w:rPr>
        <w:t>4</w:t>
      </w:r>
      <w:r>
        <w:rPr>
          <w:rFonts w:ascii="宋体" w:hAnsi="宋体" w:cs="宋体" w:hint="eastAsia"/>
          <w:color w:val="000000"/>
          <w:kern w:val="0"/>
        </w:rPr>
        <w:t>月以来的基本面对债市形成利好，</w:t>
      </w:r>
      <w:r>
        <w:rPr>
          <w:rFonts w:ascii="宋体" w:hAnsi="宋体" w:cs="宋体" w:hint="eastAsia"/>
          <w:color w:val="000000"/>
          <w:kern w:val="0"/>
        </w:rPr>
        <w:t>4-5</w:t>
      </w:r>
      <w:r>
        <w:rPr>
          <w:rFonts w:ascii="宋体" w:hAnsi="宋体" w:cs="宋体" w:hint="eastAsia"/>
          <w:color w:val="000000"/>
          <w:kern w:val="0"/>
        </w:rPr>
        <w:t>月金融数据表现均一般，信贷需求维持偏弱，居民信贷继续形成拖累，银行体系的存贷差维持高位，也使得银行体系的资金供给相对充裕。另外通胀数据也有所缓和，</w:t>
      </w:r>
      <w:r>
        <w:rPr>
          <w:rFonts w:ascii="宋体" w:hAnsi="宋体" w:cs="宋体" w:hint="eastAsia"/>
          <w:color w:val="000000"/>
          <w:kern w:val="0"/>
        </w:rPr>
        <w:t>4-5</w:t>
      </w:r>
      <w:r>
        <w:rPr>
          <w:rFonts w:ascii="宋体" w:hAnsi="宋体" w:cs="宋体" w:hint="eastAsia"/>
          <w:color w:val="000000"/>
          <w:kern w:val="0"/>
        </w:rPr>
        <w:t>月的通胀数据呈现</w:t>
      </w:r>
      <w:r>
        <w:rPr>
          <w:rFonts w:ascii="宋体" w:hAnsi="宋体" w:cs="宋体" w:hint="eastAsia"/>
          <w:color w:val="000000"/>
          <w:kern w:val="0"/>
        </w:rPr>
        <w:t>CPI</w:t>
      </w:r>
      <w:r>
        <w:rPr>
          <w:rFonts w:ascii="宋体" w:hAnsi="宋体" w:cs="宋体" w:hint="eastAsia"/>
          <w:color w:val="000000"/>
          <w:kern w:val="0"/>
        </w:rPr>
        <w:t>维持平稳及</w:t>
      </w:r>
      <w:r>
        <w:rPr>
          <w:rFonts w:ascii="宋体" w:hAnsi="宋体" w:cs="宋体" w:hint="eastAsia"/>
          <w:color w:val="000000"/>
          <w:kern w:val="0"/>
        </w:rPr>
        <w:t>PPI</w:t>
      </w:r>
      <w:r>
        <w:rPr>
          <w:rFonts w:ascii="宋体" w:hAnsi="宋体" w:cs="宋体" w:hint="eastAsia"/>
          <w:color w:val="000000"/>
          <w:kern w:val="0"/>
        </w:rPr>
        <w:t>涨势放缓的格局，原油价格对</w:t>
      </w:r>
      <w:r>
        <w:rPr>
          <w:rFonts w:ascii="宋体" w:hAnsi="宋体" w:cs="宋体" w:hint="eastAsia"/>
          <w:color w:val="000000"/>
          <w:kern w:val="0"/>
        </w:rPr>
        <w:t>PPI</w:t>
      </w:r>
      <w:r>
        <w:rPr>
          <w:rFonts w:ascii="宋体" w:hAnsi="宋体" w:cs="宋体" w:hint="eastAsia"/>
          <w:color w:val="000000"/>
          <w:kern w:val="0"/>
        </w:rPr>
        <w:t>的拉动有所弱化，核心</w:t>
      </w:r>
      <w:r>
        <w:rPr>
          <w:rFonts w:ascii="宋体" w:hAnsi="宋体" w:cs="宋体" w:hint="eastAsia"/>
          <w:color w:val="000000"/>
          <w:kern w:val="0"/>
        </w:rPr>
        <w:t>CPI</w:t>
      </w:r>
      <w:r>
        <w:rPr>
          <w:rFonts w:ascii="宋体" w:hAnsi="宋体" w:cs="宋体" w:hint="eastAsia"/>
          <w:color w:val="000000"/>
          <w:kern w:val="0"/>
        </w:rPr>
        <w:t>的表现仍相对一般。资金环境的宽松和基本面的走势均对债市情绪有明显提振，</w:t>
      </w:r>
      <w:r>
        <w:rPr>
          <w:rFonts w:ascii="宋体" w:hAnsi="宋体" w:cs="宋体" w:hint="eastAsia"/>
          <w:color w:val="000000"/>
          <w:kern w:val="0"/>
        </w:rPr>
        <w:t>5</w:t>
      </w:r>
      <w:r>
        <w:rPr>
          <w:rFonts w:ascii="宋体" w:hAnsi="宋体" w:cs="宋体" w:hint="eastAsia"/>
          <w:color w:val="000000"/>
          <w:kern w:val="0"/>
        </w:rPr>
        <w:t>月以来交易型机构的情绪明显升温，加大了对超长利率和长端信用的买入力度，推动曲线明显走平。进入</w:t>
      </w:r>
      <w:r>
        <w:rPr>
          <w:rFonts w:ascii="宋体" w:hAnsi="宋体" w:cs="宋体" w:hint="eastAsia"/>
          <w:color w:val="000000"/>
          <w:kern w:val="0"/>
        </w:rPr>
        <w:t>6</w:t>
      </w:r>
      <w:r>
        <w:rPr>
          <w:rFonts w:ascii="宋体" w:hAnsi="宋体" w:cs="宋体" w:hint="eastAsia"/>
          <w:color w:val="000000"/>
          <w:kern w:val="0"/>
        </w:rPr>
        <w:t>月，大行净融出显著降低，资金面随之趋紧，市场对于后续资金利率转向谨慎，止盈盘带动收益率震荡向上。随后，陆家嘴论坛强调“稳中求进”，隔夜逆回购新工具落地，有效化解了市场对资金面的担忧，收益率转而下行。</w:t>
      </w:r>
      <w:r>
        <w:rPr>
          <w:rFonts w:ascii="宋体" w:hAnsi="宋体" w:cs="宋体" w:hint="eastAsia"/>
          <w:color w:val="000000"/>
          <w:kern w:val="0"/>
        </w:rPr>
        <w:br/>
      </w:r>
      <w:r>
        <w:rPr>
          <w:rFonts w:ascii="宋体" w:hAnsi="宋体" w:cs="宋体" w:hint="eastAsia"/>
          <w:color w:val="000000"/>
          <w:kern w:val="0"/>
        </w:rPr>
        <w:t xml:space="preserve">　　本基金</w:t>
      </w:r>
      <w:r>
        <w:rPr>
          <w:rFonts w:ascii="宋体" w:hAnsi="宋体" w:cs="宋体" w:hint="eastAsia"/>
          <w:color w:val="000000"/>
          <w:kern w:val="0"/>
        </w:rPr>
        <w:t>4</w:t>
      </w:r>
      <w:r>
        <w:rPr>
          <w:rFonts w:ascii="宋体" w:hAnsi="宋体" w:cs="宋体" w:hint="eastAsia"/>
          <w:color w:val="000000"/>
          <w:kern w:val="0"/>
        </w:rPr>
        <w:t>月</w:t>
      </w:r>
      <w:r>
        <w:rPr>
          <w:rFonts w:ascii="宋体" w:hAnsi="宋体" w:cs="宋体" w:hint="eastAsia"/>
          <w:color w:val="000000"/>
          <w:kern w:val="0"/>
        </w:rPr>
        <w:t>14</w:t>
      </w:r>
      <w:r>
        <w:rPr>
          <w:rFonts w:ascii="宋体" w:hAnsi="宋体" w:cs="宋体" w:hint="eastAsia"/>
          <w:color w:val="000000"/>
          <w:kern w:val="0"/>
        </w:rPr>
        <w:t>日成立，在相关账户开立完成后进行建仓，主要关注利率及高等级信用债品种，保持了中性久期。</w:t>
      </w:r>
      <w:r>
        <w:rPr>
          <w:rFonts w:ascii="宋体" w:hAnsi="宋体" w:cs="宋体" w:hint="eastAsia"/>
          <w:color w:val="000000"/>
          <w:kern w:val="0"/>
        </w:rPr>
        <w:br/>
      </w:r>
      <w:r>
        <w:rPr>
          <w:rFonts w:ascii="宋体" w:hAnsi="宋体" w:cs="宋体" w:hint="eastAsia"/>
          <w:color w:val="000000"/>
          <w:kern w:val="0"/>
        </w:rPr>
        <w:t xml:space="preserve">　　展望后市，债市可能维持震荡分化行情。资金利率虽有上行，但空</w:t>
      </w:r>
      <w:r>
        <w:rPr>
          <w:rFonts w:ascii="宋体" w:hAnsi="宋体" w:cs="宋体" w:hint="eastAsia"/>
          <w:color w:val="000000"/>
          <w:kern w:val="0"/>
        </w:rPr>
        <w:t>间有限，预计货币政策仍将在关键时点呵护资金面，短债可继续获得支撑，但当前杠杆利差较薄，赔率相对有限。长期限利率债或有一定交易机会，后续通胀数据对债市的扰动预计有限，社融数据仍待企稳，若经济数据和金融数据相对二季度无明显改善，考虑到当前期限利差仍处于偏高水平，长端利率或有一定下行空间。信用债走势预计相对弱于利率，当前信用利差维持低位，利差压缩空间狭窄，且</w:t>
      </w:r>
      <w:r>
        <w:rPr>
          <w:rFonts w:ascii="宋体" w:hAnsi="宋体" w:cs="宋体" w:hint="eastAsia"/>
          <w:color w:val="000000"/>
          <w:kern w:val="0"/>
        </w:rPr>
        <w:t>6</w:t>
      </w:r>
      <w:r>
        <w:rPr>
          <w:rFonts w:ascii="宋体" w:hAnsi="宋体" w:cs="宋体" w:hint="eastAsia"/>
          <w:color w:val="000000"/>
          <w:kern w:val="0"/>
        </w:rPr>
        <w:t>月以来相关政策推动债券信用评级趋严，弱资质发债主体或面临评级下调或终止问题，对市场情绪形成一定扰动，预计该类弱资质信用债可能面临利差走阔压力，因此需控制相关信用风险敞口。</w:t>
      </w:r>
      <w:r>
        <w:rPr>
          <w:rFonts w:ascii="宋体" w:hAnsi="宋体" w:cs="宋体" w:hint="eastAsia"/>
          <w:color w:val="000000"/>
          <w:kern w:val="0"/>
        </w:rPr>
        <w:lastRenderedPageBreak/>
        <w:t>我们将在把握基本面定价的基础上，结合短期技术面因素及政策和焦点事件演变，灵活调整基金久期及券种分布，把握债券交易机会</w:t>
      </w:r>
      <w:r>
        <w:rPr>
          <w:rFonts w:ascii="宋体" w:hAnsi="宋体" w:cs="宋体" w:hint="eastAsia"/>
          <w:color w:val="000000"/>
          <w:kern w:val="0"/>
        </w:rPr>
        <w:t>。</w:t>
      </w:r>
    </w:p>
    <w:p w:rsidR="005639CA" w:rsidRDefault="005639CA">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t>报告期内基金的业绩表</w:t>
      </w:r>
      <w:r>
        <w:rPr>
          <w:rFonts w:hAnsi="宋体" w:hint="eastAsia"/>
        </w:rPr>
        <w:t>现</w:t>
      </w:r>
      <w:bookmarkEnd w:id="127"/>
      <w:bookmarkEnd w:id="128"/>
      <w:bookmarkEnd w:id="129"/>
      <w:bookmarkEnd w:id="130"/>
      <w:bookmarkEnd w:id="131"/>
      <w:bookmarkEnd w:id="132"/>
      <w:bookmarkEnd w:id="133"/>
      <w:r>
        <w:rPr>
          <w:rFonts w:hAnsi="宋体" w:hint="eastAsia"/>
        </w:rPr>
        <w:t xml:space="preserve"> </w:t>
      </w:r>
      <w:bookmarkEnd w:id="134"/>
    </w:p>
    <w:p w:rsidR="005639CA" w:rsidRDefault="005639CA">
      <w:pPr>
        <w:spacing w:line="360" w:lineRule="auto"/>
        <w:ind w:firstLineChars="200" w:firstLine="420"/>
        <w:rPr>
          <w:rFonts w:hint="eastAsia"/>
        </w:rPr>
      </w:pPr>
      <w:r>
        <w:rPr>
          <w:rFonts w:ascii="宋体" w:hAnsi="宋体" w:hint="eastAsia"/>
        </w:rPr>
        <w:t>本报告期摩根恒悦纯债债券</w:t>
      </w:r>
      <w:r>
        <w:rPr>
          <w:rFonts w:ascii="宋体" w:hAnsi="宋体" w:hint="eastAsia"/>
        </w:rPr>
        <w:t>A</w:t>
      </w:r>
      <w:r>
        <w:rPr>
          <w:rFonts w:ascii="宋体" w:hAnsi="宋体" w:hint="eastAsia"/>
        </w:rPr>
        <w:t>份额净值增长率为：</w:t>
      </w:r>
      <w:r>
        <w:rPr>
          <w:rFonts w:ascii="宋体" w:hAnsi="宋体" w:hint="eastAsia"/>
        </w:rPr>
        <w:t>0.29%</w:t>
      </w:r>
      <w:r>
        <w:rPr>
          <w:rFonts w:ascii="宋体" w:hAnsi="宋体" w:hint="eastAsia"/>
        </w:rPr>
        <w:t>，同期业绩比较基准收益率为：</w:t>
      </w:r>
      <w:r>
        <w:rPr>
          <w:rFonts w:ascii="宋体" w:hAnsi="宋体" w:hint="eastAsia"/>
        </w:rPr>
        <w:t>0.37%</w:t>
      </w:r>
      <w:r>
        <w:rPr>
          <w:rFonts w:ascii="宋体" w:hAnsi="宋体" w:hint="eastAsia"/>
        </w:rPr>
        <w:t>；</w:t>
      </w:r>
      <w:r>
        <w:rPr>
          <w:rFonts w:ascii="宋体" w:hAnsi="宋体" w:hint="eastAsia"/>
        </w:rPr>
        <w:br/>
      </w:r>
      <w:r>
        <w:rPr>
          <w:rFonts w:ascii="宋体" w:hAnsi="宋体" w:hint="eastAsia"/>
        </w:rPr>
        <w:t xml:space="preserve">　　摩根恒悦纯债债券</w:t>
      </w:r>
      <w:r>
        <w:rPr>
          <w:rFonts w:ascii="宋体" w:hAnsi="宋体" w:hint="eastAsia"/>
        </w:rPr>
        <w:t>C</w:t>
      </w:r>
      <w:r>
        <w:rPr>
          <w:rFonts w:ascii="宋体" w:hAnsi="宋体" w:hint="eastAsia"/>
        </w:rPr>
        <w:t>份额净值增长率为：</w:t>
      </w:r>
      <w:r>
        <w:rPr>
          <w:rFonts w:ascii="宋体" w:hAnsi="宋体" w:hint="eastAsia"/>
        </w:rPr>
        <w:t>0.26%</w:t>
      </w:r>
      <w:r>
        <w:rPr>
          <w:rFonts w:ascii="宋体" w:hAnsi="宋体" w:hint="eastAsia"/>
        </w:rPr>
        <w:t>，同期业绩比较基准收益率为：</w:t>
      </w:r>
      <w:r>
        <w:rPr>
          <w:rFonts w:ascii="宋体" w:hAnsi="宋体" w:hint="eastAsia"/>
        </w:rPr>
        <w:t>0.37%</w:t>
      </w:r>
      <w:r>
        <w:rPr>
          <w:rFonts w:ascii="宋体" w:hAnsi="宋体" w:hint="eastAsia"/>
        </w:rPr>
        <w:t>。</w:t>
      </w:r>
    </w:p>
    <w:p w:rsidR="005639CA" w:rsidRDefault="005639CA">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w:t>
      </w:r>
      <w:r>
        <w:rPr>
          <w:rFonts w:hAnsi="宋体" w:hint="eastAsia"/>
        </w:rPr>
        <w:t>明</w:t>
      </w:r>
      <w:bookmarkEnd w:id="136"/>
      <w:bookmarkEnd w:id="137"/>
      <w:bookmarkEnd w:id="138"/>
      <w:bookmarkEnd w:id="139"/>
      <w:bookmarkEnd w:id="140"/>
      <w:bookmarkEnd w:id="141"/>
      <w:bookmarkEnd w:id="142"/>
      <w:bookmarkEnd w:id="143"/>
      <w:r>
        <w:rPr>
          <w:rFonts w:hAnsi="宋体" w:hint="eastAsia"/>
        </w:rPr>
        <w:t xml:space="preserve"> </w:t>
      </w:r>
    </w:p>
    <w:p w:rsidR="005639CA" w:rsidRDefault="005639CA">
      <w:pPr>
        <w:spacing w:line="360" w:lineRule="auto"/>
        <w:ind w:firstLineChars="200" w:firstLine="420"/>
        <w:jc w:val="left"/>
        <w:rPr>
          <w:rFonts w:hint="eastAsia"/>
        </w:rPr>
      </w:pPr>
      <w:r>
        <w:rPr>
          <w:rFonts w:ascii="宋体" w:hAnsi="宋体" w:hint="eastAsia"/>
        </w:rPr>
        <w:t>无</w:t>
      </w:r>
      <w:r>
        <w:rPr>
          <w:rFonts w:ascii="宋体" w:hAnsi="宋体" w:hint="eastAsia"/>
        </w:rPr>
        <w:t>。</w:t>
      </w:r>
    </w:p>
    <w:p w:rsidR="005639CA" w:rsidRDefault="005639CA">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w:t>
      </w:r>
      <w:r>
        <w:rPr>
          <w:rFonts w:hAnsi="宋体" w:hint="eastAsia"/>
        </w:rPr>
        <w:t>告</w:t>
      </w:r>
      <w:bookmarkEnd w:id="145"/>
      <w:bookmarkEnd w:id="146"/>
      <w:bookmarkEnd w:id="147"/>
      <w:bookmarkEnd w:id="148"/>
      <w:bookmarkEnd w:id="149"/>
      <w:bookmarkEnd w:id="150"/>
      <w:bookmarkEnd w:id="151"/>
      <w:bookmarkEnd w:id="152"/>
      <w:r>
        <w:rPr>
          <w:rFonts w:hAnsi="宋体" w:hint="eastAsia"/>
        </w:rPr>
        <w:t xml:space="preserve"> </w:t>
      </w:r>
    </w:p>
    <w:p w:rsidR="005639CA" w:rsidRDefault="005639CA">
      <w:pPr>
        <w:pStyle w:val="XBRLTitle2"/>
        <w:spacing w:before="156" w:line="360" w:lineRule="auto"/>
        <w:ind w:left="454"/>
        <w:rPr>
          <w:rFonts w:hint="eastAsia"/>
        </w:rPr>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w:t>
      </w:r>
      <w:r>
        <w:rPr>
          <w:rFonts w:hAnsi="宋体" w:hint="eastAsia"/>
        </w:rPr>
        <w:t>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000000">
        <w:trPr>
          <w:divId w:val="106105296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639CA" w:rsidRDefault="005639CA">
            <w:pPr>
              <w:jc w:val="center"/>
              <w:rPr>
                <w:rFonts w:hint="eastAsia"/>
              </w:rP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rsidR="005639CA" w:rsidRDefault="005639CA">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rsidR="005639CA" w:rsidRDefault="005639CA">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rsidR="005639CA" w:rsidRDefault="005639C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00000">
        <w:trPr>
          <w:divId w:val="1061052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rsidR="005639CA" w:rsidRDefault="005639C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r>
      <w:tr w:rsidR="00000000">
        <w:trPr>
          <w:divId w:val="1061052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5639CA" w:rsidRDefault="005639CA">
            <w:pPr>
              <w:ind w:leftChars="50" w:left="105"/>
              <w:rPr>
                <w:rFonts w:hint="eastAsia"/>
              </w:rPr>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r>
      <w:tr w:rsidR="00000000">
        <w:trPr>
          <w:divId w:val="1061052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rsidR="005639CA" w:rsidRDefault="005639C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r>
      <w:tr w:rsidR="00000000">
        <w:trPr>
          <w:divId w:val="1061052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rsidR="005639CA" w:rsidRDefault="005639C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111,379,969.6</w:t>
            </w:r>
            <w:r>
              <w:rPr>
                <w:rFonts w:ascii="宋体" w:hAnsi="宋体" w:hint="eastAsia"/>
                <w:szCs w:val="24"/>
                <w:lang w:eastAsia="zh-Hans"/>
              </w:rPr>
              <w:t>4</w:t>
            </w:r>
          </w:p>
        </w:tc>
        <w:tc>
          <w:tcPr>
            <w:tcW w:w="1333"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86.0</w:t>
            </w:r>
            <w:r>
              <w:rPr>
                <w:rFonts w:ascii="宋体" w:hAnsi="宋体" w:hint="eastAsia"/>
                <w:szCs w:val="24"/>
                <w:lang w:eastAsia="zh-Hans"/>
              </w:rPr>
              <w:t>8</w:t>
            </w:r>
          </w:p>
        </w:tc>
      </w:tr>
      <w:tr w:rsidR="00000000">
        <w:trPr>
          <w:divId w:val="1061052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5639CA" w:rsidRDefault="005639CA">
            <w:pPr>
              <w:ind w:leftChars="50" w:left="105"/>
              <w:rPr>
                <w:rFonts w:hint="eastAsia"/>
              </w:rPr>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111,379,969.6</w:t>
            </w:r>
            <w:r>
              <w:rPr>
                <w:rFonts w:ascii="宋体" w:hAnsi="宋体" w:hint="eastAsia"/>
                <w:szCs w:val="24"/>
                <w:lang w:eastAsia="zh-Hans"/>
              </w:rPr>
              <w:t>4</w:t>
            </w:r>
          </w:p>
        </w:tc>
        <w:tc>
          <w:tcPr>
            <w:tcW w:w="1333"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86.0</w:t>
            </w:r>
            <w:r>
              <w:rPr>
                <w:rFonts w:ascii="宋体" w:hAnsi="宋体" w:hint="eastAsia"/>
                <w:szCs w:val="24"/>
                <w:lang w:eastAsia="zh-Hans"/>
              </w:rPr>
              <w:t>8</w:t>
            </w:r>
          </w:p>
        </w:tc>
      </w:tr>
      <w:tr w:rsidR="00000000">
        <w:trPr>
          <w:divId w:val="1061052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5639CA" w:rsidRDefault="005639CA">
            <w:pPr>
              <w:ind w:leftChars="50" w:left="105" w:firstLineChars="300" w:firstLine="630"/>
              <w:rPr>
                <w:rFonts w:hint="eastAsia"/>
              </w:rPr>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r>
      <w:tr w:rsidR="00000000">
        <w:trPr>
          <w:divId w:val="1061052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rsidR="005639CA" w:rsidRDefault="005639C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r>
      <w:tr w:rsidR="00000000">
        <w:trPr>
          <w:divId w:val="1061052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rsidR="005639CA" w:rsidRDefault="005639CA">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r>
      <w:tr w:rsidR="00000000">
        <w:trPr>
          <w:divId w:val="1061052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rsidR="005639CA" w:rsidRDefault="005639C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2,000,000.0</w:t>
            </w:r>
            <w:r>
              <w:rPr>
                <w:rFonts w:ascii="宋体" w:hAnsi="宋体" w:hint="eastAsia"/>
                <w:szCs w:val="24"/>
                <w:lang w:eastAsia="zh-Hans"/>
              </w:rPr>
              <w:t>0</w:t>
            </w:r>
          </w:p>
        </w:tc>
        <w:tc>
          <w:tcPr>
            <w:tcW w:w="1333"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1.5</w:t>
            </w:r>
            <w:r>
              <w:rPr>
                <w:rFonts w:ascii="宋体" w:hAnsi="宋体" w:hint="eastAsia"/>
                <w:szCs w:val="24"/>
                <w:lang w:eastAsia="zh-Hans"/>
              </w:rPr>
              <w:t>5</w:t>
            </w:r>
          </w:p>
        </w:tc>
      </w:tr>
      <w:tr w:rsidR="00000000">
        <w:trPr>
          <w:divId w:val="1061052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5639CA" w:rsidRDefault="005639CA">
            <w:pPr>
              <w:ind w:leftChars="50" w:left="105"/>
              <w:rPr>
                <w:rFonts w:hint="eastAsia"/>
              </w:rPr>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r>
      <w:tr w:rsidR="00000000">
        <w:trPr>
          <w:divId w:val="1061052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rsidR="005639CA" w:rsidRDefault="005639C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15,919,134.9</w:t>
            </w:r>
            <w:r>
              <w:rPr>
                <w:rFonts w:ascii="宋体" w:hAnsi="宋体" w:hint="eastAsia"/>
                <w:szCs w:val="24"/>
                <w:lang w:eastAsia="zh-Hans"/>
              </w:rPr>
              <w:t>1</w:t>
            </w:r>
          </w:p>
        </w:tc>
        <w:tc>
          <w:tcPr>
            <w:tcW w:w="1333"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12.3</w:t>
            </w:r>
            <w:r>
              <w:rPr>
                <w:rFonts w:ascii="宋体" w:hAnsi="宋体" w:hint="eastAsia"/>
                <w:szCs w:val="24"/>
                <w:lang w:eastAsia="zh-Hans"/>
              </w:rPr>
              <w:t>0</w:t>
            </w:r>
          </w:p>
        </w:tc>
      </w:tr>
      <w:tr w:rsidR="00000000">
        <w:trPr>
          <w:divId w:val="1061052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rsidR="005639CA" w:rsidRDefault="005639C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86,069.9</w:t>
            </w:r>
            <w:r>
              <w:rPr>
                <w:rFonts w:ascii="宋体" w:hAnsi="宋体" w:hint="eastAsia"/>
                <w:szCs w:val="24"/>
                <w:lang w:eastAsia="zh-Hans"/>
              </w:rPr>
              <w:t>7</w:t>
            </w:r>
          </w:p>
        </w:tc>
        <w:tc>
          <w:tcPr>
            <w:tcW w:w="1333"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0.0</w:t>
            </w:r>
            <w:r>
              <w:rPr>
                <w:rFonts w:ascii="宋体" w:hAnsi="宋体" w:hint="eastAsia"/>
                <w:szCs w:val="24"/>
                <w:lang w:eastAsia="zh-Hans"/>
              </w:rPr>
              <w:t>7</w:t>
            </w:r>
          </w:p>
        </w:tc>
      </w:tr>
      <w:tr w:rsidR="00000000">
        <w:trPr>
          <w:divId w:val="1061052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rsidR="005639CA" w:rsidRDefault="005639C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129,385,174.5</w:t>
            </w:r>
            <w:r>
              <w:rPr>
                <w:rFonts w:ascii="宋体" w:hAnsi="宋体" w:hint="eastAsia"/>
                <w:szCs w:val="24"/>
                <w:lang w:eastAsia="zh-Hans"/>
              </w:rPr>
              <w:t>2</w:t>
            </w:r>
          </w:p>
        </w:tc>
        <w:tc>
          <w:tcPr>
            <w:tcW w:w="1333" w:type="pct"/>
            <w:tcBorders>
              <w:top w:val="single" w:sz="4" w:space="0" w:color="auto"/>
              <w:left w:val="nil"/>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100.0</w:t>
            </w:r>
            <w:r>
              <w:rPr>
                <w:rFonts w:ascii="宋体" w:hAnsi="宋体" w:hint="eastAsia"/>
                <w:szCs w:val="24"/>
                <w:lang w:eastAsia="zh-Hans"/>
              </w:rPr>
              <w:t>0</w:t>
            </w:r>
          </w:p>
        </w:tc>
      </w:tr>
    </w:tbl>
    <w:p w:rsidR="005639CA" w:rsidRDefault="005639CA">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w:t>
      </w:r>
      <w:r>
        <w:rPr>
          <w:rFonts w:hAnsi="宋体" w:hint="eastAsia"/>
        </w:rPr>
        <w:t>合</w:t>
      </w:r>
      <w:bookmarkEnd w:id="163"/>
      <w:bookmarkEnd w:id="164"/>
      <w:bookmarkEnd w:id="165"/>
      <w:bookmarkEnd w:id="166"/>
      <w:bookmarkEnd w:id="167"/>
      <w:bookmarkEnd w:id="168"/>
      <w:bookmarkEnd w:id="169"/>
      <w:bookmarkEnd w:id="170"/>
      <w:r>
        <w:rPr>
          <w:rFonts w:hAnsi="宋体" w:hint="eastAsia"/>
          <w:lang w:eastAsia="zh-CN"/>
        </w:rPr>
        <w:t xml:space="preserve"> </w:t>
      </w:r>
    </w:p>
    <w:p w:rsidR="005639CA" w:rsidRDefault="005639CA">
      <w:pPr>
        <w:pStyle w:val="XBRLTitle3"/>
        <w:spacing w:before="156"/>
        <w:ind w:left="0"/>
        <w:rPr>
          <w:rFonts w:hint="eastAsia"/>
        </w:rPr>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w:t>
      </w:r>
      <w:r>
        <w:rPr>
          <w:rFonts w:hint="eastAsia"/>
        </w:rPr>
        <w:t>合</w:t>
      </w:r>
      <w:bookmarkEnd w:id="171"/>
      <w:bookmarkEnd w:id="172"/>
      <w:bookmarkEnd w:id="173"/>
      <w:bookmarkEnd w:id="174"/>
      <w:bookmarkEnd w:id="175"/>
      <w:r>
        <w:rPr>
          <w:rFonts w:hint="eastAsia"/>
          <w:lang w:eastAsia="zh-CN"/>
        </w:rPr>
        <w:t xml:space="preserve"> </w:t>
      </w:r>
    </w:p>
    <w:p w:rsidR="005639CA" w:rsidRDefault="005639CA">
      <w:pPr>
        <w:spacing w:line="360" w:lineRule="auto"/>
        <w:ind w:firstLineChars="200" w:firstLine="420"/>
        <w:divId w:val="1311910897"/>
        <w:rPr>
          <w:rFonts w:hint="eastAsia"/>
        </w:rPr>
      </w:pPr>
      <w:r>
        <w:rPr>
          <w:rFonts w:ascii="宋体" w:hAnsi="宋体" w:hint="eastAsia"/>
          <w:szCs w:val="21"/>
          <w:lang w:eastAsia="zh-Hans"/>
        </w:rPr>
        <w:t>本基金本报告期末未持有境内股票</w:t>
      </w:r>
      <w:r>
        <w:rPr>
          <w:rFonts w:ascii="宋体" w:hAnsi="宋体" w:hint="eastAsia"/>
          <w:szCs w:val="21"/>
          <w:lang w:eastAsia="zh-Hans"/>
        </w:rPr>
        <w:t>。</w:t>
      </w:r>
    </w:p>
    <w:p w:rsidR="005639CA" w:rsidRDefault="005639CA">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w:t>
      </w:r>
      <w:r>
        <w:rPr>
          <w:rFonts w:hint="eastAsia"/>
        </w:rPr>
        <w:t>合</w:t>
      </w:r>
      <w:bookmarkEnd w:id="176"/>
      <w:bookmarkEnd w:id="177"/>
      <w:bookmarkEnd w:id="178"/>
      <w:bookmarkEnd w:id="179"/>
      <w:bookmarkEnd w:id="180"/>
      <w:r>
        <w:rPr>
          <w:rFonts w:hint="eastAsia"/>
          <w:szCs w:val="24"/>
        </w:rPr>
        <w:t xml:space="preserve"> </w:t>
      </w:r>
    </w:p>
    <w:p w:rsidR="005639CA" w:rsidRDefault="005639CA">
      <w:pPr>
        <w:spacing w:line="360" w:lineRule="auto"/>
        <w:ind w:firstLineChars="200" w:firstLine="420"/>
        <w:divId w:val="1091124885"/>
        <w:rPr>
          <w:rFonts w:hint="eastAsia"/>
        </w:rPr>
      </w:pPr>
      <w:r>
        <w:rPr>
          <w:rFonts w:ascii="宋体" w:hAnsi="宋体" w:hint="eastAsia"/>
          <w:szCs w:val="21"/>
          <w:lang w:eastAsia="zh-Hans"/>
        </w:rPr>
        <w:t xml:space="preserve">本基金本报告期末未持有港股通股票　</w:t>
      </w:r>
      <w:r>
        <w:rPr>
          <w:rFonts w:ascii="宋体" w:hAnsi="宋体" w:hint="eastAsia"/>
          <w:szCs w:val="21"/>
          <w:lang w:eastAsia="zh-Hans"/>
        </w:rPr>
        <w:t>。</w:t>
      </w:r>
    </w:p>
    <w:p w:rsidR="005639CA" w:rsidRDefault="005639CA">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w:t>
      </w:r>
      <w:r>
        <w:rPr>
          <w:rFonts w:hint="eastAsia"/>
        </w:rPr>
        <w:t>细</w:t>
      </w:r>
      <w:bookmarkEnd w:id="182"/>
    </w:p>
    <w:p w:rsidR="005639CA" w:rsidRDefault="005639CA">
      <w:pPr>
        <w:pStyle w:val="XBRLTitle3"/>
        <w:spacing w:before="156"/>
        <w:ind w:left="0"/>
        <w:rPr>
          <w:rFonts w:hint="eastAsia"/>
        </w:rPr>
      </w:pPr>
      <w:bookmarkStart w:id="191" w:name="_Toc178982962"/>
      <w:bookmarkStart w:id="192" w:name="_Toc485300376"/>
      <w:bookmarkStart w:id="193" w:name="_Toc497398256"/>
      <w:bookmarkStart w:id="194" w:name="_Toc453852756"/>
      <w:bookmarkStart w:id="195" w:name="_Toc454983411"/>
      <w:r>
        <w:rPr>
          <w:rFonts w:hAnsi="宋体" w:hint="eastAsia"/>
        </w:rPr>
        <w:t>报告期末按公允价值占基金资产净值比例大小排序的前十名股票投资明</w:t>
      </w:r>
      <w:r>
        <w:rPr>
          <w:rFonts w:hAnsi="宋体" w:hint="eastAsia"/>
        </w:rPr>
        <w:t>细</w:t>
      </w:r>
      <w:bookmarkEnd w:id="191"/>
      <w:bookmarkEnd w:id="192"/>
      <w:bookmarkEnd w:id="193"/>
      <w:bookmarkEnd w:id="194"/>
      <w:bookmarkEnd w:id="195"/>
    </w:p>
    <w:p w:rsidR="005639CA" w:rsidRDefault="005639CA">
      <w:pPr>
        <w:spacing w:line="360" w:lineRule="auto"/>
        <w:ind w:firstLineChars="200" w:firstLine="420"/>
        <w:jc w:val="left"/>
        <w:rPr>
          <w:rFonts w:hint="eastAsia"/>
        </w:rPr>
      </w:pPr>
      <w:r>
        <w:rPr>
          <w:rFonts w:ascii="宋体" w:hAnsi="宋体" w:hint="eastAsia"/>
          <w:color w:val="000000"/>
          <w:szCs w:val="21"/>
          <w:lang w:eastAsia="zh-Hans"/>
        </w:rPr>
        <w:t>本基金本报告期末未持有股票</w:t>
      </w:r>
      <w:r>
        <w:rPr>
          <w:rFonts w:ascii="宋体" w:hAnsi="宋体" w:hint="eastAsia"/>
          <w:color w:val="000000"/>
          <w:szCs w:val="21"/>
          <w:lang w:eastAsia="zh-Hans"/>
        </w:rPr>
        <w:t>。</w:t>
      </w:r>
    </w:p>
    <w:p w:rsidR="005639CA" w:rsidRDefault="005639CA">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w:t>
      </w:r>
      <w:r>
        <w:rPr>
          <w:rFonts w:hAnsi="宋体" w:hint="eastAsia"/>
        </w:rPr>
        <w:t>合</w:t>
      </w:r>
      <w:bookmarkEnd w:id="196"/>
      <w:bookmarkEnd w:id="197"/>
      <w:bookmarkEnd w:id="198"/>
      <w:bookmarkEnd w:id="199"/>
      <w:bookmarkEnd w:id="200"/>
      <w:bookmarkEnd w:id="201"/>
      <w:bookmarkEnd w:id="202"/>
      <w:bookmarkEnd w:id="20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000000">
        <w:trPr>
          <w:divId w:val="128861929"/>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639CA" w:rsidRDefault="005639CA">
            <w:pPr>
              <w:jc w:val="center"/>
              <w:rPr>
                <w:rFonts w:hint="eastAsia"/>
              </w:rPr>
            </w:pPr>
            <w:r>
              <w:rPr>
                <w:rFonts w:ascii="宋体" w:hAnsi="宋体" w:hint="eastAsia"/>
                <w:color w:val="000000"/>
              </w:rPr>
              <w:t>序号</w:t>
            </w:r>
            <w:r>
              <w:rPr>
                <w:rFonts w:ascii="宋体" w:hAnsi="宋体" w:hint="eastAsia"/>
                <w:color w:val="000000"/>
              </w:rPr>
              <w:t xml:space="preserve">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639CA" w:rsidRDefault="005639CA">
            <w:pPr>
              <w:jc w:val="center"/>
            </w:pPr>
            <w:r>
              <w:rPr>
                <w:rFonts w:ascii="宋体" w:hAnsi="宋体" w:hint="eastAsia"/>
                <w:color w:val="000000"/>
              </w:rPr>
              <w:t>债券品种</w:t>
            </w:r>
            <w:r>
              <w:rPr>
                <w:rFonts w:ascii="宋体" w:hAnsi="宋体" w:hint="eastAsia"/>
                <w:color w:val="000000"/>
              </w:rPr>
              <w:t xml:space="preserve">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639CA" w:rsidRDefault="005639CA">
            <w:pPr>
              <w:jc w:val="center"/>
            </w:pPr>
            <w:r>
              <w:rPr>
                <w:rFonts w:ascii="宋体" w:hAnsi="宋体" w:hint="eastAsia"/>
                <w:color w:val="000000"/>
              </w:rPr>
              <w:t>公允价值（元）</w:t>
            </w:r>
            <w:r>
              <w:rPr>
                <w:rFonts w:ascii="宋体" w:hAnsi="宋体" w:hint="eastAsia"/>
                <w:color w:val="000000"/>
              </w:rPr>
              <w:t xml:space="preserve">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639CA" w:rsidRDefault="005639CA">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2886192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ind w:leftChars="50" w:left="105"/>
              <w:jc w:val="left"/>
            </w:pPr>
            <w:r>
              <w:rPr>
                <w:rFonts w:ascii="宋体" w:hAnsi="宋体" w:hint="eastAsia"/>
              </w:rPr>
              <w:t>国家债券</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15,298,525.1</w:t>
            </w:r>
            <w:r>
              <w:rPr>
                <w:rFonts w:ascii="宋体" w:hAnsi="宋体" w:hint="eastAsia"/>
                <w:szCs w:val="24"/>
                <w:lang w:eastAsia="zh-Hans"/>
              </w:rPr>
              <w:t>5</w:t>
            </w:r>
          </w:p>
        </w:tc>
        <w:tc>
          <w:tcPr>
            <w:tcW w:w="1932"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12.8</w:t>
            </w:r>
            <w:r>
              <w:rPr>
                <w:rFonts w:ascii="宋体" w:hAnsi="宋体" w:hint="eastAsia"/>
                <w:szCs w:val="24"/>
                <w:lang w:eastAsia="zh-Hans"/>
              </w:rPr>
              <w:t>2</w:t>
            </w:r>
          </w:p>
        </w:tc>
      </w:tr>
      <w:tr w:rsidR="00000000">
        <w:trPr>
          <w:divId w:val="12886192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ind w:leftChars="50" w:left="105"/>
              <w:jc w:val="left"/>
            </w:pPr>
            <w:r>
              <w:rPr>
                <w:rFonts w:ascii="宋体" w:hAnsi="宋体" w:hint="eastAsia"/>
              </w:rPr>
              <w:t>央行票据</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r>
      <w:tr w:rsidR="00000000">
        <w:trPr>
          <w:divId w:val="12886192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ind w:leftChars="50" w:left="105"/>
              <w:jc w:val="left"/>
            </w:pPr>
            <w:r>
              <w:rPr>
                <w:rFonts w:ascii="宋体" w:hAnsi="宋体" w:hint="eastAsia"/>
              </w:rPr>
              <w:t>金融债券</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51,163,182.4</w:t>
            </w:r>
            <w:r>
              <w:rPr>
                <w:rFonts w:ascii="宋体" w:hAnsi="宋体" w:hint="eastAsia"/>
                <w:szCs w:val="24"/>
                <w:lang w:eastAsia="zh-Hans"/>
              </w:rPr>
              <w:t>7</w:t>
            </w:r>
          </w:p>
        </w:tc>
        <w:tc>
          <w:tcPr>
            <w:tcW w:w="1932"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42.8</w:t>
            </w:r>
            <w:r>
              <w:rPr>
                <w:rFonts w:ascii="宋体" w:hAnsi="宋体" w:hint="eastAsia"/>
                <w:szCs w:val="24"/>
                <w:lang w:eastAsia="zh-Hans"/>
              </w:rPr>
              <w:t>6</w:t>
            </w:r>
          </w:p>
        </w:tc>
      </w:tr>
      <w:tr w:rsidR="00000000">
        <w:trPr>
          <w:divId w:val="12886192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rPr>
                <w:rFonts w:ascii="宋体" w:hAnsi="宋体"/>
              </w:rPr>
            </w:pPr>
            <w:r>
              <w:rPr>
                <w:rFonts w:ascii="宋体" w:hAnsi="宋体" w:hint="eastAsia"/>
              </w:rPr>
              <w:t xml:space="preserve">　</w:t>
            </w: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ind w:leftChars="50" w:left="105"/>
              <w:jc w:val="left"/>
              <w:rPr>
                <w:rFonts w:hint="eastAsia"/>
              </w:rPr>
            </w:pPr>
            <w:r>
              <w:rPr>
                <w:rFonts w:ascii="宋体" w:hAnsi="宋体" w:hint="eastAsia"/>
              </w:rPr>
              <w:t>其中：政策性金融债</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30,701,630.1</w:t>
            </w:r>
            <w:r>
              <w:rPr>
                <w:rFonts w:ascii="宋体" w:hAnsi="宋体" w:hint="eastAsia"/>
                <w:szCs w:val="24"/>
                <w:lang w:eastAsia="zh-Hans"/>
              </w:rPr>
              <w:t>4</w:t>
            </w:r>
          </w:p>
        </w:tc>
        <w:tc>
          <w:tcPr>
            <w:tcW w:w="1932"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25.7</w:t>
            </w:r>
            <w:r>
              <w:rPr>
                <w:rFonts w:ascii="宋体" w:hAnsi="宋体" w:hint="eastAsia"/>
                <w:szCs w:val="24"/>
                <w:lang w:eastAsia="zh-Hans"/>
              </w:rPr>
              <w:t>2</w:t>
            </w:r>
          </w:p>
        </w:tc>
      </w:tr>
      <w:tr w:rsidR="00000000">
        <w:trPr>
          <w:divId w:val="12886192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ind w:leftChars="50" w:left="105"/>
              <w:jc w:val="left"/>
            </w:pPr>
            <w:r>
              <w:rPr>
                <w:rFonts w:ascii="宋体" w:hAnsi="宋体" w:hint="eastAsia"/>
              </w:rPr>
              <w:t>企业债券</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22,455,472.9</w:t>
            </w:r>
            <w:r>
              <w:rPr>
                <w:rFonts w:ascii="宋体" w:hAnsi="宋体" w:hint="eastAsia"/>
                <w:szCs w:val="24"/>
                <w:lang w:eastAsia="zh-Hans"/>
              </w:rPr>
              <w:t>8</w:t>
            </w:r>
          </w:p>
        </w:tc>
        <w:tc>
          <w:tcPr>
            <w:tcW w:w="1932"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18.8</w:t>
            </w:r>
            <w:r>
              <w:rPr>
                <w:rFonts w:ascii="宋体" w:hAnsi="宋体" w:hint="eastAsia"/>
                <w:szCs w:val="24"/>
                <w:lang w:eastAsia="zh-Hans"/>
              </w:rPr>
              <w:t>1</w:t>
            </w:r>
          </w:p>
        </w:tc>
      </w:tr>
      <w:tr w:rsidR="00000000">
        <w:trPr>
          <w:divId w:val="12886192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ind w:leftChars="50" w:left="105"/>
              <w:jc w:val="left"/>
            </w:pPr>
            <w:r>
              <w:rPr>
                <w:rFonts w:ascii="宋体" w:hAnsi="宋体" w:hint="eastAsia"/>
              </w:rPr>
              <w:t>企业短期融资券</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r>
      <w:tr w:rsidR="00000000">
        <w:trPr>
          <w:divId w:val="12886192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ind w:leftChars="50" w:left="105"/>
              <w:jc w:val="left"/>
            </w:pPr>
            <w:r>
              <w:rPr>
                <w:rFonts w:ascii="宋体" w:hAnsi="宋体" w:hint="eastAsia"/>
              </w:rPr>
              <w:t>中期票据</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22,462,789.0</w:t>
            </w:r>
            <w:r>
              <w:rPr>
                <w:rFonts w:ascii="宋体" w:hAnsi="宋体" w:hint="eastAsia"/>
                <w:szCs w:val="24"/>
                <w:lang w:eastAsia="zh-Hans"/>
              </w:rPr>
              <w:t>4</w:t>
            </w:r>
          </w:p>
        </w:tc>
        <w:tc>
          <w:tcPr>
            <w:tcW w:w="1932"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18.8</w:t>
            </w:r>
            <w:r>
              <w:rPr>
                <w:rFonts w:ascii="宋体" w:hAnsi="宋体" w:hint="eastAsia"/>
                <w:szCs w:val="24"/>
                <w:lang w:eastAsia="zh-Hans"/>
              </w:rPr>
              <w:t>2</w:t>
            </w:r>
          </w:p>
        </w:tc>
      </w:tr>
      <w:tr w:rsidR="00000000">
        <w:trPr>
          <w:divId w:val="12886192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ind w:leftChars="50" w:left="105"/>
              <w:jc w:val="left"/>
            </w:pPr>
            <w:r>
              <w:rPr>
                <w:rFonts w:ascii="宋体" w:hAnsi="宋体" w:hint="eastAsia"/>
                <w:color w:val="000000"/>
              </w:rPr>
              <w:t>可转债（可交换债）</w:t>
            </w:r>
            <w:r>
              <w:rPr>
                <w:rFonts w:ascii="宋体" w:hAnsi="宋体" w:hint="eastAsia"/>
                <w:color w:val="000000"/>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r>
      <w:tr w:rsidR="00000000">
        <w:trPr>
          <w:divId w:val="12886192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ind w:leftChars="50" w:left="105"/>
              <w:jc w:val="left"/>
            </w:pPr>
            <w:r>
              <w:rPr>
                <w:rFonts w:ascii="宋体" w:hAnsi="宋体" w:hint="eastAsia"/>
                <w:color w:val="000000"/>
              </w:rPr>
              <w:t>同业存单</w:t>
            </w:r>
            <w:r>
              <w:rPr>
                <w:rFonts w:ascii="宋体" w:hAnsi="宋体" w:hint="eastAsia"/>
                <w:color w:val="000000"/>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r>
      <w:tr w:rsidR="00000000">
        <w:trPr>
          <w:divId w:val="12886192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ind w:leftChars="50" w:left="105"/>
              <w:jc w:val="left"/>
            </w:pPr>
            <w:r>
              <w:rPr>
                <w:rFonts w:ascii="宋体" w:hAnsi="宋体" w:hint="eastAsia"/>
                <w:color w:val="000000"/>
              </w:rPr>
              <w:t>其他</w:t>
            </w:r>
            <w:r>
              <w:rPr>
                <w:rFonts w:ascii="宋体" w:hAnsi="宋体" w:hint="eastAsia"/>
                <w:color w:val="000000"/>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w:t>
            </w:r>
          </w:p>
        </w:tc>
      </w:tr>
      <w:tr w:rsidR="00000000">
        <w:trPr>
          <w:divId w:val="12886192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center"/>
            </w:pPr>
            <w:r>
              <w:rPr>
                <w:rFonts w:ascii="宋体" w:hAnsi="宋体" w:hint="eastAsia"/>
                <w:color w:val="000000"/>
              </w:rPr>
              <w:t>1</w:t>
            </w:r>
            <w:r>
              <w:rPr>
                <w:rFonts w:ascii="宋体" w:hAnsi="宋体" w:hint="eastAsia"/>
                <w:color w:val="000000"/>
              </w:rPr>
              <w:t>0</w:t>
            </w:r>
          </w:p>
        </w:tc>
        <w:tc>
          <w:tcPr>
            <w:tcW w:w="1270" w:type="pct"/>
            <w:tcBorders>
              <w:top w:val="single" w:sz="4" w:space="0" w:color="auto"/>
              <w:left w:val="single" w:sz="4" w:space="0" w:color="auto"/>
              <w:bottom w:val="single" w:sz="4" w:space="0" w:color="auto"/>
              <w:right w:val="single" w:sz="4" w:space="0" w:color="auto"/>
            </w:tcBorders>
            <w:vAlign w:val="center"/>
            <w:hideMark/>
          </w:tcPr>
          <w:p w:rsidR="005639CA" w:rsidRDefault="005639CA">
            <w:pPr>
              <w:ind w:leftChars="50" w:left="105"/>
              <w:jc w:val="left"/>
            </w:pPr>
            <w:r>
              <w:rPr>
                <w:rFonts w:ascii="宋体" w:hAnsi="宋体" w:hint="eastAsia"/>
                <w:color w:val="000000"/>
              </w:rPr>
              <w:t>合计</w:t>
            </w:r>
            <w:r>
              <w:rPr>
                <w:rFonts w:ascii="宋体" w:hAnsi="宋体" w:hint="eastAsia"/>
                <w:color w:val="000000"/>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111,379,969.6</w:t>
            </w:r>
            <w:r>
              <w:rPr>
                <w:rFonts w:ascii="宋体" w:hAnsi="宋体" w:hint="eastAsia"/>
                <w:szCs w:val="24"/>
                <w:lang w:eastAsia="zh-Hans"/>
              </w:rPr>
              <w:t>4</w:t>
            </w:r>
          </w:p>
        </w:tc>
        <w:tc>
          <w:tcPr>
            <w:tcW w:w="1932" w:type="pct"/>
            <w:tcBorders>
              <w:top w:val="single" w:sz="4" w:space="0" w:color="auto"/>
              <w:left w:val="single" w:sz="4" w:space="0" w:color="auto"/>
              <w:bottom w:val="single" w:sz="4" w:space="0" w:color="auto"/>
              <w:right w:val="single" w:sz="4" w:space="0" w:color="auto"/>
            </w:tcBorders>
            <w:vAlign w:val="center"/>
            <w:hideMark/>
          </w:tcPr>
          <w:p w:rsidR="005639CA" w:rsidRDefault="005639CA">
            <w:pPr>
              <w:jc w:val="right"/>
            </w:pPr>
            <w:r>
              <w:rPr>
                <w:rFonts w:ascii="宋体" w:hAnsi="宋体" w:hint="eastAsia"/>
                <w:szCs w:val="24"/>
                <w:lang w:eastAsia="zh-Hans"/>
              </w:rPr>
              <w:t>93.3</w:t>
            </w:r>
            <w:r>
              <w:rPr>
                <w:rFonts w:ascii="宋体" w:hAnsi="宋体" w:hint="eastAsia"/>
                <w:szCs w:val="24"/>
                <w:lang w:eastAsia="zh-Hans"/>
              </w:rPr>
              <w:t>1</w:t>
            </w:r>
          </w:p>
        </w:tc>
      </w:tr>
    </w:tbl>
    <w:p w:rsidR="005639CA" w:rsidRDefault="005639CA">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r>
        <w:rPr>
          <w:rFonts w:hAnsi="宋体" w:hint="eastAsia"/>
        </w:rPr>
        <w:t>报告期末</w:t>
      </w:r>
      <w:r>
        <w:rPr>
          <w:rFonts w:hAnsi="宋体" w:hint="eastAsia"/>
        </w:rPr>
        <w:t>按</w:t>
      </w:r>
      <w:r>
        <w:rPr>
          <w:rFonts w:hAnsi="宋体" w:hint="eastAsia"/>
        </w:rPr>
        <w:t>公允价</w:t>
      </w:r>
      <w:r>
        <w:rPr>
          <w:rFonts w:hAnsi="宋体" w:hint="eastAsia"/>
        </w:rPr>
        <w:t>值</w:t>
      </w:r>
      <w:r>
        <w:rPr>
          <w:rFonts w:hAnsi="宋体" w:hint="eastAsia"/>
        </w:rPr>
        <w:t>占基金资产净值比例大小排序</w:t>
      </w:r>
      <w:r>
        <w:rPr>
          <w:rFonts w:hAnsi="宋体" w:hint="eastAsia"/>
        </w:rPr>
        <w:t>的</w:t>
      </w:r>
      <w:r>
        <w:rPr>
          <w:rFonts w:hAnsi="宋体" w:hint="eastAsia"/>
        </w:rPr>
        <w:t>前五</w:t>
      </w:r>
      <w:r>
        <w:rPr>
          <w:rFonts w:hAnsi="宋体" w:hint="eastAsia"/>
        </w:rPr>
        <w:t>名</w:t>
      </w:r>
      <w:r>
        <w:rPr>
          <w:rFonts w:hAnsi="宋体" w:hint="eastAsia"/>
        </w:rPr>
        <w:t>债券投资明</w:t>
      </w:r>
      <w:r>
        <w:rPr>
          <w:rFonts w:hAnsi="宋体" w:hint="eastAsia"/>
        </w:rPr>
        <w:t>细</w:t>
      </w:r>
      <w:bookmarkEnd w:id="205"/>
      <w:bookmarkEnd w:id="206"/>
      <w:bookmarkEnd w:id="207"/>
      <w:bookmarkEnd w:id="208"/>
      <w:bookmarkEnd w:id="209"/>
      <w:bookmarkEnd w:id="210"/>
      <w:bookmarkEnd w:id="211"/>
      <w:bookmarkEnd w:id="212"/>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000000">
        <w:trPr>
          <w:divId w:val="169688297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639CA" w:rsidRDefault="005639CA">
            <w:pPr>
              <w:jc w:val="center"/>
              <w:rPr>
                <w:rFonts w:hint="eastAsia"/>
              </w:rPr>
            </w:pPr>
            <w:r>
              <w:rPr>
                <w:rFonts w:ascii="宋体" w:hAnsi="宋体" w:hint="eastAsia"/>
                <w:color w:val="000000"/>
              </w:rPr>
              <w:t>序号</w:t>
            </w:r>
            <w:r>
              <w:rPr>
                <w:rFonts w:ascii="宋体" w:hAnsi="宋体" w:hint="eastAsia"/>
                <w:color w:val="000000"/>
              </w:rPr>
              <w:t xml:space="preserve">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639CA" w:rsidRDefault="005639CA">
            <w:pPr>
              <w:jc w:val="center"/>
            </w:pPr>
            <w:r>
              <w:rPr>
                <w:rFonts w:ascii="宋体" w:hAnsi="宋体" w:hint="eastAsia"/>
                <w:color w:val="000000"/>
              </w:rPr>
              <w:t>债券代码</w:t>
            </w:r>
            <w:r>
              <w:rPr>
                <w:rFonts w:ascii="宋体" w:hAnsi="宋体" w:hint="eastAsia"/>
                <w:color w:val="000000"/>
              </w:rPr>
              <w:t xml:space="preserve">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639CA" w:rsidRDefault="005639CA">
            <w:pPr>
              <w:jc w:val="center"/>
            </w:pPr>
            <w:r>
              <w:rPr>
                <w:rFonts w:ascii="宋体" w:hAnsi="宋体" w:hint="eastAsia"/>
                <w:color w:val="000000"/>
              </w:rPr>
              <w:t>债券名称</w:t>
            </w:r>
            <w:r>
              <w:rPr>
                <w:rFonts w:ascii="宋体" w:hAnsi="宋体" w:hint="eastAsia"/>
                <w:color w:val="000000"/>
              </w:rPr>
              <w:t xml:space="preserve">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639CA" w:rsidRDefault="005639CA">
            <w:pPr>
              <w:jc w:val="center"/>
            </w:pPr>
            <w:r>
              <w:rPr>
                <w:rFonts w:ascii="宋体" w:hAnsi="宋体" w:hint="eastAsia"/>
                <w:color w:val="000000"/>
              </w:rPr>
              <w:t>数量（张</w:t>
            </w:r>
            <w:r>
              <w:rPr>
                <w:rFonts w:ascii="宋体" w:hAnsi="宋体" w:hint="eastAsia"/>
                <w:color w:val="000000"/>
              </w:rPr>
              <w:t>）</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639CA" w:rsidRDefault="005639CA">
            <w:pPr>
              <w:jc w:val="center"/>
            </w:pPr>
            <w:r>
              <w:rPr>
                <w:rFonts w:ascii="宋体" w:hAnsi="宋体" w:hint="eastAsia"/>
                <w:color w:val="000000"/>
              </w:rPr>
              <w:t>公允价值（元</w:t>
            </w:r>
            <w:r>
              <w:rPr>
                <w:rFonts w:ascii="宋体" w:hAnsi="宋体" w:hint="eastAsia"/>
                <w:color w:val="000000"/>
              </w:rPr>
              <w:t>）</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639CA" w:rsidRDefault="005639CA">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6968829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t>21040</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t>21</w:t>
            </w:r>
            <w:r>
              <w:rPr>
                <w:rFonts w:ascii="宋体" w:hAnsi="宋体" w:hint="eastAsia"/>
                <w:szCs w:val="24"/>
                <w:lang w:eastAsia="zh-Hans"/>
              </w:rPr>
              <w:t>农发</w:t>
            </w:r>
            <w:r>
              <w:rPr>
                <w:rFonts w:ascii="宋体" w:hAnsi="宋体" w:hint="eastAsia"/>
                <w:szCs w:val="24"/>
                <w:lang w:eastAsia="zh-Hans"/>
              </w:rPr>
              <w:t>0</w:t>
            </w:r>
            <w:r>
              <w:rPr>
                <w:rFonts w:ascii="宋体" w:hAnsi="宋体" w:hint="eastAsia"/>
                <w:szCs w:val="24"/>
                <w:lang w:eastAsia="zh-Hans"/>
              </w:rPr>
              <w:t>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szCs w:val="24"/>
                <w:lang w:eastAsia="zh-Hans"/>
              </w:rPr>
              <w:t>200,00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szCs w:val="24"/>
                <w:lang w:eastAsia="zh-Hans"/>
              </w:rPr>
              <w:t>20,570,827.4</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szCs w:val="24"/>
                <w:lang w:eastAsia="zh-Hans"/>
              </w:rPr>
              <w:t>17.2</w:t>
            </w:r>
            <w:r>
              <w:rPr>
                <w:rFonts w:ascii="宋体" w:hAnsi="宋体" w:hint="eastAsia"/>
                <w:szCs w:val="24"/>
                <w:lang w:eastAsia="zh-Hans"/>
              </w:rPr>
              <w:t>3</w:t>
            </w:r>
          </w:p>
        </w:tc>
      </w:tr>
      <w:tr w:rsidR="00000000">
        <w:trPr>
          <w:divId w:val="16968829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t>10232</w:t>
            </w:r>
            <w:r>
              <w:rPr>
                <w:rFonts w:ascii="宋体" w:hAnsi="宋体" w:hint="eastAsia"/>
                <w:szCs w:val="24"/>
                <w:lang w:eastAsia="zh-Hans"/>
              </w:rPr>
              <w:t>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t>国债</w:t>
            </w:r>
            <w:r>
              <w:rPr>
                <w:rFonts w:ascii="宋体" w:hAnsi="宋体" w:hint="eastAsia"/>
                <w:szCs w:val="24"/>
                <w:lang w:eastAsia="zh-Hans"/>
              </w:rPr>
              <w:t>260</w:t>
            </w:r>
            <w:r>
              <w:rPr>
                <w:rFonts w:ascii="宋体" w:hAnsi="宋体" w:hint="eastAsia"/>
                <w:szCs w:val="24"/>
                <w:lang w:eastAsia="zh-Hans"/>
              </w:rPr>
              <w:t>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szCs w:val="24"/>
                <w:lang w:eastAsia="zh-Hans"/>
              </w:rPr>
              <w:t>117,00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szCs w:val="24"/>
                <w:lang w:eastAsia="zh-Hans"/>
              </w:rPr>
              <w:t>11,775,838.4</w:t>
            </w:r>
            <w:r>
              <w:rPr>
                <w:rFonts w:ascii="宋体" w:hAnsi="宋体" w:hint="eastAsia"/>
                <w:szCs w:val="24"/>
                <w:lang w:eastAsia="zh-Hans"/>
              </w:rPr>
              <w:t>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szCs w:val="24"/>
                <w:lang w:eastAsia="zh-Hans"/>
              </w:rPr>
              <w:t>9.8</w:t>
            </w:r>
            <w:r>
              <w:rPr>
                <w:rFonts w:ascii="宋体" w:hAnsi="宋体" w:hint="eastAsia"/>
                <w:szCs w:val="24"/>
                <w:lang w:eastAsia="zh-Hans"/>
              </w:rPr>
              <w:t>7</w:t>
            </w:r>
          </w:p>
        </w:tc>
      </w:tr>
      <w:tr w:rsidR="00000000">
        <w:trPr>
          <w:divId w:val="16968829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t>09220200</w:t>
            </w:r>
            <w:r>
              <w:rPr>
                <w:rFonts w:ascii="宋体" w:hAnsi="宋体" w:hint="eastAsia"/>
                <w:szCs w:val="24"/>
                <w:lang w:eastAsia="zh-Hans"/>
              </w:rPr>
              <w:t>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t>22</w:t>
            </w:r>
            <w:r>
              <w:rPr>
                <w:rFonts w:ascii="宋体" w:hAnsi="宋体" w:hint="eastAsia"/>
                <w:szCs w:val="24"/>
                <w:lang w:eastAsia="zh-Hans"/>
              </w:rPr>
              <w:t>国开行二级资本债</w:t>
            </w:r>
            <w:r>
              <w:rPr>
                <w:rFonts w:ascii="宋体" w:hAnsi="宋体" w:hint="eastAsia"/>
                <w:szCs w:val="24"/>
                <w:lang w:eastAsia="zh-Hans"/>
              </w:rPr>
              <w:t>01</w:t>
            </w:r>
            <w:r>
              <w:rPr>
                <w:rFonts w:ascii="宋体" w:hAnsi="宋体" w:hint="eastAsia"/>
                <w:szCs w:val="24"/>
                <w:lang w:eastAsia="zh-Hans"/>
              </w:rPr>
              <w:t>A</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szCs w:val="24"/>
                <w:lang w:eastAsia="zh-Hans"/>
              </w:rPr>
              <w:t>100,00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szCs w:val="24"/>
                <w:lang w:eastAsia="zh-Hans"/>
              </w:rPr>
              <w:t>10,365,616.4</w:t>
            </w:r>
            <w:r>
              <w:rPr>
                <w:rFonts w:ascii="宋体" w:hAnsi="宋体" w:hint="eastAsia"/>
                <w:szCs w:val="24"/>
                <w:lang w:eastAsia="zh-Hans"/>
              </w:rPr>
              <w:t>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szCs w:val="24"/>
                <w:lang w:eastAsia="zh-Hans"/>
              </w:rPr>
              <w:t>8.6</w:t>
            </w:r>
            <w:r>
              <w:rPr>
                <w:rFonts w:ascii="宋体" w:hAnsi="宋体" w:hint="eastAsia"/>
                <w:szCs w:val="24"/>
                <w:lang w:eastAsia="zh-Hans"/>
              </w:rPr>
              <w:t>8</w:t>
            </w:r>
          </w:p>
        </w:tc>
      </w:tr>
      <w:tr w:rsidR="00000000">
        <w:trPr>
          <w:divId w:val="16968829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t>10258404</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t>25</w:t>
            </w:r>
            <w:r>
              <w:rPr>
                <w:rFonts w:ascii="宋体" w:hAnsi="宋体" w:hint="eastAsia"/>
                <w:szCs w:val="24"/>
                <w:lang w:eastAsia="zh-Hans"/>
              </w:rPr>
              <w:t>中电投</w:t>
            </w:r>
            <w:r>
              <w:rPr>
                <w:rFonts w:ascii="宋体" w:hAnsi="宋体" w:hint="eastAsia"/>
                <w:szCs w:val="24"/>
                <w:lang w:eastAsia="zh-Hans"/>
              </w:rPr>
              <w:t>MTN023(</w:t>
            </w:r>
            <w:r>
              <w:rPr>
                <w:rFonts w:ascii="宋体" w:hAnsi="宋体" w:hint="eastAsia"/>
                <w:szCs w:val="24"/>
                <w:lang w:eastAsia="zh-Hans"/>
              </w:rPr>
              <w:t>能源保供特别债</w:t>
            </w:r>
            <w:r>
              <w:rPr>
                <w:rFonts w:ascii="宋体" w:hAnsi="宋体" w:hint="eastAsia"/>
                <w:szCs w:val="24"/>
                <w:lang w:eastAsia="zh-Hans"/>
              </w:rPr>
              <w:t>)</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szCs w:val="24"/>
                <w:lang w:eastAsia="zh-Hans"/>
              </w:rPr>
              <w:t>100,00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szCs w:val="24"/>
                <w:lang w:eastAsia="zh-Hans"/>
              </w:rPr>
              <w:t>10,226,336.9</w:t>
            </w:r>
            <w:r>
              <w:rPr>
                <w:rFonts w:ascii="宋体" w:hAnsi="宋体" w:hint="eastAsia"/>
                <w:szCs w:val="24"/>
                <w:lang w:eastAsia="zh-Hans"/>
              </w:rPr>
              <w:t>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szCs w:val="24"/>
                <w:lang w:eastAsia="zh-Hans"/>
              </w:rPr>
              <w:t>8.5</w:t>
            </w:r>
            <w:r>
              <w:rPr>
                <w:rFonts w:ascii="宋体" w:hAnsi="宋体" w:hint="eastAsia"/>
                <w:szCs w:val="24"/>
                <w:lang w:eastAsia="zh-Hans"/>
              </w:rPr>
              <w:t>7</w:t>
            </w:r>
          </w:p>
        </w:tc>
      </w:tr>
      <w:tr w:rsidR="00000000">
        <w:trPr>
          <w:divId w:val="16968829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t>10238173</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szCs w:val="24"/>
                <w:lang w:eastAsia="zh-Hans"/>
              </w:rPr>
              <w:t>23</w:t>
            </w:r>
            <w:r>
              <w:rPr>
                <w:rFonts w:ascii="宋体" w:hAnsi="宋体" w:hint="eastAsia"/>
                <w:szCs w:val="24"/>
                <w:lang w:eastAsia="zh-Hans"/>
              </w:rPr>
              <w:t>国新租赁</w:t>
            </w:r>
            <w:r>
              <w:rPr>
                <w:rFonts w:ascii="宋体" w:hAnsi="宋体" w:hint="eastAsia"/>
                <w:szCs w:val="24"/>
                <w:lang w:eastAsia="zh-Hans"/>
              </w:rPr>
              <w:t>MTN00</w:t>
            </w:r>
            <w:r>
              <w:rPr>
                <w:rFonts w:ascii="宋体" w:hAnsi="宋体" w:hint="eastAsia"/>
                <w:szCs w:val="24"/>
                <w:lang w:eastAsia="zh-Hans"/>
              </w:rPr>
              <w:t>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szCs w:val="24"/>
                <w:lang w:eastAsia="zh-Hans"/>
              </w:rPr>
              <w:t>100,00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szCs w:val="24"/>
                <w:lang w:eastAsia="zh-Hans"/>
              </w:rPr>
              <w:t>10,206,180.2</w:t>
            </w:r>
            <w:r>
              <w:rPr>
                <w:rFonts w:ascii="宋体" w:hAnsi="宋体" w:hint="eastAsia"/>
                <w:szCs w:val="24"/>
                <w:lang w:eastAsia="zh-Hans"/>
              </w:rPr>
              <w:t>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szCs w:val="24"/>
                <w:lang w:eastAsia="zh-Hans"/>
              </w:rPr>
              <w:t>8.5</w:t>
            </w:r>
            <w:r>
              <w:rPr>
                <w:rFonts w:ascii="宋体" w:hAnsi="宋体" w:hint="eastAsia"/>
                <w:szCs w:val="24"/>
                <w:lang w:eastAsia="zh-Hans"/>
              </w:rPr>
              <w:t>5</w:t>
            </w:r>
          </w:p>
        </w:tc>
      </w:tr>
    </w:tbl>
    <w:p w:rsidR="005639CA" w:rsidRDefault="005639CA">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r>
        <w:rPr>
          <w:rFonts w:hAnsi="宋体" w:hint="eastAsia"/>
        </w:rPr>
        <w:t>报告期末按公允价值占基金资产净值比例大小排序的前十名资产支持证券投资明</w:t>
      </w:r>
      <w:r>
        <w:rPr>
          <w:rFonts w:hAnsi="宋体" w:hint="eastAsia"/>
        </w:rPr>
        <w:t>细</w:t>
      </w:r>
      <w:bookmarkEnd w:id="214"/>
      <w:bookmarkEnd w:id="215"/>
      <w:bookmarkEnd w:id="216"/>
      <w:bookmarkEnd w:id="217"/>
      <w:bookmarkEnd w:id="218"/>
      <w:bookmarkEnd w:id="219"/>
      <w:bookmarkEnd w:id="220"/>
      <w:bookmarkEnd w:id="221"/>
      <w:r>
        <w:rPr>
          <w:rFonts w:hAnsi="宋体" w:hint="eastAsia"/>
        </w:rPr>
        <w:t xml:space="preserve"> </w:t>
      </w:r>
    </w:p>
    <w:p w:rsidR="005639CA" w:rsidRDefault="005639CA">
      <w:pPr>
        <w:spacing w:line="360" w:lineRule="auto"/>
        <w:ind w:firstLineChars="200" w:firstLine="420"/>
        <w:jc w:val="left"/>
        <w:rPr>
          <w:rFonts w:hint="eastAsia"/>
        </w:rPr>
      </w:pPr>
      <w:r>
        <w:rPr>
          <w:rFonts w:ascii="宋体" w:hAnsi="宋体" w:hint="eastAsia"/>
          <w:color w:val="000000"/>
          <w:szCs w:val="21"/>
          <w:lang w:eastAsia="zh-Hans"/>
        </w:rPr>
        <w:t>本基金本报告期末未持有资产支持证券</w:t>
      </w:r>
      <w:r>
        <w:rPr>
          <w:rFonts w:ascii="宋体" w:hAnsi="宋体" w:hint="eastAsia"/>
          <w:color w:val="000000"/>
          <w:szCs w:val="21"/>
          <w:lang w:eastAsia="zh-Hans"/>
        </w:rPr>
        <w:t>。</w:t>
      </w:r>
    </w:p>
    <w:p w:rsidR="005639CA" w:rsidRDefault="005639CA">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r>
        <w:rPr>
          <w:rFonts w:hAnsi="宋体" w:hint="eastAsia"/>
        </w:rPr>
        <w:t>报告期末按公允价值占基金资产净值比例大小排序的前五名</w:t>
      </w:r>
      <w:r>
        <w:rPr>
          <w:rFonts w:hAnsi="宋体" w:hint="eastAsia"/>
          <w:lang w:eastAsia="zh-CN"/>
        </w:rPr>
        <w:t>贵金</w:t>
      </w:r>
      <w:r>
        <w:rPr>
          <w:rFonts w:hAnsi="宋体" w:hint="eastAsia"/>
          <w:lang w:eastAsia="zh-CN"/>
        </w:rPr>
        <w:t>属</w:t>
      </w:r>
      <w:r>
        <w:rPr>
          <w:rFonts w:hAnsi="宋体" w:hint="eastAsia"/>
        </w:rPr>
        <w:t>投资明</w:t>
      </w:r>
      <w:r>
        <w:rPr>
          <w:rFonts w:hAnsi="宋体" w:hint="eastAsia"/>
        </w:rPr>
        <w:t>细</w:t>
      </w:r>
      <w:bookmarkEnd w:id="223"/>
      <w:bookmarkEnd w:id="224"/>
      <w:bookmarkEnd w:id="225"/>
      <w:bookmarkEnd w:id="226"/>
      <w:bookmarkEnd w:id="227"/>
      <w:bookmarkEnd w:id="228"/>
      <w:bookmarkEnd w:id="229"/>
      <w:bookmarkEnd w:id="230"/>
      <w:r>
        <w:rPr>
          <w:rFonts w:hAnsi="宋体" w:hint="eastAsia"/>
        </w:rPr>
        <w:t xml:space="preserve"> </w:t>
      </w:r>
    </w:p>
    <w:p w:rsidR="005639CA" w:rsidRDefault="005639CA">
      <w:pPr>
        <w:spacing w:line="360" w:lineRule="auto"/>
        <w:ind w:firstLineChars="200" w:firstLine="420"/>
        <w:divId w:val="940068093"/>
        <w:rPr>
          <w:rFonts w:hint="eastAsia"/>
        </w:rPr>
      </w:pPr>
      <w:r>
        <w:rPr>
          <w:rFonts w:ascii="宋体" w:hAnsi="宋体" w:hint="eastAsia"/>
          <w:szCs w:val="21"/>
          <w:lang w:eastAsia="zh-Hans"/>
        </w:rPr>
        <w:t>本基金本报告期末未持有贵金属</w:t>
      </w:r>
      <w:r>
        <w:rPr>
          <w:rFonts w:ascii="宋体" w:hAnsi="宋体" w:hint="eastAsia"/>
          <w:szCs w:val="21"/>
          <w:lang w:eastAsia="zh-Hans"/>
        </w:rPr>
        <w:t>。</w:t>
      </w:r>
    </w:p>
    <w:p w:rsidR="005639CA" w:rsidRDefault="005639CA">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r>
        <w:rPr>
          <w:rFonts w:hAnsi="宋体" w:hint="eastAsia"/>
        </w:rPr>
        <w:t>报告期末按公允价值占基金资产净值比例大小排序的前五名权证投资明</w:t>
      </w:r>
      <w:r>
        <w:rPr>
          <w:rFonts w:hAnsi="宋体" w:hint="eastAsia"/>
        </w:rPr>
        <w:t>细</w:t>
      </w:r>
      <w:bookmarkEnd w:id="232"/>
      <w:bookmarkEnd w:id="233"/>
      <w:bookmarkEnd w:id="234"/>
      <w:bookmarkEnd w:id="235"/>
      <w:bookmarkEnd w:id="236"/>
      <w:bookmarkEnd w:id="237"/>
      <w:bookmarkEnd w:id="238"/>
      <w:bookmarkEnd w:id="239"/>
      <w:r>
        <w:rPr>
          <w:rFonts w:hAnsi="宋体" w:hint="eastAsia"/>
        </w:rPr>
        <w:t xml:space="preserve"> </w:t>
      </w:r>
      <w:bookmarkEnd w:id="240"/>
    </w:p>
    <w:p w:rsidR="005639CA" w:rsidRDefault="005639CA">
      <w:pPr>
        <w:spacing w:line="360" w:lineRule="auto"/>
        <w:ind w:firstLineChars="200" w:firstLine="420"/>
        <w:divId w:val="839468937"/>
        <w:rPr>
          <w:rFonts w:hint="eastAsia"/>
        </w:rPr>
      </w:pPr>
      <w:r>
        <w:rPr>
          <w:rFonts w:ascii="宋体" w:hAnsi="宋体" w:hint="eastAsia"/>
          <w:szCs w:val="21"/>
          <w:lang w:eastAsia="zh-Hans"/>
        </w:rPr>
        <w:t>本基金本报告期末未持有权证</w:t>
      </w:r>
      <w:r>
        <w:rPr>
          <w:rFonts w:ascii="宋体" w:hAnsi="宋体" w:hint="eastAsia"/>
          <w:szCs w:val="21"/>
          <w:lang w:eastAsia="zh-Hans"/>
        </w:rPr>
        <w:t>。</w:t>
      </w:r>
    </w:p>
    <w:p w:rsidR="005639CA" w:rsidRDefault="005639CA">
      <w:pPr>
        <w:pStyle w:val="XBRLTitle2"/>
        <w:spacing w:before="156"/>
        <w:ind w:left="454"/>
      </w:pPr>
      <w:bookmarkStart w:id="241" w:name="_Toc17898206"/>
      <w:r>
        <w:rPr>
          <w:rFonts w:hint="eastAsia"/>
        </w:rPr>
        <w:t>报告期末本基金投资的股指期货交易情况说</w:t>
      </w:r>
      <w:r>
        <w:rPr>
          <w:rFonts w:hint="eastAsia"/>
        </w:rPr>
        <w:t>明</w:t>
      </w:r>
      <w:bookmarkEnd w:id="16"/>
      <w:bookmarkEnd w:id="70"/>
      <w:bookmarkEnd w:id="71"/>
      <w:bookmarkEnd w:id="183"/>
      <w:bookmarkEnd w:id="184"/>
      <w:bookmarkEnd w:id="185"/>
      <w:bookmarkEnd w:id="186"/>
      <w:bookmarkEnd w:id="187"/>
      <w:bookmarkEnd w:id="188"/>
      <w:bookmarkEnd w:id="189"/>
      <w:bookmarkEnd w:id="190"/>
      <w:bookmarkEnd w:id="241"/>
    </w:p>
    <w:p w:rsidR="005639CA" w:rsidRDefault="005639CA">
      <w:pPr>
        <w:spacing w:line="360" w:lineRule="auto"/>
        <w:ind w:firstLineChars="200" w:firstLine="420"/>
        <w:divId w:val="1799369456"/>
        <w:rPr>
          <w:rFonts w:hint="eastAsia"/>
        </w:rPr>
      </w:pPr>
      <w:r>
        <w:rPr>
          <w:rFonts w:ascii="宋体" w:hAnsi="宋体" w:hint="eastAsia"/>
          <w:szCs w:val="21"/>
          <w:lang w:eastAsia="zh-Hans"/>
        </w:rPr>
        <w:t>本基金本报告期末未持有股指期货</w:t>
      </w:r>
      <w:r>
        <w:rPr>
          <w:rFonts w:ascii="宋体" w:hAnsi="宋体" w:hint="eastAsia"/>
          <w:szCs w:val="21"/>
          <w:lang w:eastAsia="zh-Hans"/>
        </w:rPr>
        <w:t>。</w:t>
      </w:r>
    </w:p>
    <w:p w:rsidR="005639CA" w:rsidRDefault="005639CA">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r>
        <w:rPr>
          <w:rFonts w:hAnsi="宋体" w:hint="eastAsia"/>
        </w:rPr>
        <w:t>报告期末本基金投资的国债期货交易情况说</w:t>
      </w:r>
      <w:r>
        <w:rPr>
          <w:rFonts w:hAnsi="宋体" w:hint="eastAsia"/>
        </w:rPr>
        <w:t>明</w:t>
      </w:r>
      <w:bookmarkEnd w:id="242"/>
      <w:bookmarkEnd w:id="243"/>
      <w:bookmarkEnd w:id="244"/>
      <w:bookmarkEnd w:id="245"/>
      <w:bookmarkEnd w:id="246"/>
      <w:bookmarkEnd w:id="247"/>
      <w:bookmarkEnd w:id="248"/>
      <w:r>
        <w:rPr>
          <w:rFonts w:hAnsi="宋体" w:hint="eastAsia"/>
        </w:rPr>
        <w:t xml:space="preserve"> </w:t>
      </w:r>
      <w:bookmarkEnd w:id="249"/>
    </w:p>
    <w:p w:rsidR="005639CA" w:rsidRDefault="005639CA">
      <w:pPr>
        <w:spacing w:line="360" w:lineRule="auto"/>
        <w:ind w:firstLineChars="200" w:firstLine="420"/>
        <w:divId w:val="1045639615"/>
        <w:rPr>
          <w:rFonts w:hint="eastAsia"/>
        </w:rPr>
      </w:pPr>
      <w:bookmarkStart w:id="250" w:name="m510_01_1597"/>
      <w:bookmarkStart w:id="251" w:name="m510_01_1598"/>
      <w:bookmarkEnd w:id="250"/>
      <w:r>
        <w:rPr>
          <w:rFonts w:ascii="宋体" w:hAnsi="宋体" w:hint="eastAsia"/>
          <w:szCs w:val="21"/>
          <w:lang w:eastAsia="zh-Hans"/>
        </w:rPr>
        <w:t>本基金本报告期末未持有国债期货</w:t>
      </w:r>
      <w:r>
        <w:rPr>
          <w:rFonts w:ascii="宋体" w:hAnsi="宋体" w:hint="eastAsia"/>
          <w:szCs w:val="21"/>
          <w:lang w:eastAsia="zh-Hans"/>
        </w:rPr>
        <w:t>。</w:t>
      </w:r>
    </w:p>
    <w:p w:rsidR="005639CA" w:rsidRDefault="005639CA">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r>
        <w:rPr>
          <w:rFonts w:hAnsi="宋体" w:hint="eastAsia"/>
        </w:rPr>
        <w:t>投资组合报告附</w:t>
      </w:r>
      <w:r>
        <w:rPr>
          <w:rFonts w:hAnsi="宋体" w:hint="eastAsia"/>
        </w:rPr>
        <w:t>注</w:t>
      </w:r>
      <w:bookmarkEnd w:id="252"/>
      <w:bookmarkEnd w:id="253"/>
      <w:bookmarkEnd w:id="254"/>
      <w:bookmarkEnd w:id="255"/>
      <w:bookmarkEnd w:id="256"/>
      <w:bookmarkEnd w:id="257"/>
      <w:bookmarkEnd w:id="258"/>
      <w:r>
        <w:rPr>
          <w:rFonts w:hAnsi="宋体" w:hint="eastAsia"/>
        </w:rPr>
        <w:t xml:space="preserve"> </w:t>
      </w:r>
    </w:p>
    <w:p w:rsidR="005639CA" w:rsidRDefault="005639CA">
      <w:pPr>
        <w:pStyle w:val="XBRLTitle3"/>
        <w:spacing w:before="156"/>
        <w:ind w:left="0"/>
        <w:rPr>
          <w:rFonts w:hint="eastAsia"/>
        </w:rPr>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t> </w:t>
      </w:r>
      <w:bookmarkEnd w:id="263"/>
    </w:p>
    <w:p w:rsidR="005639CA" w:rsidRDefault="005639CA">
      <w:pPr>
        <w:spacing w:line="360" w:lineRule="auto"/>
        <w:ind w:firstLineChars="200" w:firstLine="420"/>
        <w:rPr>
          <w:rFonts w:hint="eastAsia"/>
        </w:rPr>
      </w:pPr>
      <w:r>
        <w:rPr>
          <w:rFonts w:ascii="宋体" w:hAnsi="宋体" w:hint="eastAsia"/>
        </w:rPr>
        <w:t>本基金投资的前十名证券的发行主体中，中国进出口银行报告编制日前一年内曾受到国家外汇管理局北京市分局、国家金融监督管理总局的处罚，中国农业银行股份有限公司报告编制日前一年内曾受到国家金融监督管理总局的处罚，中国农业发展银行报告编制日前一年内曾受到国家金融监督管理总局的处罚，国家开发银行报告编制日前一年内曾受到央行、国家外汇管理局北京市分局的处罚。</w:t>
      </w:r>
      <w:r>
        <w:rPr>
          <w:rFonts w:ascii="宋体" w:hAnsi="宋体" w:hint="eastAsia"/>
        </w:rPr>
        <w:br/>
      </w:r>
      <w:r>
        <w:rPr>
          <w:rFonts w:ascii="宋体" w:hAnsi="宋体" w:hint="eastAsia"/>
        </w:rP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r>
        <w:rPr>
          <w:rFonts w:ascii="宋体" w:hAnsi="宋体" w:hint="eastAsia"/>
        </w:rPr>
        <w:t>。</w:t>
      </w:r>
    </w:p>
    <w:p w:rsidR="005639CA" w:rsidRDefault="005639CA">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bookmarkEnd w:id="268"/>
    </w:p>
    <w:p w:rsidR="005639CA" w:rsidRDefault="005639CA">
      <w:pPr>
        <w:spacing w:line="360" w:lineRule="auto"/>
        <w:ind w:firstLineChars="200" w:firstLine="420"/>
        <w:rPr>
          <w:rFonts w:hint="eastAsia"/>
        </w:rPr>
      </w:pPr>
      <w:r>
        <w:rPr>
          <w:rFonts w:ascii="宋体" w:hAnsi="宋体" w:hint="eastAsia"/>
        </w:rPr>
        <w:t>报告期内本基金投资的前十名股票中没有在基金合同规定备选股票库之外的股票</w:t>
      </w:r>
      <w:r>
        <w:rPr>
          <w:rFonts w:ascii="宋体" w:hAnsi="宋体" w:hint="eastAsia"/>
        </w:rPr>
        <w:t>。</w:t>
      </w:r>
    </w:p>
    <w:p w:rsidR="005639CA" w:rsidRDefault="005639CA">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r>
        <w:rPr>
          <w:rFonts w:hint="eastAsia"/>
        </w:rPr>
        <w:t>其他资产构</w:t>
      </w:r>
      <w:r>
        <w:rPr>
          <w:rFonts w:hint="eastAsia"/>
        </w:rPr>
        <w:t>成</w:t>
      </w:r>
      <w:bookmarkEnd w:id="269"/>
      <w:bookmarkEnd w:id="270"/>
      <w:bookmarkEnd w:id="271"/>
      <w:bookmarkEnd w:id="272"/>
      <w:bookmarkEnd w:id="2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000000">
        <w:trPr>
          <w:divId w:val="138799102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39CA" w:rsidRDefault="005639CA">
            <w:pPr>
              <w:jc w:val="center"/>
              <w:rPr>
                <w:rFonts w:hint="eastAsia"/>
              </w:rPr>
            </w:pPr>
            <w:r>
              <w:rPr>
                <w:rFonts w:ascii="宋体" w:hAnsi="宋体" w:hint="eastAsia"/>
              </w:rPr>
              <w:t>序号</w:t>
            </w:r>
            <w:r>
              <w:rPr>
                <w:rFonts w:ascii="宋体" w:hAnsi="宋体" w:hint="eastAsia"/>
              </w:rPr>
              <w:t xml:space="preserve">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39CA" w:rsidRDefault="005639CA">
            <w:pPr>
              <w:jc w:val="center"/>
            </w:pPr>
            <w:r>
              <w:rPr>
                <w:rFonts w:ascii="宋体" w:hAnsi="宋体" w:hint="eastAsia"/>
              </w:rPr>
              <w:t>名称</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39CA" w:rsidRDefault="005639CA">
            <w:pPr>
              <w:jc w:val="center"/>
            </w:pPr>
            <w:r>
              <w:rPr>
                <w:rFonts w:ascii="宋体" w:hAnsi="宋体" w:hint="eastAsia"/>
              </w:rPr>
              <w:t>金额（元</w:t>
            </w:r>
            <w:r>
              <w:rPr>
                <w:rFonts w:ascii="宋体" w:hAnsi="宋体" w:hint="eastAsia"/>
              </w:rPr>
              <w:t>）</w:t>
            </w:r>
            <w:r>
              <w:t xml:space="preserve"> </w:t>
            </w:r>
          </w:p>
        </w:tc>
      </w:tr>
      <w:tr w:rsidR="00000000">
        <w:trPr>
          <w:divId w:val="1387991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left"/>
            </w:pPr>
            <w:r>
              <w:rPr>
                <w:rFonts w:ascii="宋体" w:hAnsi="宋体" w:hint="eastAsia"/>
              </w:rPr>
              <w:t>存出保证金</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rPr>
              <w:t>4,530.8</w:t>
            </w:r>
            <w:r>
              <w:rPr>
                <w:rFonts w:ascii="宋体" w:hAnsi="宋体" w:hint="eastAsia"/>
              </w:rPr>
              <w:t>8</w:t>
            </w:r>
          </w:p>
        </w:tc>
      </w:tr>
      <w:tr w:rsidR="00000000">
        <w:trPr>
          <w:divId w:val="1387991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left"/>
            </w:pPr>
            <w:r>
              <w:rPr>
                <w:rFonts w:ascii="宋体" w:hAnsi="宋体" w:hint="eastAsia"/>
              </w:rPr>
              <w:t>应收证券清算款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rPr>
              <w:t>-</w:t>
            </w:r>
          </w:p>
        </w:tc>
      </w:tr>
      <w:tr w:rsidR="00000000">
        <w:trPr>
          <w:divId w:val="1387991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left"/>
            </w:pPr>
            <w:r>
              <w:rPr>
                <w:rFonts w:ascii="宋体" w:hAnsi="宋体" w:hint="eastAsia"/>
              </w:rPr>
              <w:t>应收股利</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rPr>
              <w:t>-</w:t>
            </w:r>
          </w:p>
        </w:tc>
      </w:tr>
      <w:tr w:rsidR="00000000">
        <w:trPr>
          <w:divId w:val="1387991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left"/>
            </w:pPr>
            <w:r>
              <w:rPr>
                <w:rFonts w:ascii="宋体" w:hAnsi="宋体" w:hint="eastAsia"/>
              </w:rPr>
              <w:t>应收利息</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rPr>
              <w:t>-</w:t>
            </w:r>
          </w:p>
        </w:tc>
      </w:tr>
      <w:tr w:rsidR="00000000">
        <w:trPr>
          <w:divId w:val="1387991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left"/>
            </w:pPr>
            <w:r>
              <w:rPr>
                <w:rFonts w:ascii="宋体" w:hAnsi="宋体" w:hint="eastAsia"/>
              </w:rPr>
              <w:t>应收申购款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rPr>
              <w:t>81,539.0</w:t>
            </w:r>
            <w:r>
              <w:rPr>
                <w:rFonts w:ascii="宋体" w:hAnsi="宋体" w:hint="eastAsia"/>
              </w:rPr>
              <w:t>9</w:t>
            </w:r>
          </w:p>
        </w:tc>
      </w:tr>
      <w:tr w:rsidR="00000000">
        <w:trPr>
          <w:divId w:val="1387991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left"/>
            </w:pPr>
            <w:r>
              <w:rPr>
                <w:rFonts w:ascii="宋体" w:hAnsi="宋体" w:hint="eastAsia"/>
              </w:rPr>
              <w:t>其他应收款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rPr>
              <w:t>-</w:t>
            </w:r>
          </w:p>
        </w:tc>
      </w:tr>
      <w:tr w:rsidR="00000000">
        <w:trPr>
          <w:divId w:val="1387991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left"/>
            </w:pPr>
            <w:r>
              <w:rPr>
                <w:rFonts w:ascii="宋体" w:hAnsi="宋体" w:hint="eastAsia"/>
              </w:rPr>
              <w:t>其他</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rPr>
              <w:t>-</w:t>
            </w:r>
          </w:p>
        </w:tc>
      </w:tr>
      <w:tr w:rsidR="00000000">
        <w:trPr>
          <w:divId w:val="1387991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r>
              <w:rPr>
                <w:rFonts w:ascii="宋体" w:hAnsi="宋体" w:hint="eastAsia"/>
              </w:rPr>
              <w:t>合计</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639CA" w:rsidRDefault="005639CA">
            <w:pPr>
              <w:jc w:val="right"/>
            </w:pPr>
            <w:r>
              <w:rPr>
                <w:rFonts w:ascii="宋体" w:hAnsi="宋体" w:hint="eastAsia"/>
              </w:rPr>
              <w:t>86,069.9</w:t>
            </w:r>
            <w:r>
              <w:rPr>
                <w:rFonts w:ascii="宋体" w:hAnsi="宋体" w:hint="eastAsia"/>
              </w:rPr>
              <w:t>7</w:t>
            </w:r>
          </w:p>
        </w:tc>
      </w:tr>
    </w:tbl>
    <w:p w:rsidR="005639CA" w:rsidRDefault="005639CA">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r>
        <w:rPr>
          <w:rFonts w:hint="eastAsia"/>
        </w:rPr>
        <w:t>报告期末持有的处于转股期的可转换债券明</w:t>
      </w:r>
      <w:r>
        <w:rPr>
          <w:rFonts w:hint="eastAsia"/>
        </w:rPr>
        <w:t>细</w:t>
      </w:r>
      <w:bookmarkEnd w:id="275"/>
      <w:bookmarkEnd w:id="276"/>
      <w:bookmarkEnd w:id="277"/>
      <w:bookmarkEnd w:id="278"/>
      <w:bookmarkEnd w:id="279"/>
    </w:p>
    <w:p w:rsidR="005639CA" w:rsidRDefault="005639CA">
      <w:pPr>
        <w:spacing w:line="360" w:lineRule="auto"/>
        <w:ind w:firstLineChars="200" w:firstLine="420"/>
        <w:jc w:val="left"/>
        <w:rPr>
          <w:rFonts w:hint="eastAsia"/>
        </w:rPr>
      </w:pPr>
      <w:r>
        <w:rPr>
          <w:rFonts w:ascii="宋体" w:hAnsi="宋体" w:hint="eastAsia"/>
        </w:rPr>
        <w:t>本基金本报告期末未持有处于转股期的可转换债券</w:t>
      </w:r>
      <w:r>
        <w:rPr>
          <w:rFonts w:ascii="宋体" w:hAnsi="宋体" w:hint="eastAsia"/>
        </w:rPr>
        <w:t>。</w:t>
      </w:r>
      <w:r>
        <w:rPr>
          <w:rFonts w:ascii="宋体" w:hAnsi="宋体" w:hint="eastAsia"/>
        </w:rPr>
        <w:t xml:space="preserve"> </w:t>
      </w:r>
    </w:p>
    <w:p w:rsidR="005639CA" w:rsidRDefault="005639CA">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r>
        <w:rPr>
          <w:rFonts w:hint="eastAsia"/>
        </w:rPr>
        <w:t>报告期末前十名股票中存在流通受限情况的说</w:t>
      </w:r>
      <w:r>
        <w:rPr>
          <w:rFonts w:hint="eastAsia"/>
        </w:rPr>
        <w:t>明</w:t>
      </w:r>
      <w:bookmarkEnd w:id="281"/>
      <w:bookmarkEnd w:id="282"/>
      <w:bookmarkEnd w:id="283"/>
      <w:bookmarkEnd w:id="284"/>
      <w:bookmarkEnd w:id="285"/>
    </w:p>
    <w:p w:rsidR="005639CA" w:rsidRDefault="005639CA">
      <w:pPr>
        <w:spacing w:line="360" w:lineRule="auto"/>
        <w:ind w:firstLineChars="200" w:firstLine="420"/>
        <w:jc w:val="left"/>
        <w:divId w:val="923301301"/>
        <w:rPr>
          <w:rFonts w:hint="eastAsia"/>
        </w:rPr>
      </w:pPr>
      <w:r>
        <w:rPr>
          <w:rFonts w:ascii="宋体" w:hAnsi="宋体" w:hint="eastAsia"/>
        </w:rPr>
        <w:t>本基金本报告期末前十名股票中不存在流通受限情况</w:t>
      </w:r>
      <w:r>
        <w:rPr>
          <w:rFonts w:ascii="宋体" w:hAnsi="宋体" w:hint="eastAsia"/>
        </w:rPr>
        <w:t>。</w:t>
      </w:r>
      <w:bookmarkEnd w:id="17"/>
      <w:bookmarkEnd w:id="18"/>
      <w:bookmarkEnd w:id="19"/>
      <w:bookmarkEnd w:id="20"/>
      <w:bookmarkEnd w:id="21"/>
    </w:p>
    <w:p w:rsidR="005639CA" w:rsidRDefault="005639CA">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r>
        <w:rPr>
          <w:rFonts w:hint="eastAsia"/>
        </w:rPr>
        <w:t>投资组合报告附注的其他文字描述部</w:t>
      </w:r>
      <w:r>
        <w:rPr>
          <w:rFonts w:hint="eastAsia"/>
        </w:rPr>
        <w:t>分</w:t>
      </w:r>
      <w:bookmarkEnd w:id="287"/>
      <w:bookmarkEnd w:id="288"/>
      <w:bookmarkEnd w:id="289"/>
      <w:bookmarkEnd w:id="290"/>
      <w:bookmarkEnd w:id="291"/>
      <w:r>
        <w:rPr>
          <w:rFonts w:hint="eastAsia"/>
          <w:sz w:val="21"/>
        </w:rPr>
        <w:t xml:space="preserve"> </w:t>
      </w:r>
    </w:p>
    <w:p w:rsidR="005639CA" w:rsidRDefault="005639CA">
      <w:pPr>
        <w:spacing w:line="360" w:lineRule="auto"/>
        <w:ind w:firstLineChars="200" w:firstLine="420"/>
        <w:jc w:val="left"/>
        <w:rPr>
          <w:rFonts w:hint="eastAsia"/>
        </w:rPr>
      </w:pPr>
      <w:r>
        <w:rPr>
          <w:rFonts w:ascii="宋体" w:hAnsi="宋体" w:hint="eastAsia"/>
        </w:rPr>
        <w:t>因四舍五入原因，投资组合报告中分项之和与合计可能存在尾差</w:t>
      </w:r>
      <w:r>
        <w:rPr>
          <w:rFonts w:ascii="宋体" w:hAnsi="宋体" w:hint="eastAsia"/>
        </w:rPr>
        <w:t>。</w:t>
      </w:r>
      <w:bookmarkEnd w:id="292"/>
      <w:r>
        <w:rPr>
          <w:rFonts w:ascii="宋体" w:hAnsi="宋体" w:hint="eastAsia"/>
        </w:rPr>
        <w:t xml:space="preserve"> </w:t>
      </w:r>
    </w:p>
    <w:p w:rsidR="005639CA" w:rsidRDefault="005639CA">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r>
        <w:rPr>
          <w:rFonts w:hAnsi="宋体" w:hint="eastAsia"/>
        </w:rPr>
        <w:t>开放式基金份额变</w:t>
      </w:r>
      <w:r>
        <w:rPr>
          <w:rFonts w:hAnsi="宋体" w:hint="eastAsia"/>
        </w:rPr>
        <w:t>动</w:t>
      </w:r>
      <w:bookmarkStart w:id="302" w:name="m601_tab"/>
      <w:bookmarkEnd w:id="293"/>
      <w:bookmarkEnd w:id="294"/>
      <w:bookmarkEnd w:id="295"/>
      <w:bookmarkEnd w:id="296"/>
      <w:bookmarkEnd w:id="297"/>
      <w:bookmarkEnd w:id="298"/>
      <w:bookmarkEnd w:id="299"/>
      <w:bookmarkEnd w:id="300"/>
      <w:r>
        <w:rPr>
          <w:rFonts w:hAnsi="宋体" w:hint="eastAsia"/>
        </w:rPr>
        <w:t xml:space="preserve"> </w:t>
      </w:r>
    </w:p>
    <w:p w:rsidR="005639CA" w:rsidRDefault="005639CA">
      <w:pPr>
        <w:wordWrap w:val="0"/>
        <w:spacing w:line="360" w:lineRule="auto"/>
        <w:jc w:val="right"/>
        <w:divId w:val="645666182"/>
        <w:rPr>
          <w:rFonts w:hint="eastAsia"/>
        </w:rPr>
      </w:pPr>
      <w:bookmarkStart w:id="303" w:name="m10_01_tab"/>
      <w:r>
        <w:rPr>
          <w:rFonts w:ascii="宋体" w:hAnsi="宋体" w:hint="eastAsia"/>
          <w:lang w:val="x-none"/>
        </w:rPr>
        <w:t>单位：份</w:t>
      </w:r>
      <w:r>
        <w:rPr>
          <w:rFonts w:ascii="宋体" w:hAnsi="宋体" w:hint="eastAsia"/>
          <w:lang w:val="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72"/>
        <w:gridCol w:w="2649"/>
      </w:tblGrid>
      <w:tr w:rsidR="00000000">
        <w:trPr>
          <w:divId w:val="64566618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rsidR="005639CA" w:rsidRDefault="005639CA">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项目</w:t>
            </w:r>
            <w:r>
              <w:rPr>
                <w:rFonts w:ascii="宋体" w:hAnsi="宋体" w:hint="eastAsia"/>
                <w:kern w:val="2"/>
                <w:sz w:val="21"/>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639CA" w:rsidRDefault="005639CA">
            <w:pPr>
              <w:ind w:right="3"/>
              <w:jc w:val="center"/>
            </w:pPr>
            <w:r>
              <w:rPr>
                <w:rFonts w:ascii="宋体" w:hAnsi="宋体" w:hint="eastAsia"/>
                <w:lang w:eastAsia="zh-Hans"/>
              </w:rPr>
              <w:t>摩根恒悦纯债债券</w:t>
            </w:r>
            <w:r>
              <w:rPr>
                <w:rFonts w:ascii="宋体" w:hAnsi="宋体" w:hint="eastAsia"/>
                <w:lang w:eastAsia="zh-Hans"/>
              </w:rPr>
              <w:t>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639CA" w:rsidRDefault="005639CA">
            <w:pPr>
              <w:ind w:right="3"/>
              <w:jc w:val="center"/>
            </w:pPr>
            <w:r>
              <w:rPr>
                <w:rFonts w:ascii="宋体" w:hAnsi="宋体" w:hint="eastAsia"/>
                <w:lang w:eastAsia="zh-Hans"/>
              </w:rPr>
              <w:t>摩根恒悦纯债债券</w:t>
            </w:r>
            <w:r>
              <w:rPr>
                <w:rFonts w:ascii="宋体" w:hAnsi="宋体" w:hint="eastAsia"/>
                <w:lang w:eastAsia="zh-Hans"/>
              </w:rPr>
              <w:t>C</w:t>
            </w:r>
            <w:r>
              <w:rPr>
                <w:rFonts w:ascii="宋体" w:hAnsi="宋体" w:hint="eastAsia"/>
                <w:kern w:val="0"/>
                <w:szCs w:val="24"/>
                <w:lang w:eastAsia="zh-Hans"/>
              </w:rPr>
              <w:t xml:space="preserve"> </w:t>
            </w:r>
          </w:p>
        </w:tc>
      </w:tr>
      <w:tr w:rsidR="00000000">
        <w:trPr>
          <w:divId w:val="64566618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639CA" w:rsidRDefault="005639C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基金合同生效日</w:t>
            </w:r>
            <w:r>
              <w:rPr>
                <w:rFonts w:ascii="宋体" w:hAnsi="宋体" w:hint="eastAsia"/>
                <w:kern w:val="2"/>
                <w:sz w:val="21"/>
              </w:rPr>
              <w:t>(2026</w:t>
            </w:r>
            <w:r>
              <w:rPr>
                <w:rFonts w:ascii="宋体" w:hAnsi="宋体" w:hint="eastAsia"/>
                <w:kern w:val="2"/>
                <w:sz w:val="21"/>
              </w:rPr>
              <w:t>年</w:t>
            </w:r>
            <w:r>
              <w:rPr>
                <w:rFonts w:ascii="宋体" w:hAnsi="宋体" w:hint="eastAsia"/>
                <w:kern w:val="2"/>
                <w:sz w:val="21"/>
              </w:rPr>
              <w:t>4</w:t>
            </w:r>
            <w:r>
              <w:rPr>
                <w:rFonts w:ascii="宋体" w:hAnsi="宋体" w:hint="eastAsia"/>
                <w:kern w:val="2"/>
                <w:sz w:val="21"/>
              </w:rPr>
              <w:t>月</w:t>
            </w:r>
            <w:r>
              <w:rPr>
                <w:rFonts w:ascii="宋体" w:hAnsi="宋体" w:hint="eastAsia"/>
                <w:kern w:val="2"/>
                <w:sz w:val="21"/>
              </w:rPr>
              <w:t>14</w:t>
            </w:r>
            <w:r>
              <w:rPr>
                <w:rFonts w:ascii="宋体" w:hAnsi="宋体" w:hint="eastAsia"/>
                <w:kern w:val="2"/>
                <w:sz w:val="21"/>
              </w:rPr>
              <w:t>日</w:t>
            </w:r>
            <w:r>
              <w:rPr>
                <w:rFonts w:ascii="宋体" w:hAnsi="宋体" w:hint="eastAsia"/>
                <w:kern w:val="2"/>
                <w:sz w:val="21"/>
              </w:rPr>
              <w:t>)</w:t>
            </w:r>
            <w:r>
              <w:rPr>
                <w:rStyle w:val="grame"/>
                <w:rFonts w:ascii="宋体" w:hAnsi="宋体" w:hint="eastAsia"/>
                <w:kern w:val="2"/>
                <w:sz w:val="21"/>
              </w:rPr>
              <w:t>基金</w:t>
            </w:r>
            <w:r>
              <w:rPr>
                <w:rFonts w:ascii="宋体" w:hAnsi="宋体" w:hint="eastAsia"/>
                <w:kern w:val="2"/>
                <w:sz w:val="21"/>
              </w:rPr>
              <w:t>份额总额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639CA" w:rsidRDefault="005639CA">
            <w:pPr>
              <w:jc w:val="right"/>
            </w:pPr>
            <w:r>
              <w:rPr>
                <w:rFonts w:ascii="宋体" w:hAnsi="宋体" w:hint="eastAsia"/>
              </w:rPr>
              <w:t>63,800,997.1</w:t>
            </w:r>
            <w:r>
              <w:rPr>
                <w:rFonts w:ascii="宋体" w:hAnsi="宋体" w:hint="eastAsia"/>
              </w:rPr>
              <w:t>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639CA" w:rsidRDefault="005639CA">
            <w:pPr>
              <w:jc w:val="right"/>
            </w:pPr>
            <w:r>
              <w:rPr>
                <w:rFonts w:ascii="宋体" w:hAnsi="宋体" w:hint="eastAsia"/>
              </w:rPr>
              <w:t>224,936,564.6</w:t>
            </w:r>
            <w:r>
              <w:rPr>
                <w:rFonts w:ascii="宋体" w:hAnsi="宋体" w:hint="eastAsia"/>
              </w:rPr>
              <w:t>6</w:t>
            </w:r>
          </w:p>
        </w:tc>
      </w:tr>
      <w:tr w:rsidR="00000000">
        <w:trPr>
          <w:divId w:val="64566618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639CA" w:rsidRDefault="005639C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基金合同生效日起至报告期期</w:t>
            </w:r>
            <w:r>
              <w:rPr>
                <w:rFonts w:ascii="宋体" w:hAnsi="宋体" w:hint="eastAsia"/>
                <w:kern w:val="2"/>
                <w:sz w:val="21"/>
              </w:rPr>
              <w:t>末</w:t>
            </w:r>
            <w:r>
              <w:rPr>
                <w:rFonts w:ascii="宋体" w:hAnsi="宋体" w:hint="eastAsia"/>
                <w:kern w:val="2"/>
                <w:sz w:val="21"/>
              </w:rPr>
              <w:t>基金总申购份额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639CA" w:rsidRDefault="005639CA">
            <w:pPr>
              <w:jc w:val="right"/>
            </w:pPr>
            <w:r>
              <w:rPr>
                <w:rFonts w:ascii="宋体" w:hAnsi="宋体" w:hint="eastAsia"/>
              </w:rPr>
              <w:t>481,174.2</w:t>
            </w:r>
            <w:r>
              <w:rPr>
                <w:rFonts w:ascii="宋体" w:hAnsi="宋体" w:hint="eastAsia"/>
              </w:rPr>
              <w:t>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639CA" w:rsidRDefault="005639CA">
            <w:pPr>
              <w:jc w:val="right"/>
            </w:pPr>
            <w:r>
              <w:rPr>
                <w:rFonts w:ascii="宋体" w:hAnsi="宋体" w:hint="eastAsia"/>
              </w:rPr>
              <w:t>761,099.0</w:t>
            </w:r>
            <w:r>
              <w:rPr>
                <w:rFonts w:ascii="宋体" w:hAnsi="宋体" w:hint="eastAsia"/>
              </w:rPr>
              <w:t>5</w:t>
            </w:r>
          </w:p>
        </w:tc>
      </w:tr>
      <w:tr w:rsidR="00000000">
        <w:trPr>
          <w:divId w:val="64566618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639CA" w:rsidRDefault="005639C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w:t>
            </w:r>
            <w:r>
              <w:rPr>
                <w:rFonts w:ascii="宋体" w:hAnsi="宋体" w:hint="eastAsia"/>
                <w:kern w:val="2"/>
                <w:sz w:val="21"/>
              </w:rPr>
              <w:t>:</w:t>
            </w:r>
            <w:r>
              <w:rPr>
                <w:rFonts w:ascii="宋体" w:hAnsi="宋体" w:hint="eastAsia"/>
                <w:kern w:val="2"/>
                <w:sz w:val="21"/>
              </w:rPr>
              <w:t>基金合同生效日起至报告期期</w:t>
            </w:r>
            <w:r>
              <w:rPr>
                <w:rFonts w:ascii="宋体" w:hAnsi="宋体" w:hint="eastAsia"/>
                <w:kern w:val="2"/>
                <w:sz w:val="21"/>
              </w:rPr>
              <w:t>末</w:t>
            </w:r>
            <w:r>
              <w:rPr>
                <w:rFonts w:ascii="宋体" w:hAnsi="宋体" w:hint="eastAsia"/>
                <w:kern w:val="2"/>
                <w:sz w:val="21"/>
              </w:rPr>
              <w:t>基金总赎回份额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639CA" w:rsidRDefault="005639CA">
            <w:pPr>
              <w:jc w:val="right"/>
            </w:pPr>
            <w:r>
              <w:rPr>
                <w:rFonts w:ascii="宋体" w:hAnsi="宋体" w:hint="eastAsia"/>
              </w:rPr>
              <w:t>58,760,501.6</w:t>
            </w:r>
            <w:r>
              <w:rPr>
                <w:rFonts w:ascii="宋体" w:hAnsi="宋体" w:hint="eastAsia"/>
              </w:rPr>
              <w:t>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639CA" w:rsidRDefault="005639CA">
            <w:pPr>
              <w:jc w:val="right"/>
            </w:pPr>
            <w:r>
              <w:rPr>
                <w:rFonts w:ascii="宋体" w:hAnsi="宋体" w:hint="eastAsia"/>
              </w:rPr>
              <w:t>112,159,765.5</w:t>
            </w:r>
            <w:r>
              <w:rPr>
                <w:rFonts w:ascii="宋体" w:hAnsi="宋体" w:hint="eastAsia"/>
              </w:rPr>
              <w:t>7</w:t>
            </w:r>
          </w:p>
        </w:tc>
      </w:tr>
      <w:tr w:rsidR="00000000">
        <w:trPr>
          <w:divId w:val="64566618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639CA" w:rsidRDefault="005639C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基金合同生效日起至报告期期</w:t>
            </w:r>
            <w:r>
              <w:rPr>
                <w:rFonts w:ascii="宋体" w:hAnsi="宋体" w:hint="eastAsia"/>
                <w:kern w:val="2"/>
                <w:sz w:val="21"/>
              </w:rPr>
              <w:t>末</w:t>
            </w:r>
            <w:r>
              <w:rPr>
                <w:rFonts w:ascii="宋体" w:hAnsi="宋体" w:hint="eastAsia"/>
                <w:kern w:val="2"/>
                <w:sz w:val="21"/>
              </w:rPr>
              <w:t>基金拆分变动份额（份额减少以“</w:t>
            </w:r>
            <w:r>
              <w:rPr>
                <w:rFonts w:ascii="宋体" w:hAnsi="宋体" w:hint="eastAsia"/>
                <w:kern w:val="2"/>
                <w:sz w:val="21"/>
              </w:rPr>
              <w:t>-</w:t>
            </w:r>
            <w:r>
              <w:rPr>
                <w:rFonts w:ascii="宋体" w:hAnsi="宋体" w:hint="eastAsia"/>
                <w:kern w:val="2"/>
                <w:sz w:val="21"/>
              </w:rPr>
              <w:t>”填列）</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639CA" w:rsidRDefault="005639CA">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639CA" w:rsidRDefault="005639CA">
            <w:pPr>
              <w:jc w:val="right"/>
            </w:pPr>
            <w:r>
              <w:rPr>
                <w:rFonts w:ascii="宋体" w:hAnsi="宋体" w:hint="eastAsia"/>
              </w:rPr>
              <w:t>-</w:t>
            </w:r>
          </w:p>
        </w:tc>
      </w:tr>
      <w:tr w:rsidR="00000000">
        <w:trPr>
          <w:divId w:val="64566618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639CA" w:rsidRDefault="005639C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639CA" w:rsidRDefault="005639CA">
            <w:pPr>
              <w:jc w:val="right"/>
            </w:pPr>
            <w:r>
              <w:rPr>
                <w:rFonts w:ascii="宋体" w:hAnsi="宋体" w:hint="eastAsia"/>
              </w:rPr>
              <w:t>5,521,669.6</w:t>
            </w:r>
            <w:r>
              <w:rPr>
                <w:rFonts w:ascii="宋体" w:hAnsi="宋体" w:hint="eastAsia"/>
              </w:rPr>
              <w:t>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639CA" w:rsidRDefault="005639CA">
            <w:pPr>
              <w:jc w:val="right"/>
            </w:pPr>
            <w:r>
              <w:rPr>
                <w:rFonts w:ascii="宋体" w:hAnsi="宋体" w:hint="eastAsia"/>
              </w:rPr>
              <w:t>113,537,898.1</w:t>
            </w:r>
            <w:r>
              <w:rPr>
                <w:rFonts w:ascii="宋体" w:hAnsi="宋体" w:hint="eastAsia"/>
              </w:rPr>
              <w:t>4</w:t>
            </w:r>
          </w:p>
        </w:tc>
      </w:tr>
    </w:tbl>
    <w:p w:rsidR="005639CA" w:rsidRDefault="005639CA">
      <w:pPr>
        <w:spacing w:line="360" w:lineRule="auto"/>
        <w:jc w:val="left"/>
        <w:divId w:val="645666182"/>
      </w:pPr>
      <w:r>
        <w:rPr>
          <w:rFonts w:ascii="宋体" w:hAnsi="宋体" w:hint="eastAsia"/>
          <w:szCs w:val="21"/>
        </w:rPr>
        <w:t>注</w:t>
      </w:r>
      <w:r>
        <w:rPr>
          <w:rFonts w:ascii="宋体" w:hAnsi="宋体" w:hint="eastAsia"/>
          <w:szCs w:val="21"/>
        </w:rPr>
        <w:t>：</w:t>
      </w:r>
      <w:r>
        <w:rPr>
          <w:rFonts w:ascii="宋体" w:hAnsi="宋体" w:hint="eastAsia"/>
          <w:szCs w:val="21"/>
          <w:lang w:eastAsia="zh-Hans"/>
        </w:rPr>
        <w:t>总申购份额包含红利再投、转换入份额，总赎回份额包含转换出份额</w:t>
      </w:r>
      <w:r>
        <w:rPr>
          <w:rFonts w:ascii="宋体" w:hAnsi="宋体" w:hint="eastAsia"/>
          <w:szCs w:val="21"/>
          <w:lang w:eastAsia="zh-Hans"/>
        </w:rPr>
        <w:t>。</w:t>
      </w:r>
      <w:bookmarkEnd w:id="304"/>
      <w:r>
        <w:rPr>
          <w:rFonts w:ascii="宋体" w:hAnsi="宋体" w:hint="eastAsia"/>
        </w:rPr>
        <w:t xml:space="preserve"> </w:t>
      </w:r>
    </w:p>
    <w:p w:rsidR="005639CA" w:rsidRDefault="005639CA">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r>
        <w:rPr>
          <w:rFonts w:hAnsi="宋体" w:hint="eastAsia"/>
        </w:rPr>
        <w:t>基金管理人运用固有资金投资本基金情</w:t>
      </w:r>
      <w:r>
        <w:rPr>
          <w:rFonts w:hAnsi="宋体" w:hint="eastAsia"/>
        </w:rPr>
        <w:t>况</w:t>
      </w:r>
      <w:bookmarkEnd w:id="305"/>
      <w:bookmarkEnd w:id="306"/>
      <w:bookmarkEnd w:id="307"/>
      <w:bookmarkEnd w:id="308"/>
      <w:bookmarkEnd w:id="309"/>
      <w:bookmarkEnd w:id="310"/>
      <w:bookmarkEnd w:id="311"/>
      <w:bookmarkEnd w:id="312"/>
      <w:bookmarkEnd w:id="313"/>
      <w:r>
        <w:rPr>
          <w:rFonts w:hAnsi="宋体" w:hint="eastAsia"/>
        </w:rPr>
        <w:t xml:space="preserve"> </w:t>
      </w:r>
    </w:p>
    <w:p w:rsidR="005639CA" w:rsidRDefault="005639CA">
      <w:pPr>
        <w:pStyle w:val="XBRLTitle2"/>
        <w:spacing w:before="156" w:line="360" w:lineRule="auto"/>
        <w:ind w:left="454"/>
        <w:rPr>
          <w:rFonts w:hint="eastAsia"/>
        </w:rPr>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r>
        <w:rPr>
          <w:rFonts w:hAnsi="宋体" w:hint="eastAsia"/>
        </w:rPr>
        <w:t>基金管理人持有本基金份额变动情</w:t>
      </w:r>
      <w:r>
        <w:rPr>
          <w:rFonts w:hAnsi="宋体" w:hint="eastAsia"/>
        </w:rPr>
        <w:t>况</w:t>
      </w:r>
      <w:bookmarkEnd w:id="314"/>
      <w:bookmarkEnd w:id="315"/>
      <w:bookmarkEnd w:id="316"/>
      <w:bookmarkEnd w:id="317"/>
      <w:bookmarkEnd w:id="318"/>
      <w:bookmarkEnd w:id="319"/>
      <w:bookmarkEnd w:id="320"/>
      <w:bookmarkEnd w:id="321"/>
      <w:r>
        <w:rPr>
          <w:rFonts w:hAnsi="宋体" w:hint="eastAsia"/>
          <w:lang w:eastAsia="zh-CN"/>
        </w:rPr>
        <w:t xml:space="preserve"> </w:t>
      </w:r>
    </w:p>
    <w:p w:rsidR="005639CA" w:rsidRDefault="005639CA">
      <w:pPr>
        <w:spacing w:line="360" w:lineRule="auto"/>
        <w:ind w:firstLineChars="200" w:firstLine="420"/>
        <w:jc w:val="left"/>
        <w:divId w:val="931739845"/>
        <w:rPr>
          <w:rFonts w:hint="eastAsia"/>
        </w:rPr>
      </w:pPr>
      <w:r>
        <w:rPr>
          <w:rFonts w:ascii="宋体" w:hAnsi="宋体" w:hint="eastAsia"/>
          <w:szCs w:val="21"/>
          <w:lang w:eastAsia="zh-Hans"/>
        </w:rPr>
        <w:t>无</w:t>
      </w:r>
      <w:r>
        <w:rPr>
          <w:rFonts w:ascii="宋体" w:hAnsi="宋体" w:hint="eastAsia"/>
          <w:szCs w:val="21"/>
          <w:lang w:eastAsia="zh-Hans"/>
        </w:rPr>
        <w:t>。</w:t>
      </w:r>
      <w:r>
        <w:rPr>
          <w:rFonts w:ascii="宋体" w:hAnsi="宋体" w:hint="eastAsia"/>
          <w:szCs w:val="21"/>
        </w:rPr>
        <w:t xml:space="preserve"> </w:t>
      </w:r>
    </w:p>
    <w:p w:rsidR="005639CA" w:rsidRDefault="005639CA">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r>
        <w:rPr>
          <w:rFonts w:hAnsi="宋体" w:hint="eastAsia"/>
        </w:rPr>
        <w:t>基金管理人运用固有资金投资本基金交易明</w:t>
      </w:r>
      <w:r>
        <w:rPr>
          <w:rFonts w:hAnsi="宋体" w:hint="eastAsia"/>
        </w:rPr>
        <w:t>细</w:t>
      </w:r>
      <w:bookmarkEnd w:id="322"/>
      <w:bookmarkEnd w:id="323"/>
      <w:bookmarkEnd w:id="324"/>
      <w:bookmarkEnd w:id="325"/>
      <w:bookmarkEnd w:id="326"/>
      <w:bookmarkEnd w:id="327"/>
      <w:bookmarkEnd w:id="328"/>
      <w:bookmarkEnd w:id="329"/>
      <w:r>
        <w:rPr>
          <w:rFonts w:hAnsi="宋体" w:hint="eastAsia"/>
          <w:lang w:eastAsia="zh-CN"/>
        </w:rPr>
        <w:t xml:space="preserve"> </w:t>
      </w:r>
    </w:p>
    <w:p w:rsidR="005639CA" w:rsidRDefault="005639CA">
      <w:pPr>
        <w:spacing w:line="360" w:lineRule="auto"/>
        <w:ind w:firstLineChars="200" w:firstLine="420"/>
        <w:jc w:val="left"/>
        <w:divId w:val="1666516413"/>
        <w:rPr>
          <w:rFonts w:hint="eastAsia"/>
        </w:rPr>
      </w:pPr>
      <w:r>
        <w:rPr>
          <w:rFonts w:ascii="宋体" w:hAnsi="宋体" w:hint="eastAsia"/>
          <w:lang w:eastAsia="zh-Hans"/>
        </w:rPr>
        <w:t>无</w:t>
      </w:r>
      <w:r>
        <w:rPr>
          <w:rFonts w:ascii="宋体" w:hAnsi="宋体" w:hint="eastAsia"/>
          <w:lang w:eastAsia="zh-Hans"/>
        </w:rPr>
        <w:t>。</w:t>
      </w:r>
      <w:r>
        <w:rPr>
          <w:rFonts w:ascii="宋体" w:hAnsi="宋体" w:hint="eastAsia"/>
        </w:rPr>
        <w:t xml:space="preserve"> </w:t>
      </w:r>
    </w:p>
    <w:p w:rsidR="005639CA" w:rsidRDefault="005639CA">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r>
        <w:rPr>
          <w:rFonts w:hAnsi="宋体" w:hint="eastAsia"/>
        </w:rPr>
        <w:t>影响投资者决策的其他重要信</w:t>
      </w:r>
      <w:r>
        <w:rPr>
          <w:rFonts w:hAnsi="宋体" w:hint="eastAsia"/>
        </w:rPr>
        <w:t>息</w:t>
      </w:r>
      <w:bookmarkEnd w:id="330"/>
      <w:bookmarkEnd w:id="331"/>
      <w:bookmarkEnd w:id="332"/>
      <w:bookmarkEnd w:id="333"/>
      <w:bookmarkEnd w:id="334"/>
      <w:bookmarkEnd w:id="335"/>
      <w:bookmarkEnd w:id="336"/>
      <w:bookmarkEnd w:id="337"/>
      <w:r>
        <w:rPr>
          <w:rFonts w:hAnsi="宋体" w:hint="eastAsia"/>
          <w:lang w:eastAsia="zh-CN"/>
        </w:rPr>
        <w:t xml:space="preserve"> </w:t>
      </w:r>
    </w:p>
    <w:p w:rsidR="005639CA" w:rsidRDefault="005639CA">
      <w:pPr>
        <w:pStyle w:val="XBRLTitle2"/>
        <w:spacing w:before="156" w:line="360" w:lineRule="auto"/>
        <w:ind w:left="454"/>
        <w:rPr>
          <w:rFonts w:hint="eastAsia"/>
        </w:rPr>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w:t>
      </w:r>
      <w:r>
        <w:rPr>
          <w:rFonts w:hAnsi="宋体" w:hint="eastAsia"/>
          <w:kern w:val="0"/>
        </w:rPr>
        <w:t>20%</w:t>
      </w:r>
      <w:r>
        <w:rPr>
          <w:rFonts w:hAnsi="宋体" w:hint="eastAsia"/>
          <w:kern w:val="0"/>
        </w:rPr>
        <w:t>的情</w:t>
      </w:r>
      <w:r>
        <w:rPr>
          <w:rFonts w:hAnsi="宋体" w:hint="eastAsia"/>
          <w:kern w:val="0"/>
        </w:rPr>
        <w:t>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rsidR="005639CA" w:rsidRDefault="005639CA">
      <w:pPr>
        <w:spacing w:line="360" w:lineRule="auto"/>
        <w:ind w:firstLineChars="200" w:firstLine="420"/>
        <w:divId w:val="550460852"/>
        <w:rPr>
          <w:rFonts w:ascii="宋体" w:hAnsi="宋体" w:hint="eastAsia"/>
          <w:szCs w:val="21"/>
          <w:lang w:eastAsia="zh-Hans"/>
        </w:rPr>
      </w:pPr>
      <w:r>
        <w:rPr>
          <w:rFonts w:ascii="宋体" w:hAnsi="宋体" w:hint="eastAsia"/>
          <w:szCs w:val="21"/>
          <w:lang w:eastAsia="zh-Hans"/>
        </w:rPr>
        <w:t>无。</w:t>
      </w:r>
    </w:p>
    <w:p w:rsidR="005639CA" w:rsidRDefault="005639CA">
      <w:pPr>
        <w:pStyle w:val="XBRLTitle1"/>
        <w:spacing w:before="156" w:line="360" w:lineRule="auto"/>
        <w:ind w:left="425"/>
        <w:rPr>
          <w:rFonts w:hint="eastAsia"/>
        </w:rPr>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r>
        <w:rPr>
          <w:rFonts w:hAnsi="宋体" w:hint="eastAsia"/>
        </w:rPr>
        <w:t>备查文件目</w:t>
      </w:r>
      <w:r>
        <w:rPr>
          <w:rFonts w:hAnsi="宋体" w:hint="eastAsia"/>
        </w:rPr>
        <w:t>录</w:t>
      </w:r>
      <w:bookmarkEnd w:id="346"/>
      <w:bookmarkEnd w:id="347"/>
      <w:bookmarkEnd w:id="348"/>
      <w:bookmarkEnd w:id="349"/>
      <w:bookmarkEnd w:id="350"/>
      <w:bookmarkEnd w:id="351"/>
      <w:bookmarkEnd w:id="352"/>
      <w:bookmarkEnd w:id="353"/>
      <w:r>
        <w:rPr>
          <w:rFonts w:hAnsi="宋体" w:hint="eastAsia"/>
        </w:rPr>
        <w:t xml:space="preserve"> </w:t>
      </w:r>
    </w:p>
    <w:p w:rsidR="005639CA" w:rsidRDefault="005639CA">
      <w:pPr>
        <w:pStyle w:val="XBRLTitle2"/>
        <w:spacing w:before="156" w:line="360" w:lineRule="auto"/>
        <w:ind w:left="454"/>
        <w:rPr>
          <w:rFonts w:hint="eastAsia"/>
        </w:rPr>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r>
        <w:rPr>
          <w:rFonts w:hAnsi="宋体" w:hint="eastAsia"/>
        </w:rPr>
        <w:t>备查文件目</w:t>
      </w:r>
      <w:r>
        <w:rPr>
          <w:rFonts w:hAnsi="宋体" w:hint="eastAsia"/>
        </w:rPr>
        <w:t>录</w:t>
      </w:r>
      <w:bookmarkEnd w:id="354"/>
      <w:bookmarkEnd w:id="355"/>
      <w:bookmarkEnd w:id="356"/>
      <w:bookmarkEnd w:id="357"/>
      <w:bookmarkEnd w:id="358"/>
      <w:bookmarkEnd w:id="359"/>
      <w:bookmarkEnd w:id="360"/>
      <w:bookmarkEnd w:id="361"/>
      <w:r>
        <w:rPr>
          <w:rFonts w:hAnsi="宋体" w:hint="eastAsia"/>
        </w:rPr>
        <w:t xml:space="preserve"> </w:t>
      </w:r>
    </w:p>
    <w:p w:rsidR="005639CA" w:rsidRDefault="005639CA">
      <w:pPr>
        <w:spacing w:line="360" w:lineRule="auto"/>
        <w:ind w:firstLineChars="200" w:firstLine="420"/>
        <w:jc w:val="left"/>
        <w:rPr>
          <w:rFonts w:hint="eastAsia"/>
        </w:rPr>
      </w:pPr>
      <w:r>
        <w:rPr>
          <w:rFonts w:ascii="宋体" w:hAnsi="宋体" w:cs="宋体" w:hint="eastAsia"/>
          <w:color w:val="000000"/>
          <w:kern w:val="0"/>
        </w:rPr>
        <w:t>（一）中国证监会准予摩根恒悦纯债债券型证券投资基金募集注册的文件</w:t>
      </w:r>
      <w:r>
        <w:rPr>
          <w:rFonts w:ascii="宋体" w:hAnsi="宋体" w:cs="宋体" w:hint="eastAsia"/>
          <w:color w:val="000000"/>
          <w:kern w:val="0"/>
        </w:rPr>
        <w:br/>
      </w:r>
      <w:r>
        <w:rPr>
          <w:rFonts w:ascii="宋体" w:hAnsi="宋体" w:cs="宋体" w:hint="eastAsia"/>
          <w:color w:val="000000"/>
          <w:kern w:val="0"/>
        </w:rPr>
        <w:t xml:space="preserve">　　（二）摩根恒悦纯债债券型证券投资基金基金合同</w:t>
      </w:r>
      <w:r>
        <w:rPr>
          <w:rFonts w:ascii="宋体" w:hAnsi="宋体" w:cs="宋体" w:hint="eastAsia"/>
          <w:color w:val="000000"/>
          <w:kern w:val="0"/>
        </w:rPr>
        <w:br/>
      </w:r>
      <w:r>
        <w:rPr>
          <w:rFonts w:ascii="宋体" w:hAnsi="宋体" w:cs="宋体" w:hint="eastAsia"/>
          <w:color w:val="000000"/>
          <w:kern w:val="0"/>
        </w:rPr>
        <w:t xml:space="preserve">　　（三）摩根恒悦纯债债券型证券投资基金托管协议</w:t>
      </w:r>
      <w:r>
        <w:rPr>
          <w:rFonts w:ascii="宋体" w:hAnsi="宋体" w:cs="宋体" w:hint="eastAsia"/>
          <w:color w:val="000000"/>
          <w:kern w:val="0"/>
        </w:rPr>
        <w:br/>
      </w:r>
      <w:r>
        <w:rPr>
          <w:rFonts w:ascii="宋体" w:hAnsi="宋体" w:cs="宋体" w:hint="eastAsia"/>
          <w:color w:val="000000"/>
          <w:kern w:val="0"/>
        </w:rPr>
        <w:t xml:space="preserve">　　（四）法律意见书</w:t>
      </w:r>
      <w:r>
        <w:rPr>
          <w:rFonts w:ascii="宋体" w:hAnsi="宋体" w:cs="宋体" w:hint="eastAsia"/>
          <w:color w:val="000000"/>
          <w:kern w:val="0"/>
        </w:rPr>
        <w:br/>
      </w:r>
      <w:r>
        <w:rPr>
          <w:rFonts w:ascii="宋体" w:hAnsi="宋体" w:cs="宋体" w:hint="eastAsia"/>
          <w:color w:val="000000"/>
          <w:kern w:val="0"/>
        </w:rPr>
        <w:t xml:space="preserve">　　（五）基金管理人业务资格批件、营业执照</w:t>
      </w:r>
      <w:r>
        <w:rPr>
          <w:rFonts w:ascii="宋体" w:hAnsi="宋体" w:cs="宋体" w:hint="eastAsia"/>
          <w:color w:val="000000"/>
          <w:kern w:val="0"/>
        </w:rPr>
        <w:br/>
      </w:r>
      <w:r>
        <w:rPr>
          <w:rFonts w:ascii="宋体" w:hAnsi="宋体" w:cs="宋体" w:hint="eastAsia"/>
          <w:color w:val="000000"/>
          <w:kern w:val="0"/>
        </w:rPr>
        <w:t xml:space="preserve">　　（六）基金托管人业务资格批件、营业执照</w:t>
      </w:r>
      <w:r>
        <w:rPr>
          <w:rFonts w:ascii="宋体" w:hAnsi="宋体" w:cs="宋体" w:hint="eastAsia"/>
          <w:color w:val="000000"/>
          <w:kern w:val="0"/>
        </w:rPr>
        <w:br/>
      </w:r>
      <w:r>
        <w:rPr>
          <w:rFonts w:ascii="宋体" w:hAnsi="宋体" w:cs="宋体" w:hint="eastAsia"/>
          <w:color w:val="000000"/>
          <w:kern w:val="0"/>
        </w:rPr>
        <w:t xml:space="preserve">　　（七）摩根基金管理（中国）有限公司开放式基金业务规则</w:t>
      </w:r>
      <w:r>
        <w:rPr>
          <w:rFonts w:ascii="宋体" w:hAnsi="宋体" w:cs="宋体" w:hint="eastAsia"/>
          <w:color w:val="000000"/>
          <w:kern w:val="0"/>
        </w:rPr>
        <w:br/>
      </w:r>
      <w:r>
        <w:rPr>
          <w:rFonts w:ascii="宋体" w:hAnsi="宋体" w:cs="宋体" w:hint="eastAsia"/>
          <w:color w:val="000000"/>
          <w:kern w:val="0"/>
        </w:rPr>
        <w:t xml:space="preserve">　　（八）中国证监会要求的其他文</w:t>
      </w:r>
      <w:r>
        <w:rPr>
          <w:rFonts w:ascii="宋体" w:hAnsi="宋体" w:cs="宋体" w:hint="eastAsia"/>
          <w:color w:val="000000"/>
          <w:kern w:val="0"/>
        </w:rPr>
        <w:t>件</w:t>
      </w:r>
    </w:p>
    <w:p w:rsidR="005639CA" w:rsidRDefault="005639CA">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r>
        <w:rPr>
          <w:rFonts w:hAnsi="宋体" w:hint="eastAsia"/>
        </w:rPr>
        <w:t>存放地</w:t>
      </w:r>
      <w:r>
        <w:rPr>
          <w:rFonts w:hAnsi="宋体" w:hint="eastAsia"/>
        </w:rPr>
        <w:t>点</w:t>
      </w:r>
      <w:bookmarkEnd w:id="363"/>
      <w:bookmarkEnd w:id="364"/>
      <w:bookmarkEnd w:id="365"/>
      <w:bookmarkEnd w:id="366"/>
      <w:bookmarkEnd w:id="367"/>
      <w:bookmarkEnd w:id="368"/>
      <w:bookmarkEnd w:id="369"/>
      <w:bookmarkEnd w:id="370"/>
      <w:r>
        <w:rPr>
          <w:rFonts w:hAnsi="宋体" w:hint="eastAsia"/>
        </w:rPr>
        <w:t xml:space="preserve"> </w:t>
      </w:r>
    </w:p>
    <w:p w:rsidR="005639CA" w:rsidRDefault="005639CA">
      <w:pPr>
        <w:spacing w:line="360" w:lineRule="auto"/>
        <w:ind w:firstLineChars="200" w:firstLine="420"/>
        <w:jc w:val="left"/>
        <w:rPr>
          <w:rFonts w:hint="eastAsia"/>
        </w:rPr>
      </w:pPr>
      <w:r>
        <w:rPr>
          <w:rFonts w:ascii="宋体" w:hAnsi="宋体" w:cs="宋体" w:hint="eastAsia"/>
          <w:color w:val="000000"/>
          <w:kern w:val="0"/>
        </w:rPr>
        <w:t>基金管理人或基金托管人住所</w:t>
      </w:r>
      <w:r>
        <w:rPr>
          <w:rFonts w:ascii="宋体" w:hAnsi="宋体" w:cs="宋体" w:hint="eastAsia"/>
          <w:color w:val="000000"/>
          <w:kern w:val="0"/>
        </w:rPr>
        <w:t>。</w:t>
      </w:r>
    </w:p>
    <w:p w:rsidR="005639CA" w:rsidRDefault="005639CA">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r>
        <w:rPr>
          <w:rFonts w:hAnsi="宋体" w:hint="eastAsia"/>
        </w:rPr>
        <w:t>查阅方</w:t>
      </w:r>
      <w:r>
        <w:rPr>
          <w:rFonts w:hAnsi="宋体" w:hint="eastAsia"/>
        </w:rPr>
        <w:t>式</w:t>
      </w:r>
      <w:bookmarkEnd w:id="372"/>
      <w:bookmarkEnd w:id="373"/>
      <w:bookmarkEnd w:id="374"/>
      <w:bookmarkEnd w:id="375"/>
      <w:bookmarkEnd w:id="376"/>
      <w:bookmarkEnd w:id="377"/>
      <w:bookmarkEnd w:id="378"/>
      <w:bookmarkEnd w:id="379"/>
      <w:r>
        <w:rPr>
          <w:rFonts w:hAnsi="宋体" w:hint="eastAsia"/>
        </w:rPr>
        <w:t xml:space="preserve"> </w:t>
      </w:r>
    </w:p>
    <w:p w:rsidR="005639CA" w:rsidRDefault="005639CA">
      <w:pPr>
        <w:spacing w:line="360" w:lineRule="auto"/>
        <w:ind w:firstLineChars="200" w:firstLine="420"/>
        <w:jc w:val="left"/>
        <w:rPr>
          <w:rFonts w:hint="eastAsia"/>
        </w:rPr>
      </w:pPr>
      <w:r>
        <w:rPr>
          <w:rFonts w:ascii="宋体" w:hAnsi="宋体" w:cs="宋体" w:hint="eastAsia"/>
          <w:color w:val="000000"/>
          <w:kern w:val="0"/>
        </w:rPr>
        <w:t>投资者可在营业时间免费查阅，也可按工本费购买复印件</w:t>
      </w:r>
      <w:r>
        <w:rPr>
          <w:rFonts w:ascii="宋体" w:hAnsi="宋体" w:cs="宋体" w:hint="eastAsia"/>
          <w:color w:val="000000"/>
          <w:kern w:val="0"/>
        </w:rPr>
        <w:t>。</w:t>
      </w:r>
    </w:p>
    <w:bookmarkEnd w:id="380"/>
    <w:p w:rsidR="005639CA" w:rsidRDefault="005639CA">
      <w:pPr>
        <w:spacing w:line="360" w:lineRule="auto"/>
        <w:ind w:firstLineChars="600" w:firstLine="1687"/>
        <w:jc w:val="left"/>
      </w:pPr>
      <w:r>
        <w:rPr>
          <w:rFonts w:ascii="宋体" w:hAnsi="宋体" w:hint="eastAsia"/>
          <w:b/>
          <w:bCs/>
          <w:sz w:val="28"/>
          <w:szCs w:val="30"/>
        </w:rPr>
        <w:t xml:space="preserve">　</w:t>
      </w:r>
      <w:r>
        <w:rPr>
          <w:rFonts w:ascii="宋体" w:hAnsi="宋体" w:hint="eastAsia"/>
          <w:b/>
          <w:bCs/>
          <w:sz w:val="28"/>
          <w:szCs w:val="30"/>
        </w:rPr>
        <w:t xml:space="preserve"> </w:t>
      </w:r>
    </w:p>
    <w:p w:rsidR="005639CA" w:rsidRDefault="005639CA">
      <w:pPr>
        <w:spacing w:line="360" w:lineRule="auto"/>
        <w:ind w:firstLineChars="600" w:firstLine="1687"/>
        <w:jc w:val="left"/>
      </w:pPr>
      <w:r>
        <w:rPr>
          <w:rFonts w:ascii="宋体" w:hAnsi="宋体" w:hint="eastAsia"/>
          <w:b/>
          <w:bCs/>
          <w:sz w:val="28"/>
          <w:szCs w:val="30"/>
        </w:rPr>
        <w:t xml:space="preserve">　</w:t>
      </w:r>
      <w:r>
        <w:rPr>
          <w:rFonts w:ascii="宋体" w:hAnsi="宋体" w:hint="eastAsia"/>
          <w:b/>
          <w:bCs/>
          <w:sz w:val="28"/>
          <w:szCs w:val="30"/>
        </w:rPr>
        <w:t xml:space="preserve"> </w:t>
      </w:r>
    </w:p>
    <w:p w:rsidR="005639CA" w:rsidRDefault="005639CA">
      <w:pPr>
        <w:spacing w:line="360" w:lineRule="auto"/>
        <w:ind w:firstLineChars="600" w:firstLine="1446"/>
        <w:jc w:val="right"/>
      </w:pPr>
      <w:r>
        <w:rPr>
          <w:rFonts w:ascii="宋体" w:hAnsi="宋体" w:hint="eastAsia"/>
          <w:b/>
          <w:bCs/>
          <w:sz w:val="24"/>
          <w:szCs w:val="24"/>
        </w:rPr>
        <w:t>摩根基金管理（中国）有限公</w:t>
      </w:r>
      <w:r>
        <w:rPr>
          <w:rFonts w:ascii="宋体" w:hAnsi="宋体" w:hint="eastAsia"/>
          <w:b/>
          <w:bCs/>
          <w:sz w:val="24"/>
          <w:szCs w:val="24"/>
        </w:rPr>
        <w:t>司</w:t>
      </w:r>
    </w:p>
    <w:p w:rsidR="005639CA" w:rsidRDefault="005639CA">
      <w:pPr>
        <w:spacing w:line="360" w:lineRule="auto"/>
        <w:ind w:firstLineChars="600" w:firstLine="1446"/>
        <w:jc w:val="right"/>
      </w:pPr>
      <w:r>
        <w:rPr>
          <w:rFonts w:ascii="宋体" w:hAnsi="宋体" w:hint="eastAsia"/>
          <w:b/>
          <w:bCs/>
          <w:sz w:val="24"/>
          <w:szCs w:val="24"/>
        </w:rPr>
        <w:t>2026</w:t>
      </w:r>
      <w:r>
        <w:rPr>
          <w:rFonts w:ascii="宋体" w:hAnsi="宋体" w:hint="eastAsia"/>
          <w:b/>
          <w:bCs/>
          <w:sz w:val="24"/>
          <w:szCs w:val="24"/>
        </w:rPr>
        <w:t>年</w:t>
      </w:r>
      <w:r>
        <w:rPr>
          <w:rFonts w:ascii="宋体" w:hAnsi="宋体" w:hint="eastAsia"/>
          <w:b/>
          <w:bCs/>
          <w:sz w:val="24"/>
          <w:szCs w:val="24"/>
        </w:rPr>
        <w:t>7</w:t>
      </w:r>
      <w:r>
        <w:rPr>
          <w:rFonts w:ascii="宋体" w:hAnsi="宋体" w:hint="eastAsia"/>
          <w:b/>
          <w:bCs/>
          <w:sz w:val="24"/>
          <w:szCs w:val="24"/>
        </w:rPr>
        <w:t>月</w:t>
      </w:r>
      <w:r>
        <w:rPr>
          <w:rFonts w:ascii="宋体" w:hAnsi="宋体" w:hint="eastAsia"/>
          <w:b/>
          <w:bCs/>
          <w:sz w:val="24"/>
          <w:szCs w:val="24"/>
        </w:rPr>
        <w:t>21</w:t>
      </w:r>
      <w:r>
        <w:rPr>
          <w:rFonts w:ascii="宋体" w:hAnsi="宋体" w:hint="eastAsia"/>
          <w:b/>
          <w:bCs/>
          <w:sz w:val="24"/>
          <w:szCs w:val="24"/>
        </w:rPr>
        <w:t>日</w:t>
      </w:r>
      <w:bookmarkEnd w:id="23"/>
    </w:p>
    <w:sectPr w:rsidR="005639CA">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9CA" w:rsidRDefault="005639CA">
      <w:pPr>
        <w:rPr>
          <w:szCs w:val="21"/>
        </w:rPr>
      </w:pPr>
      <w:r>
        <w:rPr>
          <w:szCs w:val="21"/>
        </w:rPr>
        <w:separator/>
      </w:r>
      <w:r>
        <w:rPr>
          <w:szCs w:val="21"/>
        </w:rPr>
        <w:t xml:space="preserve"> </w:t>
      </w:r>
    </w:p>
  </w:endnote>
  <w:endnote w:type="continuationSeparator" w:id="0">
    <w:p w:rsidR="005639CA" w:rsidRDefault="005639C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9CA" w:rsidRDefault="005639C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w:t>
    </w:r>
    <w:r>
      <w:rPr>
        <w:rFonts w:ascii="宋体" w:hAnsi="宋体" w:hint="eastAsia"/>
        <w:sz w:val="18"/>
        <w:szCs w:val="18"/>
        <w:lang w:val="zh-CN"/>
      </w:rPr>
      <w:t xml:space="preserve"> </w:t>
    </w:r>
    <w:r>
      <w:rPr>
        <w:rFonts w:ascii="宋体" w:hAnsi="宋体" w:hint="eastAsia"/>
        <w:sz w:val="18"/>
        <w:szCs w:val="18"/>
        <w:lang w:val="zh-CN"/>
      </w:rPr>
      <w:t>共</w:t>
    </w:r>
    <w:r>
      <w:t xml:space="preserve"> </w:t>
    </w:r>
    <w:r>
      <w:rPr>
        <w:rFonts w:ascii="宋体" w:hAnsi="宋体" w:hint="eastAsia"/>
        <w:sz w:val="18"/>
        <w:szCs w:val="18"/>
      </w:rPr>
      <w:fldChar w:fldCharType="begin"/>
    </w:r>
    <w:r>
      <w:rPr>
        <w:rFonts w:ascii="宋体" w:hAnsi="宋体" w:hint="eastAsia"/>
        <w:sz w:val="18"/>
        <w:szCs w:val="18"/>
      </w:rPr>
      <w:instrText xml:space="preserve"> </w:instrText>
    </w:r>
    <w:r>
      <w:rPr>
        <w:rFonts w:ascii="宋体" w:hAnsi="宋体" w:hint="eastAsia"/>
        <w:sz w:val="18"/>
        <w:szCs w:val="18"/>
      </w:rPr>
      <w:instrText xml:space="preserve">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9CA" w:rsidRDefault="005639CA">
      <w:pPr>
        <w:rPr>
          <w:szCs w:val="21"/>
        </w:rPr>
      </w:pPr>
      <w:r>
        <w:rPr>
          <w:szCs w:val="21"/>
        </w:rPr>
        <w:separator/>
      </w:r>
      <w:r>
        <w:rPr>
          <w:szCs w:val="21"/>
        </w:rPr>
        <w:t xml:space="preserve"> </w:t>
      </w:r>
    </w:p>
  </w:footnote>
  <w:footnote w:type="continuationSeparator" w:id="0">
    <w:p w:rsidR="005639CA" w:rsidRDefault="005639C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9CA" w:rsidRDefault="005639CA">
    <w:pPr>
      <w:pStyle w:val="a8"/>
      <w:jc w:val="right"/>
    </w:pPr>
    <w:r>
      <w:rPr>
        <w:rFonts w:ascii="宋体" w:hAnsi="宋体" w:hint="eastAsia"/>
      </w:rPr>
      <w:t>摩根恒悦纯债债券型证券投资基金</w:t>
    </w:r>
    <w:r>
      <w:rPr>
        <w:rFonts w:ascii="宋体" w:hAnsi="宋体" w:hint="eastAsia"/>
      </w:rPr>
      <w:t>2026</w:t>
    </w:r>
    <w:r>
      <w:rPr>
        <w:rFonts w:ascii="宋体" w:hAnsi="宋体" w:hint="eastAsia"/>
      </w:rPr>
      <w:t>年第</w:t>
    </w:r>
    <w:r>
      <w:rPr>
        <w:rFonts w:ascii="宋体" w:hAnsi="宋体" w:hint="eastAsia"/>
      </w:rPr>
      <w:t>2</w:t>
    </w:r>
    <w:r>
      <w:rPr>
        <w:rFonts w:ascii="宋体" w:hAnsi="宋体" w:hint="eastAsia"/>
      </w:rPr>
      <w:t>季度报</w:t>
    </w:r>
    <w:r>
      <w:rPr>
        <w:rFonts w:ascii="宋体" w:hAnsi="宋体" w:hint="eastAsia"/>
      </w:rPr>
      <w:t>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81338470">
    <w:abstractNumId w:val="0"/>
  </w:num>
  <w:num w:numId="2" w16cid:durableId="473177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mirrorMargins/>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E2951"/>
    <w:rsid w:val="001E2951"/>
    <w:rsid w:val="005639CA"/>
    <w:rsid w:val="007D4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5:chartTrackingRefBased/>
  <w15:docId w15:val="{13F69715-376E-4929-8C57-77FC98BB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link w:val="1"/>
    <w:uiPriority w:val="9"/>
    <w:locked/>
    <w:rPr>
      <w:b/>
      <w:bCs/>
      <w:kern w:val="44"/>
      <w:sz w:val="44"/>
      <w:szCs w:val="44"/>
    </w:rPr>
  </w:style>
  <w:style w:type="character" w:customStyle="1" w:styleId="20">
    <w:name w:val="标题 2 字符"/>
    <w:basedOn w:val="a0"/>
    <w:link w:val="2"/>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link w:val="3"/>
    <w:uiPriority w:val="9"/>
    <w:locked/>
    <w:rPr>
      <w:b/>
      <w:bCs/>
      <w:kern w:val="2"/>
      <w:sz w:val="32"/>
      <w:szCs w:val="32"/>
    </w:rPr>
  </w:style>
  <w:style w:type="character" w:customStyle="1" w:styleId="40">
    <w:name w:val="标题 4 字符"/>
    <w:basedOn w:val="a0"/>
    <w:link w:val="4"/>
    <w:locked/>
    <w:rPr>
      <w:rFonts w:asciiTheme="majorHAnsi" w:eastAsiaTheme="majorEastAsia" w:hAnsiTheme="majorHAnsi" w:cstheme="majorBidi" w:hint="default"/>
      <w:b/>
      <w:bCs/>
      <w:kern w:val="2"/>
      <w:sz w:val="28"/>
      <w:szCs w:val="28"/>
    </w:rPr>
  </w:style>
  <w:style w:type="character" w:customStyle="1" w:styleId="50">
    <w:name w:val="标题 5 字符"/>
    <w:basedOn w:val="a0"/>
    <w:link w:val="5"/>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link w:val="6"/>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link w:val="ac"/>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ink w:val="ae"/>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link w:val="1"/>
    <w:uiPriority w:val="9"/>
    <w:locked/>
    <w:rPr>
      <w:b/>
      <w:bCs/>
      <w:kern w:val="44"/>
      <w:sz w:val="44"/>
      <w:szCs w:val="44"/>
    </w:rPr>
  </w:style>
  <w:style w:type="character" w:customStyle="1" w:styleId="2Char">
    <w:name w:val="标题 2 Char"/>
    <w:basedOn w:val="a0"/>
    <w:link w:val="2"/>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Pr>
      <w:b/>
      <w:bCs/>
      <w:kern w:val="2"/>
      <w:sz w:val="32"/>
      <w:szCs w:val="32"/>
    </w:rPr>
  </w:style>
  <w:style w:type="character" w:customStyle="1" w:styleId="4Char">
    <w:name w:val="标题 4 Char"/>
    <w:basedOn w:val="a0"/>
    <w:link w:val="4"/>
    <w:locked/>
    <w:rPr>
      <w:rFonts w:asciiTheme="majorHAnsi" w:eastAsiaTheme="majorEastAsia" w:hAnsiTheme="majorHAnsi" w:cstheme="majorBidi" w:hint="default"/>
      <w:b/>
      <w:bCs/>
      <w:kern w:val="2"/>
      <w:sz w:val="28"/>
      <w:szCs w:val="28"/>
    </w:rPr>
  </w:style>
  <w:style w:type="character" w:customStyle="1" w:styleId="5Char">
    <w:name w:val="标题 5 Char"/>
    <w:basedOn w:val="a0"/>
    <w:link w:val="5"/>
    <w:uiPriority w:val="9"/>
    <w:semiHidden/>
    <w:locked/>
    <w:rPr>
      <w:b/>
      <w:bCs/>
      <w:kern w:val="2"/>
      <w:sz w:val="28"/>
      <w:szCs w:val="28"/>
    </w:rPr>
  </w:style>
  <w:style w:type="character" w:customStyle="1" w:styleId="6Char">
    <w:name w:val="标题 6 Char"/>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ink w:val="a6"/>
    <w:locked/>
    <w:rPr>
      <w:kern w:val="2"/>
      <w:sz w:val="18"/>
      <w:szCs w:val="18"/>
    </w:rPr>
  </w:style>
  <w:style w:type="character" w:customStyle="1" w:styleId="Char1">
    <w:name w:val="页眉 Char"/>
    <w:basedOn w:val="a0"/>
    <w:link w:val="a8"/>
    <w:uiPriority w:val="99"/>
    <w:locked/>
    <w:rPr>
      <w:kern w:val="2"/>
      <w:sz w:val="18"/>
      <w:szCs w:val="18"/>
    </w:rPr>
  </w:style>
  <w:style w:type="character" w:customStyle="1" w:styleId="Char2">
    <w:name w:val="页脚 Char"/>
    <w:basedOn w:val="a0"/>
    <w:link w:val="aa"/>
    <w:uiPriority w:val="99"/>
    <w:locked/>
    <w:rPr>
      <w:kern w:val="2"/>
      <w:sz w:val="18"/>
      <w:szCs w:val="18"/>
    </w:rPr>
  </w:style>
  <w:style w:type="character" w:customStyle="1" w:styleId="Char3">
    <w:name w:val="标题 Char"/>
    <w:basedOn w:val="a0"/>
    <w:link w:val="ac"/>
    <w:uiPriority w:val="10"/>
    <w:locked/>
    <w:rPr>
      <w:rFonts w:asciiTheme="majorHAnsi" w:hAnsiTheme="majorHAnsi" w:cstheme="majorBidi" w:hint="default"/>
      <w:b/>
      <w:bCs/>
      <w:kern w:val="2"/>
      <w:sz w:val="32"/>
      <w:szCs w:val="32"/>
    </w:rPr>
  </w:style>
  <w:style w:type="character" w:customStyle="1" w:styleId="Char4">
    <w:name w:val="副标题 Char"/>
    <w:basedOn w:val="a0"/>
    <w:link w:val="ae"/>
    <w:locked/>
    <w:rPr>
      <w:rFonts w:asciiTheme="majorHAnsi" w:hAnsiTheme="majorHAnsi" w:cstheme="majorBidi" w:hint="default"/>
      <w:b/>
      <w:bCs/>
      <w:kern w:val="28"/>
      <w:sz w:val="32"/>
      <w:szCs w:val="32"/>
    </w:rPr>
  </w:style>
  <w:style w:type="character" w:customStyle="1" w:styleId="Char5">
    <w:name w:val="日期 Char"/>
    <w:basedOn w:val="a0"/>
    <w:link w:val="af0"/>
    <w:locked/>
    <w:rPr>
      <w:kern w:val="2"/>
      <w:sz w:val="21"/>
    </w:rPr>
  </w:style>
  <w:style w:type="character" w:customStyle="1" w:styleId="Char6">
    <w:name w:val="文档结构图 Char"/>
    <w:basedOn w:val="a0"/>
    <w:link w:val="af2"/>
    <w:locked/>
    <w:rPr>
      <w:rFonts w:ascii="宋体" w:eastAsia="宋体" w:hAnsi="宋体" w:hint="eastAsia"/>
      <w:kern w:val="2"/>
      <w:sz w:val="18"/>
      <w:szCs w:val="18"/>
    </w:rPr>
  </w:style>
  <w:style w:type="character" w:customStyle="1" w:styleId="Char7">
    <w:name w:val="批注框文本 Char"/>
    <w:basedOn w:val="a0"/>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781">
      <w:marLeft w:val="0"/>
      <w:marRight w:val="0"/>
      <w:marTop w:val="0"/>
      <w:marBottom w:val="0"/>
      <w:divBdr>
        <w:top w:val="none" w:sz="0" w:space="0" w:color="auto"/>
        <w:left w:val="none" w:sz="0" w:space="0" w:color="auto"/>
        <w:bottom w:val="none" w:sz="0" w:space="0" w:color="auto"/>
        <w:right w:val="none" w:sz="0" w:space="0" w:color="auto"/>
      </w:divBdr>
    </w:div>
    <w:div w:id="72238279">
      <w:marLeft w:val="0"/>
      <w:marRight w:val="0"/>
      <w:marTop w:val="0"/>
      <w:marBottom w:val="0"/>
      <w:divBdr>
        <w:top w:val="none" w:sz="0" w:space="0" w:color="auto"/>
        <w:left w:val="none" w:sz="0" w:space="0" w:color="auto"/>
        <w:bottom w:val="none" w:sz="0" w:space="0" w:color="auto"/>
        <w:right w:val="none" w:sz="0" w:space="0" w:color="auto"/>
      </w:divBdr>
    </w:div>
    <w:div w:id="128861929">
      <w:marLeft w:val="0"/>
      <w:marRight w:val="0"/>
      <w:marTop w:val="0"/>
      <w:marBottom w:val="0"/>
      <w:divBdr>
        <w:top w:val="none" w:sz="0" w:space="0" w:color="auto"/>
        <w:left w:val="none" w:sz="0" w:space="0" w:color="auto"/>
        <w:bottom w:val="none" w:sz="0" w:space="0" w:color="auto"/>
        <w:right w:val="none" w:sz="0" w:space="0" w:color="auto"/>
      </w:divBdr>
    </w:div>
    <w:div w:id="320426338">
      <w:marLeft w:val="0"/>
      <w:marRight w:val="0"/>
      <w:marTop w:val="0"/>
      <w:marBottom w:val="0"/>
      <w:divBdr>
        <w:top w:val="none" w:sz="0" w:space="0" w:color="auto"/>
        <w:left w:val="none" w:sz="0" w:space="0" w:color="auto"/>
        <w:bottom w:val="none" w:sz="0" w:space="0" w:color="auto"/>
        <w:right w:val="none" w:sz="0" w:space="0" w:color="auto"/>
      </w:divBdr>
      <w:divsChild>
        <w:div w:id="1061052960">
          <w:marLeft w:val="0"/>
          <w:marRight w:val="0"/>
          <w:marTop w:val="0"/>
          <w:marBottom w:val="0"/>
          <w:divBdr>
            <w:top w:val="none" w:sz="0" w:space="0" w:color="auto"/>
            <w:left w:val="none" w:sz="0" w:space="0" w:color="auto"/>
            <w:bottom w:val="none" w:sz="0" w:space="0" w:color="auto"/>
            <w:right w:val="none" w:sz="0" w:space="0" w:color="auto"/>
          </w:divBdr>
        </w:div>
      </w:divsChild>
    </w:div>
    <w:div w:id="550460852">
      <w:marLeft w:val="0"/>
      <w:marRight w:val="0"/>
      <w:marTop w:val="0"/>
      <w:marBottom w:val="0"/>
      <w:divBdr>
        <w:top w:val="none" w:sz="0" w:space="0" w:color="auto"/>
        <w:left w:val="none" w:sz="0" w:space="0" w:color="auto"/>
        <w:bottom w:val="none" w:sz="0" w:space="0" w:color="auto"/>
        <w:right w:val="none" w:sz="0" w:space="0" w:color="auto"/>
      </w:divBdr>
    </w:div>
    <w:div w:id="645666182">
      <w:marLeft w:val="0"/>
      <w:marRight w:val="0"/>
      <w:marTop w:val="0"/>
      <w:marBottom w:val="0"/>
      <w:divBdr>
        <w:top w:val="none" w:sz="0" w:space="0" w:color="auto"/>
        <w:left w:val="none" w:sz="0" w:space="0" w:color="auto"/>
        <w:bottom w:val="none" w:sz="0" w:space="0" w:color="auto"/>
        <w:right w:val="none" w:sz="0" w:space="0" w:color="auto"/>
      </w:divBdr>
    </w:div>
    <w:div w:id="839468937">
      <w:marLeft w:val="0"/>
      <w:marRight w:val="0"/>
      <w:marTop w:val="0"/>
      <w:marBottom w:val="0"/>
      <w:divBdr>
        <w:top w:val="none" w:sz="0" w:space="0" w:color="auto"/>
        <w:left w:val="none" w:sz="0" w:space="0" w:color="auto"/>
        <w:bottom w:val="none" w:sz="0" w:space="0" w:color="auto"/>
        <w:right w:val="none" w:sz="0" w:space="0" w:color="auto"/>
      </w:divBdr>
    </w:div>
    <w:div w:id="923301301">
      <w:marLeft w:val="0"/>
      <w:marRight w:val="0"/>
      <w:marTop w:val="0"/>
      <w:marBottom w:val="0"/>
      <w:divBdr>
        <w:top w:val="none" w:sz="0" w:space="0" w:color="auto"/>
        <w:left w:val="none" w:sz="0" w:space="0" w:color="auto"/>
        <w:bottom w:val="none" w:sz="0" w:space="0" w:color="auto"/>
        <w:right w:val="none" w:sz="0" w:space="0" w:color="auto"/>
      </w:divBdr>
    </w:div>
    <w:div w:id="931739845">
      <w:marLeft w:val="0"/>
      <w:marRight w:val="0"/>
      <w:marTop w:val="0"/>
      <w:marBottom w:val="0"/>
      <w:divBdr>
        <w:top w:val="none" w:sz="0" w:space="0" w:color="auto"/>
        <w:left w:val="none" w:sz="0" w:space="0" w:color="auto"/>
        <w:bottom w:val="none" w:sz="0" w:space="0" w:color="auto"/>
        <w:right w:val="none" w:sz="0" w:space="0" w:color="auto"/>
      </w:divBdr>
    </w:div>
    <w:div w:id="940068093">
      <w:marLeft w:val="0"/>
      <w:marRight w:val="0"/>
      <w:marTop w:val="0"/>
      <w:marBottom w:val="0"/>
      <w:divBdr>
        <w:top w:val="none" w:sz="0" w:space="0" w:color="auto"/>
        <w:left w:val="none" w:sz="0" w:space="0" w:color="auto"/>
        <w:bottom w:val="none" w:sz="0" w:space="0" w:color="auto"/>
        <w:right w:val="none" w:sz="0" w:space="0" w:color="auto"/>
      </w:divBdr>
    </w:div>
    <w:div w:id="1045639615">
      <w:marLeft w:val="0"/>
      <w:marRight w:val="0"/>
      <w:marTop w:val="0"/>
      <w:marBottom w:val="0"/>
      <w:divBdr>
        <w:top w:val="none" w:sz="0" w:space="0" w:color="auto"/>
        <w:left w:val="none" w:sz="0" w:space="0" w:color="auto"/>
        <w:bottom w:val="none" w:sz="0" w:space="0" w:color="auto"/>
        <w:right w:val="none" w:sz="0" w:space="0" w:color="auto"/>
      </w:divBdr>
    </w:div>
    <w:div w:id="1091124885">
      <w:marLeft w:val="0"/>
      <w:marRight w:val="0"/>
      <w:marTop w:val="0"/>
      <w:marBottom w:val="0"/>
      <w:divBdr>
        <w:top w:val="none" w:sz="0" w:space="0" w:color="auto"/>
        <w:left w:val="none" w:sz="0" w:space="0" w:color="auto"/>
        <w:bottom w:val="none" w:sz="0" w:space="0" w:color="auto"/>
        <w:right w:val="none" w:sz="0" w:space="0" w:color="auto"/>
      </w:divBdr>
    </w:div>
    <w:div w:id="1183671192">
      <w:marLeft w:val="0"/>
      <w:marRight w:val="0"/>
      <w:marTop w:val="0"/>
      <w:marBottom w:val="0"/>
      <w:divBdr>
        <w:top w:val="none" w:sz="0" w:space="0" w:color="auto"/>
        <w:left w:val="none" w:sz="0" w:space="0" w:color="auto"/>
        <w:bottom w:val="none" w:sz="0" w:space="0" w:color="auto"/>
        <w:right w:val="none" w:sz="0" w:space="0" w:color="auto"/>
      </w:divBdr>
      <w:divsChild>
        <w:div w:id="1528982819">
          <w:marLeft w:val="0"/>
          <w:marRight w:val="0"/>
          <w:marTop w:val="0"/>
          <w:marBottom w:val="0"/>
          <w:divBdr>
            <w:top w:val="none" w:sz="0" w:space="0" w:color="auto"/>
            <w:left w:val="none" w:sz="0" w:space="0" w:color="auto"/>
            <w:bottom w:val="none" w:sz="0" w:space="0" w:color="auto"/>
            <w:right w:val="none" w:sz="0" w:space="0" w:color="auto"/>
          </w:divBdr>
        </w:div>
        <w:div w:id="1152331271">
          <w:marLeft w:val="0"/>
          <w:marRight w:val="0"/>
          <w:marTop w:val="0"/>
          <w:marBottom w:val="0"/>
          <w:divBdr>
            <w:top w:val="none" w:sz="0" w:space="0" w:color="auto"/>
            <w:left w:val="none" w:sz="0" w:space="0" w:color="auto"/>
            <w:bottom w:val="none" w:sz="0" w:space="0" w:color="auto"/>
            <w:right w:val="none" w:sz="0" w:space="0" w:color="auto"/>
          </w:divBdr>
        </w:div>
      </w:divsChild>
    </w:div>
    <w:div w:id="1225796103">
      <w:marLeft w:val="0"/>
      <w:marRight w:val="0"/>
      <w:marTop w:val="0"/>
      <w:marBottom w:val="0"/>
      <w:divBdr>
        <w:top w:val="none" w:sz="0" w:space="0" w:color="auto"/>
        <w:left w:val="none" w:sz="0" w:space="0" w:color="auto"/>
        <w:bottom w:val="none" w:sz="0" w:space="0" w:color="auto"/>
        <w:right w:val="none" w:sz="0" w:space="0" w:color="auto"/>
      </w:divBdr>
      <w:divsChild>
        <w:div w:id="1236479201">
          <w:marLeft w:val="0"/>
          <w:marRight w:val="0"/>
          <w:marTop w:val="0"/>
          <w:marBottom w:val="0"/>
          <w:divBdr>
            <w:top w:val="none" w:sz="0" w:space="0" w:color="auto"/>
            <w:left w:val="none" w:sz="0" w:space="0" w:color="auto"/>
            <w:bottom w:val="none" w:sz="0" w:space="0" w:color="auto"/>
            <w:right w:val="none" w:sz="0" w:space="0" w:color="auto"/>
          </w:divBdr>
        </w:div>
      </w:divsChild>
    </w:div>
    <w:div w:id="1241058527">
      <w:marLeft w:val="0"/>
      <w:marRight w:val="0"/>
      <w:marTop w:val="0"/>
      <w:marBottom w:val="0"/>
      <w:divBdr>
        <w:top w:val="none" w:sz="0" w:space="0" w:color="auto"/>
        <w:left w:val="none" w:sz="0" w:space="0" w:color="auto"/>
        <w:bottom w:val="none" w:sz="0" w:space="0" w:color="auto"/>
        <w:right w:val="none" w:sz="0" w:space="0" w:color="auto"/>
      </w:divBdr>
      <w:divsChild>
        <w:div w:id="1839270144">
          <w:marLeft w:val="0"/>
          <w:marRight w:val="0"/>
          <w:marTop w:val="0"/>
          <w:marBottom w:val="0"/>
          <w:divBdr>
            <w:top w:val="none" w:sz="0" w:space="0" w:color="auto"/>
            <w:left w:val="none" w:sz="0" w:space="0" w:color="auto"/>
            <w:bottom w:val="none" w:sz="0" w:space="0" w:color="auto"/>
            <w:right w:val="none" w:sz="0" w:space="0" w:color="auto"/>
          </w:divBdr>
        </w:div>
      </w:divsChild>
    </w:div>
    <w:div w:id="1311910897">
      <w:marLeft w:val="0"/>
      <w:marRight w:val="0"/>
      <w:marTop w:val="0"/>
      <w:marBottom w:val="0"/>
      <w:divBdr>
        <w:top w:val="none" w:sz="0" w:space="0" w:color="auto"/>
        <w:left w:val="none" w:sz="0" w:space="0" w:color="auto"/>
        <w:bottom w:val="none" w:sz="0" w:space="0" w:color="auto"/>
        <w:right w:val="none" w:sz="0" w:space="0" w:color="auto"/>
      </w:divBdr>
    </w:div>
    <w:div w:id="1611548935">
      <w:marLeft w:val="0"/>
      <w:marRight w:val="0"/>
      <w:marTop w:val="0"/>
      <w:marBottom w:val="0"/>
      <w:divBdr>
        <w:top w:val="none" w:sz="0" w:space="0" w:color="auto"/>
        <w:left w:val="none" w:sz="0" w:space="0" w:color="auto"/>
        <w:bottom w:val="none" w:sz="0" w:space="0" w:color="auto"/>
        <w:right w:val="none" w:sz="0" w:space="0" w:color="auto"/>
      </w:divBdr>
      <w:divsChild>
        <w:div w:id="1387991020">
          <w:marLeft w:val="0"/>
          <w:marRight w:val="0"/>
          <w:marTop w:val="0"/>
          <w:marBottom w:val="0"/>
          <w:divBdr>
            <w:top w:val="none" w:sz="0" w:space="0" w:color="auto"/>
            <w:left w:val="none" w:sz="0" w:space="0" w:color="auto"/>
            <w:bottom w:val="none" w:sz="0" w:space="0" w:color="auto"/>
            <w:right w:val="none" w:sz="0" w:space="0" w:color="auto"/>
          </w:divBdr>
        </w:div>
      </w:divsChild>
    </w:div>
    <w:div w:id="1666516413">
      <w:marLeft w:val="0"/>
      <w:marRight w:val="0"/>
      <w:marTop w:val="0"/>
      <w:marBottom w:val="0"/>
      <w:divBdr>
        <w:top w:val="none" w:sz="0" w:space="0" w:color="auto"/>
        <w:left w:val="none" w:sz="0" w:space="0" w:color="auto"/>
        <w:bottom w:val="none" w:sz="0" w:space="0" w:color="auto"/>
        <w:right w:val="none" w:sz="0" w:space="0" w:color="auto"/>
      </w:divBdr>
    </w:div>
    <w:div w:id="1696882976">
      <w:marLeft w:val="0"/>
      <w:marRight w:val="0"/>
      <w:marTop w:val="0"/>
      <w:marBottom w:val="0"/>
      <w:divBdr>
        <w:top w:val="none" w:sz="0" w:space="0" w:color="auto"/>
        <w:left w:val="none" w:sz="0" w:space="0" w:color="auto"/>
        <w:bottom w:val="none" w:sz="0" w:space="0" w:color="auto"/>
        <w:right w:val="none" w:sz="0" w:space="0" w:color="auto"/>
      </w:divBdr>
    </w:div>
    <w:div w:id="1799369456">
      <w:marLeft w:val="0"/>
      <w:marRight w:val="0"/>
      <w:marTop w:val="0"/>
      <w:marBottom w:val="0"/>
      <w:divBdr>
        <w:top w:val="none" w:sz="0" w:space="0" w:color="auto"/>
        <w:left w:val="none" w:sz="0" w:space="0" w:color="auto"/>
        <w:bottom w:val="none" w:sz="0" w:space="0" w:color="auto"/>
        <w:right w:val="none" w:sz="0" w:space="0" w:color="auto"/>
      </w:divBdr>
    </w:div>
    <w:div w:id="185499684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3550</Words>
  <Characters>4048</Characters>
  <Application>Microsoft Office Word</Application>
  <DocSecurity>4</DocSecurity>
  <Lines>337</Lines>
  <Paragraphs>379</Paragraphs>
  <ScaleCrop>false</ScaleCrop>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2</cp:revision>
  <dcterms:created xsi:type="dcterms:W3CDTF">2026-07-14T09:18:00Z</dcterms:created>
  <dcterms:modified xsi:type="dcterms:W3CDTF">2026-07-14T09:18:00Z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