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0718F83F" w14:textId="77777777" w:rsidR="00F35069" w:rsidRDefault="00F35069">
      <w:pPr>
        <w:rPr>
          <w:rFonts w:ascii="宋体" w:hAnsi="宋体" w:hint="eastAsia"/>
          <w:sz w:val="48"/>
        </w:rPr>
      </w:pPr>
      <w:r>
        <w:rPr>
          <w:rFonts w:ascii="宋体" w:hAnsi="宋体" w:hint="eastAsia"/>
          <w:sz w:val="48"/>
        </w:rPr>
        <w:t xml:space="preserve">　 </w:t>
      </w:r>
    </w:p>
    <w:p w14:paraId="63F83F0F" w14:textId="77777777" w:rsidR="00F35069" w:rsidRDefault="00F35069">
      <w:pPr>
        <w:rPr>
          <w:rFonts w:ascii="宋体" w:hAnsi="宋体" w:hint="eastAsia"/>
          <w:sz w:val="48"/>
        </w:rPr>
      </w:pPr>
      <w:r>
        <w:rPr>
          <w:rFonts w:ascii="宋体" w:hAnsi="宋体" w:hint="eastAsia"/>
          <w:sz w:val="48"/>
        </w:rPr>
        <w:t xml:space="preserve">　 </w:t>
      </w:r>
    </w:p>
    <w:p w14:paraId="459808CD" w14:textId="77777777" w:rsidR="00F35069" w:rsidRDefault="00F35069">
      <w:pPr>
        <w:spacing w:line="360" w:lineRule="auto"/>
        <w:jc w:val="center"/>
      </w:pPr>
      <w:bookmarkStart w:id="0" w:name="_Toc510201001"/>
      <w:bookmarkStart w:id="1" w:name="_Toc436040501"/>
      <w:bookmarkStart w:id="2" w:name="_Toc435537850"/>
      <w:bookmarkStart w:id="3" w:name="_Toc435537894"/>
      <w:bookmarkStart w:id="4" w:name="_Toc435538034"/>
      <w:bookmarkStart w:id="5" w:name="_Toc435538201"/>
      <w:bookmarkStart w:id="6" w:name="_Toc435716465"/>
      <w:bookmarkEnd w:id="0"/>
      <w:bookmarkEnd w:id="1"/>
      <w:bookmarkEnd w:id="2"/>
      <w:bookmarkEnd w:id="3"/>
      <w:bookmarkEnd w:id="4"/>
      <w:bookmarkEnd w:id="5"/>
      <w:bookmarkEnd w:id="6"/>
      <w:r>
        <w:rPr>
          <w:rFonts w:ascii="宋体" w:hAnsi="宋体" w:hint="eastAsia"/>
          <w:b/>
          <w:bCs/>
          <w:color w:val="000000" w:themeColor="text1"/>
          <w:sz w:val="48"/>
          <w:szCs w:val="30"/>
        </w:rPr>
        <w:t>摩根标普港股通低波红利交易型开放式指数证券投资基金发起式联接基金</w:t>
      </w:r>
      <w:r>
        <w:rPr>
          <w:rFonts w:ascii="宋体" w:hAnsi="宋体" w:hint="eastAsia"/>
          <w:b/>
          <w:bCs/>
          <w:color w:val="000000" w:themeColor="text1"/>
          <w:sz w:val="48"/>
          <w:szCs w:val="30"/>
        </w:rPr>
        <w:br/>
        <w:t>2026年第2季度报告</w:t>
      </w:r>
    </w:p>
    <w:p w14:paraId="74967EF4" w14:textId="77777777" w:rsidR="00F35069" w:rsidRDefault="00F35069">
      <w:pPr>
        <w:jc w:val="center"/>
        <w:rPr>
          <w:rFonts w:ascii="宋体" w:hAnsi="宋体" w:hint="eastAsia"/>
          <w:sz w:val="28"/>
          <w:szCs w:val="30"/>
        </w:rPr>
      </w:pPr>
      <w:r>
        <w:rPr>
          <w:rFonts w:ascii="宋体" w:hAnsi="宋体" w:hint="eastAsia"/>
          <w:sz w:val="28"/>
          <w:szCs w:val="30"/>
        </w:rPr>
        <w:t xml:space="preserve">　 </w:t>
      </w:r>
    </w:p>
    <w:p w14:paraId="4C9158B7" w14:textId="77777777" w:rsidR="00F35069" w:rsidRDefault="00F35069">
      <w:pPr>
        <w:jc w:val="center"/>
      </w:pPr>
      <w:r>
        <w:rPr>
          <w:rFonts w:ascii="宋体" w:hAnsi="宋体" w:hint="eastAsia"/>
          <w:b/>
          <w:bCs/>
          <w:sz w:val="28"/>
          <w:szCs w:val="30"/>
        </w:rPr>
        <w:t>2026年6月30日</w:t>
      </w:r>
    </w:p>
    <w:p w14:paraId="7F054AE7" w14:textId="77777777" w:rsidR="00F35069" w:rsidRDefault="00F35069">
      <w:pPr>
        <w:jc w:val="center"/>
        <w:rPr>
          <w:rFonts w:ascii="宋体" w:hAnsi="宋体" w:hint="eastAsia"/>
          <w:sz w:val="28"/>
          <w:szCs w:val="30"/>
        </w:rPr>
      </w:pPr>
      <w:r>
        <w:rPr>
          <w:rFonts w:ascii="宋体" w:hAnsi="宋体" w:hint="eastAsia"/>
          <w:sz w:val="28"/>
          <w:szCs w:val="30"/>
        </w:rPr>
        <w:t xml:space="preserve">　 </w:t>
      </w:r>
    </w:p>
    <w:p w14:paraId="09178BBD" w14:textId="77777777" w:rsidR="00F35069" w:rsidRDefault="00F35069">
      <w:pPr>
        <w:jc w:val="center"/>
        <w:rPr>
          <w:rFonts w:ascii="宋体" w:hAnsi="宋体" w:hint="eastAsia"/>
          <w:sz w:val="28"/>
          <w:szCs w:val="30"/>
        </w:rPr>
      </w:pPr>
      <w:r>
        <w:rPr>
          <w:rFonts w:ascii="宋体" w:hAnsi="宋体" w:hint="eastAsia"/>
          <w:sz w:val="28"/>
          <w:szCs w:val="30"/>
        </w:rPr>
        <w:t xml:space="preserve">　 </w:t>
      </w:r>
    </w:p>
    <w:p w14:paraId="67588309" w14:textId="77777777" w:rsidR="00F35069" w:rsidRDefault="00F35069">
      <w:pPr>
        <w:jc w:val="center"/>
        <w:rPr>
          <w:rFonts w:ascii="宋体" w:hAnsi="宋体" w:hint="eastAsia"/>
          <w:sz w:val="28"/>
          <w:szCs w:val="30"/>
        </w:rPr>
      </w:pPr>
      <w:r>
        <w:rPr>
          <w:rFonts w:ascii="宋体" w:hAnsi="宋体" w:hint="eastAsia"/>
          <w:sz w:val="28"/>
          <w:szCs w:val="30"/>
        </w:rPr>
        <w:t xml:space="preserve">　 </w:t>
      </w:r>
    </w:p>
    <w:p w14:paraId="49A7E502" w14:textId="77777777" w:rsidR="00F35069" w:rsidRDefault="00F35069">
      <w:pPr>
        <w:jc w:val="center"/>
        <w:rPr>
          <w:rFonts w:ascii="宋体" w:hAnsi="宋体" w:hint="eastAsia"/>
          <w:sz w:val="28"/>
          <w:szCs w:val="30"/>
        </w:rPr>
      </w:pPr>
      <w:r>
        <w:rPr>
          <w:rFonts w:ascii="宋体" w:hAnsi="宋体" w:hint="eastAsia"/>
          <w:sz w:val="28"/>
          <w:szCs w:val="30"/>
        </w:rPr>
        <w:t xml:space="preserve">　 </w:t>
      </w:r>
    </w:p>
    <w:p w14:paraId="4909576A" w14:textId="77777777" w:rsidR="00F35069" w:rsidRDefault="00F35069">
      <w:pPr>
        <w:jc w:val="center"/>
        <w:rPr>
          <w:rFonts w:ascii="宋体" w:hAnsi="宋体" w:hint="eastAsia"/>
          <w:sz w:val="28"/>
          <w:szCs w:val="30"/>
        </w:rPr>
      </w:pPr>
      <w:r>
        <w:rPr>
          <w:rFonts w:ascii="宋体" w:hAnsi="宋体" w:hint="eastAsia"/>
          <w:sz w:val="28"/>
          <w:szCs w:val="30"/>
        </w:rPr>
        <w:t xml:space="preserve">　 </w:t>
      </w:r>
    </w:p>
    <w:p w14:paraId="066B679C" w14:textId="77777777" w:rsidR="00F35069" w:rsidRDefault="00F35069">
      <w:pPr>
        <w:jc w:val="center"/>
        <w:rPr>
          <w:rFonts w:ascii="宋体" w:hAnsi="宋体" w:hint="eastAsia"/>
          <w:sz w:val="28"/>
          <w:szCs w:val="30"/>
        </w:rPr>
      </w:pPr>
      <w:r>
        <w:rPr>
          <w:rFonts w:ascii="宋体" w:hAnsi="宋体" w:hint="eastAsia"/>
          <w:sz w:val="28"/>
          <w:szCs w:val="30"/>
        </w:rPr>
        <w:t xml:space="preserve">　 </w:t>
      </w:r>
    </w:p>
    <w:p w14:paraId="617286F0" w14:textId="77777777" w:rsidR="00F35069" w:rsidRDefault="00F35069">
      <w:pPr>
        <w:jc w:val="center"/>
        <w:rPr>
          <w:rFonts w:ascii="宋体" w:hAnsi="宋体" w:hint="eastAsia"/>
          <w:sz w:val="28"/>
          <w:szCs w:val="30"/>
        </w:rPr>
      </w:pPr>
      <w:r>
        <w:rPr>
          <w:rFonts w:ascii="宋体" w:hAnsi="宋体" w:hint="eastAsia"/>
          <w:sz w:val="28"/>
          <w:szCs w:val="30"/>
        </w:rPr>
        <w:t xml:space="preserve">　 </w:t>
      </w:r>
    </w:p>
    <w:p w14:paraId="01AF9908" w14:textId="77777777" w:rsidR="00F35069" w:rsidRDefault="00F35069">
      <w:pPr>
        <w:jc w:val="center"/>
        <w:rPr>
          <w:rFonts w:ascii="宋体" w:hAnsi="宋体" w:hint="eastAsia"/>
          <w:sz w:val="28"/>
          <w:szCs w:val="30"/>
        </w:rPr>
      </w:pPr>
      <w:r>
        <w:rPr>
          <w:rFonts w:ascii="宋体" w:hAnsi="宋体" w:hint="eastAsia"/>
          <w:sz w:val="28"/>
          <w:szCs w:val="30"/>
        </w:rPr>
        <w:t xml:space="preserve">　 </w:t>
      </w:r>
    </w:p>
    <w:p w14:paraId="488E7457" w14:textId="77777777" w:rsidR="00F35069" w:rsidRDefault="00F35069">
      <w:pPr>
        <w:jc w:val="center"/>
        <w:rPr>
          <w:rFonts w:ascii="宋体" w:hAnsi="宋体" w:hint="eastAsia"/>
          <w:sz w:val="28"/>
          <w:szCs w:val="30"/>
        </w:rPr>
      </w:pPr>
      <w:r>
        <w:rPr>
          <w:rFonts w:ascii="宋体" w:hAnsi="宋体" w:hint="eastAsia"/>
          <w:sz w:val="28"/>
          <w:szCs w:val="30"/>
        </w:rPr>
        <w:t xml:space="preserve">　 </w:t>
      </w:r>
    </w:p>
    <w:p w14:paraId="1C11FC6F" w14:textId="77777777" w:rsidR="00F35069" w:rsidRDefault="00F35069">
      <w:pPr>
        <w:jc w:val="center"/>
        <w:rPr>
          <w:rFonts w:ascii="宋体" w:hAnsi="宋体" w:hint="eastAsia"/>
          <w:sz w:val="28"/>
          <w:szCs w:val="30"/>
        </w:rPr>
      </w:pPr>
      <w:r>
        <w:rPr>
          <w:rFonts w:ascii="宋体" w:hAnsi="宋体" w:hint="eastAsia"/>
          <w:sz w:val="28"/>
          <w:szCs w:val="30"/>
        </w:rPr>
        <w:t xml:space="preserve">　 </w:t>
      </w:r>
    </w:p>
    <w:p w14:paraId="790DFC19" w14:textId="77777777" w:rsidR="00F35069" w:rsidRDefault="00F35069">
      <w:pPr>
        <w:jc w:val="center"/>
        <w:rPr>
          <w:rFonts w:ascii="宋体" w:hAnsi="宋体" w:hint="eastAsia"/>
          <w:sz w:val="28"/>
          <w:szCs w:val="30"/>
        </w:rPr>
      </w:pPr>
      <w:r>
        <w:rPr>
          <w:rFonts w:ascii="宋体" w:hAnsi="宋体" w:hint="eastAsia"/>
          <w:sz w:val="28"/>
          <w:szCs w:val="30"/>
        </w:rPr>
        <w:t xml:space="preserve">　 </w:t>
      </w:r>
    </w:p>
    <w:p w14:paraId="288D39C1" w14:textId="77777777" w:rsidR="00F35069" w:rsidRDefault="00F35069">
      <w:pPr>
        <w:ind w:firstLineChars="800" w:firstLine="2249"/>
        <w:jc w:val="left"/>
      </w:pPr>
      <w:r>
        <w:rPr>
          <w:rFonts w:ascii="宋体" w:hAnsi="宋体" w:hint="eastAsia"/>
          <w:b/>
          <w:bCs/>
          <w:sz w:val="28"/>
          <w:szCs w:val="30"/>
        </w:rPr>
        <w:t>基金管理人：摩根基金管理（中国）有限公司</w:t>
      </w:r>
    </w:p>
    <w:p w14:paraId="4CED5F87" w14:textId="77777777" w:rsidR="00F35069" w:rsidRDefault="00F35069">
      <w:pPr>
        <w:ind w:firstLineChars="800" w:firstLine="2249"/>
        <w:jc w:val="left"/>
      </w:pPr>
      <w:r>
        <w:rPr>
          <w:rFonts w:ascii="宋体" w:hAnsi="宋体" w:hint="eastAsia"/>
          <w:b/>
          <w:bCs/>
          <w:sz w:val="28"/>
          <w:szCs w:val="30"/>
        </w:rPr>
        <w:t>基金托管人：广发证券股份有限公司</w:t>
      </w:r>
    </w:p>
    <w:p w14:paraId="4976A3A5" w14:textId="77777777" w:rsidR="00F35069" w:rsidRDefault="00F35069">
      <w:pPr>
        <w:ind w:firstLineChars="800" w:firstLine="2249"/>
        <w:jc w:val="left"/>
      </w:pPr>
      <w:r>
        <w:rPr>
          <w:rFonts w:ascii="宋体" w:hAnsi="宋体" w:hint="eastAsia"/>
          <w:b/>
          <w:bCs/>
          <w:sz w:val="28"/>
          <w:szCs w:val="30"/>
        </w:rPr>
        <w:t>报告送出日期：2026年7月21日</w:t>
      </w:r>
    </w:p>
    <w:p w14:paraId="6770D678" w14:textId="77777777" w:rsidR="00F35069" w:rsidRDefault="00F35069">
      <w:pPr>
        <w:pStyle w:val="XBRLTitle1"/>
        <w:spacing w:before="156"/>
        <w:ind w:left="425"/>
      </w:pPr>
      <w:r>
        <w:rPr>
          <w:rFonts w:hAnsi="宋体" w:cs="宋体" w:hint="eastAsia"/>
          <w:color w:val="404040"/>
          <w:kern w:val="0"/>
        </w:rPr>
        <w:br w:type="page"/>
      </w:r>
      <w:bookmarkStart w:id="7" w:name="_Toc17881663"/>
      <w:bookmarkStart w:id="8" w:name="_Toc512627214"/>
      <w:bookmarkStart w:id="9" w:name="_Toc492299860"/>
      <w:bookmarkStart w:id="10" w:name="_Toc466644444"/>
      <w:bookmarkStart w:id="11" w:name="_Toc447872908"/>
      <w:bookmarkStart w:id="12" w:name="_Toc438646451"/>
      <w:bookmarkStart w:id="13" w:name="_Toc512694294"/>
      <w:bookmarkStart w:id="14" w:name="m101"/>
      <w:bookmarkStart w:id="15" w:name="m01_01"/>
      <w:bookmarkStart w:id="16" w:name="_Toc194311890"/>
      <w:proofErr w:type="spellStart"/>
      <w:r>
        <w:rPr>
          <w:rFonts w:hAnsi="宋体" w:hint="eastAsia"/>
        </w:rPr>
        <w:lastRenderedPageBreak/>
        <w:t>重要提示</w:t>
      </w:r>
      <w:bookmarkEnd w:id="7"/>
      <w:bookmarkEnd w:id="8"/>
      <w:bookmarkEnd w:id="9"/>
      <w:bookmarkEnd w:id="10"/>
      <w:bookmarkEnd w:id="11"/>
      <w:bookmarkEnd w:id="12"/>
      <w:bookmarkEnd w:id="13"/>
      <w:proofErr w:type="spellEnd"/>
      <w:r>
        <w:rPr>
          <w:rFonts w:hAnsi="宋体" w:hint="eastAsia"/>
        </w:rPr>
        <w:t xml:space="preserve"> </w:t>
      </w:r>
    </w:p>
    <w:p w14:paraId="6EE09827" w14:textId="77777777" w:rsidR="00F35069" w:rsidRDefault="00F35069">
      <w:pPr>
        <w:spacing w:line="360" w:lineRule="auto"/>
        <w:ind w:firstLineChars="200" w:firstLine="420"/>
      </w:pPr>
      <w:bookmarkStart w:id="17" w:name="m502"/>
      <w:bookmarkStart w:id="18" w:name="_Toc438646470"/>
      <w:bookmarkStart w:id="19" w:name="m504"/>
      <w:bookmarkStart w:id="20" w:name="m08QD_01"/>
      <w:bookmarkStart w:id="21" w:name="m201"/>
      <w:bookmarkStart w:id="22" w:name="m201_01"/>
      <w:r>
        <w:rPr>
          <w:rFonts w:ascii="宋体" w:hAnsi="宋体" w:hint="eastAsia"/>
        </w:rPr>
        <w:t xml:space="preserve">基金管理人的董事会及董事保证本报告所载资料不存在虚假记载、误导性陈述或重大遗漏，并对其内容的真实性、准确性和完整性承担个别及连带责任。　</w:t>
      </w:r>
      <w:r>
        <w:rPr>
          <w:rFonts w:ascii="宋体" w:hAnsi="宋体" w:hint="eastAsia"/>
        </w:rPr>
        <w:br/>
        <w:t xml:space="preserve">　　基金托管人广发证券股份有限公司根据本基金合同约定，于2026年7月20日复核了本报告中的财务指标、净值表现和投资组合报告等内容，保证复核内容不存在虚假记载、误导性陈述或者重大遗漏。　</w:t>
      </w:r>
      <w:r>
        <w:rPr>
          <w:rFonts w:ascii="宋体" w:hAnsi="宋体" w:hint="eastAsia"/>
        </w:rPr>
        <w:br/>
        <w:t xml:space="preserve">　　基金管理人承诺以诚实信用、勤勉尽责的原则管理和运用基金资产，但不保证基金一定盈利。　</w:t>
      </w:r>
      <w:r>
        <w:rPr>
          <w:rFonts w:ascii="宋体" w:hAnsi="宋体" w:hint="eastAsia"/>
        </w:rPr>
        <w:br/>
        <w:t xml:space="preserve">　　基金的过往业绩并不代表其未来表现。投资有风险，投资者在作出投资决策前应仔细阅读本基金的招募说明书。　</w:t>
      </w:r>
      <w:r>
        <w:rPr>
          <w:rFonts w:ascii="宋体" w:hAnsi="宋体" w:hint="eastAsia"/>
        </w:rPr>
        <w:br/>
        <w:t xml:space="preserve">　　本报告中财务资料未经审计。</w:t>
      </w:r>
      <w:r>
        <w:rPr>
          <w:rFonts w:ascii="宋体" w:hAnsi="宋体" w:hint="eastAsia"/>
        </w:rPr>
        <w:br/>
        <w:t xml:space="preserve">　　本报告期自2026年4月1日起至6月30日止。</w:t>
      </w:r>
    </w:p>
    <w:p w14:paraId="3939F2D9" w14:textId="77777777" w:rsidR="00F35069" w:rsidRDefault="00F35069">
      <w:pPr>
        <w:pStyle w:val="XBRLTitle1"/>
        <w:spacing w:before="156"/>
        <w:ind w:left="425"/>
      </w:pPr>
      <w:bookmarkStart w:id="23" w:name="_Toc17881664"/>
      <w:bookmarkStart w:id="24" w:name="_Toc492299861"/>
      <w:bookmarkStart w:id="25" w:name="_Toc466644445"/>
      <w:bookmarkStart w:id="26" w:name="_Toc447872909"/>
      <w:bookmarkStart w:id="27" w:name="_Toc438646452"/>
      <w:bookmarkStart w:id="28" w:name="_Toc512627215"/>
      <w:bookmarkStart w:id="29" w:name="_Toc512694295"/>
      <w:bookmarkEnd w:id="14"/>
      <w:proofErr w:type="spellStart"/>
      <w:r>
        <w:rPr>
          <w:rFonts w:hAnsi="宋体" w:hint="eastAsia"/>
        </w:rPr>
        <w:t>基金产品概况</w:t>
      </w:r>
      <w:bookmarkEnd w:id="23"/>
      <w:bookmarkEnd w:id="24"/>
      <w:bookmarkEnd w:id="25"/>
      <w:bookmarkEnd w:id="26"/>
      <w:bookmarkEnd w:id="27"/>
      <w:bookmarkEnd w:id="28"/>
      <w:bookmarkEnd w:id="29"/>
      <w:proofErr w:type="spellEnd"/>
      <w:r>
        <w:rPr>
          <w:rFonts w:hAnsi="宋体" w:hint="eastAsia"/>
        </w:rPr>
        <w:t xml:space="preserve"> </w:t>
      </w:r>
    </w:p>
    <w:p w14:paraId="7F265136" w14:textId="77777777" w:rsidR="00F35069" w:rsidRDefault="00F35069">
      <w:pPr>
        <w:pStyle w:val="XBRLTitle2"/>
        <w:spacing w:before="156"/>
        <w:ind w:left="454"/>
      </w:pPr>
      <w:bookmarkStart w:id="30" w:name="_Toc17881665"/>
      <w:bookmarkStart w:id="31" w:name="_Toc492299866"/>
      <w:bookmarkStart w:id="32" w:name="_Toc466644450"/>
      <w:bookmarkStart w:id="33" w:name="_Toc447872912"/>
      <w:bookmarkStart w:id="34" w:name="_Toc438646456"/>
      <w:bookmarkStart w:id="35" w:name="_Toc512627218"/>
      <w:bookmarkStart w:id="36" w:name="_Toc512694298"/>
      <w:bookmarkStart w:id="37" w:name="m401_tab"/>
      <w:bookmarkStart w:id="38" w:name="m401"/>
      <w:proofErr w:type="spellStart"/>
      <w:r>
        <w:rPr>
          <w:rFonts w:hAnsi="宋体" w:hint="eastAsia"/>
        </w:rPr>
        <w:t>基金基本情况</w:t>
      </w:r>
      <w:bookmarkEnd w:id="30"/>
      <w:proofErr w:type="spellEnd"/>
    </w:p>
    <w:tbl>
      <w:tblPr>
        <w:tblW w:w="49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501"/>
        <w:gridCol w:w="2579"/>
        <w:gridCol w:w="2578"/>
      </w:tblGrid>
      <w:tr w:rsidR="00BE212A" w14:paraId="2872BE27" w14:textId="77777777">
        <w:trPr>
          <w:divId w:val="343939200"/>
          <w:trHeight w:val="31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7C067169" w14:textId="77777777" w:rsidR="00F35069" w:rsidRDefault="00F35069">
            <w:pPr>
              <w:jc w:val="left"/>
            </w:pPr>
            <w:r>
              <w:rPr>
                <w:rFonts w:ascii="宋体" w:hAnsi="宋体" w:hint="eastAsia"/>
              </w:rPr>
              <w:t>基金简称</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1E39BF75" w14:textId="77777777" w:rsidR="00F35069" w:rsidRDefault="00F35069">
            <w:pPr>
              <w:jc w:val="left"/>
            </w:pPr>
            <w:r>
              <w:rPr>
                <w:rFonts w:ascii="宋体" w:hAnsi="宋体" w:hint="eastAsia"/>
                <w:szCs w:val="24"/>
                <w:lang w:eastAsia="zh-Hans"/>
              </w:rPr>
              <w:t>摩根标普港股通低波红利ETF发起式联接</w:t>
            </w:r>
            <w:r>
              <w:rPr>
                <w:rFonts w:ascii="宋体" w:hAnsi="宋体" w:hint="eastAsia"/>
                <w:lang w:eastAsia="zh-Hans"/>
              </w:rPr>
              <w:t xml:space="preserve"> </w:t>
            </w:r>
          </w:p>
        </w:tc>
      </w:tr>
      <w:tr w:rsidR="00BE212A" w14:paraId="5581C2DA" w14:textId="77777777">
        <w:trPr>
          <w:divId w:val="343939200"/>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54F59F0E" w14:textId="77777777" w:rsidR="00F35069" w:rsidRDefault="00F35069">
            <w:pPr>
              <w:jc w:val="left"/>
            </w:pPr>
            <w:r>
              <w:rPr>
                <w:rFonts w:ascii="宋体" w:hAnsi="宋体" w:hint="eastAsia"/>
              </w:rPr>
              <w:t>基金主代码</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6DE3C176" w14:textId="77777777" w:rsidR="00F35069" w:rsidRDefault="00F35069">
            <w:pPr>
              <w:jc w:val="left"/>
            </w:pPr>
            <w:r>
              <w:rPr>
                <w:rFonts w:ascii="宋体" w:hAnsi="宋体" w:hint="eastAsia"/>
                <w:lang w:eastAsia="zh-Hans"/>
              </w:rPr>
              <w:t>024772</w:t>
            </w:r>
          </w:p>
        </w:tc>
      </w:tr>
      <w:tr w:rsidR="00BE212A" w14:paraId="5E4FBF29" w14:textId="77777777">
        <w:trPr>
          <w:divId w:val="343939200"/>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6E1D101E" w14:textId="77777777" w:rsidR="00F35069" w:rsidRDefault="00F35069">
            <w:pPr>
              <w:jc w:val="left"/>
            </w:pPr>
            <w:bookmarkStart w:id="39" w:name="OLE_LINK1"/>
            <w:r>
              <w:rPr>
                <w:rFonts w:ascii="宋体" w:hAnsi="宋体" w:hint="eastAsia"/>
              </w:rPr>
              <w:t>基金运作方式</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6C003074" w14:textId="77777777" w:rsidR="00F35069" w:rsidRDefault="00F35069">
            <w:pPr>
              <w:jc w:val="left"/>
            </w:pPr>
            <w:r>
              <w:rPr>
                <w:rFonts w:ascii="宋体" w:hAnsi="宋体" w:hint="eastAsia"/>
                <w:lang w:eastAsia="zh-Hans"/>
              </w:rPr>
              <w:t>契约型开放式</w:t>
            </w:r>
          </w:p>
        </w:tc>
      </w:tr>
      <w:tr w:rsidR="00BE212A" w14:paraId="2A8F4D4E" w14:textId="77777777">
        <w:trPr>
          <w:divId w:val="343939200"/>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34656CD3" w14:textId="77777777" w:rsidR="00F35069" w:rsidRDefault="00F35069">
            <w:pPr>
              <w:jc w:val="left"/>
            </w:pPr>
            <w:r>
              <w:rPr>
                <w:rFonts w:ascii="宋体" w:hAnsi="宋体" w:hint="eastAsia"/>
              </w:rPr>
              <w:t>基金合同生效日</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320CA7D4" w14:textId="77777777" w:rsidR="00F35069" w:rsidRDefault="00F35069">
            <w:pPr>
              <w:jc w:val="left"/>
            </w:pPr>
            <w:r>
              <w:rPr>
                <w:rFonts w:ascii="宋体" w:hAnsi="宋体" w:hint="eastAsia"/>
                <w:lang w:eastAsia="zh-Hans"/>
              </w:rPr>
              <w:t>2025年9月23日</w:t>
            </w:r>
          </w:p>
        </w:tc>
      </w:tr>
      <w:tr w:rsidR="00BE212A" w14:paraId="57E42E34" w14:textId="77777777">
        <w:trPr>
          <w:divId w:val="343939200"/>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56956248" w14:textId="77777777" w:rsidR="00F35069" w:rsidRDefault="00F35069">
            <w:pPr>
              <w:jc w:val="left"/>
            </w:pPr>
            <w:r>
              <w:rPr>
                <w:rFonts w:ascii="宋体" w:hAnsi="宋体" w:hint="eastAsia"/>
              </w:rPr>
              <w:t>报告期末基金份额总额</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3BE83FCB" w14:textId="77777777" w:rsidR="00F35069" w:rsidRDefault="00F35069">
            <w:pPr>
              <w:jc w:val="left"/>
            </w:pPr>
            <w:r>
              <w:rPr>
                <w:rFonts w:ascii="宋体" w:hAnsi="宋体" w:hint="eastAsia"/>
                <w:lang w:eastAsia="zh-Hans"/>
              </w:rPr>
              <w:t>215,825,351.17</w:t>
            </w:r>
            <w:r>
              <w:rPr>
                <w:rFonts w:hint="eastAsia"/>
              </w:rPr>
              <w:t>份</w:t>
            </w:r>
            <w:r>
              <w:rPr>
                <w:rFonts w:ascii="宋体" w:hAnsi="宋体" w:hint="eastAsia"/>
                <w:lang w:eastAsia="zh-Hans"/>
              </w:rPr>
              <w:t xml:space="preserve"> </w:t>
            </w:r>
          </w:p>
        </w:tc>
      </w:tr>
      <w:tr w:rsidR="00BE212A" w14:paraId="4054B5BD" w14:textId="77777777">
        <w:trPr>
          <w:divId w:val="343939200"/>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67CD6A76" w14:textId="77777777" w:rsidR="00F35069" w:rsidRDefault="00F35069">
            <w:pPr>
              <w:jc w:val="left"/>
            </w:pPr>
            <w:r>
              <w:rPr>
                <w:rFonts w:ascii="宋体" w:hAnsi="宋体" w:hint="eastAsia"/>
              </w:rPr>
              <w:t>投资目标</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4E7A2E72" w14:textId="77777777" w:rsidR="00F35069" w:rsidRDefault="00F35069">
            <w:pPr>
              <w:jc w:val="left"/>
            </w:pPr>
            <w:r>
              <w:rPr>
                <w:rFonts w:ascii="宋体" w:hAnsi="宋体" w:hint="eastAsia"/>
                <w:lang w:eastAsia="zh-Hans"/>
              </w:rPr>
              <w:t>通过对目标ETF的投资，追求跟踪标的指数，获得与指数收益相似的回报。</w:t>
            </w:r>
          </w:p>
        </w:tc>
      </w:tr>
      <w:tr w:rsidR="00BE212A" w14:paraId="4F172A7A" w14:textId="77777777">
        <w:trPr>
          <w:divId w:val="343939200"/>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0CCCE3D6" w14:textId="77777777" w:rsidR="00F35069" w:rsidRDefault="00F35069">
            <w:pPr>
              <w:jc w:val="left"/>
            </w:pPr>
            <w:r>
              <w:rPr>
                <w:rFonts w:ascii="宋体" w:hAnsi="宋体" w:hint="eastAsia"/>
              </w:rPr>
              <w:t>投资策略</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2B4D49DB" w14:textId="77777777" w:rsidR="00F35069" w:rsidRDefault="00F35069">
            <w:pPr>
              <w:jc w:val="left"/>
            </w:pPr>
            <w:r>
              <w:rPr>
                <w:rFonts w:ascii="宋体" w:hAnsi="宋体" w:hint="eastAsia"/>
                <w:lang w:eastAsia="zh-Hans"/>
              </w:rPr>
              <w:t>本基金为摩根标普港股通低波红利交易型开放式指数证券投资基金的联接基金，通过将基金资产主要投资于目标ETF，以实现对标的指数的跟踪。本基金力争日均跟踪偏离度的绝对值不超过0.35%，年跟踪误差不超过4%。如因标的指数编制规则调整、港股通额度受限或其他因素导致跟踪误差超过上述范围，基金管理人应采取合理措施避免跟踪误差进一步扩大。</w:t>
            </w:r>
            <w:r>
              <w:rPr>
                <w:rFonts w:ascii="宋体" w:hAnsi="宋体" w:hint="eastAsia"/>
                <w:lang w:eastAsia="zh-Hans"/>
              </w:rPr>
              <w:br/>
              <w:t>基金也可以通过买入标的指数成份股来跟踪标的指数。为了提高投资效率，基金还可以根据风险管理原则，少量投资于股指期货、国债期货、股票期权和其他经中国证监会允许的衍生工具等。</w:t>
            </w:r>
            <w:r>
              <w:rPr>
                <w:rFonts w:ascii="宋体" w:hAnsi="宋体" w:hint="eastAsia"/>
                <w:lang w:eastAsia="zh-Hans"/>
              </w:rPr>
              <w:br/>
              <w:t>1、目标ETF投资策略</w:t>
            </w:r>
            <w:r>
              <w:rPr>
                <w:rFonts w:ascii="宋体" w:hAnsi="宋体" w:hint="eastAsia"/>
                <w:lang w:eastAsia="zh-Hans"/>
              </w:rPr>
              <w:br/>
              <w:t>为了实现追踪误差最小化，本基金投资于目标ETF的资产不低于基金资产净值的90%，且不低于非现金基金资产的80%。本基金主要通过申购、赎回或二级市场买卖的方式投资于目标ETF。当目标ETF申购、赎</w:t>
            </w:r>
            <w:r>
              <w:rPr>
                <w:rFonts w:ascii="宋体" w:hAnsi="宋体" w:hint="eastAsia"/>
                <w:lang w:eastAsia="zh-Hans"/>
              </w:rPr>
              <w:lastRenderedPageBreak/>
              <w:t>回或交易模式进行了变更或调整，本基金也将作相应的变更或调整，无需召开基金份额持有人大会。本基金在综合考虑合规、风险、效率、成本等因素的基础上，决定采用申赎的方式或二级市场交易的方式进行目标ETF的买卖。本基金还可适度参与目标ETF基金份额交易和申购、赎回之间的套利，以增强基金收益。</w:t>
            </w:r>
            <w:r>
              <w:rPr>
                <w:rFonts w:ascii="宋体" w:hAnsi="宋体" w:hint="eastAsia"/>
                <w:lang w:eastAsia="zh-Hans"/>
              </w:rPr>
              <w:br/>
              <w:t>2、其他投资策略包括股票投资策略、港股通标的股票投资策略、金融衍生品投资策略、债券投资策略、融资及转融通证券出借策略、存托凭证投资策略。</w:t>
            </w:r>
          </w:p>
        </w:tc>
      </w:tr>
      <w:tr w:rsidR="00BE212A" w14:paraId="26F61D93" w14:textId="77777777">
        <w:trPr>
          <w:divId w:val="343939200"/>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46C574F1" w14:textId="77777777" w:rsidR="00F35069" w:rsidRDefault="00F35069">
            <w:pPr>
              <w:jc w:val="left"/>
            </w:pPr>
            <w:r>
              <w:rPr>
                <w:rFonts w:ascii="宋体" w:hAnsi="宋体" w:hint="eastAsia"/>
              </w:rPr>
              <w:lastRenderedPageBreak/>
              <w:t>业绩比较基准</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20242D9A" w14:textId="77777777" w:rsidR="00F35069" w:rsidRDefault="00F35069">
            <w:pPr>
              <w:jc w:val="left"/>
            </w:pPr>
            <w:r>
              <w:rPr>
                <w:rFonts w:ascii="宋体" w:hAnsi="宋体" w:hint="eastAsia"/>
                <w:lang w:eastAsia="zh-Hans"/>
              </w:rPr>
              <w:t>标普港股通低波红利指数×95%+活期存款利率（税后）×5%</w:t>
            </w:r>
          </w:p>
        </w:tc>
      </w:tr>
      <w:tr w:rsidR="00BE212A" w14:paraId="2E005601" w14:textId="77777777">
        <w:trPr>
          <w:divId w:val="343939200"/>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4AD965D2" w14:textId="77777777" w:rsidR="00F35069" w:rsidRDefault="00F35069">
            <w:pPr>
              <w:jc w:val="left"/>
            </w:pPr>
            <w:r>
              <w:rPr>
                <w:rFonts w:ascii="宋体" w:hAnsi="宋体" w:hint="eastAsia"/>
              </w:rPr>
              <w:t>风险收益特征</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112405D4" w14:textId="77777777" w:rsidR="00F35069" w:rsidRDefault="00F35069">
            <w:pPr>
              <w:jc w:val="left"/>
            </w:pPr>
            <w:r>
              <w:rPr>
                <w:rFonts w:ascii="宋体" w:hAnsi="宋体" w:hint="eastAsia"/>
                <w:lang w:eastAsia="zh-Hans"/>
              </w:rPr>
              <w:t>本基金为ETF联接基金，具有与目标ETF相似的风险收益特征。目标ETF为股票型指数基金，因此本基金的预期风险和预期收益高于货币市场基金、债券型基金和混合型基金，且具有与标的指数以及标的指数所代表的股票市场相似的风险收益特征。</w:t>
            </w:r>
            <w:r>
              <w:rPr>
                <w:rFonts w:ascii="宋体" w:hAnsi="宋体" w:hint="eastAsia"/>
                <w:lang w:eastAsia="zh-Hans"/>
              </w:rPr>
              <w:br/>
              <w:t>本基金投资于港股通标的股票，还需承担汇率风险和港股通机制下因投资环境、投资标的、市场制度以及交易规则等差异带来的特有风险。</w:t>
            </w:r>
          </w:p>
        </w:tc>
      </w:tr>
      <w:tr w:rsidR="00BE212A" w14:paraId="173B6CED" w14:textId="77777777">
        <w:trPr>
          <w:divId w:val="343939200"/>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5DF042D9" w14:textId="77777777" w:rsidR="00F35069" w:rsidRDefault="00F35069">
            <w:pPr>
              <w:jc w:val="left"/>
            </w:pPr>
            <w:r>
              <w:rPr>
                <w:rFonts w:ascii="宋体" w:hAnsi="宋体" w:hint="eastAsia"/>
              </w:rPr>
              <w:t>基金管理人</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65415A8B" w14:textId="77777777" w:rsidR="00F35069" w:rsidRDefault="00F35069">
            <w:pPr>
              <w:jc w:val="left"/>
            </w:pPr>
            <w:r>
              <w:rPr>
                <w:rFonts w:ascii="宋体" w:hAnsi="宋体" w:hint="eastAsia"/>
                <w:lang w:eastAsia="zh-Hans"/>
              </w:rPr>
              <w:t>摩根基金管理（中国）有限公司</w:t>
            </w:r>
          </w:p>
        </w:tc>
      </w:tr>
      <w:tr w:rsidR="00BE212A" w14:paraId="468FEF58" w14:textId="77777777">
        <w:trPr>
          <w:divId w:val="343939200"/>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5DCE7F30" w14:textId="77777777" w:rsidR="00F35069" w:rsidRDefault="00F35069">
            <w:pPr>
              <w:jc w:val="left"/>
            </w:pPr>
            <w:r>
              <w:rPr>
                <w:rFonts w:ascii="宋体" w:hAnsi="宋体" w:hint="eastAsia"/>
              </w:rPr>
              <w:t>基金托管人</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55F22C07" w14:textId="77777777" w:rsidR="00F35069" w:rsidRDefault="00F35069">
            <w:pPr>
              <w:jc w:val="left"/>
            </w:pPr>
            <w:r>
              <w:rPr>
                <w:rFonts w:ascii="宋体" w:hAnsi="宋体" w:hint="eastAsia"/>
                <w:lang w:eastAsia="zh-Hans"/>
              </w:rPr>
              <w:t>广发证券股份有限公司</w:t>
            </w:r>
          </w:p>
        </w:tc>
      </w:tr>
      <w:tr w:rsidR="00BE212A" w14:paraId="47D3198B" w14:textId="77777777">
        <w:trPr>
          <w:divId w:val="343939200"/>
          <w:trHeight w:val="285"/>
        </w:trPr>
        <w:tc>
          <w:tcPr>
            <w:tcW w:w="1585"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1ADDE4E7" w14:textId="77777777" w:rsidR="00F35069" w:rsidRDefault="00F35069">
            <w:pPr>
              <w:jc w:val="left"/>
            </w:pPr>
            <w:bookmarkStart w:id="40" w:name="m02_01" w:colFirst="1" w:colLast="2"/>
            <w:r>
              <w:rPr>
                <w:rFonts w:ascii="宋体" w:hAnsi="宋体" w:hint="eastAsia"/>
              </w:rPr>
              <w:t>下属分级基金的基金简称</w:t>
            </w:r>
            <w:r>
              <w:rPr>
                <w:rFonts w:ascii="宋体" w:hAnsi="宋体" w:hint="eastAsia"/>
                <w:lang w:eastAsia="zh-Hans"/>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14:paraId="4DA334E7" w14:textId="77777777" w:rsidR="00F35069" w:rsidRDefault="00F35069">
            <w:pPr>
              <w:jc w:val="center"/>
            </w:pPr>
            <w:r>
              <w:rPr>
                <w:rFonts w:ascii="宋体" w:hAnsi="宋体" w:hint="eastAsia"/>
                <w:lang w:eastAsia="zh-Hans"/>
              </w:rPr>
              <w:t>摩根标普港股通低波红利ETF发起式联接A</w:t>
            </w:r>
            <w:r>
              <w:rPr>
                <w:rFonts w:ascii="宋体" w:hAnsi="宋体" w:hint="eastAsia"/>
                <w:kern w:val="0"/>
                <w:sz w:val="20"/>
                <w:lang w:eastAsia="zh-Hans"/>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14:paraId="09316A99" w14:textId="77777777" w:rsidR="00F35069" w:rsidRDefault="00F35069">
            <w:pPr>
              <w:jc w:val="center"/>
            </w:pPr>
            <w:r>
              <w:rPr>
                <w:rFonts w:ascii="宋体" w:hAnsi="宋体" w:hint="eastAsia"/>
                <w:lang w:eastAsia="zh-Hans"/>
              </w:rPr>
              <w:t>摩根标普港股通低波红利ETF发起式联接C</w:t>
            </w:r>
            <w:r>
              <w:rPr>
                <w:rFonts w:ascii="宋体" w:hAnsi="宋体" w:hint="eastAsia"/>
                <w:kern w:val="0"/>
                <w:sz w:val="20"/>
                <w:lang w:eastAsia="zh-Hans"/>
              </w:rPr>
              <w:t xml:space="preserve"> </w:t>
            </w:r>
          </w:p>
        </w:tc>
      </w:tr>
      <w:tr w:rsidR="00BE212A" w14:paraId="3E641F15" w14:textId="77777777">
        <w:trPr>
          <w:divId w:val="343939200"/>
          <w:trHeight w:val="285"/>
        </w:trPr>
        <w:tc>
          <w:tcPr>
            <w:tcW w:w="1585"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0887B88D" w14:textId="77777777" w:rsidR="00F35069" w:rsidRDefault="00F35069">
            <w:pPr>
              <w:jc w:val="left"/>
            </w:pPr>
            <w:r>
              <w:rPr>
                <w:rFonts w:ascii="宋体" w:hAnsi="宋体" w:hint="eastAsia"/>
              </w:rPr>
              <w:t>下属分级基金的交易代码</w:t>
            </w:r>
            <w:r>
              <w:rPr>
                <w:rFonts w:ascii="宋体" w:hAnsi="宋体" w:hint="eastAsia"/>
                <w:lang w:eastAsia="zh-Hans"/>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14:paraId="59BF9E89" w14:textId="77777777" w:rsidR="00F35069" w:rsidRDefault="00F35069">
            <w:pPr>
              <w:jc w:val="center"/>
            </w:pPr>
            <w:r>
              <w:rPr>
                <w:rFonts w:ascii="宋体" w:hAnsi="宋体" w:hint="eastAsia"/>
                <w:lang w:eastAsia="zh-Hans"/>
              </w:rPr>
              <w:t>024772</w:t>
            </w:r>
            <w:r>
              <w:rPr>
                <w:rFonts w:ascii="宋体" w:hAnsi="宋体" w:hint="eastAsia"/>
                <w:kern w:val="0"/>
                <w:sz w:val="20"/>
                <w:lang w:eastAsia="zh-Hans"/>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14:paraId="2731D925" w14:textId="77777777" w:rsidR="00F35069" w:rsidRDefault="00F35069">
            <w:pPr>
              <w:jc w:val="center"/>
            </w:pPr>
            <w:r>
              <w:rPr>
                <w:rFonts w:ascii="宋体" w:hAnsi="宋体" w:hint="eastAsia"/>
                <w:lang w:eastAsia="zh-Hans"/>
              </w:rPr>
              <w:t>024773</w:t>
            </w:r>
            <w:r>
              <w:rPr>
                <w:rFonts w:ascii="宋体" w:hAnsi="宋体" w:hint="eastAsia"/>
                <w:kern w:val="0"/>
                <w:sz w:val="20"/>
                <w:lang w:eastAsia="zh-Hans"/>
              </w:rPr>
              <w:t xml:space="preserve"> </w:t>
            </w:r>
          </w:p>
        </w:tc>
      </w:tr>
      <w:bookmarkEnd w:id="40"/>
      <w:tr w:rsidR="00BE212A" w14:paraId="2A897889" w14:textId="77777777">
        <w:trPr>
          <w:divId w:val="343939200"/>
          <w:trHeight w:val="285"/>
        </w:trPr>
        <w:tc>
          <w:tcPr>
            <w:tcW w:w="1585"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22093CC7" w14:textId="77777777" w:rsidR="00F35069" w:rsidRDefault="00F35069">
            <w:pPr>
              <w:jc w:val="left"/>
            </w:pPr>
            <w:r>
              <w:rPr>
                <w:rFonts w:ascii="宋体" w:hAnsi="宋体" w:hint="eastAsia"/>
              </w:rPr>
              <w:t>报告期末下属分级基金的份额总额</w:t>
            </w:r>
            <w:r>
              <w:rPr>
                <w:rFonts w:ascii="宋体" w:hAnsi="宋体" w:hint="eastAsia"/>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76D5118" w14:textId="77777777" w:rsidR="00F35069" w:rsidRDefault="00F35069">
            <w:pPr>
              <w:jc w:val="center"/>
            </w:pPr>
            <w:r>
              <w:rPr>
                <w:rFonts w:ascii="宋体" w:hAnsi="宋体" w:hint="eastAsia"/>
                <w:lang w:eastAsia="zh-Hans"/>
              </w:rPr>
              <w:t>133,486,414.71</w:t>
            </w:r>
            <w:r>
              <w:rPr>
                <w:rFonts w:hint="eastAsia"/>
              </w:rPr>
              <w:t>份</w:t>
            </w:r>
            <w:r>
              <w:rPr>
                <w:rFonts w:ascii="宋体" w:hAnsi="宋体" w:hint="eastAsia"/>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7CCE568" w14:textId="77777777" w:rsidR="00F35069" w:rsidRDefault="00F35069">
            <w:pPr>
              <w:jc w:val="center"/>
            </w:pPr>
            <w:r>
              <w:rPr>
                <w:rFonts w:ascii="宋体" w:hAnsi="宋体" w:hint="eastAsia"/>
                <w:lang w:eastAsia="zh-Hans"/>
              </w:rPr>
              <w:t>82,338,936.46</w:t>
            </w:r>
            <w:r>
              <w:rPr>
                <w:rFonts w:hint="eastAsia"/>
              </w:rPr>
              <w:t>份</w:t>
            </w:r>
            <w:r>
              <w:rPr>
                <w:rFonts w:ascii="宋体" w:hAnsi="宋体" w:hint="eastAsia"/>
                <w:lang w:eastAsia="zh-Hans"/>
              </w:rPr>
              <w:t xml:space="preserve"> </w:t>
            </w:r>
          </w:p>
        </w:tc>
      </w:tr>
    </w:tbl>
    <w:p w14:paraId="76E1EA9F" w14:textId="77777777" w:rsidR="00F35069" w:rsidRDefault="00F35069">
      <w:pPr>
        <w:pStyle w:val="XBRLTitle3"/>
        <w:numPr>
          <w:ilvl w:val="2"/>
          <w:numId w:val="2"/>
        </w:numPr>
        <w:spacing w:before="156"/>
        <w:ind w:left="0" w:firstLine="0"/>
      </w:pPr>
      <w:bookmarkStart w:id="41" w:name="_Toc17881666"/>
      <w:bookmarkStart w:id="42" w:name="_Toc492299863"/>
      <w:bookmarkStart w:id="43" w:name="_Toc466644447"/>
      <w:bookmarkStart w:id="44" w:name="_Toc475438078"/>
      <w:proofErr w:type="spellStart"/>
      <w:r>
        <w:rPr>
          <w:rFonts w:hAnsi="宋体" w:hint="eastAsia"/>
          <w:szCs w:val="24"/>
        </w:rPr>
        <w:t>目标基金基本情况</w:t>
      </w:r>
      <w:bookmarkEnd w:id="41"/>
      <w:bookmarkEnd w:id="42"/>
      <w:bookmarkEnd w:id="43"/>
      <w:bookmarkEnd w:id="44"/>
      <w:proofErr w:type="spellEnd"/>
    </w:p>
    <w:tbl>
      <w:tblPr>
        <w:tblW w:w="5000" w:type="pct"/>
        <w:tblBorders>
          <w:insideH w:val="outset" w:sz="6" w:space="0" w:color="auto"/>
          <w:insideV w:val="outset" w:sz="6" w:space="0" w:color="auto"/>
        </w:tblBorders>
        <w:tblCellMar>
          <w:left w:w="0" w:type="dxa"/>
          <w:right w:w="0" w:type="dxa"/>
        </w:tblCellMar>
        <w:tblLook w:val="04A0" w:firstRow="1" w:lastRow="0" w:firstColumn="1" w:lastColumn="0" w:noHBand="0" w:noVBand="1"/>
      </w:tblPr>
      <w:tblGrid>
        <w:gridCol w:w="2963"/>
        <w:gridCol w:w="5872"/>
      </w:tblGrid>
      <w:tr w:rsidR="00BE212A" w14:paraId="2B9412D6" w14:textId="77777777">
        <w:trPr>
          <w:divId w:val="1160079049"/>
          <w:trHeight w:val="64"/>
        </w:trPr>
        <w:tc>
          <w:tcPr>
            <w:tcW w:w="1677" w:type="pct"/>
            <w:tcBorders>
              <w:top w:val="single" w:sz="4" w:space="0" w:color="000000"/>
              <w:left w:val="single" w:sz="4" w:space="0" w:color="000000"/>
              <w:bottom w:val="single" w:sz="4" w:space="0" w:color="000000"/>
              <w:right w:val="single" w:sz="4" w:space="0" w:color="000000"/>
            </w:tcBorders>
            <w:hideMark/>
          </w:tcPr>
          <w:p w14:paraId="53F2C135" w14:textId="77777777" w:rsidR="00F35069" w:rsidRDefault="00F35069">
            <w:pPr>
              <w:widowControl/>
              <w:spacing w:line="315" w:lineRule="atLeast"/>
              <w:jc w:val="left"/>
            </w:pPr>
            <w:r>
              <w:rPr>
                <w:rFonts w:asciiTheme="minorEastAsia" w:eastAsiaTheme="minorEastAsia" w:hAnsiTheme="minorEastAsia" w:hint="eastAsia"/>
              </w:rPr>
              <w:t xml:space="preserve">基金名称 </w:t>
            </w:r>
          </w:p>
        </w:tc>
        <w:tc>
          <w:tcPr>
            <w:tcW w:w="3823" w:type="pct"/>
            <w:tcBorders>
              <w:top w:val="single" w:sz="4" w:space="0" w:color="000000"/>
              <w:left w:val="nil"/>
              <w:bottom w:val="single" w:sz="4" w:space="0" w:color="000000"/>
              <w:right w:val="single" w:sz="4" w:space="0" w:color="000000"/>
            </w:tcBorders>
            <w:hideMark/>
          </w:tcPr>
          <w:p w14:paraId="22EAFA61" w14:textId="77777777" w:rsidR="00F35069" w:rsidRDefault="00F35069">
            <w:pPr>
              <w:widowControl/>
              <w:spacing w:line="315" w:lineRule="atLeast"/>
              <w:jc w:val="left"/>
            </w:pPr>
            <w:r>
              <w:rPr>
                <w:rFonts w:asciiTheme="minorEastAsia" w:eastAsiaTheme="minorEastAsia" w:hAnsiTheme="minorEastAsia" w:hint="eastAsia"/>
              </w:rPr>
              <w:t>摩根标普港股通低波红利交易型开放式指数证券投资基金</w:t>
            </w:r>
          </w:p>
        </w:tc>
      </w:tr>
      <w:tr w:rsidR="00BE212A" w14:paraId="45CAB854" w14:textId="77777777">
        <w:trPr>
          <w:divId w:val="1160079049"/>
        </w:trPr>
        <w:tc>
          <w:tcPr>
            <w:tcW w:w="1677" w:type="pct"/>
            <w:tcBorders>
              <w:top w:val="nil"/>
              <w:left w:val="single" w:sz="4" w:space="0" w:color="000000"/>
              <w:bottom w:val="single" w:sz="4" w:space="0" w:color="000000"/>
              <w:right w:val="single" w:sz="4" w:space="0" w:color="000000"/>
            </w:tcBorders>
            <w:hideMark/>
          </w:tcPr>
          <w:p w14:paraId="6AA36D09" w14:textId="77777777" w:rsidR="00F35069" w:rsidRDefault="00F35069">
            <w:pPr>
              <w:widowControl/>
              <w:spacing w:line="315" w:lineRule="atLeast"/>
              <w:jc w:val="left"/>
            </w:pPr>
            <w:r>
              <w:rPr>
                <w:rFonts w:asciiTheme="minorEastAsia" w:eastAsiaTheme="minorEastAsia" w:hAnsiTheme="minorEastAsia" w:hint="eastAsia"/>
              </w:rPr>
              <w:t xml:space="preserve">基金主代码 </w:t>
            </w:r>
          </w:p>
        </w:tc>
        <w:tc>
          <w:tcPr>
            <w:tcW w:w="3323" w:type="pct"/>
            <w:tcBorders>
              <w:top w:val="nil"/>
              <w:left w:val="nil"/>
              <w:bottom w:val="single" w:sz="4" w:space="0" w:color="000000"/>
              <w:right w:val="single" w:sz="4" w:space="0" w:color="000000"/>
            </w:tcBorders>
            <w:hideMark/>
          </w:tcPr>
          <w:p w14:paraId="1A9AF58C" w14:textId="77777777" w:rsidR="00F35069" w:rsidRDefault="00F35069">
            <w:pPr>
              <w:widowControl/>
              <w:spacing w:line="315" w:lineRule="atLeast"/>
              <w:jc w:val="left"/>
            </w:pPr>
            <w:r>
              <w:rPr>
                <w:rFonts w:asciiTheme="minorEastAsia" w:eastAsiaTheme="minorEastAsia" w:hAnsiTheme="minorEastAsia" w:hint="eastAsia"/>
              </w:rPr>
              <w:t>513630</w:t>
            </w:r>
          </w:p>
        </w:tc>
      </w:tr>
      <w:tr w:rsidR="00BE212A" w14:paraId="23C5709D" w14:textId="77777777">
        <w:trPr>
          <w:divId w:val="1160079049"/>
        </w:trPr>
        <w:tc>
          <w:tcPr>
            <w:tcW w:w="1677" w:type="pct"/>
            <w:tcBorders>
              <w:top w:val="nil"/>
              <w:left w:val="single" w:sz="4" w:space="0" w:color="000000"/>
              <w:bottom w:val="single" w:sz="4" w:space="0" w:color="000000"/>
              <w:right w:val="single" w:sz="4" w:space="0" w:color="000000"/>
            </w:tcBorders>
            <w:hideMark/>
          </w:tcPr>
          <w:p w14:paraId="0D0E3866" w14:textId="77777777" w:rsidR="00F35069" w:rsidRDefault="00F35069">
            <w:pPr>
              <w:widowControl/>
              <w:spacing w:line="315" w:lineRule="atLeast"/>
              <w:jc w:val="left"/>
            </w:pPr>
            <w:r>
              <w:rPr>
                <w:rFonts w:asciiTheme="minorEastAsia" w:eastAsiaTheme="minorEastAsia" w:hAnsiTheme="minorEastAsia" w:hint="eastAsia"/>
              </w:rPr>
              <w:t xml:space="preserve">基金运作方式 </w:t>
            </w:r>
          </w:p>
        </w:tc>
        <w:tc>
          <w:tcPr>
            <w:tcW w:w="3323" w:type="pct"/>
            <w:tcBorders>
              <w:top w:val="nil"/>
              <w:left w:val="nil"/>
              <w:bottom w:val="single" w:sz="4" w:space="0" w:color="000000"/>
              <w:right w:val="single" w:sz="4" w:space="0" w:color="000000"/>
            </w:tcBorders>
            <w:hideMark/>
          </w:tcPr>
          <w:p w14:paraId="75965846" w14:textId="77777777" w:rsidR="00F35069" w:rsidRDefault="00F35069">
            <w:pPr>
              <w:widowControl/>
              <w:spacing w:line="315" w:lineRule="atLeast"/>
              <w:jc w:val="left"/>
            </w:pPr>
            <w:r>
              <w:rPr>
                <w:rFonts w:asciiTheme="minorEastAsia" w:eastAsiaTheme="minorEastAsia" w:hAnsiTheme="minorEastAsia" w:hint="eastAsia"/>
              </w:rPr>
              <w:t>交易型开放式</w:t>
            </w:r>
          </w:p>
        </w:tc>
      </w:tr>
      <w:tr w:rsidR="00BE212A" w14:paraId="7C7C1A2D" w14:textId="77777777">
        <w:trPr>
          <w:divId w:val="1160079049"/>
        </w:trPr>
        <w:tc>
          <w:tcPr>
            <w:tcW w:w="1677" w:type="pct"/>
            <w:tcBorders>
              <w:top w:val="nil"/>
              <w:left w:val="single" w:sz="4" w:space="0" w:color="000000"/>
              <w:bottom w:val="single" w:sz="4" w:space="0" w:color="000000"/>
              <w:right w:val="single" w:sz="4" w:space="0" w:color="000000"/>
            </w:tcBorders>
            <w:hideMark/>
          </w:tcPr>
          <w:p w14:paraId="687E0230" w14:textId="77777777" w:rsidR="00F35069" w:rsidRDefault="00F35069">
            <w:pPr>
              <w:widowControl/>
              <w:spacing w:line="315" w:lineRule="atLeast"/>
              <w:jc w:val="left"/>
            </w:pPr>
            <w:r>
              <w:rPr>
                <w:rFonts w:asciiTheme="minorEastAsia" w:eastAsiaTheme="minorEastAsia" w:hAnsiTheme="minorEastAsia" w:hint="eastAsia"/>
              </w:rPr>
              <w:t xml:space="preserve">基金合同生效日 </w:t>
            </w:r>
          </w:p>
        </w:tc>
        <w:tc>
          <w:tcPr>
            <w:tcW w:w="3323" w:type="pct"/>
            <w:tcBorders>
              <w:top w:val="nil"/>
              <w:left w:val="nil"/>
              <w:bottom w:val="single" w:sz="4" w:space="0" w:color="000000"/>
              <w:right w:val="single" w:sz="4" w:space="0" w:color="000000"/>
            </w:tcBorders>
            <w:hideMark/>
          </w:tcPr>
          <w:p w14:paraId="4526CC65" w14:textId="77777777" w:rsidR="00F35069" w:rsidRDefault="00F35069">
            <w:pPr>
              <w:widowControl/>
              <w:spacing w:line="315" w:lineRule="atLeast"/>
              <w:jc w:val="left"/>
            </w:pPr>
            <w:r>
              <w:rPr>
                <w:rFonts w:asciiTheme="minorEastAsia" w:eastAsiaTheme="minorEastAsia" w:hAnsiTheme="minorEastAsia" w:hint="eastAsia"/>
              </w:rPr>
              <w:t>2023年11月23日</w:t>
            </w:r>
          </w:p>
        </w:tc>
      </w:tr>
      <w:tr w:rsidR="00BE212A" w14:paraId="186ADAB8" w14:textId="77777777">
        <w:trPr>
          <w:divId w:val="1160079049"/>
        </w:trPr>
        <w:tc>
          <w:tcPr>
            <w:tcW w:w="1677" w:type="pct"/>
            <w:tcBorders>
              <w:top w:val="nil"/>
              <w:left w:val="single" w:sz="4" w:space="0" w:color="000000"/>
              <w:bottom w:val="single" w:sz="4" w:space="0" w:color="000000"/>
              <w:right w:val="single" w:sz="4" w:space="0" w:color="000000"/>
            </w:tcBorders>
            <w:hideMark/>
          </w:tcPr>
          <w:p w14:paraId="4005283C" w14:textId="77777777" w:rsidR="00F35069" w:rsidRDefault="00F35069">
            <w:pPr>
              <w:widowControl/>
              <w:spacing w:line="315" w:lineRule="atLeast"/>
              <w:jc w:val="left"/>
            </w:pPr>
            <w:r>
              <w:rPr>
                <w:rFonts w:asciiTheme="minorEastAsia" w:eastAsiaTheme="minorEastAsia" w:hAnsiTheme="minorEastAsia" w:hint="eastAsia"/>
              </w:rPr>
              <w:t xml:space="preserve">基金份额上市的证券交易所 </w:t>
            </w:r>
          </w:p>
        </w:tc>
        <w:tc>
          <w:tcPr>
            <w:tcW w:w="3323" w:type="pct"/>
            <w:tcBorders>
              <w:top w:val="nil"/>
              <w:left w:val="nil"/>
              <w:bottom w:val="single" w:sz="4" w:space="0" w:color="000000"/>
              <w:right w:val="single" w:sz="4" w:space="0" w:color="000000"/>
            </w:tcBorders>
            <w:hideMark/>
          </w:tcPr>
          <w:p w14:paraId="20E55140" w14:textId="77777777" w:rsidR="00F35069" w:rsidRDefault="00F35069">
            <w:pPr>
              <w:widowControl/>
              <w:spacing w:line="315" w:lineRule="atLeast"/>
              <w:jc w:val="left"/>
            </w:pPr>
            <w:r>
              <w:rPr>
                <w:rFonts w:asciiTheme="minorEastAsia" w:eastAsiaTheme="minorEastAsia" w:hAnsiTheme="minorEastAsia" w:hint="eastAsia"/>
              </w:rPr>
              <w:t>上海证券交易所</w:t>
            </w:r>
          </w:p>
        </w:tc>
      </w:tr>
      <w:tr w:rsidR="00BE212A" w14:paraId="5A5070EC" w14:textId="77777777">
        <w:trPr>
          <w:divId w:val="1160079049"/>
        </w:trPr>
        <w:tc>
          <w:tcPr>
            <w:tcW w:w="1677" w:type="pct"/>
            <w:tcBorders>
              <w:top w:val="nil"/>
              <w:left w:val="single" w:sz="4" w:space="0" w:color="000000"/>
              <w:bottom w:val="single" w:sz="4" w:space="0" w:color="000000"/>
              <w:right w:val="single" w:sz="4" w:space="0" w:color="000000"/>
            </w:tcBorders>
            <w:hideMark/>
          </w:tcPr>
          <w:p w14:paraId="56558FD9" w14:textId="77777777" w:rsidR="00F35069" w:rsidRDefault="00F35069">
            <w:pPr>
              <w:widowControl/>
              <w:spacing w:line="315" w:lineRule="atLeast"/>
              <w:jc w:val="left"/>
            </w:pPr>
            <w:r>
              <w:rPr>
                <w:rFonts w:asciiTheme="minorEastAsia" w:eastAsiaTheme="minorEastAsia" w:hAnsiTheme="minorEastAsia" w:hint="eastAsia"/>
              </w:rPr>
              <w:t xml:space="preserve">上市日期 </w:t>
            </w:r>
          </w:p>
        </w:tc>
        <w:tc>
          <w:tcPr>
            <w:tcW w:w="3323" w:type="pct"/>
            <w:tcBorders>
              <w:top w:val="nil"/>
              <w:left w:val="nil"/>
              <w:bottom w:val="single" w:sz="4" w:space="0" w:color="000000"/>
              <w:right w:val="single" w:sz="4" w:space="0" w:color="000000"/>
            </w:tcBorders>
            <w:hideMark/>
          </w:tcPr>
          <w:p w14:paraId="2B7C4ADB" w14:textId="77777777" w:rsidR="00F35069" w:rsidRDefault="00F35069">
            <w:pPr>
              <w:widowControl/>
              <w:spacing w:line="315" w:lineRule="atLeast"/>
              <w:jc w:val="left"/>
            </w:pPr>
            <w:r>
              <w:rPr>
                <w:rFonts w:asciiTheme="minorEastAsia" w:eastAsiaTheme="minorEastAsia" w:hAnsiTheme="minorEastAsia" w:hint="eastAsia"/>
              </w:rPr>
              <w:t>2023年12月8日</w:t>
            </w:r>
          </w:p>
        </w:tc>
      </w:tr>
      <w:tr w:rsidR="00BE212A" w14:paraId="7602A18A" w14:textId="77777777">
        <w:trPr>
          <w:divId w:val="1160079049"/>
        </w:trPr>
        <w:tc>
          <w:tcPr>
            <w:tcW w:w="1677" w:type="pct"/>
            <w:tcBorders>
              <w:top w:val="nil"/>
              <w:left w:val="single" w:sz="4" w:space="0" w:color="000000"/>
              <w:bottom w:val="single" w:sz="4" w:space="0" w:color="000000"/>
              <w:right w:val="single" w:sz="4" w:space="0" w:color="000000"/>
            </w:tcBorders>
            <w:hideMark/>
          </w:tcPr>
          <w:p w14:paraId="5B0904DE" w14:textId="77777777" w:rsidR="00F35069" w:rsidRDefault="00F35069">
            <w:pPr>
              <w:widowControl/>
              <w:spacing w:line="315" w:lineRule="atLeast"/>
              <w:jc w:val="left"/>
            </w:pPr>
            <w:r>
              <w:rPr>
                <w:rFonts w:asciiTheme="minorEastAsia" w:eastAsiaTheme="minorEastAsia" w:hAnsiTheme="minorEastAsia" w:hint="eastAsia"/>
              </w:rPr>
              <w:t xml:space="preserve">基金管理人名称 </w:t>
            </w:r>
          </w:p>
        </w:tc>
        <w:tc>
          <w:tcPr>
            <w:tcW w:w="3323" w:type="pct"/>
            <w:tcBorders>
              <w:top w:val="nil"/>
              <w:left w:val="nil"/>
              <w:bottom w:val="single" w:sz="4" w:space="0" w:color="000000"/>
              <w:right w:val="single" w:sz="4" w:space="0" w:color="000000"/>
            </w:tcBorders>
            <w:hideMark/>
          </w:tcPr>
          <w:p w14:paraId="040CB183" w14:textId="77777777" w:rsidR="00F35069" w:rsidRDefault="00F35069">
            <w:pPr>
              <w:widowControl/>
              <w:spacing w:line="315" w:lineRule="atLeast"/>
              <w:jc w:val="left"/>
            </w:pPr>
            <w:r>
              <w:rPr>
                <w:rFonts w:asciiTheme="minorEastAsia" w:eastAsiaTheme="minorEastAsia" w:hAnsiTheme="minorEastAsia" w:hint="eastAsia"/>
              </w:rPr>
              <w:t>摩根基金管理（中国）有限公司</w:t>
            </w:r>
          </w:p>
        </w:tc>
      </w:tr>
      <w:tr w:rsidR="00BE212A" w14:paraId="7BC75C61" w14:textId="77777777">
        <w:trPr>
          <w:divId w:val="1160079049"/>
        </w:trPr>
        <w:tc>
          <w:tcPr>
            <w:tcW w:w="1677" w:type="pct"/>
            <w:tcBorders>
              <w:top w:val="nil"/>
              <w:left w:val="single" w:sz="4" w:space="0" w:color="000000"/>
              <w:bottom w:val="single" w:sz="4" w:space="0" w:color="000000"/>
              <w:right w:val="single" w:sz="4" w:space="0" w:color="000000"/>
            </w:tcBorders>
            <w:hideMark/>
          </w:tcPr>
          <w:p w14:paraId="5DFC18C0" w14:textId="77777777" w:rsidR="00F35069" w:rsidRDefault="00F35069">
            <w:pPr>
              <w:widowControl/>
              <w:spacing w:line="315" w:lineRule="atLeast"/>
              <w:jc w:val="left"/>
            </w:pPr>
            <w:r>
              <w:rPr>
                <w:rFonts w:asciiTheme="minorEastAsia" w:eastAsiaTheme="minorEastAsia" w:hAnsiTheme="minorEastAsia" w:hint="eastAsia"/>
              </w:rPr>
              <w:t xml:space="preserve">基金托管人名称 </w:t>
            </w:r>
          </w:p>
        </w:tc>
        <w:tc>
          <w:tcPr>
            <w:tcW w:w="3323" w:type="pct"/>
            <w:tcBorders>
              <w:top w:val="nil"/>
              <w:left w:val="nil"/>
              <w:bottom w:val="single" w:sz="4" w:space="0" w:color="000000"/>
              <w:right w:val="single" w:sz="4" w:space="0" w:color="000000"/>
            </w:tcBorders>
            <w:hideMark/>
          </w:tcPr>
          <w:p w14:paraId="2B4E7410" w14:textId="77777777" w:rsidR="00F35069" w:rsidRDefault="00F35069">
            <w:pPr>
              <w:widowControl/>
              <w:spacing w:line="315" w:lineRule="atLeast"/>
              <w:jc w:val="left"/>
            </w:pPr>
            <w:r>
              <w:rPr>
                <w:rFonts w:asciiTheme="minorEastAsia" w:eastAsiaTheme="minorEastAsia" w:hAnsiTheme="minorEastAsia" w:hint="eastAsia"/>
              </w:rPr>
              <w:t>广发证券股份有限公司</w:t>
            </w:r>
          </w:p>
        </w:tc>
      </w:tr>
    </w:tbl>
    <w:p w14:paraId="2A2FFBE3" w14:textId="77777777" w:rsidR="00F35069" w:rsidRDefault="00F35069">
      <w:pPr>
        <w:pStyle w:val="XBRLTitle3"/>
        <w:numPr>
          <w:ilvl w:val="2"/>
          <w:numId w:val="2"/>
        </w:numPr>
        <w:spacing w:before="156"/>
        <w:ind w:left="0" w:firstLine="0"/>
      </w:pPr>
      <w:bookmarkStart w:id="45" w:name="_Toc17881667"/>
      <w:bookmarkStart w:id="46" w:name="_Toc492299864"/>
      <w:bookmarkStart w:id="47" w:name="_Toc466644448"/>
      <w:bookmarkStart w:id="48" w:name="_Toc475438079"/>
      <w:proofErr w:type="spellStart"/>
      <w:r>
        <w:rPr>
          <w:rFonts w:hAnsi="宋体" w:hint="eastAsia"/>
          <w:szCs w:val="24"/>
        </w:rPr>
        <w:t>目标基金</w:t>
      </w:r>
      <w:r>
        <w:rPr>
          <w:rFonts w:hint="eastAsia"/>
          <w:lang w:eastAsia="zh-CN"/>
        </w:rPr>
        <w:t>产品说明</w:t>
      </w:r>
      <w:bookmarkEnd w:id="45"/>
      <w:bookmarkEnd w:id="46"/>
      <w:bookmarkEnd w:id="47"/>
      <w:bookmarkEnd w:id="48"/>
      <w:proofErr w:type="spellEnd"/>
    </w:p>
    <w:tbl>
      <w:tblPr>
        <w:tblW w:w="5000" w:type="pct"/>
        <w:tblBorders>
          <w:insideH w:val="outset" w:sz="6" w:space="0" w:color="auto"/>
          <w:insideV w:val="outset" w:sz="6" w:space="0" w:color="auto"/>
        </w:tblBorders>
        <w:tblCellMar>
          <w:left w:w="0" w:type="dxa"/>
          <w:right w:w="0" w:type="dxa"/>
        </w:tblCellMar>
        <w:tblLook w:val="04A0" w:firstRow="1" w:lastRow="0" w:firstColumn="1" w:lastColumn="0" w:noHBand="0" w:noVBand="1"/>
      </w:tblPr>
      <w:tblGrid>
        <w:gridCol w:w="2286"/>
        <w:gridCol w:w="6549"/>
      </w:tblGrid>
      <w:tr w:rsidR="00BE212A" w14:paraId="42E9AA23" w14:textId="77777777">
        <w:trPr>
          <w:divId w:val="847451154"/>
          <w:trHeight w:val="64"/>
        </w:trPr>
        <w:tc>
          <w:tcPr>
            <w:tcW w:w="1294" w:type="pct"/>
            <w:tcBorders>
              <w:top w:val="single" w:sz="4" w:space="0" w:color="000000"/>
              <w:left w:val="single" w:sz="4" w:space="0" w:color="000000"/>
              <w:bottom w:val="single" w:sz="4" w:space="0" w:color="000000"/>
              <w:right w:val="single" w:sz="4" w:space="0" w:color="000000"/>
            </w:tcBorders>
            <w:hideMark/>
          </w:tcPr>
          <w:p w14:paraId="0DDEF6AE" w14:textId="77777777" w:rsidR="00F35069" w:rsidRDefault="00F35069">
            <w:pPr>
              <w:widowControl/>
              <w:spacing w:line="315" w:lineRule="atLeast"/>
              <w:jc w:val="left"/>
            </w:pPr>
            <w:r>
              <w:rPr>
                <w:rFonts w:asciiTheme="minorEastAsia" w:eastAsiaTheme="minorEastAsia" w:hAnsiTheme="minorEastAsia" w:hint="eastAsia"/>
              </w:rPr>
              <w:t xml:space="preserve">投资目标 </w:t>
            </w:r>
          </w:p>
        </w:tc>
        <w:tc>
          <w:tcPr>
            <w:tcW w:w="3706" w:type="pct"/>
            <w:tcBorders>
              <w:top w:val="single" w:sz="4" w:space="0" w:color="000000"/>
              <w:left w:val="nil"/>
              <w:bottom w:val="single" w:sz="4" w:space="0" w:color="000000"/>
              <w:right w:val="single" w:sz="4" w:space="0" w:color="000000"/>
            </w:tcBorders>
            <w:hideMark/>
          </w:tcPr>
          <w:p w14:paraId="3DAA2211" w14:textId="77777777" w:rsidR="00F35069" w:rsidRDefault="00F35069">
            <w:pPr>
              <w:widowControl/>
              <w:spacing w:line="315" w:lineRule="atLeast"/>
              <w:jc w:val="left"/>
            </w:pPr>
            <w:r>
              <w:rPr>
                <w:rFonts w:asciiTheme="minorEastAsia" w:eastAsiaTheme="minorEastAsia" w:hAnsiTheme="minorEastAsia" w:hint="eastAsia"/>
              </w:rPr>
              <w:t>本基金进行被动指数化投资，紧密跟踪标的指数，追求跟踪偏离度和跟踪误差最小化。</w:t>
            </w:r>
          </w:p>
        </w:tc>
      </w:tr>
      <w:tr w:rsidR="00BE212A" w14:paraId="7301A078" w14:textId="77777777">
        <w:trPr>
          <w:divId w:val="847451154"/>
        </w:trPr>
        <w:tc>
          <w:tcPr>
            <w:tcW w:w="1294" w:type="pct"/>
            <w:tcBorders>
              <w:top w:val="nil"/>
              <w:left w:val="single" w:sz="4" w:space="0" w:color="000000"/>
              <w:bottom w:val="single" w:sz="4" w:space="0" w:color="000000"/>
              <w:right w:val="single" w:sz="4" w:space="0" w:color="000000"/>
            </w:tcBorders>
            <w:hideMark/>
          </w:tcPr>
          <w:p w14:paraId="1930D0E4" w14:textId="77777777" w:rsidR="00F35069" w:rsidRDefault="00F35069">
            <w:pPr>
              <w:widowControl/>
              <w:spacing w:line="315" w:lineRule="atLeast"/>
              <w:jc w:val="left"/>
            </w:pPr>
            <w:r>
              <w:rPr>
                <w:rFonts w:asciiTheme="minorEastAsia" w:eastAsiaTheme="minorEastAsia" w:hAnsiTheme="minorEastAsia" w:hint="eastAsia"/>
              </w:rPr>
              <w:t xml:space="preserve">投资策略 </w:t>
            </w:r>
          </w:p>
        </w:tc>
        <w:tc>
          <w:tcPr>
            <w:tcW w:w="3706" w:type="pct"/>
            <w:tcBorders>
              <w:top w:val="nil"/>
              <w:left w:val="nil"/>
              <w:bottom w:val="single" w:sz="4" w:space="0" w:color="000000"/>
              <w:right w:val="single" w:sz="4" w:space="0" w:color="000000"/>
            </w:tcBorders>
            <w:hideMark/>
          </w:tcPr>
          <w:p w14:paraId="00CA7BF2" w14:textId="77777777" w:rsidR="00F35069" w:rsidRDefault="00F35069">
            <w:pPr>
              <w:widowControl/>
              <w:spacing w:line="315" w:lineRule="atLeast"/>
              <w:jc w:val="left"/>
            </w:pPr>
            <w:r>
              <w:rPr>
                <w:rFonts w:asciiTheme="minorEastAsia" w:eastAsiaTheme="minorEastAsia" w:hAnsiTheme="minorEastAsia" w:hint="eastAsia"/>
              </w:rPr>
              <w:t>1、资产配置策略</w:t>
            </w:r>
            <w:r>
              <w:rPr>
                <w:rFonts w:asciiTheme="minorEastAsia" w:eastAsiaTheme="minorEastAsia" w:hAnsiTheme="minorEastAsia" w:hint="eastAsia"/>
              </w:rPr>
              <w:br/>
              <w:t>为了实现追踪误差最小化，本基金投资于标的指数的成份股及其备选成份股的比例不低于基金资产净值的90%，且不低于非现金基金资产80%。</w:t>
            </w:r>
            <w:r>
              <w:rPr>
                <w:rFonts w:asciiTheme="minorEastAsia" w:eastAsiaTheme="minorEastAsia" w:hAnsiTheme="minorEastAsia" w:hint="eastAsia"/>
              </w:rPr>
              <w:br/>
              <w:t>2、股票投资策略</w:t>
            </w:r>
            <w:r>
              <w:rPr>
                <w:rFonts w:asciiTheme="minorEastAsia" w:eastAsiaTheme="minorEastAsia" w:hAnsiTheme="minorEastAsia" w:hint="eastAsia"/>
              </w:rPr>
              <w:br/>
            </w:r>
            <w:r>
              <w:rPr>
                <w:rFonts w:asciiTheme="minorEastAsia" w:eastAsiaTheme="minorEastAsia" w:hAnsiTheme="minorEastAsia" w:hint="eastAsia"/>
              </w:rPr>
              <w:lastRenderedPageBreak/>
              <w:t>(1)投资组合构建</w:t>
            </w:r>
            <w:r>
              <w:rPr>
                <w:rFonts w:asciiTheme="minorEastAsia" w:eastAsiaTheme="minorEastAsia" w:hAnsiTheme="minorEastAsia" w:hint="eastAsia"/>
              </w:rPr>
              <w:br/>
              <w:t>本基金为被动式指数基金，采用完全复制法，按照成份股在标的指数中的基准权重构建股票资产组合，当预期成份股发生调整和成份股发生配股、增发、分红、长期停牌等行为时，或因基金的申购和赎回等对本基金跟踪标的指数的效果可能带来影响时，或因某些特殊情况导致流动性不足时，或其他原因导致无法有效复制和跟踪标的指数时，基金经理将配合使用其他合理的投资方法作为完全复制法的补充，构建本基金实际的投资组合，以追求尽可能贴近标的指数的表现，有效控制跟踪误差。本基金将根据市场情况，结合经验判断，综合考虑相关性、估值、流动性等因素挑选标的指数中其他成份股或备选成份股进行替代，以期在规定的风险承受限度内，尽量缩小跟踪误差。</w:t>
            </w:r>
            <w:r>
              <w:rPr>
                <w:rFonts w:asciiTheme="minorEastAsia" w:eastAsiaTheme="minorEastAsia" w:hAnsiTheme="minorEastAsia" w:hint="eastAsia"/>
              </w:rPr>
              <w:br/>
              <w:t>(2)投资组合调整</w:t>
            </w:r>
            <w:r>
              <w:rPr>
                <w:rFonts w:asciiTheme="minorEastAsia" w:eastAsiaTheme="minorEastAsia" w:hAnsiTheme="minorEastAsia" w:hint="eastAsia"/>
              </w:rPr>
              <w:br/>
              <w:t>1)定期调整</w:t>
            </w:r>
            <w:r>
              <w:rPr>
                <w:rFonts w:asciiTheme="minorEastAsia" w:eastAsiaTheme="minorEastAsia" w:hAnsiTheme="minorEastAsia" w:hint="eastAsia"/>
              </w:rPr>
              <w:br/>
              <w:t>本基金所构建的投资组合将定期根据所跟踪标的指数成份股的调整进行相应的跟踪调整。指数调整方案公布后，本基金将及时对现有组合的构成进行相应的调整，若成份股的集中调整短期内会对跟踪误差产生较大影响，将采用逐步调整的方式。</w:t>
            </w:r>
            <w:r>
              <w:rPr>
                <w:rFonts w:asciiTheme="minorEastAsia" w:eastAsiaTheme="minorEastAsia" w:hAnsiTheme="minorEastAsia" w:hint="eastAsia"/>
              </w:rPr>
              <w:br/>
              <w:t>2)不定期调整</w:t>
            </w:r>
            <w:r>
              <w:rPr>
                <w:rFonts w:asciiTheme="minorEastAsia" w:eastAsiaTheme="minorEastAsia" w:hAnsiTheme="minorEastAsia" w:hint="eastAsia"/>
              </w:rPr>
              <w:br/>
              <w:t>①根据指数编制规则，当标的指数成份股因增发、送配等股权变动而需进行成份股权重调整时，本基金将根据标的指数权重比例的变化，进行相应调整。</w:t>
            </w:r>
            <w:r>
              <w:rPr>
                <w:rFonts w:asciiTheme="minorEastAsia" w:eastAsiaTheme="minorEastAsia" w:hAnsiTheme="minorEastAsia" w:hint="eastAsia"/>
              </w:rPr>
              <w:br/>
              <w:t>②当标的指数成份股因停牌、流动性不足等因素导致基金无法按照指数权重进行配置，基金管理人将综合考虑跟踪误差和投资者利益，选择相关股票进行适当的替代。</w:t>
            </w:r>
            <w:r>
              <w:rPr>
                <w:rFonts w:asciiTheme="minorEastAsia" w:eastAsiaTheme="minorEastAsia" w:hAnsiTheme="minorEastAsia" w:hint="eastAsia"/>
              </w:rPr>
              <w:br/>
              <w:t>③本基金将根据申购和赎回情况对股票投资组合进行调整，保证基金正常运行，从而有效跟踪标的指数。</w:t>
            </w:r>
            <w:r>
              <w:rPr>
                <w:rFonts w:asciiTheme="minorEastAsia" w:eastAsiaTheme="minorEastAsia" w:hAnsiTheme="minorEastAsia" w:hint="eastAsia"/>
              </w:rPr>
              <w:br/>
              <w:t>(3)本基金力争日均跟踪偏离度的绝对值不超过0.35%，年跟踪误差不超过4%。如因标的指数编制规则调整等其他原因，导致基金跟踪偏离度和跟踪误差超过上述范围，基金管理人应采取合理措施，避免跟踪偏离度和跟踪误差的进一步扩大。</w:t>
            </w:r>
            <w:r>
              <w:rPr>
                <w:rFonts w:asciiTheme="minorEastAsia" w:eastAsiaTheme="minorEastAsia" w:hAnsiTheme="minorEastAsia" w:hint="eastAsia"/>
              </w:rPr>
              <w:br/>
              <w:t>(4)港股通标的股票投资策略</w:t>
            </w:r>
            <w:r>
              <w:rPr>
                <w:rFonts w:asciiTheme="minorEastAsia" w:eastAsiaTheme="minorEastAsia" w:hAnsiTheme="minorEastAsia" w:hint="eastAsia"/>
              </w:rPr>
              <w:br/>
              <w:t>3、其他投资策略:包括股指期货投资策略、股票期权投资策略、债券投资策略、资产支持证券投资策略、融资及转融通证券出借策略、存托凭证投资策略。</w:t>
            </w:r>
          </w:p>
        </w:tc>
      </w:tr>
      <w:tr w:rsidR="00BE212A" w14:paraId="30D0677E" w14:textId="77777777">
        <w:trPr>
          <w:divId w:val="847451154"/>
        </w:trPr>
        <w:tc>
          <w:tcPr>
            <w:tcW w:w="1294" w:type="pct"/>
            <w:tcBorders>
              <w:top w:val="nil"/>
              <w:left w:val="single" w:sz="4" w:space="0" w:color="000000"/>
              <w:bottom w:val="single" w:sz="4" w:space="0" w:color="000000"/>
              <w:right w:val="single" w:sz="4" w:space="0" w:color="000000"/>
            </w:tcBorders>
            <w:hideMark/>
          </w:tcPr>
          <w:p w14:paraId="20760638" w14:textId="77777777" w:rsidR="00F35069" w:rsidRDefault="00F35069">
            <w:pPr>
              <w:widowControl/>
              <w:spacing w:line="315" w:lineRule="atLeast"/>
              <w:jc w:val="left"/>
            </w:pPr>
            <w:r>
              <w:rPr>
                <w:rFonts w:asciiTheme="minorEastAsia" w:eastAsiaTheme="minorEastAsia" w:hAnsiTheme="minorEastAsia" w:hint="eastAsia"/>
              </w:rPr>
              <w:lastRenderedPageBreak/>
              <w:t xml:space="preserve">业绩比较基准 </w:t>
            </w:r>
          </w:p>
        </w:tc>
        <w:tc>
          <w:tcPr>
            <w:tcW w:w="3706" w:type="pct"/>
            <w:tcBorders>
              <w:top w:val="nil"/>
              <w:left w:val="nil"/>
              <w:bottom w:val="single" w:sz="4" w:space="0" w:color="000000"/>
              <w:right w:val="single" w:sz="4" w:space="0" w:color="000000"/>
            </w:tcBorders>
            <w:hideMark/>
          </w:tcPr>
          <w:p w14:paraId="6AD963A3" w14:textId="77777777" w:rsidR="00F35069" w:rsidRDefault="00F35069">
            <w:pPr>
              <w:widowControl/>
              <w:spacing w:line="315" w:lineRule="atLeast"/>
              <w:jc w:val="left"/>
            </w:pPr>
            <w:r>
              <w:rPr>
                <w:rFonts w:asciiTheme="minorEastAsia" w:eastAsiaTheme="minorEastAsia" w:hAnsiTheme="minorEastAsia" w:hint="eastAsia"/>
              </w:rPr>
              <w:t>本基金的业绩比较基准为标的指数，即标普港股通低波红利指数收益率。本基金标的指数变更的，相应更换基金名称和业绩比较基准，并在履行适当程序后及时公告。</w:t>
            </w:r>
          </w:p>
        </w:tc>
      </w:tr>
      <w:tr w:rsidR="00BE212A" w14:paraId="681CA200" w14:textId="77777777">
        <w:trPr>
          <w:divId w:val="847451154"/>
        </w:trPr>
        <w:tc>
          <w:tcPr>
            <w:tcW w:w="1294" w:type="pct"/>
            <w:tcBorders>
              <w:top w:val="nil"/>
              <w:left w:val="single" w:sz="4" w:space="0" w:color="000000"/>
              <w:bottom w:val="single" w:sz="4" w:space="0" w:color="000000"/>
              <w:right w:val="single" w:sz="4" w:space="0" w:color="000000"/>
            </w:tcBorders>
            <w:hideMark/>
          </w:tcPr>
          <w:p w14:paraId="461F093E" w14:textId="77777777" w:rsidR="00F35069" w:rsidRDefault="00F35069">
            <w:pPr>
              <w:widowControl/>
              <w:spacing w:line="315" w:lineRule="atLeast"/>
              <w:jc w:val="left"/>
            </w:pPr>
            <w:r>
              <w:rPr>
                <w:rFonts w:asciiTheme="minorEastAsia" w:eastAsiaTheme="minorEastAsia" w:hAnsiTheme="minorEastAsia" w:hint="eastAsia"/>
              </w:rPr>
              <w:t xml:space="preserve">风险收益特征 </w:t>
            </w:r>
          </w:p>
        </w:tc>
        <w:tc>
          <w:tcPr>
            <w:tcW w:w="3706" w:type="pct"/>
            <w:tcBorders>
              <w:top w:val="nil"/>
              <w:left w:val="nil"/>
              <w:bottom w:val="single" w:sz="4" w:space="0" w:color="000000"/>
              <w:right w:val="single" w:sz="4" w:space="0" w:color="000000"/>
            </w:tcBorders>
            <w:hideMark/>
          </w:tcPr>
          <w:p w14:paraId="2FB25967" w14:textId="77777777" w:rsidR="00F35069" w:rsidRDefault="00F35069">
            <w:pPr>
              <w:widowControl/>
              <w:spacing w:line="315" w:lineRule="atLeast"/>
              <w:jc w:val="left"/>
            </w:pPr>
            <w:r>
              <w:rPr>
                <w:rFonts w:asciiTheme="minorEastAsia" w:eastAsiaTheme="minorEastAsia" w:hAnsiTheme="minorEastAsia" w:hint="eastAsia"/>
              </w:rPr>
              <w:t>本基金为股票型指数基金，其预期风险和预期收益高于货币市场基金、债券型基金和混合型基金。本基金主要投资于标的指数成份股及备选成份股，具有与标的指数相似的风险收益特征。</w:t>
            </w:r>
          </w:p>
        </w:tc>
      </w:tr>
    </w:tbl>
    <w:p w14:paraId="2D7FD52F" w14:textId="77777777" w:rsidR="00F35069" w:rsidRDefault="00F35069">
      <w:pPr>
        <w:pStyle w:val="XBRLTitle1"/>
        <w:spacing w:before="156"/>
        <w:ind w:left="425"/>
      </w:pPr>
      <w:bookmarkStart w:id="49" w:name="_Toc17881668"/>
      <w:bookmarkStart w:id="50" w:name="_Toc492299865"/>
      <w:bookmarkStart w:id="51" w:name="_Toc466644449"/>
      <w:bookmarkStart w:id="52" w:name="_Toc447872911"/>
      <w:bookmarkStart w:id="53" w:name="_Toc438646455"/>
      <w:bookmarkStart w:id="54" w:name="_Toc512627217"/>
      <w:bookmarkStart w:id="55" w:name="_Toc512694297"/>
      <w:bookmarkEnd w:id="39"/>
      <w:proofErr w:type="spellStart"/>
      <w:r>
        <w:rPr>
          <w:rFonts w:hAnsi="宋体" w:hint="eastAsia"/>
        </w:rPr>
        <w:t>主要财务指标和基金净值表现</w:t>
      </w:r>
      <w:bookmarkEnd w:id="49"/>
      <w:bookmarkEnd w:id="50"/>
      <w:bookmarkEnd w:id="51"/>
      <w:bookmarkEnd w:id="52"/>
      <w:bookmarkEnd w:id="53"/>
      <w:bookmarkEnd w:id="54"/>
      <w:bookmarkEnd w:id="55"/>
      <w:proofErr w:type="spellEnd"/>
      <w:r>
        <w:rPr>
          <w:rFonts w:hAnsi="宋体" w:hint="eastAsia"/>
        </w:rPr>
        <w:t xml:space="preserve"> </w:t>
      </w:r>
    </w:p>
    <w:p w14:paraId="1C22373B" w14:textId="77777777" w:rsidR="00F35069" w:rsidRDefault="00F35069">
      <w:pPr>
        <w:pStyle w:val="XBRLTitle2"/>
        <w:spacing w:before="156"/>
        <w:ind w:left="454"/>
      </w:pPr>
      <w:bookmarkStart w:id="56" w:name="_Toc17881669"/>
      <w:proofErr w:type="spellStart"/>
      <w:r>
        <w:rPr>
          <w:rFonts w:hAnsi="宋体" w:hint="eastAsia"/>
        </w:rPr>
        <w:t>主要财务指标</w:t>
      </w:r>
      <w:bookmarkEnd w:id="31"/>
      <w:bookmarkEnd w:id="32"/>
      <w:bookmarkEnd w:id="33"/>
      <w:bookmarkEnd w:id="34"/>
      <w:bookmarkEnd w:id="35"/>
      <w:bookmarkEnd w:id="36"/>
      <w:bookmarkEnd w:id="56"/>
      <w:proofErr w:type="spellEnd"/>
    </w:p>
    <w:p w14:paraId="67AD8D07" w14:textId="77777777" w:rsidR="00F35069" w:rsidRDefault="00F35069">
      <w:pPr>
        <w:jc w:val="right"/>
        <w:divId w:val="1389038775"/>
      </w:pPr>
      <w:r>
        <w:rPr>
          <w:rFonts w:ascii="宋体" w:hAnsi="宋体" w:hint="eastAsia"/>
        </w:rPr>
        <w:t>单位：人民币元</w:t>
      </w:r>
      <w:r>
        <w:rPr>
          <w:rFonts w:ascii="宋体" w:hAnsi="宋体" w:hint="eastAsia"/>
          <w:lang w:eastAsia="zh-Hans"/>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140"/>
        <w:gridCol w:w="3360"/>
        <w:gridCol w:w="3335"/>
      </w:tblGrid>
      <w:tr w:rsidR="00BE212A" w14:paraId="718BA469" w14:textId="77777777">
        <w:trPr>
          <w:divId w:val="1389038775"/>
          <w:trHeight w:val="315"/>
        </w:trPr>
        <w:tc>
          <w:tcPr>
            <w:tcW w:w="0" w:type="auto"/>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0" w:type="dxa"/>
              <w:bottom w:w="0" w:type="dxa"/>
              <w:right w:w="0" w:type="dxa"/>
            </w:tcMar>
            <w:vAlign w:val="center"/>
            <w:hideMark/>
          </w:tcPr>
          <w:p w14:paraId="08082109" w14:textId="77777777" w:rsidR="00F35069" w:rsidRDefault="00F35069">
            <w:pPr>
              <w:pStyle w:val="a5"/>
              <w:rPr>
                <w:rFonts w:hint="eastAsia"/>
              </w:rPr>
            </w:pPr>
            <w:r>
              <w:rPr>
                <w:rFonts w:hint="eastAsia"/>
                <w:kern w:val="2"/>
                <w:sz w:val="21"/>
                <w:lang w:eastAsia="zh-Hans"/>
              </w:rPr>
              <w:lastRenderedPageBreak/>
              <w:t xml:space="preserve">主要财务指标 </w:t>
            </w:r>
          </w:p>
        </w:tc>
        <w:tc>
          <w:tcPr>
            <w:tcW w:w="0" w:type="auto"/>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0" w:type="dxa"/>
              <w:bottom w:w="0" w:type="dxa"/>
              <w:right w:w="0" w:type="dxa"/>
            </w:tcMar>
            <w:vAlign w:val="center"/>
            <w:hideMark/>
          </w:tcPr>
          <w:p w14:paraId="3AE8016E" w14:textId="77777777" w:rsidR="00F35069" w:rsidRDefault="00F35069">
            <w:pPr>
              <w:pStyle w:val="a5"/>
              <w:jc w:val="center"/>
              <w:rPr>
                <w:rFonts w:hint="eastAsia"/>
              </w:rPr>
            </w:pPr>
            <w:r>
              <w:rPr>
                <w:rFonts w:hint="eastAsia"/>
                <w:kern w:val="2"/>
                <w:sz w:val="21"/>
                <w:szCs w:val="24"/>
                <w:lang w:eastAsia="zh-Hans"/>
              </w:rPr>
              <w:t xml:space="preserve">报告期（2026年4月1日 - 2026年6月30日） </w:t>
            </w:r>
          </w:p>
        </w:tc>
      </w:tr>
      <w:tr w:rsidR="00BE212A" w14:paraId="645D0FFE" w14:textId="77777777">
        <w:trPr>
          <w:divId w:val="1389038775"/>
          <w:trHeight w:val="28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52F4CFA" w14:textId="77777777" w:rsidR="00F35069" w:rsidRDefault="00F35069">
            <w:pPr>
              <w:widowControl/>
              <w:jc w:val="left"/>
              <w:rPr>
                <w:rFonts w:ascii="宋体" w:hAnsi="宋体" w:hint="eastAsia"/>
                <w:kern w:val="0"/>
                <w:sz w:val="24"/>
              </w:rPr>
            </w:pPr>
          </w:p>
        </w:tc>
        <w:tc>
          <w:tcPr>
            <w:tcW w:w="0" w:type="auto"/>
            <w:tcBorders>
              <w:top w:val="single" w:sz="4" w:space="0" w:color="auto"/>
              <w:left w:val="single" w:sz="4" w:space="0" w:color="auto"/>
              <w:bottom w:val="single" w:sz="4" w:space="0" w:color="auto"/>
              <w:right w:val="single" w:sz="4" w:space="0" w:color="auto"/>
            </w:tcBorders>
            <w:shd w:val="clear" w:color="auto" w:fill="D9D9D9"/>
            <w:tcMar>
              <w:top w:w="15" w:type="dxa"/>
              <w:left w:w="0" w:type="dxa"/>
              <w:bottom w:w="0" w:type="dxa"/>
              <w:right w:w="0" w:type="dxa"/>
            </w:tcMar>
            <w:vAlign w:val="center"/>
            <w:hideMark/>
          </w:tcPr>
          <w:p w14:paraId="52A8DDF9" w14:textId="77777777" w:rsidR="00F35069" w:rsidRDefault="00F35069">
            <w:pPr>
              <w:jc w:val="center"/>
            </w:pPr>
            <w:r>
              <w:rPr>
                <w:rFonts w:ascii="宋体" w:hAnsi="宋体" w:hint="eastAsia"/>
                <w:szCs w:val="24"/>
                <w:lang w:eastAsia="zh-Hans"/>
              </w:rPr>
              <w:t>摩根标普港股通低波红利ETF发起式联接A</w:t>
            </w:r>
          </w:p>
        </w:tc>
        <w:tc>
          <w:tcPr>
            <w:tcW w:w="0" w:type="auto"/>
            <w:tcBorders>
              <w:top w:val="single" w:sz="4" w:space="0" w:color="auto"/>
              <w:left w:val="single" w:sz="4" w:space="0" w:color="auto"/>
              <w:bottom w:val="single" w:sz="4" w:space="0" w:color="auto"/>
              <w:right w:val="single" w:sz="4" w:space="0" w:color="auto"/>
            </w:tcBorders>
            <w:shd w:val="clear" w:color="auto" w:fill="D9D9D9"/>
            <w:tcMar>
              <w:top w:w="15" w:type="dxa"/>
              <w:left w:w="0" w:type="dxa"/>
              <w:bottom w:w="0" w:type="dxa"/>
              <w:right w:w="0" w:type="dxa"/>
            </w:tcMar>
            <w:vAlign w:val="center"/>
            <w:hideMark/>
          </w:tcPr>
          <w:p w14:paraId="33587A6A" w14:textId="77777777" w:rsidR="00F35069" w:rsidRDefault="00F35069">
            <w:pPr>
              <w:jc w:val="center"/>
            </w:pPr>
            <w:r>
              <w:rPr>
                <w:rFonts w:ascii="宋体" w:hAnsi="宋体" w:hint="eastAsia"/>
                <w:szCs w:val="24"/>
                <w:lang w:eastAsia="zh-Hans"/>
              </w:rPr>
              <w:t>摩根标普港股通低波红利ETF发起式联接C</w:t>
            </w:r>
          </w:p>
        </w:tc>
      </w:tr>
      <w:tr w:rsidR="00BE212A" w14:paraId="62855679" w14:textId="77777777">
        <w:trPr>
          <w:divId w:val="1389038775"/>
          <w:trHeight w:val="285"/>
        </w:trPr>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14:paraId="613B7B28" w14:textId="77777777" w:rsidR="00F35069" w:rsidRDefault="00F35069">
            <w:pPr>
              <w:pStyle w:val="a5"/>
              <w:rPr>
                <w:rFonts w:hint="eastAsia"/>
              </w:rPr>
            </w:pPr>
            <w:r>
              <w:rPr>
                <w:rFonts w:hint="eastAsia"/>
                <w:kern w:val="2"/>
                <w:sz w:val="21"/>
              </w:rPr>
              <w:t>1.本期已实现收益</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14:paraId="41F09F59" w14:textId="77777777" w:rsidR="00F35069" w:rsidRDefault="00F35069">
            <w:pPr>
              <w:jc w:val="right"/>
            </w:pPr>
            <w:r>
              <w:rPr>
                <w:rFonts w:ascii="宋体" w:hAnsi="宋体" w:hint="eastAsia"/>
                <w:szCs w:val="24"/>
                <w:lang w:eastAsia="zh-Hans"/>
              </w:rPr>
              <w:t>606,580.51</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14:paraId="471DEFCD" w14:textId="77777777" w:rsidR="00F35069" w:rsidRDefault="00F35069">
            <w:pPr>
              <w:jc w:val="right"/>
            </w:pPr>
            <w:r>
              <w:rPr>
                <w:rFonts w:ascii="宋体" w:hAnsi="宋体" w:hint="eastAsia"/>
                <w:szCs w:val="24"/>
                <w:lang w:eastAsia="zh-Hans"/>
              </w:rPr>
              <w:t>575,313.06</w:t>
            </w:r>
          </w:p>
        </w:tc>
      </w:tr>
      <w:tr w:rsidR="00BE212A" w14:paraId="6C98A1F2" w14:textId="77777777">
        <w:trPr>
          <w:divId w:val="1389038775"/>
          <w:trHeight w:val="285"/>
        </w:trPr>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14:paraId="30535958" w14:textId="77777777" w:rsidR="00F35069" w:rsidRDefault="00F35069">
            <w:pPr>
              <w:pStyle w:val="a5"/>
              <w:rPr>
                <w:rFonts w:hint="eastAsia"/>
              </w:rPr>
            </w:pPr>
            <w:r>
              <w:rPr>
                <w:rFonts w:hint="eastAsia"/>
                <w:kern w:val="2"/>
                <w:sz w:val="21"/>
              </w:rPr>
              <w:t>2.本期利润</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14:paraId="08974257" w14:textId="77777777" w:rsidR="00F35069" w:rsidRDefault="00F35069">
            <w:pPr>
              <w:jc w:val="right"/>
            </w:pPr>
            <w:r>
              <w:rPr>
                <w:rFonts w:ascii="宋体" w:hAnsi="宋体" w:hint="eastAsia"/>
                <w:szCs w:val="24"/>
                <w:lang w:eastAsia="zh-Hans"/>
              </w:rPr>
              <w:t>-17,522,285.39</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14:paraId="2DD8AE04" w14:textId="77777777" w:rsidR="00F35069" w:rsidRDefault="00F35069">
            <w:pPr>
              <w:jc w:val="right"/>
            </w:pPr>
            <w:r>
              <w:rPr>
                <w:rFonts w:ascii="宋体" w:hAnsi="宋体" w:hint="eastAsia"/>
                <w:szCs w:val="24"/>
                <w:lang w:eastAsia="zh-Hans"/>
              </w:rPr>
              <w:t>-10,352,430.35</w:t>
            </w:r>
          </w:p>
        </w:tc>
      </w:tr>
      <w:tr w:rsidR="00BE212A" w14:paraId="02613FC5" w14:textId="77777777">
        <w:trPr>
          <w:divId w:val="1389038775"/>
          <w:trHeight w:val="285"/>
        </w:trPr>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14:paraId="3689C098" w14:textId="77777777" w:rsidR="00F35069" w:rsidRDefault="00F35069">
            <w:pPr>
              <w:pStyle w:val="a5"/>
              <w:rPr>
                <w:rFonts w:hint="eastAsia"/>
              </w:rPr>
            </w:pPr>
            <w:r>
              <w:rPr>
                <w:rFonts w:hint="eastAsia"/>
                <w:kern w:val="2"/>
                <w:sz w:val="21"/>
              </w:rPr>
              <w:t>3.加权平均基金份额本期利润</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14:paraId="5DAE4E79" w14:textId="77777777" w:rsidR="00F35069" w:rsidRDefault="00F35069">
            <w:pPr>
              <w:jc w:val="right"/>
            </w:pPr>
            <w:r>
              <w:rPr>
                <w:rFonts w:ascii="宋体" w:hAnsi="宋体" w:hint="eastAsia"/>
                <w:szCs w:val="24"/>
                <w:lang w:eastAsia="zh-Hans"/>
              </w:rPr>
              <w:t>-0.1131</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14:paraId="03056E33" w14:textId="77777777" w:rsidR="00F35069" w:rsidRDefault="00F35069">
            <w:pPr>
              <w:jc w:val="right"/>
            </w:pPr>
            <w:r>
              <w:rPr>
                <w:rFonts w:ascii="宋体" w:hAnsi="宋体" w:hint="eastAsia"/>
                <w:szCs w:val="24"/>
                <w:lang w:eastAsia="zh-Hans"/>
              </w:rPr>
              <w:t>-0.0717</w:t>
            </w:r>
          </w:p>
        </w:tc>
      </w:tr>
      <w:tr w:rsidR="00BE212A" w14:paraId="5CF3983E" w14:textId="77777777">
        <w:trPr>
          <w:divId w:val="1389038775"/>
          <w:trHeight w:val="285"/>
        </w:trPr>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14:paraId="67D8269B" w14:textId="77777777" w:rsidR="00F35069" w:rsidRDefault="00F35069">
            <w:pPr>
              <w:pStyle w:val="a5"/>
              <w:rPr>
                <w:rFonts w:hint="eastAsia"/>
              </w:rPr>
            </w:pPr>
            <w:r>
              <w:rPr>
                <w:rFonts w:hint="eastAsia"/>
                <w:kern w:val="2"/>
                <w:sz w:val="21"/>
              </w:rPr>
              <w:t>4.期末基金资产净值</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14:paraId="6A4E086E" w14:textId="77777777" w:rsidR="00F35069" w:rsidRDefault="00F35069">
            <w:pPr>
              <w:jc w:val="right"/>
            </w:pPr>
            <w:r>
              <w:rPr>
                <w:rFonts w:ascii="宋体" w:hAnsi="宋体" w:hint="eastAsia"/>
                <w:szCs w:val="24"/>
                <w:lang w:eastAsia="zh-Hans"/>
              </w:rPr>
              <w:t>124,686,589.73</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14:paraId="4EA64D62" w14:textId="77777777" w:rsidR="00F35069" w:rsidRDefault="00F35069">
            <w:pPr>
              <w:jc w:val="right"/>
            </w:pPr>
            <w:r>
              <w:rPr>
                <w:rFonts w:ascii="宋体" w:hAnsi="宋体" w:hint="eastAsia"/>
                <w:szCs w:val="24"/>
                <w:lang w:eastAsia="zh-Hans"/>
              </w:rPr>
              <w:t>76,730,907.26</w:t>
            </w:r>
          </w:p>
        </w:tc>
      </w:tr>
      <w:tr w:rsidR="00BE212A" w14:paraId="24121468" w14:textId="77777777">
        <w:trPr>
          <w:divId w:val="1389038775"/>
          <w:trHeight w:val="285"/>
        </w:trPr>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14:paraId="08247518" w14:textId="77777777" w:rsidR="00F35069" w:rsidRDefault="00F35069">
            <w:pPr>
              <w:pStyle w:val="a5"/>
              <w:rPr>
                <w:rFonts w:hint="eastAsia"/>
              </w:rPr>
            </w:pPr>
            <w:r>
              <w:rPr>
                <w:rFonts w:hint="eastAsia"/>
                <w:kern w:val="2"/>
                <w:sz w:val="21"/>
              </w:rPr>
              <w:t>5.期末基金份额净值</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14:paraId="79ACC2C7" w14:textId="77777777" w:rsidR="00F35069" w:rsidRDefault="00F35069">
            <w:pPr>
              <w:jc w:val="right"/>
            </w:pPr>
            <w:r>
              <w:rPr>
                <w:rFonts w:ascii="宋体" w:hAnsi="宋体" w:hint="eastAsia"/>
                <w:szCs w:val="24"/>
                <w:lang w:eastAsia="zh-Hans"/>
              </w:rPr>
              <w:t>0.9341</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14:paraId="73B93ACF" w14:textId="77777777" w:rsidR="00F35069" w:rsidRDefault="00F35069">
            <w:pPr>
              <w:jc w:val="right"/>
            </w:pPr>
            <w:r>
              <w:rPr>
                <w:rFonts w:ascii="宋体" w:hAnsi="宋体" w:hint="eastAsia"/>
                <w:szCs w:val="24"/>
                <w:lang w:eastAsia="zh-Hans"/>
              </w:rPr>
              <w:t>0.9319</w:t>
            </w:r>
          </w:p>
        </w:tc>
      </w:tr>
    </w:tbl>
    <w:p w14:paraId="64A5A156" w14:textId="77777777" w:rsidR="00F35069" w:rsidRDefault="00F35069">
      <w:pPr>
        <w:wordWrap w:val="0"/>
        <w:spacing w:line="360" w:lineRule="auto"/>
        <w:jc w:val="left"/>
        <w:divId w:val="1724789990"/>
      </w:pPr>
      <w:r>
        <w:rPr>
          <w:rFonts w:ascii="宋体" w:hAnsi="宋体" w:hint="eastAsia"/>
          <w:szCs w:val="21"/>
        </w:rPr>
        <w:t>注：本期已实现收益指基金本期利息收入、投资收益、其他收入(不含公允价值变动收益)扣除相关费用后的余额,本期利润为本期已实现收益加上本期公允价值变动收益。</w:t>
      </w:r>
      <w:r>
        <w:rPr>
          <w:rFonts w:ascii="宋体" w:hAnsi="宋体" w:hint="eastAsia"/>
          <w:szCs w:val="21"/>
        </w:rPr>
        <w:br/>
        <w:t xml:space="preserve">　　上述基金业绩指标不包括持有人认购或交易基金的各项费用（例如，开放式基金的申购赎回费、红利再投资费、基金转换费等），计入费用后实际收益水平要低于所列数字。</w:t>
      </w:r>
    </w:p>
    <w:p w14:paraId="412B4BFD" w14:textId="77777777" w:rsidR="00F35069" w:rsidRDefault="00F35069">
      <w:pPr>
        <w:pStyle w:val="XBRLTitle2"/>
        <w:spacing w:before="156"/>
        <w:ind w:left="454"/>
      </w:pPr>
      <w:bookmarkStart w:id="57" w:name="_Toc17881670"/>
      <w:bookmarkStart w:id="58" w:name="_Toc492299867"/>
      <w:bookmarkStart w:id="59" w:name="_Toc466644451"/>
      <w:bookmarkStart w:id="60" w:name="_Toc447872913"/>
      <w:bookmarkStart w:id="61" w:name="_Toc438646457"/>
      <w:bookmarkStart w:id="62" w:name="_Toc512627219"/>
      <w:bookmarkStart w:id="63" w:name="_Toc512694299"/>
      <w:proofErr w:type="spellStart"/>
      <w:r>
        <w:rPr>
          <w:rFonts w:hAnsi="宋体" w:hint="eastAsia"/>
        </w:rPr>
        <w:t>基金净值表现</w:t>
      </w:r>
      <w:bookmarkEnd w:id="57"/>
      <w:bookmarkEnd w:id="58"/>
      <w:bookmarkEnd w:id="59"/>
      <w:bookmarkEnd w:id="60"/>
      <w:bookmarkEnd w:id="61"/>
      <w:bookmarkEnd w:id="62"/>
      <w:bookmarkEnd w:id="63"/>
      <w:proofErr w:type="spellEnd"/>
      <w:r>
        <w:rPr>
          <w:rFonts w:hAnsi="宋体" w:hint="eastAsia"/>
        </w:rPr>
        <w:t xml:space="preserve"> </w:t>
      </w:r>
    </w:p>
    <w:p w14:paraId="350F0A65" w14:textId="77777777" w:rsidR="00F35069" w:rsidRDefault="00F35069">
      <w:pPr>
        <w:pStyle w:val="XBRLTitle3"/>
        <w:numPr>
          <w:ilvl w:val="2"/>
          <w:numId w:val="2"/>
        </w:numPr>
        <w:spacing w:before="156"/>
        <w:ind w:left="0" w:firstLine="0"/>
      </w:pPr>
      <w:bookmarkStart w:id="64" w:name="_Toc17881671"/>
      <w:bookmarkStart w:id="65" w:name="_Toc492299868"/>
      <w:bookmarkStart w:id="66" w:name="_Toc466644452"/>
      <w:bookmarkStart w:id="67" w:name="_Toc447872914"/>
      <w:proofErr w:type="spellStart"/>
      <w:r>
        <w:rPr>
          <w:rFonts w:hAnsi="宋体" w:hint="eastAsia"/>
        </w:rPr>
        <w:t>基金份额净值增长率及其与同期业绩比较基准收益率的比较</w:t>
      </w:r>
      <w:bookmarkEnd w:id="64"/>
      <w:bookmarkEnd w:id="65"/>
      <w:bookmarkEnd w:id="66"/>
      <w:bookmarkEnd w:id="67"/>
      <w:proofErr w:type="spellEnd"/>
      <w:r>
        <w:rPr>
          <w:rFonts w:hint="eastAsia"/>
          <w:lang w:eastAsia="zh-CN"/>
        </w:rPr>
        <w:t xml:space="preserve"> </w:t>
      </w:r>
    </w:p>
    <w:p w14:paraId="1D0E843C" w14:textId="77777777" w:rsidR="00F35069" w:rsidRDefault="00F35069">
      <w:pPr>
        <w:spacing w:line="360" w:lineRule="auto"/>
        <w:jc w:val="center"/>
        <w:divId w:val="1582326134"/>
      </w:pPr>
      <w:r>
        <w:rPr>
          <w:rFonts w:ascii="宋体" w:hAnsi="宋体" w:hint="eastAsia"/>
        </w:rPr>
        <w:t>摩根标普港股通低波红利ETF发起式联接A</w:t>
      </w:r>
      <w:r>
        <w:rPr>
          <w:rFonts w:ascii="宋体" w:hAnsi="宋体" w:hint="eastAsia"/>
          <w:kern w:val="0"/>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119"/>
        <w:gridCol w:w="1290"/>
        <w:gridCol w:w="1285"/>
        <w:gridCol w:w="1286"/>
        <w:gridCol w:w="1286"/>
        <w:gridCol w:w="1286"/>
        <w:gridCol w:w="1283"/>
      </w:tblGrid>
      <w:tr w:rsidR="00BE212A" w14:paraId="262E8ECF" w14:textId="77777777">
        <w:trPr>
          <w:divId w:val="1582326134"/>
          <w:trHeight w:val="315"/>
        </w:trPr>
        <w:tc>
          <w:tcPr>
            <w:tcW w:w="633"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14:paraId="50F3A679" w14:textId="77777777" w:rsidR="00F35069" w:rsidRDefault="00F35069">
            <w:pPr>
              <w:spacing w:line="360" w:lineRule="auto"/>
              <w:jc w:val="center"/>
            </w:pPr>
            <w:r>
              <w:rPr>
                <w:rFonts w:ascii="宋体" w:hAnsi="宋体" w:hint="eastAsia"/>
              </w:rPr>
              <w:t xml:space="preserve">阶段 </w:t>
            </w:r>
          </w:p>
        </w:tc>
        <w:tc>
          <w:tcPr>
            <w:tcW w:w="73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14:paraId="2E463E09" w14:textId="77777777" w:rsidR="00F35069" w:rsidRDefault="00F35069">
            <w:pPr>
              <w:spacing w:line="360" w:lineRule="auto"/>
              <w:jc w:val="center"/>
            </w:pPr>
            <w:r>
              <w:rPr>
                <w:rFonts w:ascii="宋体" w:hAnsi="宋体" w:hint="eastAsia"/>
              </w:rPr>
              <w:t xml:space="preserve">净值增长率① </w:t>
            </w:r>
          </w:p>
        </w:tc>
        <w:tc>
          <w:tcPr>
            <w:tcW w:w="727"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14:paraId="57C69D16" w14:textId="77777777" w:rsidR="00F35069" w:rsidRDefault="00F35069">
            <w:pPr>
              <w:spacing w:line="360" w:lineRule="auto"/>
              <w:jc w:val="center"/>
            </w:pPr>
            <w:r>
              <w:rPr>
                <w:rFonts w:ascii="宋体" w:hAnsi="宋体" w:hint="eastAsia"/>
              </w:rPr>
              <w:t xml:space="preserve">净值增长率标准差②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14:paraId="79852935" w14:textId="77777777" w:rsidR="00F35069" w:rsidRDefault="00F35069">
            <w:pPr>
              <w:spacing w:line="360" w:lineRule="auto"/>
              <w:jc w:val="center"/>
            </w:pPr>
            <w:r>
              <w:rPr>
                <w:rFonts w:ascii="宋体" w:hAnsi="宋体" w:hint="eastAsia"/>
              </w:rPr>
              <w:t xml:space="preserve">业绩比较基准收益率③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14:paraId="048ADCC1" w14:textId="77777777" w:rsidR="00F35069" w:rsidRDefault="00F35069">
            <w:pPr>
              <w:spacing w:line="360" w:lineRule="auto"/>
              <w:jc w:val="center"/>
            </w:pPr>
            <w:r>
              <w:rPr>
                <w:rFonts w:ascii="宋体" w:hAnsi="宋体" w:hint="eastAsia"/>
              </w:rPr>
              <w:t xml:space="preserve">业绩比较基准收益率标准差④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E438D63" w14:textId="77777777" w:rsidR="00F35069" w:rsidRDefault="00F35069">
            <w:pPr>
              <w:spacing w:line="360" w:lineRule="auto"/>
              <w:jc w:val="center"/>
            </w:pPr>
            <w:r>
              <w:rPr>
                <w:rFonts w:ascii="宋体" w:hAnsi="宋体" w:hint="eastAsia"/>
              </w:rPr>
              <w:t xml:space="preserve">①－③ </w:t>
            </w:r>
          </w:p>
        </w:tc>
        <w:tc>
          <w:tcPr>
            <w:tcW w:w="726"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14:paraId="6093EE6C" w14:textId="77777777" w:rsidR="00F35069" w:rsidRDefault="00F35069">
            <w:pPr>
              <w:spacing w:line="360" w:lineRule="auto"/>
              <w:jc w:val="center"/>
            </w:pPr>
            <w:r>
              <w:rPr>
                <w:rFonts w:ascii="宋体" w:hAnsi="宋体" w:hint="eastAsia"/>
              </w:rPr>
              <w:t xml:space="preserve">②－④ </w:t>
            </w:r>
          </w:p>
        </w:tc>
      </w:tr>
      <w:tr w:rsidR="00BE212A" w14:paraId="235318CA" w14:textId="77777777">
        <w:trPr>
          <w:divId w:val="1582326134"/>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329726A" w14:textId="77777777" w:rsidR="00F35069" w:rsidRDefault="00F35069">
            <w:pPr>
              <w:spacing w:line="360" w:lineRule="auto"/>
              <w:jc w:val="center"/>
            </w:pPr>
            <w:r>
              <w:rPr>
                <w:rFonts w:ascii="宋体" w:hAnsi="宋体" w:hint="eastAsia"/>
              </w:rPr>
              <w:t>过去三个月</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81736D5" w14:textId="77777777" w:rsidR="00F35069" w:rsidRDefault="00F35069">
            <w:pPr>
              <w:spacing w:line="360" w:lineRule="auto"/>
              <w:jc w:val="right"/>
            </w:pPr>
            <w:r>
              <w:rPr>
                <w:rFonts w:ascii="宋体" w:hAnsi="宋体" w:hint="eastAsia"/>
              </w:rPr>
              <w:t xml:space="preserve">-11.08%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D9F598D" w14:textId="77777777" w:rsidR="00F35069" w:rsidRDefault="00F35069">
            <w:pPr>
              <w:spacing w:line="360" w:lineRule="auto"/>
              <w:jc w:val="right"/>
            </w:pPr>
            <w:r>
              <w:rPr>
                <w:rFonts w:ascii="宋体" w:hAnsi="宋体" w:hint="eastAsia"/>
              </w:rPr>
              <w:t xml:space="preserve">0.72%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53B5DB3" w14:textId="77777777" w:rsidR="00F35069" w:rsidRDefault="00F35069">
            <w:pPr>
              <w:spacing w:line="360" w:lineRule="auto"/>
              <w:jc w:val="right"/>
            </w:pPr>
            <w:r>
              <w:rPr>
                <w:rFonts w:ascii="宋体" w:hAnsi="宋体" w:hint="eastAsia"/>
              </w:rPr>
              <w:t xml:space="preserve">-11.66%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1866FF2" w14:textId="77777777" w:rsidR="00F35069" w:rsidRDefault="00F35069">
            <w:pPr>
              <w:spacing w:line="360" w:lineRule="auto"/>
              <w:jc w:val="right"/>
            </w:pPr>
            <w:r>
              <w:rPr>
                <w:rFonts w:ascii="宋体" w:hAnsi="宋体" w:hint="eastAsia"/>
              </w:rPr>
              <w:t xml:space="preserve">0.72% </w:t>
            </w:r>
          </w:p>
        </w:tc>
        <w:tc>
          <w:tcPr>
            <w:tcW w:w="728" w:type="pct"/>
            <w:tcBorders>
              <w:top w:val="single" w:sz="4" w:space="0" w:color="auto"/>
              <w:left w:val="single" w:sz="4" w:space="0" w:color="auto"/>
              <w:bottom w:val="single" w:sz="4" w:space="0" w:color="auto"/>
              <w:right w:val="single" w:sz="4" w:space="0" w:color="auto"/>
            </w:tcBorders>
            <w:vAlign w:val="center"/>
            <w:hideMark/>
          </w:tcPr>
          <w:p w14:paraId="4D818189" w14:textId="77777777" w:rsidR="00F35069" w:rsidRDefault="00F35069">
            <w:pPr>
              <w:spacing w:line="360" w:lineRule="auto"/>
              <w:jc w:val="right"/>
            </w:pPr>
            <w:r>
              <w:rPr>
                <w:rFonts w:ascii="宋体" w:hAnsi="宋体" w:hint="eastAsia"/>
              </w:rPr>
              <w:t xml:space="preserve">0.58%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C5350E3" w14:textId="77777777" w:rsidR="00F35069" w:rsidRDefault="00F35069">
            <w:pPr>
              <w:spacing w:line="360" w:lineRule="auto"/>
              <w:jc w:val="right"/>
            </w:pPr>
            <w:r>
              <w:rPr>
                <w:rFonts w:ascii="宋体" w:hAnsi="宋体" w:hint="eastAsia"/>
              </w:rPr>
              <w:t xml:space="preserve">0.00% </w:t>
            </w:r>
          </w:p>
        </w:tc>
      </w:tr>
      <w:tr w:rsidR="00BE212A" w14:paraId="7542C4B1" w14:textId="77777777">
        <w:trPr>
          <w:divId w:val="1582326134"/>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5EACED4" w14:textId="77777777" w:rsidR="00F35069" w:rsidRDefault="00F35069">
            <w:pPr>
              <w:spacing w:line="360" w:lineRule="auto"/>
              <w:jc w:val="center"/>
            </w:pPr>
            <w:r>
              <w:rPr>
                <w:rFonts w:ascii="宋体" w:hAnsi="宋体" w:hint="eastAsia"/>
              </w:rPr>
              <w:t>过去六个月</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C0D85DD" w14:textId="77777777" w:rsidR="00F35069" w:rsidRDefault="00F35069">
            <w:pPr>
              <w:spacing w:line="360" w:lineRule="auto"/>
              <w:jc w:val="right"/>
            </w:pPr>
            <w:r>
              <w:rPr>
                <w:rFonts w:ascii="宋体" w:hAnsi="宋体" w:hint="eastAsia"/>
              </w:rPr>
              <w:t xml:space="preserve">-9.52%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DD549E0" w14:textId="77777777" w:rsidR="00F35069" w:rsidRDefault="00F35069">
            <w:pPr>
              <w:spacing w:line="360" w:lineRule="auto"/>
              <w:jc w:val="right"/>
            </w:pPr>
            <w:r>
              <w:rPr>
                <w:rFonts w:ascii="宋体" w:hAnsi="宋体" w:hint="eastAsia"/>
              </w:rPr>
              <w:t xml:space="preserve">0.79%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A7FE101" w14:textId="77777777" w:rsidR="00F35069" w:rsidRDefault="00F35069">
            <w:pPr>
              <w:spacing w:line="360" w:lineRule="auto"/>
              <w:jc w:val="right"/>
            </w:pPr>
            <w:r>
              <w:rPr>
                <w:rFonts w:ascii="宋体" w:hAnsi="宋体" w:hint="eastAsia"/>
              </w:rPr>
              <w:t xml:space="preserve">-9.74%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6E7B9E8" w14:textId="77777777" w:rsidR="00F35069" w:rsidRDefault="00F35069">
            <w:pPr>
              <w:spacing w:line="360" w:lineRule="auto"/>
              <w:jc w:val="right"/>
            </w:pPr>
            <w:r>
              <w:rPr>
                <w:rFonts w:ascii="宋体" w:hAnsi="宋体" w:hint="eastAsia"/>
              </w:rPr>
              <w:t xml:space="preserve">0.81% </w:t>
            </w:r>
          </w:p>
        </w:tc>
        <w:tc>
          <w:tcPr>
            <w:tcW w:w="728" w:type="pct"/>
            <w:tcBorders>
              <w:top w:val="single" w:sz="4" w:space="0" w:color="auto"/>
              <w:left w:val="single" w:sz="4" w:space="0" w:color="auto"/>
              <w:bottom w:val="single" w:sz="4" w:space="0" w:color="auto"/>
              <w:right w:val="single" w:sz="4" w:space="0" w:color="auto"/>
            </w:tcBorders>
            <w:vAlign w:val="center"/>
            <w:hideMark/>
          </w:tcPr>
          <w:p w14:paraId="22D3CB41" w14:textId="77777777" w:rsidR="00F35069" w:rsidRDefault="00F35069">
            <w:pPr>
              <w:spacing w:line="360" w:lineRule="auto"/>
              <w:jc w:val="right"/>
            </w:pPr>
            <w:r>
              <w:rPr>
                <w:rFonts w:ascii="宋体" w:hAnsi="宋体" w:hint="eastAsia"/>
              </w:rPr>
              <w:t xml:space="preserve">0.22%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2294B84" w14:textId="77777777" w:rsidR="00F35069" w:rsidRDefault="00F35069">
            <w:pPr>
              <w:spacing w:line="360" w:lineRule="auto"/>
              <w:jc w:val="right"/>
            </w:pPr>
            <w:r>
              <w:rPr>
                <w:rFonts w:ascii="宋体" w:hAnsi="宋体" w:hint="eastAsia"/>
              </w:rPr>
              <w:t xml:space="preserve">-0.02% </w:t>
            </w:r>
          </w:p>
        </w:tc>
      </w:tr>
      <w:tr w:rsidR="00BE212A" w14:paraId="2E9A3CCD" w14:textId="77777777">
        <w:trPr>
          <w:divId w:val="1582326134"/>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D80ADEB" w14:textId="77777777" w:rsidR="00F35069" w:rsidRDefault="00F35069">
            <w:pPr>
              <w:spacing w:line="360" w:lineRule="auto"/>
              <w:jc w:val="center"/>
            </w:pPr>
            <w:r>
              <w:rPr>
                <w:rFonts w:ascii="宋体" w:hAnsi="宋体" w:hint="eastAsia"/>
              </w:rPr>
              <w:t>自基金合同生效起至今</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C9CCE56" w14:textId="77777777" w:rsidR="00F35069" w:rsidRDefault="00F35069">
            <w:pPr>
              <w:spacing w:line="360" w:lineRule="auto"/>
              <w:jc w:val="right"/>
            </w:pPr>
            <w:r>
              <w:rPr>
                <w:rFonts w:ascii="宋体" w:hAnsi="宋体" w:hint="eastAsia"/>
              </w:rPr>
              <w:t xml:space="preserve">-4.65%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6A49B66" w14:textId="77777777" w:rsidR="00F35069" w:rsidRDefault="00F35069">
            <w:pPr>
              <w:spacing w:line="360" w:lineRule="auto"/>
              <w:jc w:val="right"/>
            </w:pPr>
            <w:r>
              <w:rPr>
                <w:rFonts w:ascii="宋体" w:hAnsi="宋体" w:hint="eastAsia"/>
              </w:rPr>
              <w:t xml:space="preserve">0.77%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3EA7019" w14:textId="77777777" w:rsidR="00F35069" w:rsidRDefault="00F35069">
            <w:pPr>
              <w:spacing w:line="360" w:lineRule="auto"/>
              <w:jc w:val="right"/>
            </w:pPr>
            <w:r>
              <w:rPr>
                <w:rFonts w:ascii="宋体" w:hAnsi="宋体" w:hint="eastAsia"/>
              </w:rPr>
              <w:t xml:space="preserve">-6.49%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3DB32F7" w14:textId="77777777" w:rsidR="00F35069" w:rsidRDefault="00F35069">
            <w:pPr>
              <w:spacing w:line="360" w:lineRule="auto"/>
              <w:jc w:val="right"/>
            </w:pPr>
            <w:r>
              <w:rPr>
                <w:rFonts w:ascii="宋体" w:hAnsi="宋体" w:hint="eastAsia"/>
              </w:rPr>
              <w:t xml:space="preserve">0.78% </w:t>
            </w:r>
          </w:p>
        </w:tc>
        <w:tc>
          <w:tcPr>
            <w:tcW w:w="728" w:type="pct"/>
            <w:tcBorders>
              <w:top w:val="single" w:sz="4" w:space="0" w:color="auto"/>
              <w:left w:val="single" w:sz="4" w:space="0" w:color="auto"/>
              <w:bottom w:val="single" w:sz="4" w:space="0" w:color="auto"/>
              <w:right w:val="single" w:sz="4" w:space="0" w:color="auto"/>
            </w:tcBorders>
            <w:vAlign w:val="center"/>
            <w:hideMark/>
          </w:tcPr>
          <w:p w14:paraId="1B3F1D4D" w14:textId="77777777" w:rsidR="00F35069" w:rsidRDefault="00F35069">
            <w:pPr>
              <w:spacing w:line="360" w:lineRule="auto"/>
              <w:jc w:val="right"/>
            </w:pPr>
            <w:r>
              <w:rPr>
                <w:rFonts w:ascii="宋体" w:hAnsi="宋体" w:hint="eastAsia"/>
              </w:rPr>
              <w:t xml:space="preserve">1.84%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F53D834" w14:textId="77777777" w:rsidR="00F35069" w:rsidRDefault="00F35069">
            <w:pPr>
              <w:spacing w:line="360" w:lineRule="auto"/>
              <w:jc w:val="right"/>
            </w:pPr>
            <w:r>
              <w:rPr>
                <w:rFonts w:ascii="宋体" w:hAnsi="宋体" w:hint="eastAsia"/>
              </w:rPr>
              <w:t xml:space="preserve">-0.01% </w:t>
            </w:r>
          </w:p>
        </w:tc>
      </w:tr>
    </w:tbl>
    <w:p w14:paraId="6E1B4C40" w14:textId="77777777" w:rsidR="00F35069" w:rsidRDefault="00F35069">
      <w:pPr>
        <w:spacing w:line="360" w:lineRule="auto"/>
        <w:jc w:val="center"/>
        <w:divId w:val="335961323"/>
      </w:pPr>
      <w:r>
        <w:rPr>
          <w:rFonts w:ascii="宋体" w:hAnsi="宋体" w:hint="eastAsia"/>
        </w:rPr>
        <w:t>摩根标普港股通低波红利ETF发起式联接C</w:t>
      </w:r>
      <w:r>
        <w:rPr>
          <w:rFonts w:ascii="宋体" w:hAnsi="宋体" w:hint="eastAsia"/>
          <w:kern w:val="0"/>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119"/>
        <w:gridCol w:w="1290"/>
        <w:gridCol w:w="1285"/>
        <w:gridCol w:w="1286"/>
        <w:gridCol w:w="1286"/>
        <w:gridCol w:w="1286"/>
        <w:gridCol w:w="1283"/>
      </w:tblGrid>
      <w:tr w:rsidR="00BE212A" w14:paraId="4A44FF9D" w14:textId="77777777">
        <w:trPr>
          <w:divId w:val="335961323"/>
          <w:trHeight w:val="315"/>
        </w:trPr>
        <w:tc>
          <w:tcPr>
            <w:tcW w:w="633"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14:paraId="284933E7" w14:textId="77777777" w:rsidR="00F35069" w:rsidRDefault="00F35069">
            <w:pPr>
              <w:spacing w:line="360" w:lineRule="auto"/>
              <w:jc w:val="center"/>
            </w:pPr>
            <w:r>
              <w:rPr>
                <w:rFonts w:ascii="宋体" w:hAnsi="宋体" w:hint="eastAsia"/>
              </w:rPr>
              <w:t xml:space="preserve">阶段 </w:t>
            </w:r>
          </w:p>
        </w:tc>
        <w:tc>
          <w:tcPr>
            <w:tcW w:w="73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14:paraId="1B58FA1D" w14:textId="77777777" w:rsidR="00F35069" w:rsidRDefault="00F35069">
            <w:pPr>
              <w:spacing w:line="360" w:lineRule="auto"/>
              <w:jc w:val="center"/>
            </w:pPr>
            <w:r>
              <w:rPr>
                <w:rFonts w:ascii="宋体" w:hAnsi="宋体" w:hint="eastAsia"/>
              </w:rPr>
              <w:t xml:space="preserve">净值增长率① </w:t>
            </w:r>
          </w:p>
        </w:tc>
        <w:tc>
          <w:tcPr>
            <w:tcW w:w="727"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14:paraId="3F7FF22B" w14:textId="77777777" w:rsidR="00F35069" w:rsidRDefault="00F35069">
            <w:pPr>
              <w:spacing w:line="360" w:lineRule="auto"/>
              <w:jc w:val="center"/>
            </w:pPr>
            <w:r>
              <w:rPr>
                <w:rFonts w:ascii="宋体" w:hAnsi="宋体" w:hint="eastAsia"/>
              </w:rPr>
              <w:t xml:space="preserve">净值增长率标准差②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14:paraId="2A7A27FA" w14:textId="77777777" w:rsidR="00F35069" w:rsidRDefault="00F35069">
            <w:pPr>
              <w:spacing w:line="360" w:lineRule="auto"/>
              <w:jc w:val="center"/>
            </w:pPr>
            <w:r>
              <w:rPr>
                <w:rFonts w:ascii="宋体" w:hAnsi="宋体" w:hint="eastAsia"/>
              </w:rPr>
              <w:t xml:space="preserve">业绩比较基准收益率③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14:paraId="2B5C58D2" w14:textId="77777777" w:rsidR="00F35069" w:rsidRDefault="00F35069">
            <w:pPr>
              <w:spacing w:line="360" w:lineRule="auto"/>
              <w:jc w:val="center"/>
            </w:pPr>
            <w:r>
              <w:rPr>
                <w:rFonts w:ascii="宋体" w:hAnsi="宋体" w:hint="eastAsia"/>
              </w:rPr>
              <w:t xml:space="preserve">业绩比较基准收益率标准差④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0C83035" w14:textId="77777777" w:rsidR="00F35069" w:rsidRDefault="00F35069">
            <w:pPr>
              <w:spacing w:line="360" w:lineRule="auto"/>
              <w:jc w:val="center"/>
            </w:pPr>
            <w:r>
              <w:rPr>
                <w:rFonts w:ascii="宋体" w:hAnsi="宋体" w:hint="eastAsia"/>
              </w:rPr>
              <w:t xml:space="preserve">①－③ </w:t>
            </w:r>
          </w:p>
        </w:tc>
        <w:tc>
          <w:tcPr>
            <w:tcW w:w="726"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14:paraId="6AEE1268" w14:textId="77777777" w:rsidR="00F35069" w:rsidRDefault="00F35069">
            <w:pPr>
              <w:spacing w:line="360" w:lineRule="auto"/>
              <w:jc w:val="center"/>
            </w:pPr>
            <w:r>
              <w:rPr>
                <w:rFonts w:ascii="宋体" w:hAnsi="宋体" w:hint="eastAsia"/>
              </w:rPr>
              <w:t xml:space="preserve">②－④ </w:t>
            </w:r>
          </w:p>
        </w:tc>
      </w:tr>
      <w:tr w:rsidR="00BE212A" w14:paraId="476E25E9" w14:textId="77777777">
        <w:trPr>
          <w:divId w:val="335961323"/>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40F1029" w14:textId="77777777" w:rsidR="00F35069" w:rsidRDefault="00F35069">
            <w:pPr>
              <w:spacing w:line="360" w:lineRule="auto"/>
              <w:jc w:val="center"/>
            </w:pPr>
            <w:r>
              <w:rPr>
                <w:rFonts w:ascii="宋体" w:hAnsi="宋体" w:hint="eastAsia"/>
              </w:rPr>
              <w:t>过去三个月</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0EBE4D6" w14:textId="77777777" w:rsidR="00F35069" w:rsidRDefault="00F35069">
            <w:pPr>
              <w:spacing w:line="360" w:lineRule="auto"/>
              <w:jc w:val="right"/>
            </w:pPr>
            <w:r>
              <w:rPr>
                <w:rFonts w:ascii="宋体" w:hAnsi="宋体" w:hint="eastAsia"/>
              </w:rPr>
              <w:t xml:space="preserve">-11.14%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4B6CDD1" w14:textId="77777777" w:rsidR="00F35069" w:rsidRDefault="00F35069">
            <w:pPr>
              <w:spacing w:line="360" w:lineRule="auto"/>
              <w:jc w:val="right"/>
            </w:pPr>
            <w:r>
              <w:rPr>
                <w:rFonts w:ascii="宋体" w:hAnsi="宋体" w:hint="eastAsia"/>
              </w:rPr>
              <w:t xml:space="preserve">0.72%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402B03C" w14:textId="77777777" w:rsidR="00F35069" w:rsidRDefault="00F35069">
            <w:pPr>
              <w:spacing w:line="360" w:lineRule="auto"/>
              <w:jc w:val="right"/>
            </w:pPr>
            <w:r>
              <w:rPr>
                <w:rFonts w:ascii="宋体" w:hAnsi="宋体" w:hint="eastAsia"/>
              </w:rPr>
              <w:t xml:space="preserve">-11.66%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62F9116" w14:textId="77777777" w:rsidR="00F35069" w:rsidRDefault="00F35069">
            <w:pPr>
              <w:spacing w:line="360" w:lineRule="auto"/>
              <w:jc w:val="right"/>
            </w:pPr>
            <w:r>
              <w:rPr>
                <w:rFonts w:ascii="宋体" w:hAnsi="宋体" w:hint="eastAsia"/>
              </w:rPr>
              <w:t xml:space="preserve">0.72% </w:t>
            </w:r>
          </w:p>
        </w:tc>
        <w:tc>
          <w:tcPr>
            <w:tcW w:w="728" w:type="pct"/>
            <w:tcBorders>
              <w:top w:val="single" w:sz="4" w:space="0" w:color="auto"/>
              <w:left w:val="single" w:sz="4" w:space="0" w:color="auto"/>
              <w:bottom w:val="single" w:sz="4" w:space="0" w:color="auto"/>
              <w:right w:val="single" w:sz="4" w:space="0" w:color="auto"/>
            </w:tcBorders>
            <w:vAlign w:val="center"/>
            <w:hideMark/>
          </w:tcPr>
          <w:p w14:paraId="19DDE80A" w14:textId="77777777" w:rsidR="00F35069" w:rsidRDefault="00F35069">
            <w:pPr>
              <w:spacing w:line="360" w:lineRule="auto"/>
              <w:jc w:val="right"/>
            </w:pPr>
            <w:r>
              <w:rPr>
                <w:rFonts w:ascii="宋体" w:hAnsi="宋体" w:hint="eastAsia"/>
              </w:rPr>
              <w:t xml:space="preserve">0.52%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11B8299" w14:textId="77777777" w:rsidR="00F35069" w:rsidRDefault="00F35069">
            <w:pPr>
              <w:spacing w:line="360" w:lineRule="auto"/>
              <w:jc w:val="right"/>
            </w:pPr>
            <w:r>
              <w:rPr>
                <w:rFonts w:ascii="宋体" w:hAnsi="宋体" w:hint="eastAsia"/>
              </w:rPr>
              <w:t xml:space="preserve">0.00% </w:t>
            </w:r>
          </w:p>
        </w:tc>
      </w:tr>
      <w:tr w:rsidR="00BE212A" w14:paraId="2CD70A7A" w14:textId="77777777">
        <w:trPr>
          <w:divId w:val="335961323"/>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7B13F13" w14:textId="77777777" w:rsidR="00F35069" w:rsidRDefault="00F35069">
            <w:pPr>
              <w:spacing w:line="360" w:lineRule="auto"/>
              <w:jc w:val="center"/>
            </w:pPr>
            <w:r>
              <w:rPr>
                <w:rFonts w:ascii="宋体" w:hAnsi="宋体" w:hint="eastAsia"/>
              </w:rPr>
              <w:t>过去六个月</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5CD972B" w14:textId="77777777" w:rsidR="00F35069" w:rsidRDefault="00F35069">
            <w:pPr>
              <w:spacing w:line="360" w:lineRule="auto"/>
              <w:jc w:val="right"/>
            </w:pPr>
            <w:r>
              <w:rPr>
                <w:rFonts w:ascii="宋体" w:hAnsi="宋体" w:hint="eastAsia"/>
              </w:rPr>
              <w:t xml:space="preserve">-9.65%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B2D093E" w14:textId="77777777" w:rsidR="00F35069" w:rsidRDefault="00F35069">
            <w:pPr>
              <w:spacing w:line="360" w:lineRule="auto"/>
              <w:jc w:val="right"/>
            </w:pPr>
            <w:r>
              <w:rPr>
                <w:rFonts w:ascii="宋体" w:hAnsi="宋体" w:hint="eastAsia"/>
              </w:rPr>
              <w:t xml:space="preserve">0.79%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9C840FA" w14:textId="77777777" w:rsidR="00F35069" w:rsidRDefault="00F35069">
            <w:pPr>
              <w:spacing w:line="360" w:lineRule="auto"/>
              <w:jc w:val="right"/>
            </w:pPr>
            <w:r>
              <w:rPr>
                <w:rFonts w:ascii="宋体" w:hAnsi="宋体" w:hint="eastAsia"/>
              </w:rPr>
              <w:t xml:space="preserve">-9.74%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2718C29" w14:textId="77777777" w:rsidR="00F35069" w:rsidRDefault="00F35069">
            <w:pPr>
              <w:spacing w:line="360" w:lineRule="auto"/>
              <w:jc w:val="right"/>
            </w:pPr>
            <w:r>
              <w:rPr>
                <w:rFonts w:ascii="宋体" w:hAnsi="宋体" w:hint="eastAsia"/>
              </w:rPr>
              <w:t xml:space="preserve">0.81% </w:t>
            </w:r>
          </w:p>
        </w:tc>
        <w:tc>
          <w:tcPr>
            <w:tcW w:w="728" w:type="pct"/>
            <w:tcBorders>
              <w:top w:val="single" w:sz="4" w:space="0" w:color="auto"/>
              <w:left w:val="single" w:sz="4" w:space="0" w:color="auto"/>
              <w:bottom w:val="single" w:sz="4" w:space="0" w:color="auto"/>
              <w:right w:val="single" w:sz="4" w:space="0" w:color="auto"/>
            </w:tcBorders>
            <w:vAlign w:val="center"/>
            <w:hideMark/>
          </w:tcPr>
          <w:p w14:paraId="091AFCD4" w14:textId="77777777" w:rsidR="00F35069" w:rsidRDefault="00F35069">
            <w:pPr>
              <w:spacing w:line="360" w:lineRule="auto"/>
              <w:jc w:val="right"/>
            </w:pPr>
            <w:r>
              <w:rPr>
                <w:rFonts w:ascii="宋体" w:hAnsi="宋体" w:hint="eastAsia"/>
              </w:rPr>
              <w:t xml:space="preserve">0.09%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B621546" w14:textId="77777777" w:rsidR="00F35069" w:rsidRDefault="00F35069">
            <w:pPr>
              <w:spacing w:line="360" w:lineRule="auto"/>
              <w:jc w:val="right"/>
            </w:pPr>
            <w:r>
              <w:rPr>
                <w:rFonts w:ascii="宋体" w:hAnsi="宋体" w:hint="eastAsia"/>
              </w:rPr>
              <w:t xml:space="preserve">-0.02% </w:t>
            </w:r>
          </w:p>
        </w:tc>
      </w:tr>
      <w:tr w:rsidR="00BE212A" w14:paraId="5FD4252A" w14:textId="77777777">
        <w:trPr>
          <w:divId w:val="335961323"/>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0B9C176" w14:textId="77777777" w:rsidR="00F35069" w:rsidRDefault="00F35069">
            <w:pPr>
              <w:spacing w:line="360" w:lineRule="auto"/>
              <w:jc w:val="center"/>
            </w:pPr>
            <w:r>
              <w:rPr>
                <w:rFonts w:ascii="宋体" w:hAnsi="宋体" w:hint="eastAsia"/>
              </w:rPr>
              <w:t>自基金合同生效起至今</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13FAF3A" w14:textId="77777777" w:rsidR="00F35069" w:rsidRDefault="00F35069">
            <w:pPr>
              <w:spacing w:line="360" w:lineRule="auto"/>
              <w:jc w:val="right"/>
            </w:pPr>
            <w:r>
              <w:rPr>
                <w:rFonts w:ascii="宋体" w:hAnsi="宋体" w:hint="eastAsia"/>
              </w:rPr>
              <w:t xml:space="preserve">-4.87%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331F201" w14:textId="77777777" w:rsidR="00F35069" w:rsidRDefault="00F35069">
            <w:pPr>
              <w:spacing w:line="360" w:lineRule="auto"/>
              <w:jc w:val="right"/>
            </w:pPr>
            <w:r>
              <w:rPr>
                <w:rFonts w:ascii="宋体" w:hAnsi="宋体" w:hint="eastAsia"/>
              </w:rPr>
              <w:t xml:space="preserve">0.77%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E1DD11B" w14:textId="77777777" w:rsidR="00F35069" w:rsidRDefault="00F35069">
            <w:pPr>
              <w:spacing w:line="360" w:lineRule="auto"/>
              <w:jc w:val="right"/>
            </w:pPr>
            <w:r>
              <w:rPr>
                <w:rFonts w:ascii="宋体" w:hAnsi="宋体" w:hint="eastAsia"/>
              </w:rPr>
              <w:t xml:space="preserve">-6.49%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8EBB563" w14:textId="77777777" w:rsidR="00F35069" w:rsidRDefault="00F35069">
            <w:pPr>
              <w:spacing w:line="360" w:lineRule="auto"/>
              <w:jc w:val="right"/>
            </w:pPr>
            <w:r>
              <w:rPr>
                <w:rFonts w:ascii="宋体" w:hAnsi="宋体" w:hint="eastAsia"/>
              </w:rPr>
              <w:t xml:space="preserve">0.78% </w:t>
            </w:r>
          </w:p>
        </w:tc>
        <w:tc>
          <w:tcPr>
            <w:tcW w:w="728" w:type="pct"/>
            <w:tcBorders>
              <w:top w:val="single" w:sz="4" w:space="0" w:color="auto"/>
              <w:left w:val="single" w:sz="4" w:space="0" w:color="auto"/>
              <w:bottom w:val="single" w:sz="4" w:space="0" w:color="auto"/>
              <w:right w:val="single" w:sz="4" w:space="0" w:color="auto"/>
            </w:tcBorders>
            <w:vAlign w:val="center"/>
            <w:hideMark/>
          </w:tcPr>
          <w:p w14:paraId="159A677A" w14:textId="77777777" w:rsidR="00F35069" w:rsidRDefault="00F35069">
            <w:pPr>
              <w:spacing w:line="360" w:lineRule="auto"/>
              <w:jc w:val="right"/>
            </w:pPr>
            <w:r>
              <w:rPr>
                <w:rFonts w:ascii="宋体" w:hAnsi="宋体" w:hint="eastAsia"/>
              </w:rPr>
              <w:t xml:space="preserve">1.62%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F8080A5" w14:textId="77777777" w:rsidR="00F35069" w:rsidRDefault="00F35069">
            <w:pPr>
              <w:spacing w:line="360" w:lineRule="auto"/>
              <w:jc w:val="right"/>
            </w:pPr>
            <w:r>
              <w:rPr>
                <w:rFonts w:ascii="宋体" w:hAnsi="宋体" w:hint="eastAsia"/>
              </w:rPr>
              <w:t xml:space="preserve">-0.01% </w:t>
            </w:r>
          </w:p>
        </w:tc>
      </w:tr>
    </w:tbl>
    <w:p w14:paraId="68A29353" w14:textId="77777777" w:rsidR="00F35069" w:rsidRDefault="00F35069">
      <w:pPr>
        <w:pStyle w:val="XBRLTitle3"/>
        <w:numPr>
          <w:ilvl w:val="2"/>
          <w:numId w:val="2"/>
        </w:numPr>
        <w:spacing w:before="156"/>
        <w:ind w:left="0" w:firstLine="0"/>
      </w:pPr>
      <w:bookmarkStart w:id="68" w:name="_Toc17881672"/>
      <w:bookmarkStart w:id="69" w:name="_Toc492299869"/>
      <w:bookmarkStart w:id="70" w:name="_Toc466644453"/>
      <w:bookmarkStart w:id="71" w:name="_Toc447872915"/>
      <w:proofErr w:type="spellStart"/>
      <w:r>
        <w:rPr>
          <w:rFonts w:hAnsi="宋体" w:hint="eastAsia"/>
        </w:rPr>
        <w:t>自基金合同生效以来基金累计净值增长率变动及其与同期业绩比较基准收益</w:t>
      </w:r>
      <w:r>
        <w:rPr>
          <w:rFonts w:hAnsi="宋体" w:hint="eastAsia"/>
        </w:rPr>
        <w:lastRenderedPageBreak/>
        <w:t>率变动的比较</w:t>
      </w:r>
      <w:bookmarkEnd w:id="68"/>
      <w:bookmarkEnd w:id="69"/>
      <w:bookmarkEnd w:id="70"/>
      <w:bookmarkEnd w:id="71"/>
      <w:proofErr w:type="spellEnd"/>
      <w:r>
        <w:rPr>
          <w:rStyle w:val="spelle"/>
          <w:rFonts w:hAnsi="宋体" w:hint="eastAsia"/>
        </w:rPr>
        <w:t xml:space="preserve"> </w:t>
      </w:r>
    </w:p>
    <w:p w14:paraId="3FFAB38A" w14:textId="77777777" w:rsidR="00F35069" w:rsidRDefault="00F35069">
      <w:pPr>
        <w:spacing w:line="360" w:lineRule="auto"/>
        <w:jc w:val="left"/>
        <w:divId w:val="1879314134"/>
      </w:pPr>
      <w:bookmarkStart w:id="72" w:name="m07_04_07_09_tab"/>
      <w:bookmarkStart w:id="73" w:name="m07_04_07_09"/>
      <w:r>
        <w:rPr>
          <w:rFonts w:ascii="宋体" w:hAnsi="宋体" w:hint="eastAsia"/>
          <w:noProof/>
        </w:rPr>
        <w:drawing>
          <wp:inline distT="0" distB="0" distL="0" distR="0" wp14:anchorId="796553D2" wp14:editId="3F4D8C4F">
            <wp:extent cx="5226050" cy="300990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26050" cy="3009900"/>
                    </a:xfrm>
                    <a:prstGeom prst="rect">
                      <a:avLst/>
                    </a:prstGeom>
                    <a:noFill/>
                    <a:ln>
                      <a:noFill/>
                    </a:ln>
                  </pic:spPr>
                </pic:pic>
              </a:graphicData>
            </a:graphic>
          </wp:inline>
        </w:drawing>
      </w:r>
    </w:p>
    <w:p w14:paraId="0FC68D8D" w14:textId="77777777" w:rsidR="00F35069" w:rsidRDefault="00F35069">
      <w:pPr>
        <w:spacing w:line="360" w:lineRule="auto"/>
        <w:jc w:val="left"/>
        <w:divId w:val="993336230"/>
      </w:pPr>
      <w:r>
        <w:rPr>
          <w:rFonts w:ascii="宋体" w:hAnsi="宋体" w:hint="eastAsia"/>
          <w:noProof/>
        </w:rPr>
        <w:drawing>
          <wp:inline distT="0" distB="0" distL="0" distR="0" wp14:anchorId="1D0C97A1" wp14:editId="0721C8AB">
            <wp:extent cx="5226050" cy="3009900"/>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26050" cy="3009900"/>
                    </a:xfrm>
                    <a:prstGeom prst="rect">
                      <a:avLst/>
                    </a:prstGeom>
                    <a:noFill/>
                    <a:ln>
                      <a:noFill/>
                    </a:ln>
                  </pic:spPr>
                </pic:pic>
              </a:graphicData>
            </a:graphic>
          </wp:inline>
        </w:drawing>
      </w:r>
    </w:p>
    <w:p w14:paraId="4F311A96" w14:textId="77777777" w:rsidR="00F35069" w:rsidRDefault="00F35069">
      <w:pPr>
        <w:spacing w:line="360" w:lineRule="auto"/>
      </w:pPr>
      <w:r>
        <w:rPr>
          <w:rFonts w:ascii="宋体" w:hAnsi="宋体" w:hint="eastAsia"/>
        </w:rPr>
        <w:t>注：</w:t>
      </w:r>
      <w:r>
        <w:rPr>
          <w:rFonts w:ascii="宋体" w:hAnsi="宋体" w:hint="eastAsia"/>
          <w:lang w:eastAsia="zh-Hans"/>
        </w:rPr>
        <w:t>本基金合同生效日为2025年9月23日，截至本报告期末本基金合同生效未满一年。</w:t>
      </w:r>
      <w:r>
        <w:rPr>
          <w:rFonts w:ascii="宋体" w:hAnsi="宋体" w:hint="eastAsia"/>
          <w:lang w:eastAsia="zh-Hans"/>
        </w:rPr>
        <w:br/>
        <w:t>本基金建仓期为本基金合同生效日起　6　个月，建仓期结束时资产配置比例符合本基金基金合同规定。</w:t>
      </w:r>
      <w:r>
        <w:rPr>
          <w:rFonts w:ascii="宋体" w:hAnsi="宋体" w:hint="eastAsia"/>
          <w:kern w:val="0"/>
          <w:lang w:eastAsia="zh-Hans"/>
        </w:rPr>
        <w:t xml:space="preserve"> </w:t>
      </w:r>
      <w:bookmarkEnd w:id="15"/>
      <w:bookmarkEnd w:id="72"/>
      <w:bookmarkEnd w:id="73"/>
    </w:p>
    <w:p w14:paraId="29D5C775" w14:textId="77777777" w:rsidR="00F35069" w:rsidRDefault="00F35069">
      <w:pPr>
        <w:pStyle w:val="XBRLTitle1"/>
        <w:spacing w:before="156"/>
        <w:ind w:left="425"/>
      </w:pPr>
      <w:bookmarkStart w:id="74" w:name="_Toc17881674"/>
      <w:bookmarkStart w:id="75" w:name="_Toc492299870"/>
      <w:bookmarkStart w:id="76" w:name="_Toc466644454"/>
      <w:bookmarkStart w:id="77" w:name="_Toc447872916"/>
      <w:bookmarkStart w:id="78" w:name="_Toc438646458"/>
      <w:bookmarkStart w:id="79" w:name="_Toc512627220"/>
      <w:bookmarkStart w:id="80" w:name="_Toc512694300"/>
      <w:proofErr w:type="spellStart"/>
      <w:r>
        <w:rPr>
          <w:rFonts w:hAnsi="宋体" w:hint="eastAsia"/>
        </w:rPr>
        <w:t>管理人报告</w:t>
      </w:r>
      <w:bookmarkEnd w:id="74"/>
      <w:bookmarkEnd w:id="75"/>
      <w:bookmarkEnd w:id="76"/>
      <w:bookmarkEnd w:id="77"/>
      <w:bookmarkEnd w:id="78"/>
      <w:bookmarkEnd w:id="79"/>
      <w:bookmarkEnd w:id="80"/>
      <w:proofErr w:type="spellEnd"/>
      <w:r>
        <w:rPr>
          <w:rFonts w:hAnsi="宋体" w:hint="eastAsia"/>
        </w:rPr>
        <w:t xml:space="preserve"> </w:t>
      </w:r>
    </w:p>
    <w:p w14:paraId="09519A9D" w14:textId="77777777" w:rsidR="00F35069" w:rsidRDefault="00F35069">
      <w:pPr>
        <w:pStyle w:val="XBRLTitle2"/>
        <w:spacing w:before="156"/>
        <w:ind w:left="454"/>
      </w:pPr>
      <w:bookmarkStart w:id="81" w:name="_Toc17881675"/>
      <w:bookmarkStart w:id="82" w:name="_Toc492299871"/>
      <w:bookmarkStart w:id="83" w:name="_Toc466644455"/>
      <w:bookmarkStart w:id="84" w:name="_Toc447872917"/>
      <w:bookmarkStart w:id="85" w:name="_Toc438646459"/>
      <w:bookmarkStart w:id="86" w:name="_Toc512627221"/>
      <w:bookmarkStart w:id="87" w:name="_Toc512694301"/>
      <w:proofErr w:type="spellStart"/>
      <w:r>
        <w:rPr>
          <w:rFonts w:hAnsi="宋体" w:hint="eastAsia"/>
        </w:rPr>
        <w:t>基金经理（或基金经理小组）简介</w:t>
      </w:r>
      <w:bookmarkEnd w:id="81"/>
      <w:bookmarkEnd w:id="82"/>
      <w:bookmarkEnd w:id="83"/>
      <w:bookmarkEnd w:id="84"/>
      <w:bookmarkEnd w:id="85"/>
      <w:bookmarkEnd w:id="86"/>
      <w:bookmarkEnd w:id="87"/>
      <w:proofErr w:type="spellEnd"/>
      <w:r>
        <w:rPr>
          <w:rFonts w:hAnsi="宋体" w:hint="eastAsia"/>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66"/>
        <w:gridCol w:w="903"/>
        <w:gridCol w:w="1352"/>
        <w:gridCol w:w="1053"/>
        <w:gridCol w:w="1050"/>
        <w:gridCol w:w="3711"/>
      </w:tblGrid>
      <w:tr w:rsidR="00BE212A" w14:paraId="6E18CF39" w14:textId="77777777">
        <w:trPr>
          <w:divId w:val="1894610486"/>
          <w:trHeight w:val="315"/>
        </w:trPr>
        <w:tc>
          <w:tcPr>
            <w:tcW w:w="434"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AA53AFA" w14:textId="77777777" w:rsidR="00F35069" w:rsidRDefault="00F35069">
            <w:pPr>
              <w:snapToGrid w:val="0"/>
              <w:jc w:val="center"/>
            </w:pPr>
            <w:bookmarkStart w:id="88" w:name="m04_02"/>
            <w:bookmarkEnd w:id="88"/>
            <w:r>
              <w:rPr>
                <w:rFonts w:ascii="宋体" w:hAnsi="宋体" w:hint="eastAsia"/>
                <w:szCs w:val="24"/>
              </w:rPr>
              <w:t>姓名</w:t>
            </w:r>
            <w:r>
              <w:rPr>
                <w:rFonts w:ascii="宋体" w:hAnsi="宋体" w:hint="eastAsia"/>
                <w:szCs w:val="24"/>
                <w:lang w:eastAsia="zh-Hans"/>
              </w:rPr>
              <w:t xml:space="preserve"> </w:t>
            </w:r>
          </w:p>
        </w:tc>
        <w:tc>
          <w:tcPr>
            <w:tcW w:w="511"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FD4364D" w14:textId="77777777" w:rsidR="00F35069" w:rsidRDefault="00F35069">
            <w:pPr>
              <w:snapToGrid w:val="0"/>
              <w:jc w:val="center"/>
            </w:pPr>
            <w:r>
              <w:rPr>
                <w:rFonts w:ascii="宋体" w:hAnsi="宋体" w:hint="eastAsia"/>
                <w:szCs w:val="24"/>
              </w:rPr>
              <w:t>职务</w:t>
            </w:r>
            <w:r>
              <w:rPr>
                <w:rFonts w:ascii="宋体" w:hAnsi="宋体" w:hint="eastAsia"/>
                <w:szCs w:val="24"/>
                <w:lang w:eastAsia="zh-Hans"/>
              </w:rPr>
              <w:t xml:space="preserve"> </w:t>
            </w:r>
          </w:p>
        </w:tc>
        <w:tc>
          <w:tcPr>
            <w:tcW w:w="1361"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B340BA1" w14:textId="77777777" w:rsidR="00F35069" w:rsidRDefault="00F35069">
            <w:pPr>
              <w:snapToGrid w:val="0"/>
              <w:jc w:val="center"/>
            </w:pPr>
            <w:r>
              <w:rPr>
                <w:rFonts w:ascii="宋体" w:hAnsi="宋体" w:hint="eastAsia"/>
                <w:szCs w:val="24"/>
              </w:rPr>
              <w:t>任本基金的基金经理期限</w:t>
            </w:r>
            <w:r>
              <w:rPr>
                <w:rFonts w:ascii="宋体" w:hAnsi="宋体" w:hint="eastAsia"/>
                <w:szCs w:val="24"/>
                <w:lang w:eastAsia="zh-Hans"/>
              </w:rPr>
              <w:t xml:space="preserve"> </w:t>
            </w:r>
          </w:p>
        </w:tc>
        <w:tc>
          <w:tcPr>
            <w:tcW w:w="594"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6AEE94B" w14:textId="77777777" w:rsidR="00F35069" w:rsidRDefault="00F35069">
            <w:pPr>
              <w:snapToGrid w:val="0"/>
              <w:jc w:val="center"/>
            </w:pPr>
            <w:r>
              <w:rPr>
                <w:rFonts w:ascii="宋体" w:hAnsi="宋体" w:hint="eastAsia"/>
                <w:szCs w:val="24"/>
              </w:rPr>
              <w:t>证券从业年限</w:t>
            </w:r>
            <w:r>
              <w:rPr>
                <w:rFonts w:ascii="宋体" w:hAnsi="宋体" w:hint="eastAsia"/>
                <w:szCs w:val="24"/>
                <w:lang w:eastAsia="zh-Hans"/>
              </w:rPr>
              <w:t xml:space="preserve"> </w:t>
            </w:r>
          </w:p>
        </w:tc>
        <w:tc>
          <w:tcPr>
            <w:tcW w:w="2100"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F38B8DC" w14:textId="77777777" w:rsidR="00F35069" w:rsidRDefault="00F35069">
            <w:pPr>
              <w:snapToGrid w:val="0"/>
              <w:ind w:firstLineChars="100" w:firstLine="210"/>
              <w:jc w:val="center"/>
            </w:pPr>
            <w:r>
              <w:rPr>
                <w:rFonts w:ascii="宋体" w:hAnsi="宋体" w:hint="eastAsia"/>
                <w:szCs w:val="24"/>
              </w:rPr>
              <w:t>说明</w:t>
            </w:r>
            <w:r>
              <w:rPr>
                <w:rFonts w:ascii="宋体" w:hAnsi="宋体" w:hint="eastAsia"/>
                <w:szCs w:val="24"/>
                <w:lang w:eastAsia="zh-Hans"/>
              </w:rPr>
              <w:t xml:space="preserve"> </w:t>
            </w:r>
          </w:p>
        </w:tc>
      </w:tr>
      <w:tr w:rsidR="00BE212A" w14:paraId="78F20803" w14:textId="77777777">
        <w:trPr>
          <w:divId w:val="1894610486"/>
          <w:trHeight w:val="31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8D2AEEC" w14:textId="77777777" w:rsidR="00F35069" w:rsidRDefault="00F35069">
            <w:pPr>
              <w:widowControl/>
              <w:jc w:val="left"/>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58D7F41" w14:textId="77777777" w:rsidR="00F35069" w:rsidRDefault="00F35069">
            <w:pPr>
              <w:widowControl/>
              <w:jc w:val="left"/>
            </w:pPr>
          </w:p>
        </w:tc>
        <w:tc>
          <w:tcPr>
            <w:tcW w:w="76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057D38E" w14:textId="77777777" w:rsidR="00F35069" w:rsidRDefault="00F35069">
            <w:pPr>
              <w:snapToGrid w:val="0"/>
              <w:jc w:val="center"/>
            </w:pPr>
            <w:r>
              <w:rPr>
                <w:rFonts w:ascii="宋体" w:hAnsi="宋体" w:hint="eastAsia"/>
                <w:szCs w:val="24"/>
              </w:rPr>
              <w:t>任职日期</w:t>
            </w:r>
            <w:r>
              <w:rPr>
                <w:rFonts w:ascii="宋体" w:hAnsi="宋体" w:hint="eastAsia"/>
                <w:szCs w:val="24"/>
                <w:lang w:eastAsia="zh-Hans"/>
              </w:rPr>
              <w:t xml:space="preserve"> </w:t>
            </w:r>
          </w:p>
        </w:tc>
        <w:tc>
          <w:tcPr>
            <w:tcW w:w="59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45BBA7D" w14:textId="77777777" w:rsidR="00F35069" w:rsidRDefault="00F35069">
            <w:pPr>
              <w:snapToGrid w:val="0"/>
              <w:jc w:val="center"/>
            </w:pPr>
            <w:r>
              <w:rPr>
                <w:rFonts w:ascii="宋体" w:hAnsi="宋体" w:hint="eastAsia"/>
                <w:szCs w:val="24"/>
              </w:rPr>
              <w:t>离任日期</w:t>
            </w:r>
            <w:r>
              <w:rPr>
                <w:rFonts w:ascii="宋体" w:hAnsi="宋体" w:hint="eastAsia"/>
                <w:szCs w:val="24"/>
                <w:lang w:eastAsia="zh-Hans"/>
              </w:rPr>
              <w:t xml:space="preserve"> </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E0E2753" w14:textId="77777777" w:rsidR="00F35069" w:rsidRDefault="00F35069">
            <w:pPr>
              <w:widowControl/>
              <w:jc w:val="left"/>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00773CB" w14:textId="77777777" w:rsidR="00F35069" w:rsidRDefault="00F35069">
            <w:pPr>
              <w:widowControl/>
              <w:jc w:val="left"/>
            </w:pPr>
          </w:p>
        </w:tc>
      </w:tr>
      <w:tr w:rsidR="00BE212A" w14:paraId="34F865D4" w14:textId="77777777">
        <w:trPr>
          <w:divId w:val="1894610486"/>
          <w:trHeight w:val="285"/>
        </w:trPr>
        <w:tc>
          <w:tcPr>
            <w:tcW w:w="43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82A500D" w14:textId="77777777" w:rsidR="00F35069" w:rsidRDefault="00F35069">
            <w:pPr>
              <w:jc w:val="center"/>
            </w:pPr>
            <w:r>
              <w:rPr>
                <w:rFonts w:ascii="宋体" w:hAnsi="宋体" w:hint="eastAsia"/>
                <w:szCs w:val="24"/>
                <w:lang w:eastAsia="zh-Hans"/>
              </w:rPr>
              <w:t>何智豪</w:t>
            </w:r>
          </w:p>
        </w:tc>
        <w:tc>
          <w:tcPr>
            <w:tcW w:w="51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A4DF165" w14:textId="77777777" w:rsidR="00F35069" w:rsidRDefault="00F35069">
            <w:pPr>
              <w:jc w:val="left"/>
            </w:pPr>
            <w:r>
              <w:rPr>
                <w:rFonts w:ascii="宋体" w:hAnsi="宋体" w:hint="eastAsia"/>
                <w:szCs w:val="24"/>
                <w:lang w:eastAsia="zh-Hans"/>
              </w:rPr>
              <w:t>本基金的</w:t>
            </w:r>
            <w:r>
              <w:rPr>
                <w:rFonts w:ascii="宋体" w:hAnsi="宋体" w:hint="eastAsia"/>
                <w:szCs w:val="24"/>
                <w:lang w:eastAsia="zh-Hans"/>
              </w:rPr>
              <w:lastRenderedPageBreak/>
              <w:t>基金经理</w:t>
            </w:r>
          </w:p>
        </w:tc>
        <w:tc>
          <w:tcPr>
            <w:tcW w:w="76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B326E1B" w14:textId="77777777" w:rsidR="00F35069" w:rsidRDefault="00F35069">
            <w:pPr>
              <w:jc w:val="center"/>
            </w:pPr>
            <w:r>
              <w:rPr>
                <w:rFonts w:ascii="宋体" w:hAnsi="宋体" w:hint="eastAsia"/>
                <w:szCs w:val="24"/>
                <w:lang w:eastAsia="zh-Hans"/>
              </w:rPr>
              <w:lastRenderedPageBreak/>
              <w:t>2025年9月</w:t>
            </w:r>
            <w:r>
              <w:rPr>
                <w:rFonts w:ascii="宋体" w:hAnsi="宋体" w:hint="eastAsia"/>
                <w:szCs w:val="24"/>
                <w:lang w:eastAsia="zh-Hans"/>
              </w:rPr>
              <w:lastRenderedPageBreak/>
              <w:t>23日</w:t>
            </w:r>
          </w:p>
        </w:tc>
        <w:tc>
          <w:tcPr>
            <w:tcW w:w="59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8B6E76A" w14:textId="77777777" w:rsidR="00F35069" w:rsidRDefault="00F35069">
            <w:pPr>
              <w:jc w:val="center"/>
            </w:pPr>
            <w:r>
              <w:rPr>
                <w:rFonts w:ascii="宋体" w:hAnsi="宋体" w:hint="eastAsia"/>
                <w:szCs w:val="24"/>
                <w:lang w:eastAsia="zh-Hans"/>
              </w:rPr>
              <w:lastRenderedPageBreak/>
              <w:t>-</w:t>
            </w:r>
          </w:p>
        </w:tc>
        <w:tc>
          <w:tcPr>
            <w:tcW w:w="59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BD88CAC" w14:textId="77777777" w:rsidR="00F35069" w:rsidRDefault="00F35069">
            <w:pPr>
              <w:jc w:val="center"/>
            </w:pPr>
            <w:r>
              <w:rPr>
                <w:rFonts w:ascii="宋体" w:hAnsi="宋体" w:hint="eastAsia"/>
                <w:szCs w:val="24"/>
                <w:lang w:eastAsia="zh-Hans"/>
              </w:rPr>
              <w:t>12年</w:t>
            </w:r>
          </w:p>
        </w:tc>
        <w:tc>
          <w:tcPr>
            <w:tcW w:w="21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D99810B" w14:textId="77777777" w:rsidR="00F35069" w:rsidRDefault="00F35069">
            <w:pPr>
              <w:jc w:val="left"/>
            </w:pPr>
            <w:r>
              <w:rPr>
                <w:rFonts w:ascii="宋体" w:hAnsi="宋体" w:hint="eastAsia"/>
                <w:szCs w:val="24"/>
                <w:lang w:eastAsia="zh-Hans"/>
              </w:rPr>
              <w:t>何智豪先生曾任中国国际金融股份有限</w:t>
            </w:r>
            <w:r>
              <w:rPr>
                <w:rFonts w:ascii="宋体" w:hAnsi="宋体" w:hint="eastAsia"/>
                <w:szCs w:val="24"/>
                <w:lang w:eastAsia="zh-Hans"/>
              </w:rPr>
              <w:lastRenderedPageBreak/>
              <w:t>公司组合与量化策略研究员、资产管理部高级经理。2020年7月起加入摩根基金管理（中国）有限公司（原上投摩根基金管理有限公司），现任指数及量化投资部基金经理。</w:t>
            </w:r>
          </w:p>
        </w:tc>
      </w:tr>
      <w:tr w:rsidR="00BE212A" w14:paraId="23F6697C" w14:textId="77777777">
        <w:trPr>
          <w:divId w:val="1894610486"/>
          <w:trHeight w:val="285"/>
        </w:trPr>
        <w:tc>
          <w:tcPr>
            <w:tcW w:w="43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8673FF8" w14:textId="77777777" w:rsidR="00F35069" w:rsidRDefault="00F35069">
            <w:pPr>
              <w:jc w:val="center"/>
            </w:pPr>
            <w:r>
              <w:rPr>
                <w:rFonts w:ascii="宋体" w:hAnsi="宋体" w:hint="eastAsia"/>
                <w:szCs w:val="24"/>
                <w:lang w:eastAsia="zh-Hans"/>
              </w:rPr>
              <w:lastRenderedPageBreak/>
              <w:t>胡迪</w:t>
            </w:r>
          </w:p>
        </w:tc>
        <w:tc>
          <w:tcPr>
            <w:tcW w:w="51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C0DF1A5" w14:textId="77777777" w:rsidR="00F35069" w:rsidRDefault="00F35069">
            <w:pPr>
              <w:jc w:val="left"/>
            </w:pPr>
            <w:r>
              <w:rPr>
                <w:rFonts w:ascii="宋体" w:hAnsi="宋体" w:hint="eastAsia"/>
                <w:szCs w:val="24"/>
                <w:lang w:eastAsia="zh-Hans"/>
              </w:rPr>
              <w:t>本基金基金经理、指数及量化投资部总监</w:t>
            </w:r>
          </w:p>
        </w:tc>
        <w:tc>
          <w:tcPr>
            <w:tcW w:w="76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DFC3E00" w14:textId="77777777" w:rsidR="00F35069" w:rsidRDefault="00F35069">
            <w:pPr>
              <w:jc w:val="center"/>
            </w:pPr>
            <w:r>
              <w:rPr>
                <w:rFonts w:ascii="宋体" w:hAnsi="宋体" w:hint="eastAsia"/>
                <w:szCs w:val="24"/>
                <w:lang w:eastAsia="zh-Hans"/>
              </w:rPr>
              <w:t>2025年9月23日</w:t>
            </w:r>
          </w:p>
        </w:tc>
        <w:tc>
          <w:tcPr>
            <w:tcW w:w="59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0E377F8" w14:textId="77777777" w:rsidR="00F35069" w:rsidRDefault="00F35069">
            <w:pPr>
              <w:jc w:val="center"/>
            </w:pPr>
            <w:r>
              <w:rPr>
                <w:rFonts w:ascii="宋体" w:hAnsi="宋体" w:hint="eastAsia"/>
                <w:szCs w:val="24"/>
                <w:lang w:eastAsia="zh-Hans"/>
              </w:rPr>
              <w:t>-</w:t>
            </w:r>
          </w:p>
        </w:tc>
        <w:tc>
          <w:tcPr>
            <w:tcW w:w="59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17E2336" w14:textId="77777777" w:rsidR="00F35069" w:rsidRDefault="00F35069">
            <w:pPr>
              <w:jc w:val="center"/>
            </w:pPr>
            <w:r>
              <w:rPr>
                <w:rFonts w:ascii="宋体" w:hAnsi="宋体" w:hint="eastAsia"/>
                <w:szCs w:val="24"/>
                <w:lang w:eastAsia="zh-Hans"/>
              </w:rPr>
              <w:t>18年</w:t>
            </w:r>
          </w:p>
        </w:tc>
        <w:tc>
          <w:tcPr>
            <w:tcW w:w="21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F199859" w14:textId="77777777" w:rsidR="00F35069" w:rsidRDefault="00F35069">
            <w:pPr>
              <w:jc w:val="left"/>
            </w:pPr>
            <w:r>
              <w:rPr>
                <w:rFonts w:ascii="宋体" w:hAnsi="宋体" w:hint="eastAsia"/>
                <w:szCs w:val="24"/>
                <w:lang w:eastAsia="zh-Hans"/>
              </w:rPr>
              <w:t>胡迪女士曾任纽约美林证券全球资产管理部高级经理，纽约标准普尔量化投资主管，中国国际金融股份有限公司资产管理部执行总经理。2020年5月加入摩根基金管理（中国）有限公司（原上投摩根基金管理有限公司），现任指数及量化投资部总监兼基金经理。</w:t>
            </w:r>
          </w:p>
        </w:tc>
      </w:tr>
    </w:tbl>
    <w:p w14:paraId="3F397F6E" w14:textId="77777777" w:rsidR="00F35069" w:rsidRDefault="00F35069">
      <w:pPr>
        <w:wordWrap w:val="0"/>
        <w:spacing w:line="360" w:lineRule="auto"/>
        <w:jc w:val="left"/>
        <w:divId w:val="374426636"/>
      </w:pPr>
      <w:r>
        <w:rPr>
          <w:rFonts w:ascii="宋体" w:hAnsi="宋体" w:hint="eastAsia"/>
          <w:szCs w:val="21"/>
        </w:rPr>
        <w:t>注：1.对基金的首任基金经理，其"任职日期"为基金合同生效日，"离任日期"为根据公司决定确定的解聘日期；对非首任基金经理，"任职日期"和"离任日期"分别指根据公司决定确定的聘任日期和解聘日期。</w:t>
      </w:r>
      <w:r>
        <w:rPr>
          <w:rFonts w:ascii="宋体" w:hAnsi="宋体" w:hint="eastAsia"/>
          <w:szCs w:val="21"/>
        </w:rPr>
        <w:br/>
        <w:t xml:space="preserve">　　2.证券从业的含义遵从中国证监会及行业协会的相关规定。</w:t>
      </w:r>
    </w:p>
    <w:p w14:paraId="1BDA8072" w14:textId="77777777" w:rsidR="00F35069" w:rsidRDefault="00F35069">
      <w:pPr>
        <w:pStyle w:val="XBRLTitle2"/>
        <w:spacing w:before="156"/>
        <w:ind w:left="454"/>
      </w:pPr>
      <w:bookmarkStart w:id="89" w:name="_Toc17881676"/>
      <w:bookmarkStart w:id="90" w:name="_Toc492299872"/>
      <w:bookmarkStart w:id="91" w:name="_Toc466644456"/>
      <w:bookmarkStart w:id="92" w:name="_Toc447872918"/>
      <w:bookmarkStart w:id="93" w:name="_Toc438646460"/>
      <w:bookmarkStart w:id="94" w:name="_Toc512627222"/>
      <w:bookmarkStart w:id="95" w:name="_Toc512694302"/>
      <w:bookmarkStart w:id="96" w:name="m402"/>
      <w:r>
        <w:rPr>
          <w:rFonts w:hAnsi="宋体" w:hint="eastAsia"/>
          <w:lang w:eastAsia="zh-CN"/>
        </w:rPr>
        <w:t>管理人对报告期内本基金运作遵规守信情况的说明</w:t>
      </w:r>
      <w:bookmarkEnd w:id="89"/>
      <w:bookmarkEnd w:id="90"/>
      <w:bookmarkEnd w:id="91"/>
      <w:bookmarkEnd w:id="92"/>
      <w:bookmarkEnd w:id="93"/>
      <w:bookmarkEnd w:id="94"/>
      <w:bookmarkEnd w:id="95"/>
      <w:r>
        <w:rPr>
          <w:rFonts w:hAnsi="宋体" w:hint="eastAsia"/>
        </w:rPr>
        <w:t xml:space="preserve"> </w:t>
      </w:r>
      <w:bookmarkEnd w:id="96"/>
    </w:p>
    <w:p w14:paraId="287E54F4" w14:textId="77777777" w:rsidR="00F35069" w:rsidRDefault="00F35069">
      <w:pPr>
        <w:spacing w:line="360" w:lineRule="auto"/>
        <w:ind w:firstLineChars="200" w:firstLine="420"/>
        <w:jc w:val="left"/>
      </w:pPr>
      <w:bookmarkStart w:id="97" w:name="m404_01_0570"/>
      <w:r>
        <w:rPr>
          <w:rFonts w:ascii="宋体" w:hAnsi="宋体" w:cs="宋体" w:hint="eastAsia"/>
          <w:color w:val="000000"/>
          <w:kern w:val="0"/>
        </w:rPr>
        <w:t>在本报告期内，基金管理人不存在损害基金份额持有人利益的行为，在控制风险的前提下，勤勉尽责地为基金份额持有人谋求利益。基金管理人遵守了《证券投资基金法》及其他有关法律法规、本基金基金合同的规定。</w:t>
      </w:r>
    </w:p>
    <w:p w14:paraId="118DEFAF" w14:textId="77777777" w:rsidR="00F35069" w:rsidRDefault="00F35069">
      <w:pPr>
        <w:pStyle w:val="XBRLTitle2"/>
        <w:spacing w:before="156"/>
        <w:ind w:left="454"/>
      </w:pPr>
      <w:bookmarkStart w:id="98" w:name="m403"/>
      <w:bookmarkStart w:id="99" w:name="_Toc492299873"/>
      <w:bookmarkStart w:id="100" w:name="_Toc466644457"/>
      <w:bookmarkStart w:id="101" w:name="_Toc447872919"/>
      <w:bookmarkStart w:id="102" w:name="_Toc438646462"/>
      <w:bookmarkStart w:id="103" w:name="_Toc512627223"/>
      <w:bookmarkStart w:id="104" w:name="_Toc512694303"/>
      <w:bookmarkStart w:id="105" w:name="_Toc17881677"/>
      <w:bookmarkEnd w:id="98"/>
      <w:proofErr w:type="spellStart"/>
      <w:r>
        <w:rPr>
          <w:rFonts w:hAnsi="宋体" w:hint="eastAsia"/>
        </w:rPr>
        <w:t>公平交易专项说明</w:t>
      </w:r>
      <w:bookmarkEnd w:id="99"/>
      <w:bookmarkEnd w:id="100"/>
      <w:bookmarkEnd w:id="101"/>
      <w:bookmarkEnd w:id="102"/>
      <w:bookmarkEnd w:id="103"/>
      <w:bookmarkEnd w:id="104"/>
      <w:bookmarkEnd w:id="105"/>
      <w:proofErr w:type="spellEnd"/>
      <w:r>
        <w:rPr>
          <w:rFonts w:hAnsi="宋体" w:hint="eastAsia"/>
        </w:rPr>
        <w:t xml:space="preserve"> </w:t>
      </w:r>
    </w:p>
    <w:p w14:paraId="0D30B44A" w14:textId="77777777" w:rsidR="00F35069" w:rsidRDefault="00F35069">
      <w:pPr>
        <w:pStyle w:val="XBRLTitle3"/>
        <w:numPr>
          <w:ilvl w:val="2"/>
          <w:numId w:val="2"/>
        </w:numPr>
        <w:spacing w:before="156"/>
        <w:ind w:left="0" w:firstLine="0"/>
      </w:pPr>
      <w:bookmarkStart w:id="106" w:name="_Toc17881678"/>
      <w:bookmarkStart w:id="107" w:name="_Toc492299874"/>
      <w:bookmarkStart w:id="108" w:name="_Toc466644458"/>
      <w:bookmarkStart w:id="109" w:name="_Toc447872920"/>
      <w:proofErr w:type="spellStart"/>
      <w:r>
        <w:rPr>
          <w:rFonts w:hAnsi="宋体" w:hint="eastAsia"/>
        </w:rPr>
        <w:t>公平交易制度的执行情况</w:t>
      </w:r>
      <w:bookmarkEnd w:id="106"/>
      <w:bookmarkEnd w:id="107"/>
      <w:bookmarkEnd w:id="108"/>
      <w:bookmarkEnd w:id="109"/>
      <w:proofErr w:type="spellEnd"/>
    </w:p>
    <w:p w14:paraId="208138B3" w14:textId="77777777" w:rsidR="00F35069" w:rsidRDefault="00F35069">
      <w:pPr>
        <w:spacing w:line="360" w:lineRule="auto"/>
        <w:ind w:firstLineChars="200" w:firstLine="420"/>
        <w:jc w:val="left"/>
      </w:pPr>
      <w:r>
        <w:rPr>
          <w:rFonts w:ascii="宋体" w:hAnsi="宋体" w:cs="宋体" w:hint="eastAsia"/>
          <w:color w:val="000000"/>
          <w:kern w:val="0"/>
        </w:rPr>
        <w:t xml:space="preserve">报告期内，本公司继续贯彻落实《证券投资基金管理公司公平交易制度指导意见》等相关法律法规和公司内部公平交易流程的各项要求，严格规范上市股票、债券的一级市场申购和二级市场交易等活动，通过系统和人工相结合的方式进行交易执行和监控分析，以确保本公司管理的不同投资组合在授权、研究分析、投资决策、交易执行、业绩评估等投资管理活动相关的环节均得到公平对待。　　　</w:t>
      </w:r>
      <w:r>
        <w:rPr>
          <w:rFonts w:ascii="宋体" w:hAnsi="宋体" w:cs="宋体" w:hint="eastAsia"/>
          <w:color w:val="000000"/>
          <w:kern w:val="0"/>
        </w:rPr>
        <w:br/>
        <w:t xml:space="preserve">　　对于交易所市场投资活动，本公司执行集中交易制度，确保不同投资组合在买卖同一证券时，按照时间优先、比例分配的原则在各投资组合间公平分配交易量；对于银行间市场投资活动，本公司通过对手库控制和交易室询价机制，严格防范对手风险并检查价格公允性；对于申购投资行为，本公司遵循价格优先、比例分配的原则，根据事前独立申报的价格和数量对交易结果进行公平分配。　</w:t>
      </w:r>
      <w:r>
        <w:rPr>
          <w:rFonts w:ascii="宋体" w:hAnsi="宋体" w:cs="宋体" w:hint="eastAsia"/>
          <w:color w:val="000000"/>
          <w:kern w:val="0"/>
        </w:rPr>
        <w:br/>
        <w:t xml:space="preserve">　　报告期内，通过对不同投资组合之间的收益率差异比较、对同向交易和反向交易的交易时机和交易价差监控分析，未发现整体公平交易执行出现异常的情况。</w:t>
      </w:r>
    </w:p>
    <w:p w14:paraId="1868FF40" w14:textId="77777777" w:rsidR="00F35069" w:rsidRDefault="00F35069">
      <w:pPr>
        <w:pStyle w:val="XBRLTitle3"/>
        <w:numPr>
          <w:ilvl w:val="2"/>
          <w:numId w:val="2"/>
        </w:numPr>
        <w:spacing w:before="156"/>
        <w:ind w:left="0" w:firstLine="0"/>
      </w:pPr>
      <w:bookmarkStart w:id="110" w:name="_Toc17881679"/>
      <w:bookmarkStart w:id="111" w:name="_Toc492299875"/>
      <w:bookmarkStart w:id="112" w:name="_Toc466644459"/>
      <w:bookmarkStart w:id="113" w:name="_Toc447872921"/>
      <w:bookmarkStart w:id="114" w:name="m404_01_0578"/>
      <w:bookmarkEnd w:id="97"/>
      <w:proofErr w:type="spellStart"/>
      <w:r>
        <w:rPr>
          <w:rFonts w:hAnsi="宋体" w:hint="eastAsia"/>
        </w:rPr>
        <w:lastRenderedPageBreak/>
        <w:t>异常交易行为的专项说明</w:t>
      </w:r>
      <w:bookmarkEnd w:id="110"/>
      <w:bookmarkEnd w:id="111"/>
      <w:bookmarkEnd w:id="112"/>
      <w:bookmarkEnd w:id="113"/>
      <w:proofErr w:type="spellEnd"/>
    </w:p>
    <w:p w14:paraId="0F14F406" w14:textId="77777777" w:rsidR="00F35069" w:rsidRDefault="00F35069">
      <w:pPr>
        <w:spacing w:line="360" w:lineRule="auto"/>
        <w:ind w:firstLineChars="200" w:firstLine="420"/>
        <w:jc w:val="left"/>
      </w:pPr>
      <w:r>
        <w:rPr>
          <w:rFonts w:ascii="宋体" w:hAnsi="宋体" w:cs="宋体" w:hint="eastAsia"/>
          <w:color w:val="000000"/>
          <w:kern w:val="0"/>
        </w:rPr>
        <w:t>报告期内，通过对交易价格、交易时间、交易方向等的分析，未发现有可能导致不公平交易和利益输送的异常交易行为。</w:t>
      </w:r>
      <w:r>
        <w:rPr>
          <w:rFonts w:ascii="宋体" w:hAnsi="宋体" w:cs="宋体" w:hint="eastAsia"/>
          <w:color w:val="000000"/>
          <w:kern w:val="0"/>
        </w:rPr>
        <w:br/>
        <w:t xml:space="preserve">　　所有投资组合参与的交易所公开竞价同日反向交易成交较少的单边交易量超过该证券当日成交量的5%的情形：无。</w:t>
      </w:r>
    </w:p>
    <w:p w14:paraId="31E23F61" w14:textId="77777777" w:rsidR="00F35069" w:rsidRDefault="00F35069">
      <w:pPr>
        <w:pStyle w:val="XBRLTitle2"/>
        <w:spacing w:before="156"/>
        <w:ind w:left="454"/>
      </w:pPr>
      <w:bookmarkStart w:id="115" w:name="_Toc17881680"/>
      <w:bookmarkStart w:id="116" w:name="_Toc492299876"/>
      <w:bookmarkStart w:id="117" w:name="_Toc466644460"/>
      <w:bookmarkStart w:id="118" w:name="_Toc447872922"/>
      <w:bookmarkStart w:id="119" w:name="_Toc438646463"/>
      <w:bookmarkStart w:id="120" w:name="_Toc512627224"/>
      <w:bookmarkStart w:id="121" w:name="_Toc512694304"/>
      <w:bookmarkEnd w:id="114"/>
      <w:proofErr w:type="spellStart"/>
      <w:r>
        <w:rPr>
          <w:rFonts w:hAnsi="宋体" w:hint="eastAsia"/>
        </w:rPr>
        <w:t>报告期内基金的投资策略和运作分析</w:t>
      </w:r>
      <w:bookmarkEnd w:id="115"/>
      <w:bookmarkEnd w:id="116"/>
      <w:bookmarkEnd w:id="117"/>
      <w:bookmarkEnd w:id="118"/>
      <w:bookmarkEnd w:id="119"/>
      <w:bookmarkEnd w:id="120"/>
      <w:bookmarkEnd w:id="121"/>
      <w:proofErr w:type="spellEnd"/>
      <w:r>
        <w:rPr>
          <w:rFonts w:hAnsi="宋体" w:hint="eastAsia"/>
        </w:rPr>
        <w:t xml:space="preserve"> </w:t>
      </w:r>
    </w:p>
    <w:p w14:paraId="4FA644BA" w14:textId="11776708" w:rsidR="00F35069" w:rsidRDefault="00F35069">
      <w:pPr>
        <w:spacing w:line="360" w:lineRule="auto"/>
        <w:ind w:firstLineChars="200" w:firstLine="420"/>
        <w:jc w:val="left"/>
      </w:pPr>
      <w:bookmarkStart w:id="122" w:name="m405_01_2550"/>
      <w:r>
        <w:rPr>
          <w:rFonts w:ascii="宋体" w:hAnsi="宋体" w:cs="宋体" w:hint="eastAsia"/>
          <w:color w:val="000000"/>
          <w:kern w:val="0"/>
        </w:rPr>
        <w:t>2026年二季度，标普港股通低波红利指数整体波动有所加大。结构上，在4、5月份成长风格主导的反弹中，本指数高股息、低波动的属性使其相对跑输弹性更大的科技板块；但凭借防御特性，在6月市场回调阶段相对抗跌，对指数形成一定支撑；需注意的是，与一季度油价高企不同，二季度油价回落对指数中能源板块的表现反而有所拖累。</w:t>
      </w:r>
      <w:r>
        <w:rPr>
          <w:rFonts w:ascii="宋体" w:hAnsi="宋体" w:cs="宋体" w:hint="eastAsia"/>
          <w:color w:val="000000"/>
          <w:kern w:val="0"/>
        </w:rPr>
        <w:br/>
        <w:t xml:space="preserve">　　本基金的投资策略主要通过交易所买卖或申购赎回的方式投资于目标 ETF的份额从而实现基金投资目标，基金也可以通过买入标的指数成份股来跟踪标的指数，以实现基金的投资目标并争取将跟踪误差保持在合理范围内。</w:t>
      </w:r>
      <w:r>
        <w:rPr>
          <w:rFonts w:ascii="宋体" w:hAnsi="宋体" w:cs="宋体" w:hint="eastAsia"/>
          <w:color w:val="000000"/>
          <w:kern w:val="0"/>
        </w:rPr>
        <w:br/>
        <w:t xml:space="preserve">　　展望未来，宏观层面，随着美伊关系有所缓和、油价持续回落，前期的输入性通胀压力有所缓解；但短期降息窗口仍未打开、美债长端利率维持高位，港股作为离岸市场，整体估值扩张空间仍受到一定约束。对本指数而言，在利率处于高位、波动加剧的环境中，其高股息、低波动的防御价值有望进一步凸显；与此同时，对AI产业投入回报不确定性的担忧仍可能引发资金再平衡，推动配置型资金转向红利等防御性资产。预计在震荡加剧的市场环境中，港股红利低波资产</w:t>
      </w:r>
      <w:r w:rsidR="00877AA7">
        <w:rPr>
          <w:rFonts w:ascii="宋体" w:hAnsi="宋体" w:cs="宋体" w:hint="eastAsia"/>
          <w:color w:val="000000"/>
          <w:kern w:val="0"/>
        </w:rPr>
        <w:t>“</w:t>
      </w:r>
      <w:r>
        <w:rPr>
          <w:rFonts w:ascii="宋体" w:hAnsi="宋体" w:cs="宋体" w:hint="eastAsia"/>
          <w:color w:val="000000"/>
          <w:kern w:val="0"/>
        </w:rPr>
        <w:t>防御+收益”的双重属性仍将持续吸引配置型资金，成为底仓构建的优质选择。</w:t>
      </w:r>
    </w:p>
    <w:p w14:paraId="38A78144" w14:textId="77777777" w:rsidR="00F35069" w:rsidRDefault="00F35069">
      <w:pPr>
        <w:pStyle w:val="XBRLTitle2"/>
        <w:spacing w:before="156"/>
        <w:ind w:left="454"/>
      </w:pPr>
      <w:bookmarkStart w:id="123" w:name="_Toc17881681"/>
      <w:bookmarkStart w:id="124" w:name="_Toc466644462"/>
      <w:bookmarkStart w:id="125" w:name="_Toc447872924"/>
      <w:bookmarkStart w:id="126" w:name="_Toc492299877"/>
      <w:bookmarkStart w:id="127" w:name="_Toc512627225"/>
      <w:bookmarkStart w:id="128" w:name="_Toc512694305"/>
      <w:bookmarkStart w:id="129" w:name="m405_01_2549"/>
      <w:bookmarkEnd w:id="122"/>
      <w:proofErr w:type="spellStart"/>
      <w:r>
        <w:rPr>
          <w:rFonts w:hint="eastAsia"/>
        </w:rPr>
        <w:t>报告期内基金的业绩表现</w:t>
      </w:r>
      <w:bookmarkEnd w:id="123"/>
      <w:bookmarkEnd w:id="124"/>
      <w:bookmarkEnd w:id="125"/>
      <w:bookmarkEnd w:id="126"/>
      <w:bookmarkEnd w:id="127"/>
      <w:bookmarkEnd w:id="128"/>
      <w:bookmarkEnd w:id="129"/>
      <w:proofErr w:type="spellEnd"/>
    </w:p>
    <w:p w14:paraId="0D16E48C" w14:textId="77777777" w:rsidR="00F35069" w:rsidRDefault="00F35069">
      <w:pPr>
        <w:spacing w:line="360" w:lineRule="auto"/>
        <w:ind w:firstLineChars="200" w:firstLine="420"/>
      </w:pPr>
      <w:r>
        <w:rPr>
          <w:rFonts w:ascii="宋体" w:hAnsi="宋体" w:hint="eastAsia"/>
        </w:rPr>
        <w:t>本报告期摩根标普港股通低波红利ETF发起式联接A份额净值增长率为：-11.08%，同期业绩比较基准收益率为：-11.66%；</w:t>
      </w:r>
      <w:r>
        <w:rPr>
          <w:rFonts w:ascii="宋体" w:hAnsi="宋体" w:hint="eastAsia"/>
        </w:rPr>
        <w:br/>
        <w:t xml:space="preserve">　　摩根标普港股通低波红利ETF发起式联接C份额净值增长率为：-11.14%，同期业绩比较基准收益率为：-11.66%。</w:t>
      </w:r>
    </w:p>
    <w:p w14:paraId="424A9657" w14:textId="77777777" w:rsidR="00F35069" w:rsidRDefault="00F35069">
      <w:pPr>
        <w:pStyle w:val="XBRLTitle2"/>
        <w:spacing w:before="156"/>
        <w:ind w:left="454"/>
      </w:pPr>
      <w:bookmarkStart w:id="130" w:name="m406"/>
      <w:bookmarkStart w:id="131" w:name="_Toc17881682"/>
      <w:bookmarkStart w:id="132" w:name="_Toc466644464"/>
      <w:bookmarkStart w:id="133" w:name="_Toc447872926"/>
      <w:bookmarkStart w:id="134" w:name="_Toc438646465"/>
      <w:bookmarkStart w:id="135" w:name="_Toc492299878"/>
      <w:bookmarkStart w:id="136" w:name="_Toc512627226"/>
      <w:bookmarkStart w:id="137" w:name="_Toc512694306"/>
      <w:bookmarkStart w:id="138" w:name="m407"/>
      <w:bookmarkEnd w:id="130"/>
      <w:proofErr w:type="spellStart"/>
      <w:r>
        <w:rPr>
          <w:rFonts w:hAnsi="宋体" w:hint="eastAsia"/>
        </w:rPr>
        <w:t>报告期内基金持有人数或基金资产净值预警说明</w:t>
      </w:r>
      <w:bookmarkEnd w:id="131"/>
      <w:bookmarkEnd w:id="132"/>
      <w:bookmarkEnd w:id="133"/>
      <w:bookmarkEnd w:id="134"/>
      <w:bookmarkEnd w:id="135"/>
      <w:bookmarkEnd w:id="136"/>
      <w:bookmarkEnd w:id="137"/>
      <w:proofErr w:type="spellEnd"/>
      <w:r>
        <w:rPr>
          <w:rFonts w:hAnsi="宋体" w:hint="eastAsia"/>
        </w:rPr>
        <w:t xml:space="preserve"> </w:t>
      </w:r>
    </w:p>
    <w:p w14:paraId="42766C62" w14:textId="77777777" w:rsidR="00F35069" w:rsidRDefault="00F35069">
      <w:pPr>
        <w:spacing w:line="360" w:lineRule="auto"/>
        <w:ind w:firstLineChars="200" w:firstLine="420"/>
        <w:jc w:val="left"/>
      </w:pPr>
      <w:r>
        <w:rPr>
          <w:rFonts w:ascii="宋体" w:hAnsi="宋体" w:hint="eastAsia"/>
        </w:rPr>
        <w:t>无。</w:t>
      </w:r>
    </w:p>
    <w:p w14:paraId="5428D134" w14:textId="77777777" w:rsidR="00F35069" w:rsidRDefault="00F35069">
      <w:pPr>
        <w:pStyle w:val="XBRLTitle1"/>
        <w:spacing w:before="156"/>
        <w:ind w:left="425"/>
      </w:pPr>
      <w:bookmarkStart w:id="139" w:name="_Toc17881683"/>
      <w:bookmarkStart w:id="140" w:name="_Toc492299879"/>
      <w:bookmarkStart w:id="141" w:name="_Toc466644465"/>
      <w:bookmarkStart w:id="142" w:name="_Toc447872927"/>
      <w:bookmarkStart w:id="143" w:name="_Toc438646466"/>
      <w:bookmarkStart w:id="144" w:name="_Toc512627227"/>
      <w:bookmarkStart w:id="145" w:name="_Toc512694307"/>
      <w:bookmarkEnd w:id="138"/>
      <w:proofErr w:type="spellStart"/>
      <w:r>
        <w:rPr>
          <w:rFonts w:hAnsi="宋体" w:hint="eastAsia"/>
        </w:rPr>
        <w:t>投资组合报告</w:t>
      </w:r>
      <w:bookmarkEnd w:id="139"/>
      <w:bookmarkEnd w:id="140"/>
      <w:bookmarkEnd w:id="141"/>
      <w:bookmarkEnd w:id="142"/>
      <w:bookmarkEnd w:id="143"/>
      <w:bookmarkEnd w:id="144"/>
      <w:bookmarkEnd w:id="145"/>
      <w:proofErr w:type="spellEnd"/>
      <w:r>
        <w:rPr>
          <w:rFonts w:hAnsi="宋体" w:hint="eastAsia"/>
        </w:rPr>
        <w:t xml:space="preserve"> </w:t>
      </w:r>
    </w:p>
    <w:p w14:paraId="3CEE9D6B" w14:textId="77777777" w:rsidR="00F35069" w:rsidRDefault="00F35069">
      <w:pPr>
        <w:pStyle w:val="XBRLTitle2"/>
        <w:spacing w:before="156"/>
        <w:ind w:left="454"/>
      </w:pPr>
      <w:bookmarkStart w:id="146" w:name="_Toc17881684"/>
      <w:bookmarkStart w:id="147" w:name="_Toc512627228"/>
      <w:bookmarkStart w:id="148" w:name="_Toc492299880"/>
      <w:bookmarkStart w:id="149" w:name="_Toc466644466"/>
      <w:bookmarkStart w:id="150" w:name="_Toc447872928"/>
      <w:bookmarkStart w:id="151" w:name="_Toc438646467"/>
      <w:bookmarkStart w:id="152" w:name="_Toc512694308"/>
      <w:bookmarkStart w:id="153" w:name="m501"/>
      <w:proofErr w:type="spellStart"/>
      <w:r>
        <w:rPr>
          <w:rFonts w:hAnsi="宋体" w:hint="eastAsia"/>
        </w:rPr>
        <w:t>报告期末基金资产组合情况</w:t>
      </w:r>
      <w:bookmarkEnd w:id="146"/>
      <w:bookmarkEnd w:id="147"/>
      <w:bookmarkEnd w:id="148"/>
      <w:bookmarkEnd w:id="149"/>
      <w:bookmarkEnd w:id="150"/>
      <w:bookmarkEnd w:id="151"/>
      <w:bookmarkEnd w:id="152"/>
      <w:proofErr w:type="spellEnd"/>
      <w:r>
        <w:rPr>
          <w:rFonts w:hAnsi="宋体" w:hint="eastAsia"/>
        </w:rPr>
        <w:t xml:space="preserve"> </w:t>
      </w:r>
    </w:p>
    <w:tbl>
      <w:tblPr>
        <w:tblW w:w="5000" w:type="pct"/>
        <w:tblCellMar>
          <w:left w:w="0" w:type="dxa"/>
          <w:right w:w="0" w:type="dxa"/>
        </w:tblCellMar>
        <w:tblLook w:val="04A0" w:firstRow="1" w:lastRow="0" w:firstColumn="1" w:lastColumn="0" w:noHBand="0" w:noVBand="1"/>
      </w:tblPr>
      <w:tblGrid>
        <w:gridCol w:w="619"/>
        <w:gridCol w:w="3497"/>
        <w:gridCol w:w="2364"/>
        <w:gridCol w:w="2355"/>
      </w:tblGrid>
      <w:tr w:rsidR="00BE212A" w14:paraId="1FA8F888" w14:textId="77777777">
        <w:trPr>
          <w:divId w:val="22175906"/>
          <w:trHeight w:val="20"/>
        </w:trPr>
        <w:tc>
          <w:tcPr>
            <w:tcW w:w="350"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2919F06F" w14:textId="77777777" w:rsidR="00F35069" w:rsidRDefault="00F35069">
            <w:pPr>
              <w:jc w:val="center"/>
            </w:pPr>
            <w:bookmarkStart w:id="154" w:name="m08QD_01_tab"/>
            <w:bookmarkEnd w:id="154"/>
            <w:r>
              <w:rPr>
                <w:rFonts w:ascii="宋体" w:hAnsi="宋体" w:hint="eastAsia"/>
                <w:color w:val="000000"/>
              </w:rPr>
              <w:t>序号</w:t>
            </w: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shd w:val="clear" w:color="auto" w:fill="D9D9D9"/>
            <w:vAlign w:val="center"/>
            <w:hideMark/>
          </w:tcPr>
          <w:p w14:paraId="63298EA4" w14:textId="77777777" w:rsidR="00F35069" w:rsidRDefault="00F35069">
            <w:pPr>
              <w:jc w:val="center"/>
            </w:pPr>
            <w:r>
              <w:rPr>
                <w:rFonts w:ascii="宋体" w:hAnsi="宋体" w:hint="eastAsia"/>
                <w:color w:val="000000"/>
              </w:rPr>
              <w:t>项目</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shd w:val="clear" w:color="auto" w:fill="D9D9D9"/>
            <w:vAlign w:val="center"/>
            <w:hideMark/>
          </w:tcPr>
          <w:p w14:paraId="4C520BE2" w14:textId="77777777" w:rsidR="00F35069" w:rsidRDefault="00F35069">
            <w:pPr>
              <w:jc w:val="center"/>
            </w:pPr>
            <w:r>
              <w:rPr>
                <w:rFonts w:ascii="宋体" w:hAnsi="宋体" w:hint="eastAsia"/>
                <w:color w:val="000000"/>
              </w:rPr>
              <w:t>金额（元）</w:t>
            </w:r>
            <w:r>
              <w:rPr>
                <w:rFonts w:ascii="宋体" w:hAnsi="宋体" w:hint="eastAsia"/>
                <w:color w:val="000000"/>
                <w:lang w:eastAsia="zh-Hans"/>
              </w:rPr>
              <w:t xml:space="preserve"> </w:t>
            </w:r>
          </w:p>
        </w:tc>
        <w:tc>
          <w:tcPr>
            <w:tcW w:w="1333" w:type="pct"/>
            <w:tcBorders>
              <w:top w:val="single" w:sz="4" w:space="0" w:color="auto"/>
              <w:left w:val="nil"/>
              <w:bottom w:val="single" w:sz="4" w:space="0" w:color="auto"/>
              <w:right w:val="single" w:sz="4" w:space="0" w:color="auto"/>
            </w:tcBorders>
            <w:shd w:val="clear" w:color="auto" w:fill="D9D9D9"/>
            <w:vAlign w:val="center"/>
            <w:hideMark/>
          </w:tcPr>
          <w:p w14:paraId="029EC2EF" w14:textId="77777777" w:rsidR="00F35069" w:rsidRDefault="00F35069">
            <w:pPr>
              <w:jc w:val="center"/>
            </w:pPr>
            <w:r>
              <w:rPr>
                <w:rFonts w:ascii="宋体" w:hAnsi="宋体" w:hint="eastAsia"/>
                <w:color w:val="000000"/>
              </w:rPr>
              <w:t>占基金总资产的比例（</w:t>
            </w:r>
            <w:r>
              <w:rPr>
                <w:rFonts w:ascii="宋体" w:hAnsi="宋体" w:hint="eastAsia"/>
                <w:color w:val="000000"/>
                <w:lang w:eastAsia="zh-Hans"/>
              </w:rPr>
              <w:t>%</w:t>
            </w:r>
            <w:r>
              <w:rPr>
                <w:rFonts w:ascii="宋体" w:hAnsi="宋体" w:hint="eastAsia"/>
                <w:color w:val="000000"/>
              </w:rPr>
              <w:t>）</w:t>
            </w:r>
            <w:r>
              <w:rPr>
                <w:rFonts w:ascii="宋体" w:hAnsi="宋体" w:hint="eastAsia"/>
                <w:color w:val="000000"/>
                <w:lang w:eastAsia="zh-Hans"/>
              </w:rPr>
              <w:t xml:space="preserve"> </w:t>
            </w:r>
          </w:p>
        </w:tc>
      </w:tr>
      <w:tr w:rsidR="00BE212A" w14:paraId="5AA7FCBE" w14:textId="77777777">
        <w:trPr>
          <w:divId w:val="22175906"/>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14:paraId="30534B9B" w14:textId="77777777" w:rsidR="00F35069" w:rsidRDefault="00F35069">
            <w:pPr>
              <w:jc w:val="center"/>
            </w:pPr>
            <w:r>
              <w:rPr>
                <w:rFonts w:ascii="宋体" w:hAnsi="宋体" w:hint="eastAsia"/>
                <w:color w:val="000000"/>
                <w:lang w:eastAsia="zh-Hans"/>
              </w:rPr>
              <w:lastRenderedPageBreak/>
              <w:t xml:space="preserve">1 </w:t>
            </w:r>
          </w:p>
        </w:tc>
        <w:tc>
          <w:tcPr>
            <w:tcW w:w="1979" w:type="pct"/>
            <w:tcBorders>
              <w:top w:val="single" w:sz="4" w:space="0" w:color="auto"/>
              <w:left w:val="nil"/>
              <w:bottom w:val="single" w:sz="4" w:space="0" w:color="auto"/>
              <w:right w:val="single" w:sz="4" w:space="0" w:color="auto"/>
            </w:tcBorders>
            <w:vAlign w:val="center"/>
            <w:hideMark/>
          </w:tcPr>
          <w:p w14:paraId="06884DC2" w14:textId="77777777" w:rsidR="00F35069" w:rsidRDefault="00F35069">
            <w:pPr>
              <w:ind w:leftChars="50" w:left="105"/>
            </w:pPr>
            <w:r>
              <w:rPr>
                <w:rFonts w:ascii="宋体" w:hAnsi="宋体" w:hint="eastAsia"/>
                <w:color w:val="000000"/>
              </w:rPr>
              <w:t>权益投资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14:paraId="361BB3CA" w14:textId="77777777" w:rsidR="00F35069" w:rsidRDefault="00F35069">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14:paraId="5FCD1B95" w14:textId="77777777" w:rsidR="00F35069" w:rsidRDefault="00F35069">
            <w:pPr>
              <w:jc w:val="right"/>
            </w:pPr>
            <w:r>
              <w:rPr>
                <w:rFonts w:ascii="宋体" w:hAnsi="宋体" w:hint="eastAsia"/>
                <w:szCs w:val="24"/>
                <w:lang w:eastAsia="zh-Hans"/>
              </w:rPr>
              <w:t>-</w:t>
            </w:r>
          </w:p>
        </w:tc>
      </w:tr>
      <w:tr w:rsidR="00BE212A" w14:paraId="149151D0" w14:textId="77777777">
        <w:trPr>
          <w:divId w:val="22175906"/>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14:paraId="7997E826" w14:textId="77777777" w:rsidR="00F35069" w:rsidRDefault="00F35069">
            <w:pPr>
              <w:jc w:val="center"/>
              <w:rPr>
                <w:rFonts w:ascii="宋体" w:hAnsi="宋体" w:hint="eastAsia"/>
                <w:color w:val="000000"/>
                <w:lang w:eastAsia="zh-Hans"/>
              </w:rPr>
            </w:pP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vAlign w:val="center"/>
            <w:hideMark/>
          </w:tcPr>
          <w:p w14:paraId="53B205EB" w14:textId="77777777" w:rsidR="00F35069" w:rsidRDefault="00F35069">
            <w:pPr>
              <w:ind w:leftChars="50" w:left="105"/>
            </w:pPr>
            <w:r>
              <w:rPr>
                <w:rFonts w:ascii="宋体" w:hAnsi="宋体" w:hint="eastAsia"/>
                <w:color w:val="000000"/>
              </w:rPr>
              <w:t>其中：股票</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14:paraId="6F99FBFC" w14:textId="77777777" w:rsidR="00F35069" w:rsidRDefault="00F35069">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14:paraId="0164D6CE" w14:textId="77777777" w:rsidR="00F35069" w:rsidRDefault="00F35069">
            <w:pPr>
              <w:jc w:val="right"/>
            </w:pPr>
            <w:r>
              <w:rPr>
                <w:rFonts w:ascii="宋体" w:hAnsi="宋体" w:hint="eastAsia"/>
                <w:szCs w:val="24"/>
                <w:lang w:eastAsia="zh-Hans"/>
              </w:rPr>
              <w:t>-</w:t>
            </w:r>
          </w:p>
        </w:tc>
      </w:tr>
      <w:tr w:rsidR="00BE212A" w14:paraId="677BF062" w14:textId="77777777">
        <w:trPr>
          <w:divId w:val="22175906"/>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14:paraId="25FC5C27" w14:textId="77777777" w:rsidR="00F35069" w:rsidRDefault="00F35069">
            <w:pPr>
              <w:jc w:val="center"/>
            </w:pPr>
            <w:r>
              <w:rPr>
                <w:rFonts w:ascii="宋体" w:hAnsi="宋体" w:hint="eastAsia"/>
                <w:color w:val="000000"/>
                <w:lang w:eastAsia="zh-Hans"/>
              </w:rPr>
              <w:t>2</w:t>
            </w:r>
          </w:p>
        </w:tc>
        <w:tc>
          <w:tcPr>
            <w:tcW w:w="1979" w:type="pct"/>
            <w:tcBorders>
              <w:top w:val="single" w:sz="4" w:space="0" w:color="auto"/>
              <w:left w:val="nil"/>
              <w:bottom w:val="single" w:sz="4" w:space="0" w:color="auto"/>
              <w:right w:val="single" w:sz="4" w:space="0" w:color="auto"/>
            </w:tcBorders>
            <w:vAlign w:val="center"/>
            <w:hideMark/>
          </w:tcPr>
          <w:p w14:paraId="5D67FD00" w14:textId="77777777" w:rsidR="00F35069" w:rsidRDefault="00F35069">
            <w:pPr>
              <w:ind w:leftChars="50" w:left="105"/>
            </w:pPr>
            <w:r>
              <w:rPr>
                <w:rFonts w:ascii="宋体" w:hAnsi="宋体" w:hint="eastAsia"/>
                <w:color w:val="000000"/>
              </w:rPr>
              <w:t>基金投资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14:paraId="7961CD5D" w14:textId="77777777" w:rsidR="00F35069" w:rsidRDefault="00F35069">
            <w:pPr>
              <w:jc w:val="right"/>
            </w:pPr>
            <w:r>
              <w:rPr>
                <w:rFonts w:ascii="宋体" w:hAnsi="宋体" w:hint="eastAsia"/>
                <w:szCs w:val="24"/>
                <w:lang w:eastAsia="zh-Hans"/>
              </w:rPr>
              <w:t>192,781,265.27</w:t>
            </w:r>
          </w:p>
        </w:tc>
        <w:tc>
          <w:tcPr>
            <w:tcW w:w="1333" w:type="pct"/>
            <w:tcBorders>
              <w:top w:val="single" w:sz="4" w:space="0" w:color="auto"/>
              <w:left w:val="nil"/>
              <w:bottom w:val="single" w:sz="4" w:space="0" w:color="auto"/>
              <w:right w:val="single" w:sz="4" w:space="0" w:color="auto"/>
            </w:tcBorders>
            <w:vAlign w:val="center"/>
            <w:hideMark/>
          </w:tcPr>
          <w:p w14:paraId="38106192" w14:textId="77777777" w:rsidR="00F35069" w:rsidRDefault="00F35069">
            <w:pPr>
              <w:jc w:val="right"/>
            </w:pPr>
            <w:r>
              <w:rPr>
                <w:rFonts w:ascii="宋体" w:hAnsi="宋体" w:hint="eastAsia"/>
                <w:szCs w:val="24"/>
                <w:lang w:eastAsia="zh-Hans"/>
              </w:rPr>
              <w:t>91.23</w:t>
            </w:r>
          </w:p>
        </w:tc>
      </w:tr>
      <w:tr w:rsidR="00BE212A" w14:paraId="092589AA" w14:textId="77777777">
        <w:trPr>
          <w:divId w:val="22175906"/>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14:paraId="18C1D158" w14:textId="77777777" w:rsidR="00F35069" w:rsidRDefault="00F35069">
            <w:pPr>
              <w:jc w:val="center"/>
            </w:pPr>
            <w:r>
              <w:rPr>
                <w:rFonts w:ascii="宋体" w:hAnsi="宋体" w:hint="eastAsia"/>
                <w:color w:val="000000"/>
                <w:lang w:eastAsia="zh-Hans"/>
              </w:rPr>
              <w:t>3</w:t>
            </w:r>
            <w:r>
              <w:rPr>
                <w:rFonts w:ascii="宋体" w:hAnsi="宋体" w:hint="eastAsia"/>
                <w:color w:val="000000"/>
              </w:rPr>
              <w:t xml:space="preserve"> </w:t>
            </w:r>
          </w:p>
        </w:tc>
        <w:tc>
          <w:tcPr>
            <w:tcW w:w="1979" w:type="pct"/>
            <w:tcBorders>
              <w:top w:val="single" w:sz="4" w:space="0" w:color="auto"/>
              <w:left w:val="nil"/>
              <w:bottom w:val="single" w:sz="4" w:space="0" w:color="auto"/>
              <w:right w:val="single" w:sz="4" w:space="0" w:color="auto"/>
            </w:tcBorders>
            <w:vAlign w:val="center"/>
            <w:hideMark/>
          </w:tcPr>
          <w:p w14:paraId="5E88EC77" w14:textId="77777777" w:rsidR="00F35069" w:rsidRDefault="00F35069">
            <w:pPr>
              <w:ind w:leftChars="50" w:left="105"/>
            </w:pPr>
            <w:r>
              <w:rPr>
                <w:rFonts w:ascii="宋体" w:hAnsi="宋体" w:hint="eastAsia"/>
                <w:color w:val="000000"/>
              </w:rPr>
              <w:t>固定收益投资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14:paraId="45E486B8" w14:textId="77777777" w:rsidR="00F35069" w:rsidRDefault="00F35069">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14:paraId="6B11137D" w14:textId="77777777" w:rsidR="00F35069" w:rsidRDefault="00F35069">
            <w:pPr>
              <w:jc w:val="right"/>
            </w:pPr>
            <w:r>
              <w:rPr>
                <w:rFonts w:ascii="宋体" w:hAnsi="宋体" w:hint="eastAsia"/>
                <w:szCs w:val="24"/>
                <w:lang w:eastAsia="zh-Hans"/>
              </w:rPr>
              <w:t>-</w:t>
            </w:r>
          </w:p>
        </w:tc>
      </w:tr>
      <w:tr w:rsidR="00BE212A" w14:paraId="3EB95A6A" w14:textId="77777777">
        <w:trPr>
          <w:divId w:val="22175906"/>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14:paraId="001EFDED" w14:textId="77777777" w:rsidR="00F35069" w:rsidRDefault="00F35069">
            <w:pPr>
              <w:jc w:val="center"/>
              <w:rPr>
                <w:rFonts w:ascii="宋体" w:hAnsi="宋体" w:hint="eastAsia"/>
                <w:color w:val="000000"/>
                <w:lang w:eastAsia="zh-Hans"/>
              </w:rPr>
            </w:pP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vAlign w:val="center"/>
            <w:hideMark/>
          </w:tcPr>
          <w:p w14:paraId="4000254B" w14:textId="77777777" w:rsidR="00F35069" w:rsidRDefault="00F35069">
            <w:pPr>
              <w:ind w:leftChars="50" w:left="105"/>
            </w:pPr>
            <w:r>
              <w:rPr>
                <w:rFonts w:ascii="宋体" w:hAnsi="宋体" w:hint="eastAsia"/>
                <w:color w:val="000000"/>
              </w:rPr>
              <w:t>其中：债券</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14:paraId="60A390ED" w14:textId="77777777" w:rsidR="00F35069" w:rsidRDefault="00F35069">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14:paraId="7DFBC4C9" w14:textId="77777777" w:rsidR="00F35069" w:rsidRDefault="00F35069">
            <w:pPr>
              <w:jc w:val="right"/>
            </w:pPr>
            <w:r>
              <w:rPr>
                <w:rFonts w:ascii="宋体" w:hAnsi="宋体" w:hint="eastAsia"/>
                <w:szCs w:val="24"/>
                <w:lang w:eastAsia="zh-Hans"/>
              </w:rPr>
              <w:t>-</w:t>
            </w:r>
          </w:p>
        </w:tc>
      </w:tr>
      <w:tr w:rsidR="00BE212A" w14:paraId="3EC6AB08" w14:textId="77777777">
        <w:trPr>
          <w:divId w:val="22175906"/>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14:paraId="67CE7709" w14:textId="77777777" w:rsidR="00F35069" w:rsidRDefault="00F35069">
            <w:pPr>
              <w:jc w:val="center"/>
              <w:rPr>
                <w:rFonts w:ascii="宋体" w:hAnsi="宋体" w:hint="eastAsia"/>
                <w:color w:val="000000"/>
                <w:lang w:eastAsia="zh-Hans"/>
              </w:rPr>
            </w:pP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vAlign w:val="center"/>
            <w:hideMark/>
          </w:tcPr>
          <w:p w14:paraId="76B98F00" w14:textId="77777777" w:rsidR="00F35069" w:rsidRDefault="00F35069">
            <w:pPr>
              <w:ind w:leftChars="50" w:left="105" w:firstLineChars="300" w:firstLine="630"/>
            </w:pPr>
            <w:r>
              <w:rPr>
                <w:rFonts w:ascii="宋体" w:hAnsi="宋体" w:hint="eastAsia"/>
                <w:color w:val="000000"/>
              </w:rPr>
              <w:t>资产支持证券</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14:paraId="47AFE112" w14:textId="77777777" w:rsidR="00F35069" w:rsidRDefault="00F35069">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14:paraId="415A42EF" w14:textId="77777777" w:rsidR="00F35069" w:rsidRDefault="00F35069">
            <w:pPr>
              <w:jc w:val="right"/>
            </w:pPr>
            <w:r>
              <w:rPr>
                <w:rFonts w:ascii="宋体" w:hAnsi="宋体" w:hint="eastAsia"/>
                <w:szCs w:val="24"/>
                <w:lang w:eastAsia="zh-Hans"/>
              </w:rPr>
              <w:t>-</w:t>
            </w:r>
          </w:p>
        </w:tc>
      </w:tr>
      <w:tr w:rsidR="00BE212A" w14:paraId="7BAF756E" w14:textId="77777777">
        <w:trPr>
          <w:divId w:val="22175906"/>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14:paraId="669C346F" w14:textId="77777777" w:rsidR="00F35069" w:rsidRDefault="00F35069">
            <w:pPr>
              <w:jc w:val="center"/>
            </w:pPr>
            <w:r>
              <w:rPr>
                <w:rFonts w:ascii="宋体" w:hAnsi="宋体" w:hint="eastAsia"/>
                <w:color w:val="000000"/>
                <w:lang w:eastAsia="zh-Hans"/>
              </w:rPr>
              <w:t>4</w:t>
            </w:r>
          </w:p>
        </w:tc>
        <w:tc>
          <w:tcPr>
            <w:tcW w:w="1979" w:type="pct"/>
            <w:tcBorders>
              <w:top w:val="single" w:sz="4" w:space="0" w:color="auto"/>
              <w:left w:val="nil"/>
              <w:bottom w:val="single" w:sz="4" w:space="0" w:color="auto"/>
              <w:right w:val="single" w:sz="4" w:space="0" w:color="auto"/>
            </w:tcBorders>
            <w:vAlign w:val="center"/>
            <w:hideMark/>
          </w:tcPr>
          <w:p w14:paraId="1194810F" w14:textId="77777777" w:rsidR="00F35069" w:rsidRDefault="00F35069">
            <w:pPr>
              <w:ind w:leftChars="50" w:left="105"/>
            </w:pPr>
            <w:r>
              <w:rPr>
                <w:rFonts w:ascii="宋体" w:hAnsi="宋体" w:hint="eastAsia"/>
                <w:color w:val="000000"/>
              </w:rPr>
              <w:t>贵金属投资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14:paraId="0927E429" w14:textId="77777777" w:rsidR="00F35069" w:rsidRDefault="00F35069">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14:paraId="5A68A5DA" w14:textId="77777777" w:rsidR="00F35069" w:rsidRDefault="00F35069">
            <w:pPr>
              <w:jc w:val="right"/>
            </w:pPr>
            <w:r>
              <w:rPr>
                <w:rFonts w:ascii="宋体" w:hAnsi="宋体" w:hint="eastAsia"/>
                <w:szCs w:val="24"/>
                <w:lang w:eastAsia="zh-Hans"/>
              </w:rPr>
              <w:t>-</w:t>
            </w:r>
          </w:p>
        </w:tc>
      </w:tr>
      <w:tr w:rsidR="00BE212A" w14:paraId="7FFF6090" w14:textId="77777777">
        <w:trPr>
          <w:divId w:val="22175906"/>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14:paraId="153909FB" w14:textId="77777777" w:rsidR="00F35069" w:rsidRDefault="00F35069">
            <w:pPr>
              <w:jc w:val="center"/>
            </w:pPr>
            <w:r>
              <w:rPr>
                <w:rFonts w:ascii="宋体" w:hAnsi="宋体" w:hint="eastAsia"/>
                <w:color w:val="000000"/>
                <w:lang w:eastAsia="zh-Hans"/>
              </w:rPr>
              <w:t>5</w:t>
            </w:r>
          </w:p>
        </w:tc>
        <w:tc>
          <w:tcPr>
            <w:tcW w:w="1979" w:type="pct"/>
            <w:tcBorders>
              <w:top w:val="single" w:sz="4" w:space="0" w:color="auto"/>
              <w:left w:val="nil"/>
              <w:bottom w:val="single" w:sz="4" w:space="0" w:color="auto"/>
              <w:right w:val="single" w:sz="4" w:space="0" w:color="auto"/>
            </w:tcBorders>
            <w:vAlign w:val="center"/>
            <w:hideMark/>
          </w:tcPr>
          <w:p w14:paraId="48408FF7" w14:textId="77777777" w:rsidR="00F35069" w:rsidRDefault="00F35069">
            <w:pPr>
              <w:ind w:leftChars="50" w:left="105"/>
            </w:pPr>
            <w:r>
              <w:rPr>
                <w:rFonts w:ascii="宋体" w:hAnsi="宋体" w:hint="eastAsia"/>
                <w:color w:val="000000"/>
              </w:rPr>
              <w:t>金融衍生品投资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14:paraId="6FDFCFE4" w14:textId="77777777" w:rsidR="00F35069" w:rsidRDefault="00F35069">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14:paraId="783763DF" w14:textId="77777777" w:rsidR="00F35069" w:rsidRDefault="00F35069">
            <w:pPr>
              <w:jc w:val="right"/>
            </w:pPr>
            <w:r>
              <w:rPr>
                <w:rFonts w:ascii="宋体" w:hAnsi="宋体" w:hint="eastAsia"/>
                <w:szCs w:val="24"/>
                <w:lang w:eastAsia="zh-Hans"/>
              </w:rPr>
              <w:t>-</w:t>
            </w:r>
          </w:p>
        </w:tc>
      </w:tr>
      <w:tr w:rsidR="00BE212A" w14:paraId="75E225D9" w14:textId="77777777">
        <w:trPr>
          <w:divId w:val="22175906"/>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14:paraId="03286C94" w14:textId="77777777" w:rsidR="00F35069" w:rsidRDefault="00F35069">
            <w:pPr>
              <w:jc w:val="center"/>
            </w:pPr>
            <w:r>
              <w:rPr>
                <w:rFonts w:ascii="宋体" w:hAnsi="宋体" w:hint="eastAsia"/>
                <w:color w:val="000000"/>
                <w:lang w:eastAsia="zh-Hans"/>
              </w:rPr>
              <w:t>6</w:t>
            </w:r>
          </w:p>
        </w:tc>
        <w:tc>
          <w:tcPr>
            <w:tcW w:w="1979" w:type="pct"/>
            <w:tcBorders>
              <w:top w:val="single" w:sz="4" w:space="0" w:color="auto"/>
              <w:left w:val="nil"/>
              <w:bottom w:val="single" w:sz="4" w:space="0" w:color="auto"/>
              <w:right w:val="single" w:sz="4" w:space="0" w:color="auto"/>
            </w:tcBorders>
            <w:vAlign w:val="center"/>
            <w:hideMark/>
          </w:tcPr>
          <w:p w14:paraId="40DA0B69" w14:textId="77777777" w:rsidR="00F35069" w:rsidRDefault="00F35069">
            <w:pPr>
              <w:ind w:leftChars="50" w:left="105"/>
            </w:pPr>
            <w:r>
              <w:rPr>
                <w:rFonts w:ascii="宋体" w:hAnsi="宋体" w:hint="eastAsia"/>
                <w:color w:val="000000"/>
              </w:rPr>
              <w:t>买入返售金融资产</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14:paraId="07F483FB" w14:textId="77777777" w:rsidR="00F35069" w:rsidRDefault="00F35069">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14:paraId="4A77ED94" w14:textId="77777777" w:rsidR="00F35069" w:rsidRDefault="00F35069">
            <w:pPr>
              <w:jc w:val="right"/>
            </w:pPr>
            <w:r>
              <w:rPr>
                <w:rFonts w:ascii="宋体" w:hAnsi="宋体" w:hint="eastAsia"/>
                <w:szCs w:val="24"/>
                <w:lang w:eastAsia="zh-Hans"/>
              </w:rPr>
              <w:t>-</w:t>
            </w:r>
          </w:p>
        </w:tc>
      </w:tr>
      <w:tr w:rsidR="00BE212A" w14:paraId="4E3CADD7" w14:textId="77777777">
        <w:trPr>
          <w:divId w:val="22175906"/>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14:paraId="7FD2E2ED" w14:textId="77777777" w:rsidR="00F35069" w:rsidRDefault="00F35069">
            <w:pPr>
              <w:jc w:val="center"/>
              <w:rPr>
                <w:rFonts w:ascii="宋体" w:hAnsi="宋体" w:hint="eastAsia"/>
                <w:color w:val="000000"/>
                <w:lang w:eastAsia="zh-Hans"/>
              </w:rPr>
            </w:pP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vAlign w:val="center"/>
            <w:hideMark/>
          </w:tcPr>
          <w:p w14:paraId="585889EB" w14:textId="77777777" w:rsidR="00F35069" w:rsidRDefault="00F35069">
            <w:pPr>
              <w:ind w:leftChars="50" w:left="105"/>
            </w:pPr>
            <w:r>
              <w:rPr>
                <w:rFonts w:ascii="宋体" w:hAnsi="宋体" w:hint="eastAsia"/>
                <w:color w:val="000000"/>
              </w:rPr>
              <w:t>其中：买断式回购的买入返售金融资产</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14:paraId="57AFE4E5" w14:textId="77777777" w:rsidR="00F35069" w:rsidRDefault="00F35069">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14:paraId="11ED0DF2" w14:textId="77777777" w:rsidR="00F35069" w:rsidRDefault="00F35069">
            <w:pPr>
              <w:jc w:val="right"/>
            </w:pPr>
            <w:r>
              <w:rPr>
                <w:rFonts w:ascii="宋体" w:hAnsi="宋体" w:hint="eastAsia"/>
                <w:szCs w:val="24"/>
                <w:lang w:eastAsia="zh-Hans"/>
              </w:rPr>
              <w:t>-</w:t>
            </w:r>
          </w:p>
        </w:tc>
      </w:tr>
      <w:tr w:rsidR="00BE212A" w14:paraId="077D8E82" w14:textId="77777777">
        <w:trPr>
          <w:divId w:val="22175906"/>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14:paraId="08E60267" w14:textId="77777777" w:rsidR="00F35069" w:rsidRDefault="00F35069">
            <w:pPr>
              <w:jc w:val="center"/>
            </w:pPr>
            <w:r>
              <w:rPr>
                <w:rFonts w:ascii="宋体" w:hAnsi="宋体" w:hint="eastAsia"/>
                <w:color w:val="000000"/>
                <w:lang w:eastAsia="zh-Hans"/>
              </w:rPr>
              <w:t>7</w:t>
            </w:r>
          </w:p>
        </w:tc>
        <w:tc>
          <w:tcPr>
            <w:tcW w:w="1979" w:type="pct"/>
            <w:tcBorders>
              <w:top w:val="single" w:sz="4" w:space="0" w:color="auto"/>
              <w:left w:val="nil"/>
              <w:bottom w:val="single" w:sz="4" w:space="0" w:color="auto"/>
              <w:right w:val="single" w:sz="4" w:space="0" w:color="auto"/>
            </w:tcBorders>
            <w:vAlign w:val="center"/>
            <w:hideMark/>
          </w:tcPr>
          <w:p w14:paraId="7AF6CF1B" w14:textId="77777777" w:rsidR="00F35069" w:rsidRDefault="00F35069">
            <w:pPr>
              <w:ind w:leftChars="50" w:left="105"/>
            </w:pPr>
            <w:r>
              <w:rPr>
                <w:rFonts w:ascii="宋体" w:hAnsi="宋体" w:hint="eastAsia"/>
                <w:color w:val="000000"/>
              </w:rPr>
              <w:t>银行存款和结算备付金合计</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14:paraId="697426A8" w14:textId="77777777" w:rsidR="00F35069" w:rsidRDefault="00F35069">
            <w:pPr>
              <w:jc w:val="right"/>
            </w:pPr>
            <w:r>
              <w:rPr>
                <w:rFonts w:ascii="宋体" w:hAnsi="宋体" w:hint="eastAsia"/>
                <w:szCs w:val="24"/>
                <w:lang w:eastAsia="zh-Hans"/>
              </w:rPr>
              <w:t>18,027,681.76</w:t>
            </w:r>
          </w:p>
        </w:tc>
        <w:tc>
          <w:tcPr>
            <w:tcW w:w="1333" w:type="pct"/>
            <w:tcBorders>
              <w:top w:val="single" w:sz="4" w:space="0" w:color="auto"/>
              <w:left w:val="nil"/>
              <w:bottom w:val="single" w:sz="4" w:space="0" w:color="auto"/>
              <w:right w:val="single" w:sz="4" w:space="0" w:color="auto"/>
            </w:tcBorders>
            <w:vAlign w:val="center"/>
            <w:hideMark/>
          </w:tcPr>
          <w:p w14:paraId="27FBF1F2" w14:textId="77777777" w:rsidR="00F35069" w:rsidRDefault="00F35069">
            <w:pPr>
              <w:jc w:val="right"/>
            </w:pPr>
            <w:r>
              <w:rPr>
                <w:rFonts w:ascii="宋体" w:hAnsi="宋体" w:hint="eastAsia"/>
                <w:szCs w:val="24"/>
                <w:lang w:eastAsia="zh-Hans"/>
              </w:rPr>
              <w:t>8.53</w:t>
            </w:r>
          </w:p>
        </w:tc>
      </w:tr>
      <w:tr w:rsidR="00BE212A" w14:paraId="07AE3DF5" w14:textId="77777777">
        <w:trPr>
          <w:divId w:val="22175906"/>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14:paraId="76D0D08A" w14:textId="77777777" w:rsidR="00F35069" w:rsidRDefault="00F35069">
            <w:pPr>
              <w:jc w:val="center"/>
            </w:pPr>
            <w:r>
              <w:rPr>
                <w:rFonts w:ascii="宋体" w:hAnsi="宋体" w:hint="eastAsia"/>
                <w:color w:val="000000"/>
                <w:lang w:eastAsia="zh-Hans"/>
              </w:rPr>
              <w:t>8</w:t>
            </w:r>
          </w:p>
        </w:tc>
        <w:tc>
          <w:tcPr>
            <w:tcW w:w="1979" w:type="pct"/>
            <w:tcBorders>
              <w:top w:val="single" w:sz="4" w:space="0" w:color="auto"/>
              <w:left w:val="nil"/>
              <w:bottom w:val="single" w:sz="4" w:space="0" w:color="auto"/>
              <w:right w:val="single" w:sz="4" w:space="0" w:color="auto"/>
            </w:tcBorders>
            <w:vAlign w:val="center"/>
            <w:hideMark/>
          </w:tcPr>
          <w:p w14:paraId="43DD2AA1" w14:textId="77777777" w:rsidR="00F35069" w:rsidRDefault="00F35069">
            <w:pPr>
              <w:ind w:leftChars="50" w:left="105"/>
            </w:pPr>
            <w:r>
              <w:rPr>
                <w:rFonts w:ascii="宋体" w:hAnsi="宋体" w:hint="eastAsia"/>
                <w:color w:val="000000"/>
              </w:rPr>
              <w:t>其他资产</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14:paraId="16B93CEE" w14:textId="77777777" w:rsidR="00F35069" w:rsidRDefault="00F35069">
            <w:pPr>
              <w:jc w:val="right"/>
            </w:pPr>
            <w:r>
              <w:rPr>
                <w:rFonts w:ascii="宋体" w:hAnsi="宋体" w:hint="eastAsia"/>
                <w:szCs w:val="24"/>
                <w:lang w:eastAsia="zh-Hans"/>
              </w:rPr>
              <w:t>513,448.80</w:t>
            </w:r>
          </w:p>
        </w:tc>
        <w:tc>
          <w:tcPr>
            <w:tcW w:w="1333" w:type="pct"/>
            <w:tcBorders>
              <w:top w:val="single" w:sz="4" w:space="0" w:color="auto"/>
              <w:left w:val="nil"/>
              <w:bottom w:val="single" w:sz="4" w:space="0" w:color="auto"/>
              <w:right w:val="single" w:sz="4" w:space="0" w:color="auto"/>
            </w:tcBorders>
            <w:vAlign w:val="center"/>
            <w:hideMark/>
          </w:tcPr>
          <w:p w14:paraId="5B633327" w14:textId="77777777" w:rsidR="00F35069" w:rsidRDefault="00F35069">
            <w:pPr>
              <w:jc w:val="right"/>
            </w:pPr>
            <w:r>
              <w:rPr>
                <w:rFonts w:ascii="宋体" w:hAnsi="宋体" w:hint="eastAsia"/>
                <w:szCs w:val="24"/>
                <w:lang w:eastAsia="zh-Hans"/>
              </w:rPr>
              <w:t>0.24</w:t>
            </w:r>
          </w:p>
        </w:tc>
      </w:tr>
      <w:tr w:rsidR="00BE212A" w14:paraId="5743336C" w14:textId="77777777">
        <w:trPr>
          <w:divId w:val="22175906"/>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14:paraId="428B8ADD" w14:textId="77777777" w:rsidR="00F35069" w:rsidRDefault="00F35069">
            <w:pPr>
              <w:jc w:val="center"/>
            </w:pPr>
            <w:r>
              <w:rPr>
                <w:rFonts w:ascii="宋体" w:hAnsi="宋体" w:hint="eastAsia"/>
                <w:color w:val="000000"/>
                <w:lang w:eastAsia="zh-Hans"/>
              </w:rPr>
              <w:t>9</w:t>
            </w:r>
          </w:p>
        </w:tc>
        <w:tc>
          <w:tcPr>
            <w:tcW w:w="1979" w:type="pct"/>
            <w:tcBorders>
              <w:top w:val="single" w:sz="4" w:space="0" w:color="auto"/>
              <w:left w:val="nil"/>
              <w:bottom w:val="single" w:sz="4" w:space="0" w:color="auto"/>
              <w:right w:val="single" w:sz="4" w:space="0" w:color="auto"/>
            </w:tcBorders>
            <w:vAlign w:val="center"/>
            <w:hideMark/>
          </w:tcPr>
          <w:p w14:paraId="7E5B1639" w14:textId="77777777" w:rsidR="00F35069" w:rsidRDefault="00F35069">
            <w:pPr>
              <w:ind w:leftChars="50" w:left="105"/>
            </w:pPr>
            <w:r>
              <w:rPr>
                <w:rFonts w:ascii="宋体" w:hAnsi="宋体" w:hint="eastAsia"/>
                <w:color w:val="000000"/>
              </w:rPr>
              <w:t>合计</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14:paraId="07709607" w14:textId="77777777" w:rsidR="00F35069" w:rsidRDefault="00F35069">
            <w:pPr>
              <w:jc w:val="right"/>
            </w:pPr>
            <w:r>
              <w:rPr>
                <w:rFonts w:ascii="宋体" w:hAnsi="宋体" w:hint="eastAsia"/>
                <w:szCs w:val="24"/>
                <w:lang w:eastAsia="zh-Hans"/>
              </w:rPr>
              <w:t>211,322,395.83</w:t>
            </w:r>
          </w:p>
        </w:tc>
        <w:tc>
          <w:tcPr>
            <w:tcW w:w="1333" w:type="pct"/>
            <w:tcBorders>
              <w:top w:val="single" w:sz="4" w:space="0" w:color="auto"/>
              <w:left w:val="nil"/>
              <w:bottom w:val="single" w:sz="4" w:space="0" w:color="auto"/>
              <w:right w:val="single" w:sz="4" w:space="0" w:color="auto"/>
            </w:tcBorders>
            <w:vAlign w:val="center"/>
            <w:hideMark/>
          </w:tcPr>
          <w:p w14:paraId="05382DD7" w14:textId="77777777" w:rsidR="00F35069" w:rsidRDefault="00F35069">
            <w:pPr>
              <w:jc w:val="right"/>
            </w:pPr>
            <w:r>
              <w:rPr>
                <w:rFonts w:ascii="宋体" w:hAnsi="宋体" w:hint="eastAsia"/>
                <w:szCs w:val="24"/>
                <w:lang w:eastAsia="zh-Hans"/>
              </w:rPr>
              <w:t>100.00</w:t>
            </w:r>
          </w:p>
        </w:tc>
      </w:tr>
    </w:tbl>
    <w:p w14:paraId="4818976B" w14:textId="77777777" w:rsidR="00F35069" w:rsidRDefault="00F35069">
      <w:pPr>
        <w:pStyle w:val="XBRLTitle2"/>
        <w:spacing w:before="156"/>
        <w:ind w:left="454"/>
      </w:pPr>
      <w:bookmarkStart w:id="155" w:name="_Toc17881685"/>
      <w:bookmarkStart w:id="156" w:name="_Toc492299881"/>
      <w:bookmarkStart w:id="157" w:name="_Toc438646468"/>
      <w:bookmarkStart w:id="158" w:name="_Toc475467580"/>
      <w:bookmarkStart w:id="159" w:name="_Toc512627229"/>
      <w:bookmarkStart w:id="160" w:name="_Toc512694309"/>
      <w:bookmarkEnd w:id="153"/>
      <w:proofErr w:type="spellStart"/>
      <w:r>
        <w:rPr>
          <w:rFonts w:hAnsi="宋体" w:hint="eastAsia"/>
        </w:rPr>
        <w:t>报告期末按行业分类的股票投资组合</w:t>
      </w:r>
      <w:bookmarkEnd w:id="155"/>
      <w:proofErr w:type="spellEnd"/>
      <w:r>
        <w:rPr>
          <w:rFonts w:hAnsi="宋体" w:hint="eastAsia"/>
          <w:lang w:eastAsia="zh-CN"/>
        </w:rPr>
        <w:t xml:space="preserve"> </w:t>
      </w:r>
    </w:p>
    <w:p w14:paraId="7275ADE6" w14:textId="77777777" w:rsidR="00F35069" w:rsidRDefault="00F35069">
      <w:pPr>
        <w:pStyle w:val="XBRLTitle3"/>
        <w:numPr>
          <w:ilvl w:val="2"/>
          <w:numId w:val="2"/>
        </w:numPr>
        <w:spacing w:before="156"/>
        <w:ind w:left="0" w:firstLine="0"/>
      </w:pPr>
      <w:bookmarkStart w:id="161" w:name="_Toc17881686"/>
      <w:bookmarkStart w:id="162" w:name="_Toc492299882"/>
      <w:bookmarkStart w:id="163" w:name="_Toc475467581"/>
      <w:proofErr w:type="spellStart"/>
      <w:r>
        <w:rPr>
          <w:rFonts w:hAnsi="宋体" w:hint="eastAsia"/>
        </w:rPr>
        <w:t>报告期末按行业分类的境内股票投资组合</w:t>
      </w:r>
      <w:bookmarkEnd w:id="161"/>
      <w:proofErr w:type="spellEnd"/>
      <w:r>
        <w:rPr>
          <w:rFonts w:hint="eastAsia"/>
          <w:lang w:eastAsia="zh-CN"/>
        </w:rPr>
        <w:t xml:space="preserve"> </w:t>
      </w:r>
    </w:p>
    <w:p w14:paraId="279D3C14" w14:textId="77777777" w:rsidR="00F35069" w:rsidRDefault="00F35069">
      <w:pPr>
        <w:spacing w:line="360" w:lineRule="auto"/>
        <w:ind w:firstLineChars="200" w:firstLine="420"/>
        <w:divId w:val="1060133917"/>
      </w:pPr>
      <w:r>
        <w:rPr>
          <w:rFonts w:ascii="宋体" w:hAnsi="宋体" w:hint="eastAsia"/>
          <w:szCs w:val="21"/>
          <w:lang w:eastAsia="zh-Hans"/>
        </w:rPr>
        <w:t>本基金本报告期末未持有境内股票。</w:t>
      </w:r>
    </w:p>
    <w:p w14:paraId="561697EB" w14:textId="77777777" w:rsidR="00F35069" w:rsidRDefault="00F35069">
      <w:pPr>
        <w:pStyle w:val="XBRLTitle3"/>
        <w:numPr>
          <w:ilvl w:val="2"/>
          <w:numId w:val="2"/>
        </w:numPr>
        <w:spacing w:before="156"/>
        <w:ind w:left="0" w:firstLine="0"/>
      </w:pPr>
      <w:bookmarkStart w:id="164" w:name="_Toc17881687"/>
      <w:bookmarkStart w:id="165" w:name="_Toc492299883"/>
      <w:bookmarkStart w:id="166" w:name="_Toc475467582"/>
      <w:bookmarkStart w:id="167" w:name="m502_tab"/>
      <w:proofErr w:type="spellStart"/>
      <w:r>
        <w:rPr>
          <w:rFonts w:hAnsi="宋体" w:hint="eastAsia"/>
        </w:rPr>
        <w:t>报告期末按行业分类的港股通投资股票投资组合</w:t>
      </w:r>
      <w:bookmarkEnd w:id="164"/>
      <w:bookmarkEnd w:id="165"/>
      <w:bookmarkEnd w:id="166"/>
      <w:proofErr w:type="spellEnd"/>
      <w:r>
        <w:rPr>
          <w:rFonts w:hint="eastAsia"/>
          <w:szCs w:val="24"/>
        </w:rPr>
        <w:t xml:space="preserve"> </w:t>
      </w:r>
    </w:p>
    <w:p w14:paraId="3BCEE53E" w14:textId="77777777" w:rsidR="00F35069" w:rsidRDefault="00F35069">
      <w:pPr>
        <w:spacing w:line="360" w:lineRule="auto"/>
        <w:ind w:firstLineChars="200" w:firstLine="420"/>
        <w:divId w:val="1670521984"/>
      </w:pPr>
      <w:r>
        <w:rPr>
          <w:rFonts w:ascii="宋体" w:hAnsi="宋体" w:hint="eastAsia"/>
          <w:szCs w:val="21"/>
          <w:lang w:eastAsia="zh-Hans"/>
        </w:rPr>
        <w:t>本基金本报告期末未持有港股通股票　。</w:t>
      </w:r>
    </w:p>
    <w:p w14:paraId="0B3D5152" w14:textId="77777777" w:rsidR="00F35069" w:rsidRDefault="00F35069">
      <w:pPr>
        <w:pStyle w:val="XBRLTitle2"/>
        <w:spacing w:before="156"/>
        <w:ind w:left="454"/>
      </w:pPr>
      <w:bookmarkStart w:id="168" w:name="_Toc1788168512"/>
      <w:proofErr w:type="spellStart"/>
      <w:r>
        <w:rPr>
          <w:rFonts w:hAnsi="宋体" w:hint="eastAsia"/>
        </w:rPr>
        <w:t>期末按公允价值占基金资产净值比例大小排序的股票投资明细</w:t>
      </w:r>
      <w:bookmarkEnd w:id="156"/>
      <w:bookmarkEnd w:id="157"/>
      <w:bookmarkEnd w:id="158"/>
      <w:bookmarkEnd w:id="159"/>
      <w:bookmarkEnd w:id="160"/>
      <w:bookmarkEnd w:id="168"/>
      <w:proofErr w:type="spellEnd"/>
      <w:r>
        <w:rPr>
          <w:rFonts w:hAnsi="宋体" w:hint="eastAsia"/>
          <w:lang w:eastAsia="zh-CN"/>
        </w:rPr>
        <w:t xml:space="preserve"> </w:t>
      </w:r>
    </w:p>
    <w:p w14:paraId="4A656971" w14:textId="77777777" w:rsidR="00F35069" w:rsidRDefault="00F35069">
      <w:pPr>
        <w:pStyle w:val="XBRLTitle3"/>
        <w:numPr>
          <w:ilvl w:val="2"/>
          <w:numId w:val="2"/>
        </w:numPr>
        <w:spacing w:before="156"/>
        <w:ind w:left="0" w:firstLine="0"/>
      </w:pPr>
      <w:bookmarkStart w:id="169" w:name="_Toc1788168513"/>
      <w:proofErr w:type="spellStart"/>
      <w:r>
        <w:rPr>
          <w:rFonts w:hAnsi="宋体" w:hint="eastAsia"/>
        </w:rPr>
        <w:t>报告期末按公允价值占基金资产净值比例大小排序的前十名股票投资明细</w:t>
      </w:r>
      <w:bookmarkEnd w:id="162"/>
      <w:bookmarkEnd w:id="163"/>
      <w:bookmarkEnd w:id="169"/>
      <w:proofErr w:type="spellEnd"/>
      <w:r>
        <w:rPr>
          <w:rFonts w:hint="eastAsia"/>
          <w:lang w:eastAsia="zh-CN"/>
        </w:rPr>
        <w:t xml:space="preserve"> </w:t>
      </w:r>
    </w:p>
    <w:p w14:paraId="2F8AE5CD" w14:textId="77777777" w:rsidR="00F35069" w:rsidRDefault="00F35069">
      <w:pPr>
        <w:spacing w:line="360" w:lineRule="auto"/>
        <w:ind w:firstLineChars="200" w:firstLine="420"/>
        <w:jc w:val="left"/>
      </w:pPr>
      <w:r>
        <w:rPr>
          <w:rFonts w:ascii="宋体" w:hAnsi="宋体" w:hint="eastAsia"/>
          <w:color w:val="000000"/>
          <w:szCs w:val="21"/>
          <w:lang w:eastAsia="zh-Hans"/>
        </w:rPr>
        <w:t>本基金本报告期末未持有股票。</w:t>
      </w:r>
    </w:p>
    <w:p w14:paraId="7E9EA377" w14:textId="77777777" w:rsidR="00F35069" w:rsidRDefault="00F35069">
      <w:pPr>
        <w:pStyle w:val="XBRLTitle2"/>
        <w:spacing w:before="156"/>
        <w:ind w:left="454"/>
      </w:pPr>
      <w:bookmarkStart w:id="170" w:name="_Toc17881689"/>
      <w:bookmarkStart w:id="171" w:name="_Toc512627231"/>
      <w:bookmarkStart w:id="172" w:name="_Toc492299885"/>
      <w:bookmarkStart w:id="173" w:name="_Toc466644469"/>
      <w:bookmarkStart w:id="174" w:name="_Toc447872931"/>
      <w:bookmarkStart w:id="175" w:name="_Toc438646471"/>
      <w:bookmarkStart w:id="176" w:name="_Toc512694311"/>
      <w:bookmarkStart w:id="177" w:name="m505"/>
      <w:bookmarkEnd w:id="167"/>
      <w:proofErr w:type="spellStart"/>
      <w:r>
        <w:rPr>
          <w:rFonts w:hAnsi="宋体" w:hint="eastAsia"/>
        </w:rPr>
        <w:t>报告期末按债券品种分类的债券投资组合</w:t>
      </w:r>
      <w:bookmarkEnd w:id="170"/>
      <w:bookmarkEnd w:id="171"/>
      <w:bookmarkEnd w:id="172"/>
      <w:bookmarkEnd w:id="173"/>
      <w:bookmarkEnd w:id="174"/>
      <w:bookmarkEnd w:id="175"/>
      <w:bookmarkEnd w:id="176"/>
      <w:proofErr w:type="spellEnd"/>
      <w:r>
        <w:rPr>
          <w:rFonts w:hAnsi="宋体" w:hint="eastAsia"/>
        </w:rPr>
        <w:t xml:space="preserve"> </w:t>
      </w:r>
    </w:p>
    <w:p w14:paraId="26F1FCB3" w14:textId="77777777" w:rsidR="00F35069" w:rsidRDefault="00F35069">
      <w:pPr>
        <w:spacing w:line="360" w:lineRule="auto"/>
        <w:ind w:firstLineChars="200" w:firstLine="420"/>
        <w:jc w:val="left"/>
      </w:pPr>
      <w:r>
        <w:rPr>
          <w:rFonts w:ascii="宋体" w:hAnsi="宋体" w:hint="eastAsia"/>
        </w:rPr>
        <w:t>本基金本报告期末未持有债券。</w:t>
      </w:r>
      <w:bookmarkStart w:id="178" w:name="m08QD_06"/>
      <w:bookmarkEnd w:id="178"/>
      <w:r>
        <w:rPr>
          <w:rFonts w:ascii="宋体" w:hAnsi="宋体" w:hint="eastAsia"/>
        </w:rPr>
        <w:t xml:space="preserve"> </w:t>
      </w:r>
    </w:p>
    <w:p w14:paraId="2C782B3B" w14:textId="77777777" w:rsidR="00F35069" w:rsidRDefault="00F35069">
      <w:pPr>
        <w:pStyle w:val="XBRLTitle2"/>
        <w:spacing w:before="156"/>
        <w:ind w:left="454"/>
      </w:pPr>
      <w:bookmarkStart w:id="179" w:name="_Toc17881690"/>
      <w:bookmarkStart w:id="180" w:name="_Toc512627232"/>
      <w:bookmarkStart w:id="181" w:name="_Toc492299886"/>
      <w:bookmarkStart w:id="182" w:name="_Toc466644470"/>
      <w:bookmarkStart w:id="183" w:name="_Toc447872932"/>
      <w:bookmarkStart w:id="184" w:name="_Toc438646472"/>
      <w:bookmarkStart w:id="185" w:name="_Toc512694312"/>
      <w:bookmarkStart w:id="186" w:name="m506"/>
      <w:bookmarkEnd w:id="177"/>
      <w:proofErr w:type="spellStart"/>
      <w:r>
        <w:rPr>
          <w:rFonts w:hAnsi="宋体" w:hint="eastAsia"/>
        </w:rPr>
        <w:t>报告期末按公允价值占基金资产净值比例大小排序的前五名债券投资明细</w:t>
      </w:r>
      <w:bookmarkEnd w:id="179"/>
      <w:bookmarkEnd w:id="180"/>
      <w:bookmarkEnd w:id="181"/>
      <w:bookmarkEnd w:id="182"/>
      <w:bookmarkEnd w:id="183"/>
      <w:bookmarkEnd w:id="184"/>
      <w:bookmarkEnd w:id="185"/>
      <w:proofErr w:type="spellEnd"/>
      <w:r>
        <w:rPr>
          <w:rFonts w:hAnsi="宋体" w:hint="eastAsia"/>
        </w:rPr>
        <w:t xml:space="preserve"> </w:t>
      </w:r>
    </w:p>
    <w:p w14:paraId="191F45DC" w14:textId="77777777" w:rsidR="00F35069" w:rsidRDefault="00F35069">
      <w:pPr>
        <w:spacing w:line="360" w:lineRule="auto"/>
        <w:ind w:firstLineChars="200" w:firstLine="420"/>
        <w:jc w:val="left"/>
      </w:pPr>
      <w:r>
        <w:rPr>
          <w:rFonts w:ascii="宋体" w:hAnsi="宋体" w:hint="eastAsia"/>
          <w:color w:val="000000"/>
          <w:szCs w:val="21"/>
          <w:lang w:eastAsia="zh-Hans"/>
        </w:rPr>
        <w:t>本基金本报告期末未持有债券。</w:t>
      </w:r>
    </w:p>
    <w:p w14:paraId="5FC7D114" w14:textId="77777777" w:rsidR="00F35069" w:rsidRDefault="00F35069">
      <w:pPr>
        <w:pStyle w:val="XBRLTitle2"/>
        <w:spacing w:before="156"/>
        <w:ind w:left="454"/>
      </w:pPr>
      <w:bookmarkStart w:id="187" w:name="_Toc17881691"/>
      <w:bookmarkStart w:id="188" w:name="_Toc512627233"/>
      <w:bookmarkStart w:id="189" w:name="_Toc492299887"/>
      <w:bookmarkStart w:id="190" w:name="_Toc466644471"/>
      <w:bookmarkStart w:id="191" w:name="_Toc447872933"/>
      <w:bookmarkStart w:id="192" w:name="_Toc438646473"/>
      <w:bookmarkStart w:id="193" w:name="_Toc512694313"/>
      <w:bookmarkStart w:id="194" w:name="m507"/>
      <w:bookmarkEnd w:id="186"/>
      <w:proofErr w:type="spellStart"/>
      <w:r>
        <w:rPr>
          <w:rFonts w:hAnsi="宋体" w:hint="eastAsia"/>
        </w:rPr>
        <w:t>报告期末按公允价值占基金资产净值比例大小排序的前十名资产支持证券投资明细</w:t>
      </w:r>
      <w:bookmarkEnd w:id="187"/>
      <w:bookmarkEnd w:id="188"/>
      <w:bookmarkEnd w:id="189"/>
      <w:bookmarkEnd w:id="190"/>
      <w:bookmarkEnd w:id="191"/>
      <w:bookmarkEnd w:id="192"/>
      <w:bookmarkEnd w:id="193"/>
      <w:proofErr w:type="spellEnd"/>
      <w:r>
        <w:rPr>
          <w:rFonts w:hAnsi="宋体" w:hint="eastAsia"/>
        </w:rPr>
        <w:t xml:space="preserve"> </w:t>
      </w:r>
    </w:p>
    <w:p w14:paraId="0FACC309" w14:textId="77777777" w:rsidR="00F35069" w:rsidRDefault="00F35069">
      <w:pPr>
        <w:spacing w:line="360" w:lineRule="auto"/>
        <w:ind w:firstLineChars="200" w:firstLine="420"/>
        <w:jc w:val="left"/>
      </w:pPr>
      <w:r>
        <w:rPr>
          <w:rFonts w:ascii="宋体" w:hAnsi="宋体" w:hint="eastAsia"/>
          <w:color w:val="000000"/>
          <w:szCs w:val="21"/>
          <w:lang w:eastAsia="zh-Hans"/>
        </w:rPr>
        <w:t>本基金本报告期末未持有资产支持证券。</w:t>
      </w:r>
    </w:p>
    <w:p w14:paraId="71C2F0C8" w14:textId="77777777" w:rsidR="00F35069" w:rsidRDefault="00F35069">
      <w:pPr>
        <w:pStyle w:val="XBRLTitle2"/>
        <w:spacing w:before="156"/>
        <w:ind w:left="454"/>
      </w:pPr>
      <w:bookmarkStart w:id="195" w:name="_Toc17881692"/>
      <w:bookmarkStart w:id="196" w:name="_Toc512627234"/>
      <w:bookmarkStart w:id="197" w:name="_Toc492299888"/>
      <w:bookmarkStart w:id="198" w:name="_Toc466644472"/>
      <w:bookmarkStart w:id="199" w:name="_Toc447872934"/>
      <w:bookmarkStart w:id="200" w:name="_Toc438646474"/>
      <w:bookmarkStart w:id="201" w:name="_Toc512694314"/>
      <w:bookmarkStart w:id="202" w:name="m508"/>
      <w:bookmarkEnd w:id="194"/>
      <w:proofErr w:type="spellStart"/>
      <w:r>
        <w:rPr>
          <w:rFonts w:hAnsi="宋体" w:hint="eastAsia"/>
        </w:rPr>
        <w:t>报告期末按公允价值占基金资产净值比例大小排序的前五名</w:t>
      </w:r>
      <w:r>
        <w:rPr>
          <w:rFonts w:hAnsi="宋体" w:hint="eastAsia"/>
          <w:lang w:eastAsia="zh-CN"/>
        </w:rPr>
        <w:t>贵金属</w:t>
      </w:r>
      <w:r>
        <w:rPr>
          <w:rFonts w:hAnsi="宋体" w:hint="eastAsia"/>
        </w:rPr>
        <w:t>投资明细</w:t>
      </w:r>
      <w:bookmarkEnd w:id="195"/>
      <w:bookmarkEnd w:id="196"/>
      <w:bookmarkEnd w:id="197"/>
      <w:bookmarkEnd w:id="198"/>
      <w:bookmarkEnd w:id="199"/>
      <w:bookmarkEnd w:id="200"/>
      <w:bookmarkEnd w:id="201"/>
      <w:proofErr w:type="spellEnd"/>
      <w:r>
        <w:rPr>
          <w:rFonts w:hAnsi="宋体" w:hint="eastAsia"/>
        </w:rPr>
        <w:t xml:space="preserve"> </w:t>
      </w:r>
    </w:p>
    <w:p w14:paraId="5E9C118E" w14:textId="77777777" w:rsidR="00F35069" w:rsidRDefault="00F35069">
      <w:pPr>
        <w:spacing w:line="360" w:lineRule="auto"/>
        <w:ind w:firstLineChars="200" w:firstLine="420"/>
        <w:divId w:val="1327905331"/>
      </w:pPr>
      <w:r>
        <w:rPr>
          <w:rFonts w:ascii="宋体" w:hAnsi="宋体" w:hint="eastAsia"/>
          <w:szCs w:val="21"/>
          <w:lang w:eastAsia="zh-Hans"/>
        </w:rPr>
        <w:t>本基金本报告期末未持有贵金属。</w:t>
      </w:r>
    </w:p>
    <w:p w14:paraId="245A59D1" w14:textId="77777777" w:rsidR="00F35069" w:rsidRDefault="00F35069">
      <w:pPr>
        <w:pStyle w:val="XBRLTitle2"/>
        <w:spacing w:before="156"/>
        <w:ind w:left="454"/>
      </w:pPr>
      <w:bookmarkStart w:id="203" w:name="_Toc17881693"/>
      <w:bookmarkStart w:id="204" w:name="_Toc512627235"/>
      <w:bookmarkStart w:id="205" w:name="_Toc492299889"/>
      <w:bookmarkStart w:id="206" w:name="_Toc466644473"/>
      <w:bookmarkStart w:id="207" w:name="_Toc447872935"/>
      <w:bookmarkStart w:id="208" w:name="_Toc438646475"/>
      <w:bookmarkStart w:id="209" w:name="_Toc512694315"/>
      <w:bookmarkStart w:id="210" w:name="m509"/>
      <w:bookmarkEnd w:id="202"/>
      <w:proofErr w:type="spellStart"/>
      <w:r>
        <w:rPr>
          <w:rFonts w:hAnsi="宋体" w:hint="eastAsia"/>
        </w:rPr>
        <w:t>报告期末按公允价值占基金资产净值比例大小排序的前</w:t>
      </w:r>
      <w:r>
        <w:rPr>
          <w:rFonts w:hAnsi="宋体" w:hint="eastAsia"/>
          <w:lang w:eastAsia="zh-CN"/>
        </w:rPr>
        <w:t>五</w:t>
      </w:r>
      <w:r>
        <w:rPr>
          <w:rFonts w:hAnsi="宋体" w:hint="eastAsia"/>
        </w:rPr>
        <w:t>名</w:t>
      </w:r>
      <w:r>
        <w:rPr>
          <w:rFonts w:hAnsi="宋体" w:hint="eastAsia"/>
          <w:lang w:eastAsia="zh-CN"/>
        </w:rPr>
        <w:t>权证</w:t>
      </w:r>
      <w:r>
        <w:rPr>
          <w:rFonts w:hAnsi="宋体" w:hint="eastAsia"/>
        </w:rPr>
        <w:t>投资明细</w:t>
      </w:r>
      <w:bookmarkEnd w:id="203"/>
      <w:bookmarkEnd w:id="204"/>
      <w:bookmarkEnd w:id="205"/>
      <w:bookmarkEnd w:id="206"/>
      <w:bookmarkEnd w:id="207"/>
      <w:bookmarkEnd w:id="208"/>
      <w:bookmarkEnd w:id="209"/>
      <w:proofErr w:type="spellEnd"/>
      <w:r>
        <w:rPr>
          <w:rFonts w:hAnsi="宋体" w:hint="eastAsia"/>
        </w:rPr>
        <w:t xml:space="preserve"> </w:t>
      </w:r>
    </w:p>
    <w:p w14:paraId="3934699D" w14:textId="77777777" w:rsidR="00F35069" w:rsidRDefault="00F35069">
      <w:pPr>
        <w:spacing w:line="360" w:lineRule="auto"/>
        <w:ind w:firstLineChars="200" w:firstLine="420"/>
        <w:divId w:val="1518345456"/>
      </w:pPr>
      <w:r>
        <w:rPr>
          <w:rFonts w:ascii="宋体" w:hAnsi="宋体" w:hint="eastAsia"/>
          <w:szCs w:val="21"/>
          <w:lang w:eastAsia="zh-Hans"/>
        </w:rPr>
        <w:t>本基金本报告期末未持有权证。</w:t>
      </w:r>
    </w:p>
    <w:p w14:paraId="2AC478D7" w14:textId="77777777" w:rsidR="00F35069" w:rsidRDefault="00F35069">
      <w:pPr>
        <w:pStyle w:val="XBRLTitle2"/>
        <w:spacing w:before="156"/>
        <w:ind w:left="454"/>
      </w:pPr>
      <w:bookmarkStart w:id="211" w:name="_Toc17881694"/>
      <w:bookmarkStart w:id="212" w:name="_Toc512627236"/>
      <w:bookmarkStart w:id="213" w:name="_Toc492299890"/>
      <w:bookmarkStart w:id="214" w:name="_Toc466644474"/>
      <w:bookmarkStart w:id="215" w:name="_Toc512694316"/>
      <w:proofErr w:type="spellStart"/>
      <w:r>
        <w:rPr>
          <w:rFonts w:hAnsi="宋体" w:hint="eastAsia"/>
          <w:kern w:val="2"/>
        </w:rPr>
        <w:t>报告期末按公允价值占基金资产净值比例大小排序的前十名基金投资明细</w:t>
      </w:r>
      <w:bookmarkEnd w:id="211"/>
      <w:bookmarkEnd w:id="212"/>
      <w:bookmarkEnd w:id="213"/>
      <w:bookmarkEnd w:id="214"/>
      <w:bookmarkEnd w:id="215"/>
      <w:proofErr w:type="spellEnd"/>
      <w:r>
        <w:rPr>
          <w:rFonts w:hAnsi="宋体" w:hint="eastAsia"/>
        </w:rPr>
        <w:t xml:space="preserve"> </w:t>
      </w:r>
    </w:p>
    <w:tbl>
      <w:tblPr>
        <w:tblW w:w="5000" w:type="pct"/>
        <w:tblBorders>
          <w:insideH w:val="outset" w:sz="6" w:space="0" w:color="auto"/>
          <w:insideV w:val="outset" w:sz="6" w:space="0" w:color="auto"/>
        </w:tblBorders>
        <w:tblCellMar>
          <w:left w:w="0" w:type="dxa"/>
          <w:right w:w="0" w:type="dxa"/>
        </w:tblCellMar>
        <w:tblLook w:val="04A0" w:firstRow="1" w:lastRow="0" w:firstColumn="1" w:lastColumn="0" w:noHBand="0" w:noVBand="1"/>
      </w:tblPr>
      <w:tblGrid>
        <w:gridCol w:w="1140"/>
        <w:gridCol w:w="1141"/>
        <w:gridCol w:w="1132"/>
        <w:gridCol w:w="1208"/>
        <w:gridCol w:w="1188"/>
        <w:gridCol w:w="1686"/>
        <w:gridCol w:w="1340"/>
      </w:tblGrid>
      <w:tr w:rsidR="00BE212A" w14:paraId="4056A56C" w14:textId="77777777">
        <w:trPr>
          <w:divId w:val="1320499549"/>
          <w:trHeight w:val="1153"/>
        </w:trPr>
        <w:tc>
          <w:tcPr>
            <w:tcW w:w="1200"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hideMark/>
          </w:tcPr>
          <w:p w14:paraId="4E5C8A8D" w14:textId="77777777" w:rsidR="00F35069" w:rsidRDefault="00F35069">
            <w:pPr>
              <w:pStyle w:val="a5"/>
              <w:spacing w:before="0" w:beforeAutospacing="0" w:after="0" w:afterAutospacing="0"/>
              <w:ind w:firstLineChars="50" w:firstLine="105"/>
              <w:jc w:val="center"/>
              <w:rPr>
                <w:rFonts w:hint="eastAsia"/>
              </w:rPr>
            </w:pPr>
            <w:bookmarkStart w:id="216" w:name="OLE_LINK41"/>
            <w:bookmarkStart w:id="217" w:name="OLE_LINK42"/>
            <w:bookmarkStart w:id="218" w:name="OLE_LINK45"/>
            <w:bookmarkStart w:id="219" w:name="OLE_LINK46"/>
            <w:bookmarkStart w:id="220" w:name="m08QD_10"/>
            <w:r>
              <w:rPr>
                <w:rFonts w:hint="eastAsia"/>
                <w:kern w:val="2"/>
                <w:sz w:val="21"/>
              </w:rPr>
              <w:lastRenderedPageBreak/>
              <w:t>序号</w:t>
            </w:r>
            <w:r>
              <w:rPr>
                <w:rFonts w:hint="eastAsia"/>
                <w:kern w:val="2"/>
                <w:sz w:val="21"/>
                <w:lang w:eastAsia="zh-Hans"/>
              </w:rPr>
              <w:t xml:space="preserve"> </w:t>
            </w:r>
          </w:p>
        </w:tc>
        <w:tc>
          <w:tcPr>
            <w:tcW w:w="1200"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hideMark/>
          </w:tcPr>
          <w:p w14:paraId="4F3C10C6" w14:textId="77777777" w:rsidR="00F35069" w:rsidRDefault="00F35069">
            <w:pPr>
              <w:pStyle w:val="a5"/>
              <w:spacing w:before="0" w:beforeAutospacing="0" w:after="0" w:afterAutospacing="0"/>
              <w:jc w:val="center"/>
              <w:rPr>
                <w:rFonts w:hint="eastAsia"/>
              </w:rPr>
            </w:pPr>
            <w:r>
              <w:rPr>
                <w:rFonts w:hint="eastAsia"/>
                <w:kern w:val="2"/>
                <w:sz w:val="21"/>
              </w:rPr>
              <w:t>基金名称</w:t>
            </w:r>
            <w:r>
              <w:rPr>
                <w:rFonts w:hint="eastAsia"/>
                <w:kern w:val="2"/>
                <w:sz w:val="21"/>
                <w:lang w:eastAsia="zh-Hans"/>
              </w:rPr>
              <w:t xml:space="preserve"> </w:t>
            </w:r>
          </w:p>
        </w:tc>
        <w:tc>
          <w:tcPr>
            <w:tcW w:w="1200"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hideMark/>
          </w:tcPr>
          <w:p w14:paraId="4E5C55B1" w14:textId="77777777" w:rsidR="00F35069" w:rsidRDefault="00F35069">
            <w:pPr>
              <w:pStyle w:val="a5"/>
              <w:spacing w:before="0" w:beforeAutospacing="0" w:after="0" w:afterAutospacing="0"/>
              <w:jc w:val="center"/>
              <w:rPr>
                <w:rFonts w:hint="eastAsia"/>
              </w:rPr>
            </w:pPr>
            <w:r>
              <w:rPr>
                <w:rFonts w:hint="eastAsia"/>
                <w:kern w:val="2"/>
                <w:sz w:val="21"/>
              </w:rPr>
              <w:t>基金类型</w:t>
            </w:r>
            <w:r>
              <w:rPr>
                <w:rFonts w:hint="eastAsia"/>
                <w:kern w:val="2"/>
                <w:sz w:val="21"/>
                <w:lang w:eastAsia="zh-Hans"/>
              </w:rPr>
              <w:t xml:space="preserve"> </w:t>
            </w:r>
          </w:p>
        </w:tc>
        <w:tc>
          <w:tcPr>
            <w:tcW w:w="128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hideMark/>
          </w:tcPr>
          <w:p w14:paraId="4750585E" w14:textId="77777777" w:rsidR="00F35069" w:rsidRDefault="00F35069">
            <w:pPr>
              <w:pStyle w:val="a5"/>
              <w:spacing w:before="0" w:beforeAutospacing="0" w:after="0" w:afterAutospacing="0"/>
              <w:jc w:val="center"/>
              <w:rPr>
                <w:rFonts w:hint="eastAsia"/>
              </w:rPr>
            </w:pPr>
            <w:r>
              <w:rPr>
                <w:rFonts w:hint="eastAsia"/>
                <w:kern w:val="2"/>
                <w:sz w:val="21"/>
              </w:rPr>
              <w:t>运作方式</w:t>
            </w:r>
            <w:r>
              <w:rPr>
                <w:rFonts w:hint="eastAsia"/>
                <w:kern w:val="2"/>
                <w:sz w:val="21"/>
                <w:lang w:eastAsia="zh-Hans"/>
              </w:rPr>
              <w:t xml:space="preserve"> </w:t>
            </w:r>
          </w:p>
        </w:tc>
        <w:tc>
          <w:tcPr>
            <w:tcW w:w="1241"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hideMark/>
          </w:tcPr>
          <w:p w14:paraId="705AEBA8" w14:textId="77777777" w:rsidR="00F35069" w:rsidRDefault="00F35069">
            <w:pPr>
              <w:pStyle w:val="a5"/>
              <w:spacing w:before="0" w:beforeAutospacing="0" w:after="0" w:afterAutospacing="0"/>
              <w:jc w:val="center"/>
              <w:rPr>
                <w:rFonts w:hint="eastAsia"/>
              </w:rPr>
            </w:pPr>
            <w:r>
              <w:rPr>
                <w:rFonts w:hint="eastAsia"/>
                <w:kern w:val="2"/>
                <w:sz w:val="21"/>
              </w:rPr>
              <w:t>管理人</w:t>
            </w:r>
            <w:r>
              <w:rPr>
                <w:rFonts w:hint="eastAsia"/>
                <w:kern w:val="2"/>
                <w:sz w:val="21"/>
                <w:lang w:eastAsia="zh-Hans"/>
              </w:rPr>
              <w:t xml:space="preserve"> </w:t>
            </w:r>
          </w:p>
        </w:tc>
        <w:tc>
          <w:tcPr>
            <w:tcW w:w="1377"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hideMark/>
          </w:tcPr>
          <w:p w14:paraId="6B0F803E" w14:textId="77777777" w:rsidR="00F35069" w:rsidRDefault="00F35069">
            <w:pPr>
              <w:pStyle w:val="a5"/>
              <w:spacing w:before="0" w:beforeAutospacing="0" w:after="0" w:afterAutospacing="0"/>
              <w:jc w:val="center"/>
              <w:rPr>
                <w:rFonts w:hint="eastAsia"/>
              </w:rPr>
            </w:pPr>
            <w:r>
              <w:rPr>
                <w:rFonts w:hint="eastAsia"/>
                <w:kern w:val="2"/>
                <w:sz w:val="21"/>
              </w:rPr>
              <w:t>公允价值（元）</w:t>
            </w:r>
            <w:r>
              <w:rPr>
                <w:rFonts w:hint="eastAsia"/>
                <w:kern w:val="2"/>
                <w:sz w:val="21"/>
                <w:lang w:eastAsia="zh-Hans"/>
              </w:rPr>
              <w:t xml:space="preserve"> </w:t>
            </w:r>
          </w:p>
        </w:tc>
        <w:tc>
          <w:tcPr>
            <w:tcW w:w="1398"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hideMark/>
          </w:tcPr>
          <w:p w14:paraId="4CB7C03C" w14:textId="77777777" w:rsidR="00F35069" w:rsidRDefault="00F35069">
            <w:pPr>
              <w:pStyle w:val="a5"/>
              <w:spacing w:before="0" w:beforeAutospacing="0" w:after="0" w:afterAutospacing="0"/>
              <w:jc w:val="center"/>
              <w:rPr>
                <w:rFonts w:hint="eastAsia"/>
              </w:rPr>
            </w:pPr>
            <w:r>
              <w:rPr>
                <w:rFonts w:hint="eastAsia"/>
                <w:kern w:val="2"/>
                <w:sz w:val="21"/>
              </w:rPr>
              <w:t>占基金资产净值比例（%）</w:t>
            </w:r>
            <w:r>
              <w:rPr>
                <w:rFonts w:hint="eastAsia"/>
                <w:kern w:val="2"/>
                <w:sz w:val="21"/>
                <w:lang w:eastAsia="zh-Hans"/>
              </w:rPr>
              <w:t xml:space="preserve"> </w:t>
            </w:r>
          </w:p>
        </w:tc>
      </w:tr>
      <w:tr w:rsidR="00BE212A" w14:paraId="6BE1EBD0" w14:textId="77777777">
        <w:trPr>
          <w:divId w:val="1320499549"/>
        </w:trPr>
        <w:tc>
          <w:tcPr>
            <w:tcW w:w="12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7150217" w14:textId="77777777" w:rsidR="00F35069" w:rsidRDefault="00F35069">
            <w:pPr>
              <w:pStyle w:val="a5"/>
              <w:spacing w:before="0" w:beforeAutospacing="0" w:after="0" w:afterAutospacing="0"/>
              <w:ind w:firstLineChars="50" w:firstLine="105"/>
              <w:jc w:val="center"/>
              <w:rPr>
                <w:rFonts w:hint="eastAsia"/>
              </w:rPr>
            </w:pPr>
            <w:r>
              <w:rPr>
                <w:rFonts w:hint="eastAsia"/>
                <w:kern w:val="2"/>
                <w:sz w:val="21"/>
                <w:lang w:eastAsia="zh-Hans"/>
              </w:rPr>
              <w:t>1</w:t>
            </w:r>
          </w:p>
        </w:tc>
        <w:tc>
          <w:tcPr>
            <w:tcW w:w="12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BFE0EBC" w14:textId="77777777" w:rsidR="00F35069" w:rsidRDefault="00F35069">
            <w:pPr>
              <w:pStyle w:val="a5"/>
              <w:spacing w:before="0" w:beforeAutospacing="0" w:after="0" w:afterAutospacing="0"/>
              <w:jc w:val="center"/>
              <w:rPr>
                <w:rFonts w:hint="eastAsia"/>
              </w:rPr>
            </w:pPr>
            <w:r>
              <w:rPr>
                <w:rFonts w:hint="eastAsia"/>
                <w:kern w:val="2"/>
                <w:sz w:val="21"/>
                <w:lang w:eastAsia="zh-Hans"/>
              </w:rPr>
              <w:t>摩根标普港股通低波红利ETF</w:t>
            </w:r>
          </w:p>
        </w:tc>
        <w:tc>
          <w:tcPr>
            <w:tcW w:w="12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C882F18" w14:textId="77777777" w:rsidR="00F35069" w:rsidRDefault="00F35069">
            <w:pPr>
              <w:pStyle w:val="a5"/>
              <w:spacing w:before="0" w:beforeAutospacing="0" w:after="0" w:afterAutospacing="0"/>
              <w:jc w:val="center"/>
              <w:rPr>
                <w:rFonts w:hint="eastAsia"/>
              </w:rPr>
            </w:pPr>
            <w:r>
              <w:rPr>
                <w:rFonts w:hint="eastAsia"/>
                <w:kern w:val="2"/>
                <w:sz w:val="21"/>
                <w:lang w:eastAsia="zh-Hans"/>
              </w:rPr>
              <w:t>股票型</w:t>
            </w:r>
          </w:p>
        </w:tc>
        <w:tc>
          <w:tcPr>
            <w:tcW w:w="12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F837BAB" w14:textId="77777777" w:rsidR="00F35069" w:rsidRDefault="00F35069">
            <w:pPr>
              <w:pStyle w:val="a5"/>
              <w:spacing w:before="0" w:beforeAutospacing="0" w:after="0" w:afterAutospacing="0"/>
              <w:jc w:val="center"/>
              <w:rPr>
                <w:rFonts w:hint="eastAsia"/>
              </w:rPr>
            </w:pPr>
            <w:r>
              <w:rPr>
                <w:rFonts w:hint="eastAsia"/>
                <w:kern w:val="2"/>
                <w:sz w:val="21"/>
                <w:lang w:eastAsia="zh-Hans"/>
              </w:rPr>
              <w:t>交易型开放式</w:t>
            </w:r>
          </w:p>
        </w:tc>
        <w:tc>
          <w:tcPr>
            <w:tcW w:w="12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22C21B2" w14:textId="77777777" w:rsidR="00F35069" w:rsidRDefault="00F35069">
            <w:pPr>
              <w:pStyle w:val="a5"/>
              <w:spacing w:before="0" w:beforeAutospacing="0" w:after="0" w:afterAutospacing="0"/>
              <w:jc w:val="center"/>
              <w:rPr>
                <w:rFonts w:hint="eastAsia"/>
              </w:rPr>
            </w:pPr>
            <w:r>
              <w:rPr>
                <w:rFonts w:hint="eastAsia"/>
                <w:kern w:val="2"/>
                <w:sz w:val="21"/>
                <w:lang w:eastAsia="zh-Hans"/>
              </w:rPr>
              <w:t>摩根基金管理（中国）有限公司</w:t>
            </w:r>
          </w:p>
        </w:tc>
        <w:tc>
          <w:tcPr>
            <w:tcW w:w="13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2156395" w14:textId="77777777" w:rsidR="00F35069" w:rsidRDefault="00F35069">
            <w:pPr>
              <w:pStyle w:val="a5"/>
              <w:spacing w:before="0" w:beforeAutospacing="0" w:after="0" w:afterAutospacing="0"/>
              <w:jc w:val="right"/>
              <w:rPr>
                <w:rFonts w:hint="eastAsia"/>
              </w:rPr>
            </w:pPr>
            <w:r>
              <w:rPr>
                <w:rFonts w:hint="eastAsia"/>
                <w:kern w:val="2"/>
                <w:sz w:val="21"/>
                <w:lang w:eastAsia="zh-Hans"/>
              </w:rPr>
              <w:t>192,781,265.27</w:t>
            </w:r>
          </w:p>
        </w:tc>
        <w:tc>
          <w:tcPr>
            <w:tcW w:w="13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99A34A2" w14:textId="77777777" w:rsidR="00F35069" w:rsidRDefault="00F35069">
            <w:pPr>
              <w:pStyle w:val="a5"/>
              <w:spacing w:before="0" w:beforeAutospacing="0" w:after="0" w:afterAutospacing="0"/>
              <w:jc w:val="right"/>
              <w:rPr>
                <w:rFonts w:hint="eastAsia"/>
              </w:rPr>
            </w:pPr>
            <w:r>
              <w:rPr>
                <w:rFonts w:hint="eastAsia"/>
                <w:kern w:val="2"/>
                <w:sz w:val="21"/>
                <w:lang w:eastAsia="zh-Hans"/>
              </w:rPr>
              <w:t>95.71</w:t>
            </w:r>
            <w:bookmarkEnd w:id="216"/>
            <w:bookmarkEnd w:id="217"/>
            <w:bookmarkEnd w:id="218"/>
            <w:bookmarkEnd w:id="219"/>
            <w:bookmarkEnd w:id="220"/>
          </w:p>
        </w:tc>
      </w:tr>
    </w:tbl>
    <w:p w14:paraId="552076E8" w14:textId="77777777" w:rsidR="00F35069" w:rsidRDefault="00F35069">
      <w:pPr>
        <w:pStyle w:val="XBRLTitle2"/>
        <w:spacing w:before="156"/>
        <w:ind w:left="454"/>
      </w:pPr>
      <w:bookmarkStart w:id="221" w:name="_Toc17881695"/>
      <w:bookmarkStart w:id="222" w:name="_Toc492299891"/>
      <w:bookmarkStart w:id="223" w:name="_Toc466644475"/>
      <w:bookmarkStart w:id="224" w:name="_Toc447872936"/>
      <w:bookmarkStart w:id="225" w:name="_Toc512627237"/>
      <w:bookmarkStart w:id="226" w:name="_Toc512694317"/>
      <w:proofErr w:type="spellStart"/>
      <w:r>
        <w:rPr>
          <w:rFonts w:hAnsi="宋体" w:hint="eastAsia"/>
        </w:rPr>
        <w:t>报告期末本基金投资的股指期货交易情况说明</w:t>
      </w:r>
      <w:bookmarkEnd w:id="221"/>
      <w:bookmarkEnd w:id="222"/>
      <w:bookmarkEnd w:id="223"/>
      <w:bookmarkEnd w:id="224"/>
      <w:bookmarkEnd w:id="225"/>
      <w:bookmarkEnd w:id="226"/>
      <w:proofErr w:type="spellEnd"/>
      <w:r>
        <w:rPr>
          <w:rFonts w:hAnsi="宋体" w:hint="eastAsia"/>
        </w:rPr>
        <w:t xml:space="preserve"> </w:t>
      </w:r>
      <w:bookmarkEnd w:id="210"/>
    </w:p>
    <w:p w14:paraId="597E954C" w14:textId="77777777" w:rsidR="00F35069" w:rsidRDefault="00F35069">
      <w:pPr>
        <w:spacing w:line="360" w:lineRule="auto"/>
        <w:ind w:firstLineChars="200" w:firstLine="420"/>
        <w:divId w:val="1194853419"/>
      </w:pPr>
      <w:r>
        <w:rPr>
          <w:rFonts w:ascii="宋体" w:hAnsi="宋体" w:hint="eastAsia"/>
          <w:szCs w:val="21"/>
          <w:lang w:eastAsia="zh-Hans"/>
        </w:rPr>
        <w:t>本基金本报告期末未持有股指期货。</w:t>
      </w:r>
    </w:p>
    <w:p w14:paraId="6832577A" w14:textId="77777777" w:rsidR="00F35069" w:rsidRDefault="00F35069">
      <w:pPr>
        <w:pStyle w:val="XBRLTitle2"/>
        <w:spacing w:before="156"/>
        <w:ind w:left="454"/>
      </w:pPr>
      <w:bookmarkStart w:id="227" w:name="_Toc17881698"/>
      <w:bookmarkStart w:id="228" w:name="_Toc492299894"/>
      <w:bookmarkStart w:id="229" w:name="_Toc466644478"/>
      <w:bookmarkStart w:id="230" w:name="_Toc447872939"/>
      <w:bookmarkStart w:id="231" w:name="_Toc512627238"/>
      <w:bookmarkStart w:id="232" w:name="_Toc512694318"/>
      <w:bookmarkStart w:id="233" w:name="_Toc438646476"/>
      <w:proofErr w:type="spellStart"/>
      <w:r>
        <w:rPr>
          <w:rFonts w:hAnsi="宋体" w:hint="eastAsia"/>
        </w:rPr>
        <w:t>报告期末本基金投资的国债期货交易情况说明</w:t>
      </w:r>
      <w:bookmarkEnd w:id="227"/>
      <w:bookmarkEnd w:id="228"/>
      <w:bookmarkEnd w:id="229"/>
      <w:bookmarkEnd w:id="230"/>
      <w:bookmarkEnd w:id="231"/>
      <w:bookmarkEnd w:id="232"/>
      <w:bookmarkEnd w:id="233"/>
      <w:proofErr w:type="spellEnd"/>
      <w:r>
        <w:rPr>
          <w:rFonts w:hAnsi="宋体" w:hint="eastAsia"/>
        </w:rPr>
        <w:t xml:space="preserve"> </w:t>
      </w:r>
    </w:p>
    <w:p w14:paraId="6E52DF79" w14:textId="77777777" w:rsidR="00F35069" w:rsidRDefault="00F35069">
      <w:pPr>
        <w:spacing w:line="360" w:lineRule="auto"/>
        <w:ind w:firstLineChars="200" w:firstLine="420"/>
        <w:divId w:val="1543135450"/>
      </w:pPr>
      <w:bookmarkStart w:id="234" w:name="m510_01_1597"/>
      <w:bookmarkStart w:id="235" w:name="m510_01_1598"/>
      <w:bookmarkEnd w:id="234"/>
      <w:r>
        <w:rPr>
          <w:rFonts w:ascii="宋体" w:hAnsi="宋体" w:hint="eastAsia"/>
          <w:szCs w:val="21"/>
          <w:lang w:eastAsia="zh-Hans"/>
        </w:rPr>
        <w:t>本基金本报告期末未持有国债期货。</w:t>
      </w:r>
    </w:p>
    <w:p w14:paraId="7C542455" w14:textId="77777777" w:rsidR="00F35069" w:rsidRDefault="00F35069">
      <w:pPr>
        <w:pStyle w:val="XBRLTitle2"/>
        <w:spacing w:before="156"/>
        <w:ind w:left="454"/>
      </w:pPr>
      <w:bookmarkStart w:id="236" w:name="_Toc17881702"/>
      <w:bookmarkStart w:id="237" w:name="_Toc492299898"/>
      <w:bookmarkStart w:id="238" w:name="_Toc466644482"/>
      <w:bookmarkStart w:id="239" w:name="_Toc447872943"/>
      <w:bookmarkStart w:id="240" w:name="_Toc512627239"/>
      <w:bookmarkStart w:id="241" w:name="_Toc512694319"/>
      <w:proofErr w:type="spellStart"/>
      <w:r>
        <w:rPr>
          <w:rFonts w:hint="eastAsia"/>
        </w:rPr>
        <w:t>投资组合报告附注</w:t>
      </w:r>
      <w:bookmarkEnd w:id="236"/>
      <w:bookmarkEnd w:id="237"/>
      <w:bookmarkEnd w:id="238"/>
      <w:bookmarkEnd w:id="239"/>
      <w:bookmarkEnd w:id="240"/>
      <w:bookmarkEnd w:id="241"/>
      <w:proofErr w:type="spellEnd"/>
    </w:p>
    <w:p w14:paraId="4302C8FD" w14:textId="77777777" w:rsidR="00F35069" w:rsidRDefault="00F35069">
      <w:pPr>
        <w:pStyle w:val="XBRLTitle3"/>
        <w:numPr>
          <w:ilvl w:val="2"/>
          <w:numId w:val="2"/>
        </w:numPr>
        <w:spacing w:before="156"/>
        <w:ind w:left="0" w:firstLine="0"/>
      </w:pPr>
      <w:bookmarkStart w:id="242" w:name="_Toc512519515"/>
      <w:bookmarkStart w:id="243" w:name="_Toc481075083"/>
      <w:bookmarkStart w:id="244" w:name="_Toc490050036"/>
      <w:bookmarkStart w:id="245" w:name="_Toc513295927"/>
      <w:bookmarkStart w:id="246" w:name="_Toc17881703"/>
      <w:r>
        <w:rPr>
          <w:rFonts w:hAnsi="宋体" w:hint="eastAsia"/>
        </w:rPr>
        <w:t> </w:t>
      </w:r>
      <w:r>
        <w:rPr>
          <w:rFonts w:hint="eastAsia"/>
          <w:lang w:eastAsia="zh-CN"/>
        </w:rPr>
        <w:t xml:space="preserve"> </w:t>
      </w:r>
      <w:bookmarkEnd w:id="242"/>
      <w:bookmarkEnd w:id="243"/>
      <w:bookmarkEnd w:id="244"/>
      <w:bookmarkEnd w:id="245"/>
      <w:bookmarkEnd w:id="246"/>
    </w:p>
    <w:p w14:paraId="5CE57257" w14:textId="77777777" w:rsidR="00F35069" w:rsidRDefault="00F35069">
      <w:pPr>
        <w:spacing w:line="360" w:lineRule="auto"/>
        <w:ind w:firstLineChars="200" w:firstLine="420"/>
      </w:pPr>
      <w:r>
        <w:rPr>
          <w:rFonts w:ascii="宋体" w:hAnsi="宋体" w:hint="eastAsia"/>
        </w:rPr>
        <w:t>报告期内，本基金投资决策程序符合相关法律法规的要求，未发现本基金投资的前十名证券的发行主体本期出现被监管部门立案调查，或者在报告编制日前一年内受到公开谴责、处罚的情形。</w:t>
      </w:r>
    </w:p>
    <w:p w14:paraId="69606B0A" w14:textId="77777777" w:rsidR="00F35069" w:rsidRDefault="00F35069">
      <w:pPr>
        <w:pStyle w:val="XBRLTitle3"/>
        <w:numPr>
          <w:ilvl w:val="2"/>
          <w:numId w:val="2"/>
        </w:numPr>
        <w:spacing w:before="156"/>
        <w:ind w:left="0" w:firstLine="0"/>
      </w:pPr>
      <w:bookmarkStart w:id="247" w:name="_Toc512519516"/>
      <w:bookmarkStart w:id="248" w:name="_Toc481075084"/>
      <w:bookmarkStart w:id="249" w:name="_Toc490050037"/>
      <w:bookmarkStart w:id="250" w:name="_Toc513295928"/>
      <w:bookmarkStart w:id="251" w:name="_Toc17881704"/>
      <w:r>
        <w:rPr>
          <w:rFonts w:hAnsi="宋体" w:hint="eastAsia"/>
        </w:rPr>
        <w:t> </w:t>
      </w:r>
      <w:r>
        <w:rPr>
          <w:rFonts w:hint="eastAsia"/>
          <w:lang w:eastAsia="zh-CN"/>
        </w:rPr>
        <w:t xml:space="preserve"> </w:t>
      </w:r>
      <w:bookmarkEnd w:id="247"/>
      <w:bookmarkEnd w:id="248"/>
      <w:bookmarkEnd w:id="249"/>
      <w:bookmarkEnd w:id="250"/>
      <w:bookmarkEnd w:id="251"/>
    </w:p>
    <w:p w14:paraId="32F74D01" w14:textId="77777777" w:rsidR="00F35069" w:rsidRDefault="00F35069">
      <w:pPr>
        <w:spacing w:line="360" w:lineRule="auto"/>
        <w:ind w:firstLineChars="200" w:firstLine="420"/>
      </w:pPr>
      <w:r>
        <w:rPr>
          <w:rFonts w:ascii="宋体" w:hAnsi="宋体" w:hint="eastAsia"/>
        </w:rPr>
        <w:t>报告期内本基金投资的前十名股票中没有在基金合同规定备选股票库之外的股票。</w:t>
      </w:r>
    </w:p>
    <w:p w14:paraId="5451E831" w14:textId="77777777" w:rsidR="00F35069" w:rsidRDefault="00F35069">
      <w:pPr>
        <w:pStyle w:val="XBRLTitle3"/>
        <w:numPr>
          <w:ilvl w:val="2"/>
          <w:numId w:val="2"/>
        </w:numPr>
        <w:spacing w:before="156"/>
        <w:ind w:left="0" w:firstLine="0"/>
      </w:pPr>
      <w:bookmarkStart w:id="252" w:name="_Toc17881705"/>
      <w:bookmarkStart w:id="253" w:name="_Toc492299901"/>
      <w:bookmarkStart w:id="254" w:name="_Toc466644485"/>
      <w:bookmarkStart w:id="255" w:name="_Toc447872946"/>
      <w:bookmarkStart w:id="256" w:name="m510_02"/>
      <w:bookmarkEnd w:id="235"/>
      <w:proofErr w:type="spellStart"/>
      <w:r>
        <w:rPr>
          <w:rFonts w:hAnsi="宋体" w:hint="eastAsia"/>
        </w:rPr>
        <w:t>其他资产构成</w:t>
      </w:r>
      <w:bookmarkEnd w:id="252"/>
      <w:bookmarkEnd w:id="253"/>
      <w:bookmarkEnd w:id="254"/>
      <w:bookmarkEnd w:id="255"/>
      <w:proofErr w:type="spellEnd"/>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17"/>
        <w:gridCol w:w="2255"/>
        <w:gridCol w:w="5663"/>
      </w:tblGrid>
      <w:tr w:rsidR="00BE212A" w14:paraId="3265B564" w14:textId="77777777">
        <w:trPr>
          <w:divId w:val="1016034700"/>
          <w:trHeight w:val="315"/>
        </w:trPr>
        <w:tc>
          <w:tcPr>
            <w:tcW w:w="51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5458EEB" w14:textId="77777777" w:rsidR="00F35069" w:rsidRDefault="00F35069">
            <w:pPr>
              <w:jc w:val="center"/>
            </w:pPr>
            <w:r>
              <w:rPr>
                <w:rFonts w:ascii="宋体" w:hAnsi="宋体" w:hint="eastAsia"/>
              </w:rPr>
              <w:t xml:space="preserve">序号 </w:t>
            </w:r>
          </w:p>
        </w:tc>
        <w:tc>
          <w:tcPr>
            <w:tcW w:w="127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888B586" w14:textId="77777777" w:rsidR="00F35069" w:rsidRDefault="00F35069">
            <w:pPr>
              <w:jc w:val="center"/>
            </w:pPr>
            <w:r>
              <w:rPr>
                <w:rFonts w:ascii="宋体" w:hAnsi="宋体" w:hint="eastAsia"/>
              </w:rPr>
              <w:t xml:space="preserve">名称 </w:t>
            </w:r>
          </w:p>
        </w:tc>
        <w:tc>
          <w:tcPr>
            <w:tcW w:w="320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FA89B96" w14:textId="77777777" w:rsidR="00F35069" w:rsidRDefault="00F35069">
            <w:pPr>
              <w:jc w:val="center"/>
            </w:pPr>
            <w:r>
              <w:rPr>
                <w:rFonts w:ascii="宋体" w:hAnsi="宋体" w:hint="eastAsia"/>
              </w:rPr>
              <w:t>金额（元）</w:t>
            </w:r>
            <w:r>
              <w:t xml:space="preserve"> </w:t>
            </w:r>
          </w:p>
        </w:tc>
      </w:tr>
      <w:tr w:rsidR="00BE212A" w14:paraId="7490B105" w14:textId="77777777">
        <w:trPr>
          <w:divId w:val="1016034700"/>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2EC8663" w14:textId="77777777" w:rsidR="00F35069" w:rsidRDefault="00F35069">
            <w:pPr>
              <w:jc w:val="center"/>
            </w:pPr>
            <w:r>
              <w:rPr>
                <w:rFonts w:ascii="宋体" w:hAnsi="宋体" w:hint="eastAsia"/>
              </w:rPr>
              <w:t xml:space="preserve">1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6EC3B43" w14:textId="77777777" w:rsidR="00F35069" w:rsidRDefault="00F35069">
            <w:pPr>
              <w:jc w:val="left"/>
            </w:pPr>
            <w:r>
              <w:rPr>
                <w:rFonts w:ascii="宋体" w:hAnsi="宋体" w:hint="eastAsia"/>
              </w:rPr>
              <w:t xml:space="preserve">存出保证金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FAA5520" w14:textId="77777777" w:rsidR="00F35069" w:rsidRDefault="00F35069">
            <w:pPr>
              <w:jc w:val="right"/>
            </w:pPr>
            <w:r>
              <w:rPr>
                <w:rFonts w:ascii="宋体" w:hAnsi="宋体" w:hint="eastAsia"/>
              </w:rPr>
              <w:t>-</w:t>
            </w:r>
          </w:p>
        </w:tc>
      </w:tr>
      <w:tr w:rsidR="00BE212A" w14:paraId="493F6A67" w14:textId="77777777">
        <w:trPr>
          <w:divId w:val="1016034700"/>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DE40B85" w14:textId="77777777" w:rsidR="00F35069" w:rsidRDefault="00F35069">
            <w:pPr>
              <w:jc w:val="center"/>
            </w:pPr>
            <w:r>
              <w:rPr>
                <w:rFonts w:ascii="宋体" w:hAnsi="宋体" w:hint="eastAsia"/>
              </w:rPr>
              <w:t xml:space="preserve">2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09ACD26" w14:textId="77777777" w:rsidR="00F35069" w:rsidRDefault="00F35069">
            <w:pPr>
              <w:jc w:val="left"/>
            </w:pPr>
            <w:r>
              <w:rPr>
                <w:rFonts w:ascii="宋体" w:hAnsi="宋体" w:hint="eastAsia"/>
              </w:rPr>
              <w:t xml:space="preserve">应收证券清算款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DBD10EF" w14:textId="77777777" w:rsidR="00F35069" w:rsidRDefault="00F35069">
            <w:pPr>
              <w:jc w:val="right"/>
            </w:pPr>
            <w:r>
              <w:rPr>
                <w:rFonts w:ascii="宋体" w:hAnsi="宋体" w:hint="eastAsia"/>
              </w:rPr>
              <w:t>-</w:t>
            </w:r>
          </w:p>
        </w:tc>
      </w:tr>
      <w:tr w:rsidR="00BE212A" w14:paraId="736B4A69" w14:textId="77777777">
        <w:trPr>
          <w:divId w:val="1016034700"/>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0E1D97F" w14:textId="77777777" w:rsidR="00F35069" w:rsidRDefault="00F35069">
            <w:pPr>
              <w:jc w:val="center"/>
            </w:pPr>
            <w:r>
              <w:rPr>
                <w:rFonts w:ascii="宋体" w:hAnsi="宋体" w:hint="eastAsia"/>
              </w:rPr>
              <w:t xml:space="preserve">3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3619C14" w14:textId="77777777" w:rsidR="00F35069" w:rsidRDefault="00F35069">
            <w:pPr>
              <w:jc w:val="left"/>
            </w:pPr>
            <w:r>
              <w:rPr>
                <w:rFonts w:ascii="宋体" w:hAnsi="宋体" w:hint="eastAsia"/>
              </w:rPr>
              <w:t xml:space="preserve">应收股利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2AD74EC" w14:textId="77777777" w:rsidR="00F35069" w:rsidRDefault="00F35069">
            <w:pPr>
              <w:jc w:val="right"/>
            </w:pPr>
            <w:r>
              <w:rPr>
                <w:rFonts w:ascii="宋体" w:hAnsi="宋体" w:hint="eastAsia"/>
              </w:rPr>
              <w:t>-</w:t>
            </w:r>
          </w:p>
        </w:tc>
      </w:tr>
      <w:tr w:rsidR="00BE212A" w14:paraId="111AD8F9" w14:textId="77777777">
        <w:trPr>
          <w:divId w:val="1016034700"/>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612A5B0" w14:textId="77777777" w:rsidR="00F35069" w:rsidRDefault="00F35069">
            <w:pPr>
              <w:jc w:val="center"/>
            </w:pPr>
            <w:r>
              <w:rPr>
                <w:rFonts w:ascii="宋体" w:hAnsi="宋体" w:hint="eastAsia"/>
              </w:rPr>
              <w:t xml:space="preserve">4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46B4168" w14:textId="77777777" w:rsidR="00F35069" w:rsidRDefault="00F35069">
            <w:pPr>
              <w:jc w:val="left"/>
            </w:pPr>
            <w:r>
              <w:rPr>
                <w:rFonts w:ascii="宋体" w:hAnsi="宋体" w:hint="eastAsia"/>
              </w:rPr>
              <w:t xml:space="preserve">应收利息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1B8FEFB" w14:textId="77777777" w:rsidR="00F35069" w:rsidRDefault="00F35069">
            <w:pPr>
              <w:jc w:val="right"/>
            </w:pPr>
            <w:r>
              <w:rPr>
                <w:rFonts w:ascii="宋体" w:hAnsi="宋体" w:hint="eastAsia"/>
              </w:rPr>
              <w:t>-</w:t>
            </w:r>
          </w:p>
        </w:tc>
      </w:tr>
      <w:tr w:rsidR="00BE212A" w14:paraId="354FD73C" w14:textId="77777777">
        <w:trPr>
          <w:divId w:val="1016034700"/>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E02909D" w14:textId="77777777" w:rsidR="00F35069" w:rsidRDefault="00F35069">
            <w:pPr>
              <w:jc w:val="center"/>
            </w:pPr>
            <w:r>
              <w:rPr>
                <w:rFonts w:ascii="宋体" w:hAnsi="宋体" w:hint="eastAsia"/>
              </w:rPr>
              <w:t xml:space="preserve">5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372ADCD" w14:textId="77777777" w:rsidR="00F35069" w:rsidRDefault="00F35069">
            <w:pPr>
              <w:jc w:val="left"/>
            </w:pPr>
            <w:r>
              <w:rPr>
                <w:rFonts w:ascii="宋体" w:hAnsi="宋体" w:hint="eastAsia"/>
              </w:rPr>
              <w:t xml:space="preserve">应收申购款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1827859" w14:textId="77777777" w:rsidR="00F35069" w:rsidRDefault="00F35069">
            <w:pPr>
              <w:jc w:val="right"/>
            </w:pPr>
            <w:r>
              <w:rPr>
                <w:rFonts w:ascii="宋体" w:hAnsi="宋体" w:hint="eastAsia"/>
              </w:rPr>
              <w:t>513,448.80</w:t>
            </w:r>
          </w:p>
        </w:tc>
      </w:tr>
      <w:tr w:rsidR="00BE212A" w14:paraId="2FC987CA" w14:textId="77777777">
        <w:trPr>
          <w:divId w:val="1016034700"/>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300D7A9" w14:textId="77777777" w:rsidR="00F35069" w:rsidRDefault="00F35069">
            <w:pPr>
              <w:jc w:val="center"/>
            </w:pPr>
            <w:r>
              <w:rPr>
                <w:rFonts w:ascii="宋体" w:hAnsi="宋体" w:hint="eastAsia"/>
              </w:rPr>
              <w:t xml:space="preserve">6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25E5771" w14:textId="77777777" w:rsidR="00F35069" w:rsidRDefault="00F35069">
            <w:pPr>
              <w:jc w:val="left"/>
            </w:pPr>
            <w:r>
              <w:rPr>
                <w:rFonts w:ascii="宋体" w:hAnsi="宋体" w:hint="eastAsia"/>
              </w:rPr>
              <w:t xml:space="preserve">其他应收款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84D7D37" w14:textId="77777777" w:rsidR="00F35069" w:rsidRDefault="00F35069">
            <w:pPr>
              <w:jc w:val="right"/>
            </w:pPr>
            <w:r>
              <w:rPr>
                <w:rFonts w:ascii="宋体" w:hAnsi="宋体" w:hint="eastAsia"/>
              </w:rPr>
              <w:t>-</w:t>
            </w:r>
          </w:p>
        </w:tc>
      </w:tr>
      <w:tr w:rsidR="00BE212A" w14:paraId="52593575" w14:textId="77777777">
        <w:trPr>
          <w:divId w:val="1016034700"/>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16B1DEF" w14:textId="77777777" w:rsidR="00F35069" w:rsidRDefault="00F35069">
            <w:pPr>
              <w:jc w:val="center"/>
            </w:pPr>
            <w:r>
              <w:rPr>
                <w:rFonts w:ascii="宋体" w:hAnsi="宋体" w:hint="eastAsia"/>
              </w:rPr>
              <w:t>7</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5683396" w14:textId="77777777" w:rsidR="00F35069" w:rsidRDefault="00F35069">
            <w:pPr>
              <w:jc w:val="left"/>
            </w:pPr>
            <w:r>
              <w:rPr>
                <w:rFonts w:ascii="宋体" w:hAnsi="宋体" w:hint="eastAsia"/>
              </w:rPr>
              <w:t xml:space="preserve">其他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98FF28F" w14:textId="77777777" w:rsidR="00F35069" w:rsidRDefault="00F35069">
            <w:pPr>
              <w:jc w:val="right"/>
            </w:pPr>
            <w:r>
              <w:rPr>
                <w:rFonts w:ascii="宋体" w:hAnsi="宋体" w:hint="eastAsia"/>
              </w:rPr>
              <w:t>-</w:t>
            </w:r>
          </w:p>
        </w:tc>
      </w:tr>
      <w:tr w:rsidR="00BE212A" w14:paraId="113773B2" w14:textId="77777777">
        <w:trPr>
          <w:divId w:val="1016034700"/>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364BDB8" w14:textId="77777777" w:rsidR="00F35069" w:rsidRDefault="00F35069">
            <w:pPr>
              <w:jc w:val="center"/>
            </w:pPr>
            <w:r>
              <w:rPr>
                <w:rFonts w:ascii="宋体" w:hAnsi="宋体" w:hint="eastAsia"/>
              </w:rPr>
              <w:t>8</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ACF0B1F" w14:textId="77777777" w:rsidR="00F35069" w:rsidRDefault="00F35069">
            <w:r>
              <w:rPr>
                <w:rFonts w:ascii="宋体" w:hAnsi="宋体" w:hint="eastAsia"/>
              </w:rPr>
              <w:t xml:space="preserve">合计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3EA5E7B" w14:textId="77777777" w:rsidR="00F35069" w:rsidRDefault="00F35069">
            <w:pPr>
              <w:jc w:val="right"/>
            </w:pPr>
            <w:r>
              <w:rPr>
                <w:rFonts w:ascii="宋体" w:hAnsi="宋体" w:hint="eastAsia"/>
              </w:rPr>
              <w:t>513,448.80</w:t>
            </w:r>
          </w:p>
        </w:tc>
      </w:tr>
    </w:tbl>
    <w:p w14:paraId="175E336E" w14:textId="77777777" w:rsidR="00F35069" w:rsidRDefault="00F35069">
      <w:pPr>
        <w:pStyle w:val="XBRLTitle3"/>
        <w:numPr>
          <w:ilvl w:val="2"/>
          <w:numId w:val="2"/>
        </w:numPr>
        <w:spacing w:before="156"/>
        <w:ind w:left="0" w:firstLine="0"/>
      </w:pPr>
      <w:bookmarkStart w:id="257" w:name="_Toc17881706"/>
      <w:bookmarkStart w:id="258" w:name="_Toc492299902"/>
      <w:bookmarkStart w:id="259" w:name="_Toc466644486"/>
      <w:bookmarkStart w:id="260" w:name="_Toc447872947"/>
      <w:bookmarkStart w:id="261" w:name="m510_03"/>
      <w:bookmarkEnd w:id="256"/>
      <w:proofErr w:type="spellStart"/>
      <w:r>
        <w:rPr>
          <w:rFonts w:hAnsi="宋体" w:hint="eastAsia"/>
        </w:rPr>
        <w:t>报告期末持有的处于转股期的可转换债券明细</w:t>
      </w:r>
      <w:bookmarkEnd w:id="257"/>
      <w:bookmarkEnd w:id="258"/>
      <w:bookmarkEnd w:id="259"/>
      <w:bookmarkEnd w:id="260"/>
      <w:proofErr w:type="spellEnd"/>
    </w:p>
    <w:p w14:paraId="13E7CC8B" w14:textId="77777777" w:rsidR="00F35069" w:rsidRDefault="00F35069">
      <w:pPr>
        <w:spacing w:line="360" w:lineRule="auto"/>
        <w:ind w:firstLineChars="200" w:firstLine="420"/>
        <w:jc w:val="left"/>
      </w:pPr>
      <w:r>
        <w:rPr>
          <w:rFonts w:ascii="宋体" w:hAnsi="宋体" w:hint="eastAsia"/>
        </w:rPr>
        <w:t xml:space="preserve">本基金本报告期末未持有处于转股期的可转换债券。 </w:t>
      </w:r>
    </w:p>
    <w:p w14:paraId="3E9EB235" w14:textId="77777777" w:rsidR="00F35069" w:rsidRDefault="00F35069">
      <w:pPr>
        <w:pStyle w:val="XBRLTitle3"/>
        <w:numPr>
          <w:ilvl w:val="2"/>
          <w:numId w:val="2"/>
        </w:numPr>
        <w:spacing w:before="156"/>
        <w:ind w:left="0" w:firstLine="0"/>
      </w:pPr>
      <w:bookmarkStart w:id="262" w:name="_Toc17881707"/>
      <w:bookmarkStart w:id="263" w:name="_Toc492299903"/>
      <w:bookmarkStart w:id="264" w:name="_Toc466644487"/>
      <w:bookmarkStart w:id="265" w:name="_Toc447872948"/>
      <w:bookmarkStart w:id="266" w:name="m510_04"/>
      <w:bookmarkEnd w:id="261"/>
      <w:proofErr w:type="spellStart"/>
      <w:r>
        <w:rPr>
          <w:rFonts w:hAnsi="宋体" w:hint="eastAsia"/>
        </w:rPr>
        <w:t>报告期末前十名股票中存在流通受限情况的说明</w:t>
      </w:r>
      <w:bookmarkEnd w:id="262"/>
      <w:bookmarkEnd w:id="263"/>
      <w:bookmarkEnd w:id="264"/>
      <w:bookmarkEnd w:id="265"/>
      <w:proofErr w:type="spellEnd"/>
    </w:p>
    <w:p w14:paraId="6927808E" w14:textId="77777777" w:rsidR="00F35069" w:rsidRDefault="00F35069">
      <w:pPr>
        <w:spacing w:line="360" w:lineRule="auto"/>
        <w:ind w:firstLineChars="200" w:firstLine="420"/>
        <w:jc w:val="left"/>
        <w:divId w:val="890312464"/>
      </w:pPr>
      <w:r>
        <w:rPr>
          <w:rFonts w:ascii="宋体" w:hAnsi="宋体" w:hint="eastAsia"/>
        </w:rPr>
        <w:t>本基金本报告期末前十名股票中不存在流通受限情况。</w:t>
      </w:r>
      <w:bookmarkEnd w:id="16"/>
      <w:bookmarkEnd w:id="17"/>
      <w:bookmarkEnd w:id="18"/>
      <w:bookmarkEnd w:id="19"/>
      <w:bookmarkEnd w:id="20"/>
    </w:p>
    <w:p w14:paraId="2B7BB79B" w14:textId="77777777" w:rsidR="00F35069" w:rsidRDefault="00F35069">
      <w:pPr>
        <w:pStyle w:val="XBRLTitle3"/>
        <w:numPr>
          <w:ilvl w:val="2"/>
          <w:numId w:val="2"/>
        </w:numPr>
        <w:spacing w:before="156"/>
        <w:ind w:left="0" w:firstLine="0"/>
      </w:pPr>
      <w:bookmarkStart w:id="267" w:name="_Toc17881708"/>
      <w:bookmarkStart w:id="268" w:name="_Toc492299904"/>
      <w:bookmarkStart w:id="269" w:name="_Toc466644488"/>
      <w:bookmarkStart w:id="270" w:name="_Toc447872949"/>
      <w:bookmarkStart w:id="271" w:name="m510_05_1678"/>
      <w:bookmarkEnd w:id="266"/>
      <w:proofErr w:type="spellStart"/>
      <w:r>
        <w:rPr>
          <w:rFonts w:hAnsi="宋体" w:hint="eastAsia"/>
        </w:rPr>
        <w:t>投资组合报告附注的其他文字描述部分</w:t>
      </w:r>
      <w:bookmarkEnd w:id="267"/>
      <w:bookmarkEnd w:id="268"/>
      <w:bookmarkEnd w:id="269"/>
      <w:bookmarkEnd w:id="270"/>
      <w:proofErr w:type="spellEnd"/>
      <w:r>
        <w:rPr>
          <w:rFonts w:hint="eastAsia"/>
          <w:sz w:val="21"/>
        </w:rPr>
        <w:t xml:space="preserve"> </w:t>
      </w:r>
    </w:p>
    <w:p w14:paraId="443F7DFD" w14:textId="77777777" w:rsidR="00F35069" w:rsidRDefault="00F35069">
      <w:pPr>
        <w:spacing w:line="360" w:lineRule="auto"/>
        <w:ind w:firstLineChars="200" w:firstLine="420"/>
        <w:jc w:val="left"/>
      </w:pPr>
      <w:r>
        <w:rPr>
          <w:rFonts w:ascii="宋体" w:hAnsi="宋体" w:hint="eastAsia"/>
        </w:rPr>
        <w:t>因四舍五入原因，投资组合报告中分项之和与合计可能存在尾差。</w:t>
      </w:r>
    </w:p>
    <w:p w14:paraId="52D13417" w14:textId="77777777" w:rsidR="00F35069" w:rsidRDefault="00F35069">
      <w:pPr>
        <w:pStyle w:val="XBRLTitle1"/>
        <w:spacing w:before="156"/>
        <w:ind w:left="425"/>
      </w:pPr>
      <w:bookmarkStart w:id="272" w:name="_Toc17881709"/>
      <w:bookmarkStart w:id="273" w:name="_Toc512627240"/>
      <w:bookmarkStart w:id="274" w:name="_Toc492299905"/>
      <w:bookmarkStart w:id="275" w:name="_Toc466644489"/>
      <w:bookmarkStart w:id="276" w:name="_Toc447872950"/>
      <w:bookmarkStart w:id="277" w:name="_Toc438646477"/>
      <w:bookmarkStart w:id="278" w:name="_Toc512694320"/>
      <w:bookmarkStart w:id="279" w:name="m601"/>
      <w:bookmarkEnd w:id="271"/>
      <w:proofErr w:type="spellStart"/>
      <w:r>
        <w:rPr>
          <w:rFonts w:hAnsi="宋体" w:hint="eastAsia"/>
        </w:rPr>
        <w:lastRenderedPageBreak/>
        <w:t>开放式基金份额变动</w:t>
      </w:r>
      <w:bookmarkEnd w:id="272"/>
      <w:bookmarkEnd w:id="273"/>
      <w:bookmarkEnd w:id="274"/>
      <w:bookmarkEnd w:id="275"/>
      <w:bookmarkEnd w:id="276"/>
      <w:bookmarkEnd w:id="277"/>
      <w:bookmarkEnd w:id="278"/>
      <w:proofErr w:type="spellEnd"/>
      <w:r>
        <w:rPr>
          <w:rFonts w:hAnsi="宋体" w:hint="eastAsia"/>
        </w:rPr>
        <w:t xml:space="preserve"> </w:t>
      </w:r>
    </w:p>
    <w:p w14:paraId="3EC846C0" w14:textId="77777777" w:rsidR="00F35069" w:rsidRDefault="00F35069">
      <w:pPr>
        <w:jc w:val="right"/>
      </w:pPr>
      <w:bookmarkStart w:id="280" w:name="m601_tab"/>
      <w:r>
        <w:rPr>
          <w:rFonts w:ascii="宋体" w:hAnsi="宋体" w:hint="eastAsia"/>
        </w:rPr>
        <w:t xml:space="preserve">                                                                             </w:t>
      </w:r>
    </w:p>
    <w:p w14:paraId="244EF8E9" w14:textId="77777777" w:rsidR="00F35069" w:rsidRDefault="00F35069">
      <w:pPr>
        <w:wordWrap w:val="0"/>
        <w:spacing w:line="360" w:lineRule="auto"/>
        <w:jc w:val="right"/>
        <w:divId w:val="1845586895"/>
      </w:pPr>
      <w:bookmarkStart w:id="281" w:name="m10_01_tab"/>
      <w:r>
        <w:rPr>
          <w:rFonts w:ascii="宋体" w:hAnsi="宋体" w:hint="eastAsia"/>
          <w:lang w:val="x-none"/>
        </w:rPr>
        <w:t xml:space="preserve">单位：份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15"/>
        <w:gridCol w:w="2610"/>
        <w:gridCol w:w="2610"/>
      </w:tblGrid>
      <w:tr w:rsidR="00BE212A" w14:paraId="144DF623" w14:textId="77777777">
        <w:trPr>
          <w:divId w:val="1845586895"/>
          <w:trHeight w:val="356"/>
        </w:trPr>
        <w:tc>
          <w:tcPr>
            <w:tcW w:w="2045" w:type="pct"/>
            <w:tcBorders>
              <w:top w:val="single" w:sz="4" w:space="0" w:color="auto"/>
              <w:left w:val="single" w:sz="4" w:space="0" w:color="auto"/>
              <w:bottom w:val="single" w:sz="4" w:space="0" w:color="auto"/>
              <w:right w:val="single" w:sz="4" w:space="0" w:color="auto"/>
            </w:tcBorders>
            <w:shd w:val="clear" w:color="auto" w:fill="D9D9D9"/>
            <w:tcMar>
              <w:top w:w="0" w:type="dxa"/>
              <w:left w:w="0" w:type="dxa"/>
              <w:bottom w:w="0" w:type="dxa"/>
              <w:right w:w="0" w:type="dxa"/>
            </w:tcMar>
            <w:vAlign w:val="center"/>
            <w:hideMark/>
          </w:tcPr>
          <w:p w14:paraId="04AFCF3A" w14:textId="77777777" w:rsidR="00F35069" w:rsidRDefault="00F35069">
            <w:pPr>
              <w:pStyle w:val="xl33"/>
              <w:widowControl w:val="0"/>
              <w:pBdr>
                <w:left w:val="none" w:sz="0" w:space="0" w:color="auto"/>
                <w:bottom w:val="none" w:sz="0" w:space="0" w:color="auto"/>
                <w:right w:val="none" w:sz="0" w:space="0" w:color="auto"/>
              </w:pBdr>
              <w:spacing w:before="0" w:beforeAutospacing="0" w:after="0" w:afterAutospacing="0"/>
              <w:jc w:val="both"/>
              <w:rPr>
                <w:rFonts w:cs="Times New Roman"/>
              </w:rPr>
            </w:pPr>
            <w:bookmarkStart w:id="282" w:name="m10_01" w:colFirst="1" w:colLast="2"/>
            <w:bookmarkEnd w:id="281"/>
            <w:r>
              <w:rPr>
                <w:rFonts w:ascii="宋体" w:hAnsi="宋体" w:cs="Times New Roman" w:hint="eastAsia"/>
                <w:kern w:val="2"/>
                <w:sz w:val="21"/>
              </w:rPr>
              <w:t xml:space="preserve">项目 </w:t>
            </w:r>
          </w:p>
        </w:tc>
        <w:tc>
          <w:tcPr>
            <w:tcW w:w="5848"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67AD899B" w14:textId="77777777" w:rsidR="00F35069" w:rsidRDefault="00F35069">
            <w:pPr>
              <w:ind w:right="3"/>
              <w:jc w:val="center"/>
            </w:pPr>
            <w:r>
              <w:rPr>
                <w:rFonts w:ascii="宋体" w:hAnsi="宋体" w:hint="eastAsia"/>
                <w:lang w:eastAsia="zh-Hans"/>
              </w:rPr>
              <w:t>摩根标普港股通低波红利ETF发起式联接A</w:t>
            </w:r>
            <w:r>
              <w:rPr>
                <w:rFonts w:ascii="宋体" w:hAnsi="宋体" w:hint="eastAsia"/>
                <w:kern w:val="0"/>
                <w:szCs w:val="24"/>
                <w:lang w:eastAsia="zh-Hans"/>
              </w:rPr>
              <w:t xml:space="preserve"> </w:t>
            </w:r>
          </w:p>
        </w:tc>
        <w:tc>
          <w:tcPr>
            <w:tcW w:w="5848"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0784FF97" w14:textId="77777777" w:rsidR="00F35069" w:rsidRDefault="00F35069">
            <w:pPr>
              <w:ind w:right="3"/>
              <w:jc w:val="center"/>
            </w:pPr>
            <w:r>
              <w:rPr>
                <w:rFonts w:ascii="宋体" w:hAnsi="宋体" w:hint="eastAsia"/>
                <w:lang w:eastAsia="zh-Hans"/>
              </w:rPr>
              <w:t>摩根标普港股通低波红利ETF发起式联接C</w:t>
            </w:r>
            <w:r>
              <w:rPr>
                <w:rFonts w:ascii="宋体" w:hAnsi="宋体" w:hint="eastAsia"/>
                <w:kern w:val="0"/>
                <w:szCs w:val="24"/>
                <w:lang w:eastAsia="zh-Hans"/>
              </w:rPr>
              <w:t xml:space="preserve"> </w:t>
            </w:r>
          </w:p>
        </w:tc>
      </w:tr>
      <w:tr w:rsidR="00BE212A" w14:paraId="3590F830" w14:textId="77777777">
        <w:trPr>
          <w:divId w:val="1845586895"/>
        </w:trPr>
        <w:tc>
          <w:tcPr>
            <w:tcW w:w="20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0DE84BA0" w14:textId="77777777" w:rsidR="00F35069" w:rsidRDefault="00F35069">
            <w:pPr>
              <w:pStyle w:val="xl33"/>
              <w:widowControl w:val="0"/>
              <w:pBdr>
                <w:left w:val="none" w:sz="0" w:space="0" w:color="auto"/>
                <w:bottom w:val="none" w:sz="0" w:space="0" w:color="auto"/>
                <w:right w:val="none" w:sz="0" w:space="0" w:color="auto"/>
              </w:pBdr>
              <w:spacing w:before="0" w:beforeAutospacing="0" w:after="0" w:afterAutospacing="0"/>
              <w:jc w:val="both"/>
              <w:rPr>
                <w:rFonts w:cs="Times New Roman"/>
              </w:rPr>
            </w:pPr>
            <w:r>
              <w:rPr>
                <w:rFonts w:ascii="宋体" w:hAnsi="宋体" w:cs="Times New Roman" w:hint="eastAsia"/>
                <w:kern w:val="2"/>
                <w:sz w:val="21"/>
              </w:rPr>
              <w:t>报告期期初</w:t>
            </w:r>
            <w:r>
              <w:rPr>
                <w:rStyle w:val="grame"/>
                <w:rFonts w:ascii="宋体" w:hAnsi="宋体" w:cs="Times New Roman" w:hint="eastAsia"/>
                <w:kern w:val="2"/>
                <w:sz w:val="21"/>
              </w:rPr>
              <w:t>基金</w:t>
            </w:r>
            <w:r>
              <w:rPr>
                <w:rFonts w:ascii="宋体" w:hAnsi="宋体" w:cs="Times New Roman" w:hint="eastAsia"/>
                <w:kern w:val="2"/>
                <w:sz w:val="21"/>
              </w:rPr>
              <w:t xml:space="preserve">份额总额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23A9E15D" w14:textId="77777777" w:rsidR="00F35069" w:rsidRDefault="00F35069">
            <w:pPr>
              <w:jc w:val="right"/>
            </w:pPr>
            <w:r>
              <w:rPr>
                <w:rFonts w:ascii="宋体" w:hAnsi="宋体" w:hint="eastAsia"/>
              </w:rPr>
              <w:t>127,652,147.96</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47377504" w14:textId="77777777" w:rsidR="00F35069" w:rsidRDefault="00F35069">
            <w:pPr>
              <w:jc w:val="right"/>
            </w:pPr>
            <w:r>
              <w:rPr>
                <w:rFonts w:ascii="宋体" w:hAnsi="宋体" w:hint="eastAsia"/>
              </w:rPr>
              <w:t>176,638,729.44</w:t>
            </w:r>
          </w:p>
        </w:tc>
      </w:tr>
      <w:tr w:rsidR="00BE212A" w14:paraId="3D81AC1E" w14:textId="77777777">
        <w:trPr>
          <w:divId w:val="1845586895"/>
        </w:trPr>
        <w:tc>
          <w:tcPr>
            <w:tcW w:w="20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158E2C32" w14:textId="77777777" w:rsidR="00F35069" w:rsidRDefault="00F35069">
            <w:pPr>
              <w:pStyle w:val="xl33"/>
              <w:widowControl w:val="0"/>
              <w:pBdr>
                <w:left w:val="none" w:sz="0" w:space="0" w:color="auto"/>
                <w:bottom w:val="none" w:sz="0" w:space="0" w:color="auto"/>
                <w:right w:val="none" w:sz="0" w:space="0" w:color="auto"/>
              </w:pBdr>
              <w:spacing w:before="0" w:beforeAutospacing="0" w:after="0" w:afterAutospacing="0"/>
              <w:jc w:val="both"/>
              <w:rPr>
                <w:rFonts w:cs="Times New Roman"/>
              </w:rPr>
            </w:pPr>
            <w:r>
              <w:rPr>
                <w:rFonts w:ascii="宋体" w:hAnsi="宋体" w:cs="Times New Roman" w:hint="eastAsia"/>
                <w:kern w:val="2"/>
                <w:sz w:val="21"/>
              </w:rPr>
              <w:t xml:space="preserve">报告期期间基金总申购份额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0A423D14" w14:textId="77777777" w:rsidR="00F35069" w:rsidRDefault="00F35069">
            <w:pPr>
              <w:jc w:val="right"/>
            </w:pPr>
            <w:r>
              <w:rPr>
                <w:rFonts w:ascii="宋体" w:hAnsi="宋体" w:hint="eastAsia"/>
              </w:rPr>
              <w:t>92,106,633.92</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2A2DE39C" w14:textId="77777777" w:rsidR="00F35069" w:rsidRDefault="00F35069">
            <w:pPr>
              <w:jc w:val="right"/>
            </w:pPr>
            <w:r>
              <w:rPr>
                <w:rFonts w:ascii="宋体" w:hAnsi="宋体" w:hint="eastAsia"/>
              </w:rPr>
              <w:t>45,633,617.95</w:t>
            </w:r>
          </w:p>
        </w:tc>
      </w:tr>
      <w:tr w:rsidR="00BE212A" w14:paraId="62455D14" w14:textId="77777777">
        <w:trPr>
          <w:divId w:val="1845586895"/>
        </w:trPr>
        <w:tc>
          <w:tcPr>
            <w:tcW w:w="20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32B4C993" w14:textId="77777777" w:rsidR="00F35069" w:rsidRDefault="00F35069">
            <w:pPr>
              <w:pStyle w:val="xl33"/>
              <w:widowControl w:val="0"/>
              <w:pBdr>
                <w:left w:val="none" w:sz="0" w:space="0" w:color="auto"/>
                <w:bottom w:val="none" w:sz="0" w:space="0" w:color="auto"/>
                <w:right w:val="none" w:sz="0" w:space="0" w:color="auto"/>
              </w:pBdr>
              <w:spacing w:before="0" w:beforeAutospacing="0" w:after="0" w:afterAutospacing="0"/>
              <w:jc w:val="both"/>
              <w:rPr>
                <w:rFonts w:cs="Times New Roman"/>
              </w:rPr>
            </w:pPr>
            <w:r>
              <w:rPr>
                <w:rFonts w:ascii="宋体" w:hAnsi="宋体" w:cs="Times New Roman" w:hint="eastAsia"/>
                <w:kern w:val="2"/>
                <w:sz w:val="21"/>
              </w:rPr>
              <w:t xml:space="preserve">减:报告期期间基金总赎回份额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5CA5DB9A" w14:textId="77777777" w:rsidR="00F35069" w:rsidRDefault="00F35069">
            <w:pPr>
              <w:jc w:val="right"/>
            </w:pPr>
            <w:r>
              <w:rPr>
                <w:rFonts w:ascii="宋体" w:hAnsi="宋体" w:hint="eastAsia"/>
              </w:rPr>
              <w:t>86,272,367.17</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61E67C8F" w14:textId="77777777" w:rsidR="00F35069" w:rsidRDefault="00F35069">
            <w:pPr>
              <w:jc w:val="right"/>
            </w:pPr>
            <w:r>
              <w:rPr>
                <w:rFonts w:ascii="宋体" w:hAnsi="宋体" w:hint="eastAsia"/>
              </w:rPr>
              <w:t>139,933,410.93</w:t>
            </w:r>
          </w:p>
        </w:tc>
      </w:tr>
      <w:tr w:rsidR="00BE212A" w14:paraId="43CC4E5E" w14:textId="77777777">
        <w:trPr>
          <w:divId w:val="1845586895"/>
        </w:trPr>
        <w:tc>
          <w:tcPr>
            <w:tcW w:w="20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1A10AE05" w14:textId="77777777" w:rsidR="00F35069" w:rsidRDefault="00F35069">
            <w:pPr>
              <w:pStyle w:val="xl33"/>
              <w:widowControl w:val="0"/>
              <w:pBdr>
                <w:left w:val="none" w:sz="0" w:space="0" w:color="auto"/>
                <w:bottom w:val="none" w:sz="0" w:space="0" w:color="auto"/>
                <w:right w:val="none" w:sz="0" w:space="0" w:color="auto"/>
              </w:pBdr>
              <w:spacing w:before="0" w:beforeAutospacing="0" w:after="0" w:afterAutospacing="0"/>
              <w:jc w:val="both"/>
              <w:rPr>
                <w:rFonts w:cs="Times New Roman"/>
              </w:rPr>
            </w:pPr>
            <w:r>
              <w:rPr>
                <w:rFonts w:ascii="宋体" w:hAnsi="宋体" w:cs="Times New Roman" w:hint="eastAsia"/>
                <w:kern w:val="2"/>
                <w:sz w:val="21"/>
              </w:rPr>
              <w:t xml:space="preserve">报告期期间基金拆分变动份额（份额减少以“-”填列）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0CF0C2EC" w14:textId="77777777" w:rsidR="00F35069" w:rsidRDefault="00F35069">
            <w:pPr>
              <w:jc w:val="right"/>
            </w:pPr>
            <w:r>
              <w:rPr>
                <w:rFonts w:ascii="宋体" w:hAnsi="宋体" w:hint="eastAsia"/>
              </w:rPr>
              <w:t>-</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0B7287B1" w14:textId="77777777" w:rsidR="00F35069" w:rsidRDefault="00F35069">
            <w:pPr>
              <w:jc w:val="right"/>
            </w:pPr>
            <w:r>
              <w:rPr>
                <w:rFonts w:ascii="宋体" w:hAnsi="宋体" w:hint="eastAsia"/>
              </w:rPr>
              <w:t>-</w:t>
            </w:r>
          </w:p>
        </w:tc>
      </w:tr>
      <w:tr w:rsidR="00BE212A" w14:paraId="1E903565" w14:textId="77777777">
        <w:trPr>
          <w:divId w:val="1845586895"/>
        </w:trPr>
        <w:tc>
          <w:tcPr>
            <w:tcW w:w="20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0FE7476A" w14:textId="77777777" w:rsidR="00F35069" w:rsidRDefault="00F35069">
            <w:pPr>
              <w:pStyle w:val="xl33"/>
              <w:widowControl w:val="0"/>
              <w:pBdr>
                <w:left w:val="none" w:sz="0" w:space="0" w:color="auto"/>
                <w:bottom w:val="none" w:sz="0" w:space="0" w:color="auto"/>
                <w:right w:val="none" w:sz="0" w:space="0" w:color="auto"/>
              </w:pBdr>
              <w:spacing w:before="0" w:beforeAutospacing="0" w:after="0" w:afterAutospacing="0"/>
              <w:jc w:val="both"/>
              <w:rPr>
                <w:rFonts w:cs="Times New Roman"/>
              </w:rPr>
            </w:pPr>
            <w:r>
              <w:rPr>
                <w:rFonts w:ascii="宋体" w:hAnsi="宋体" w:cs="Times New Roman" w:hint="eastAsia"/>
                <w:kern w:val="2"/>
                <w:sz w:val="21"/>
              </w:rPr>
              <w:t xml:space="preserve">报告期期末基金份额总额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36AB6A20" w14:textId="77777777" w:rsidR="00F35069" w:rsidRDefault="00F35069">
            <w:pPr>
              <w:jc w:val="right"/>
            </w:pPr>
            <w:r>
              <w:rPr>
                <w:rFonts w:ascii="宋体" w:hAnsi="宋体" w:hint="eastAsia"/>
              </w:rPr>
              <w:t>133,486,414.71</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69132570" w14:textId="77777777" w:rsidR="00F35069" w:rsidRDefault="00F35069">
            <w:pPr>
              <w:jc w:val="right"/>
            </w:pPr>
            <w:r>
              <w:rPr>
                <w:rFonts w:ascii="宋体" w:hAnsi="宋体" w:hint="eastAsia"/>
              </w:rPr>
              <w:t>82,338,936.46</w:t>
            </w:r>
          </w:p>
        </w:tc>
      </w:tr>
    </w:tbl>
    <w:p w14:paraId="1D5D3943" w14:textId="77777777" w:rsidR="00F35069" w:rsidRDefault="00F35069">
      <w:pPr>
        <w:spacing w:line="360" w:lineRule="auto"/>
        <w:jc w:val="left"/>
        <w:divId w:val="1845586895"/>
      </w:pPr>
      <w:r>
        <w:rPr>
          <w:rFonts w:ascii="宋体" w:hAnsi="宋体" w:hint="eastAsia"/>
          <w:szCs w:val="24"/>
        </w:rPr>
        <w:t>注：</w:t>
      </w:r>
      <w:r>
        <w:rPr>
          <w:rFonts w:ascii="宋体" w:hAnsi="宋体" w:hint="eastAsia"/>
          <w:szCs w:val="21"/>
          <w:lang w:eastAsia="zh-Hans"/>
        </w:rPr>
        <w:t>总申购份额包含红利再投、转换入份额，总赎回份额包含转换出份额。</w:t>
      </w:r>
      <w:bookmarkEnd w:id="282"/>
      <w:r>
        <w:rPr>
          <w:rFonts w:ascii="宋体" w:hAnsi="宋体" w:hint="eastAsia"/>
        </w:rPr>
        <w:t xml:space="preserve"> </w:t>
      </w:r>
    </w:p>
    <w:p w14:paraId="1C6A8374" w14:textId="77777777" w:rsidR="00F35069" w:rsidRDefault="00F35069">
      <w:pPr>
        <w:pStyle w:val="XBRLTitle1"/>
        <w:spacing w:before="156"/>
        <w:ind w:left="425"/>
      </w:pPr>
      <w:bookmarkStart w:id="283" w:name="_Toc17881710"/>
      <w:bookmarkStart w:id="284" w:name="_Toc492299906"/>
      <w:bookmarkStart w:id="285" w:name="_Toc466644490"/>
      <w:bookmarkStart w:id="286" w:name="_Toc447872951"/>
      <w:bookmarkStart w:id="287" w:name="_Toc438646478"/>
      <w:bookmarkStart w:id="288" w:name="_Toc512627241"/>
      <w:bookmarkStart w:id="289" w:name="_Toc512694321"/>
      <w:bookmarkStart w:id="290" w:name="m7manage01"/>
      <w:bookmarkEnd w:id="279"/>
      <w:bookmarkEnd w:id="280"/>
      <w:proofErr w:type="spellStart"/>
      <w:r>
        <w:rPr>
          <w:rFonts w:hint="eastAsia"/>
        </w:rPr>
        <w:t>基金管理人运用固有资金投资本基金情况</w:t>
      </w:r>
      <w:bookmarkEnd w:id="283"/>
      <w:bookmarkEnd w:id="284"/>
      <w:bookmarkEnd w:id="285"/>
      <w:bookmarkEnd w:id="286"/>
      <w:bookmarkEnd w:id="287"/>
      <w:bookmarkEnd w:id="288"/>
      <w:bookmarkEnd w:id="289"/>
      <w:bookmarkEnd w:id="290"/>
      <w:proofErr w:type="spellEnd"/>
    </w:p>
    <w:p w14:paraId="3D41B0E3" w14:textId="77777777" w:rsidR="00F35069" w:rsidRDefault="00F35069">
      <w:pPr>
        <w:pStyle w:val="XBRLTitle2"/>
        <w:spacing w:before="156"/>
        <w:ind w:left="454"/>
      </w:pPr>
      <w:bookmarkStart w:id="291" w:name="_Toc17881711"/>
      <w:bookmarkStart w:id="292" w:name="_Toc492299907"/>
      <w:bookmarkStart w:id="293" w:name="_Toc466644491"/>
      <w:bookmarkStart w:id="294" w:name="_Toc458599606"/>
      <w:bookmarkStart w:id="295" w:name="_Toc462325491"/>
      <w:bookmarkStart w:id="296" w:name="_Toc512627242"/>
      <w:bookmarkStart w:id="297" w:name="_Toc512694322"/>
      <w:proofErr w:type="spellStart"/>
      <w:r>
        <w:rPr>
          <w:rFonts w:hint="eastAsia"/>
        </w:rPr>
        <w:t>基金管理人持有本基金份额变动情况</w:t>
      </w:r>
      <w:bookmarkEnd w:id="291"/>
      <w:bookmarkEnd w:id="292"/>
      <w:bookmarkEnd w:id="293"/>
      <w:bookmarkEnd w:id="294"/>
      <w:bookmarkEnd w:id="295"/>
      <w:bookmarkEnd w:id="296"/>
      <w:bookmarkEnd w:id="297"/>
      <w:proofErr w:type="spellEnd"/>
      <w:r>
        <w:rPr>
          <w:rFonts w:hint="eastAsia"/>
          <w:lang w:eastAsia="zh-CN"/>
        </w:rPr>
        <w:t xml:space="preserve"> </w:t>
      </w:r>
    </w:p>
    <w:p w14:paraId="1C2BD3B4" w14:textId="77777777" w:rsidR="00F35069" w:rsidRDefault="00F35069">
      <w:pPr>
        <w:wordWrap w:val="0"/>
        <w:spacing w:line="360" w:lineRule="auto"/>
        <w:jc w:val="right"/>
        <w:divId w:val="1519389878"/>
      </w:pPr>
      <w:r>
        <w:rPr>
          <w:rFonts w:ascii="宋体" w:hAnsi="宋体" w:hint="eastAsia"/>
          <w:lang w:val="x-none"/>
        </w:rPr>
        <w:t xml:space="preserve">单位：份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786"/>
        <w:gridCol w:w="2524"/>
        <w:gridCol w:w="2525"/>
      </w:tblGrid>
      <w:tr w:rsidR="00BE212A" w14:paraId="5E15B0F2" w14:textId="77777777">
        <w:trPr>
          <w:divId w:val="1519389878"/>
          <w:trHeight w:val="315"/>
        </w:trPr>
        <w:tc>
          <w:tcPr>
            <w:tcW w:w="1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14:paraId="58654EB2" w14:textId="77777777" w:rsidR="00F35069" w:rsidRDefault="00F35069">
            <w:pPr>
              <w:jc w:val="center"/>
            </w:pPr>
            <w:r>
              <w:rPr>
                <w:rFonts w:ascii="宋体" w:hAnsi="宋体" w:hint="eastAsia"/>
                <w:lang w:eastAsia="zh-Hans"/>
              </w:rPr>
              <w:t>项目</w:t>
            </w:r>
            <w:r>
              <w:rPr>
                <w:rFonts w:ascii="宋体" w:hAnsi="宋体" w:hint="eastAsia"/>
                <w:color w:val="000000"/>
              </w:rPr>
              <w:t xml:space="preserve"> </w:t>
            </w:r>
          </w:p>
        </w:tc>
        <w:tc>
          <w:tcPr>
            <w:tcW w:w="100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14:paraId="4188E63E" w14:textId="77777777" w:rsidR="00F35069" w:rsidRDefault="00F35069">
            <w:pPr>
              <w:jc w:val="center"/>
            </w:pPr>
            <w:r>
              <w:rPr>
                <w:rFonts w:ascii="宋体" w:hAnsi="宋体" w:hint="eastAsia"/>
                <w:lang w:eastAsia="zh-Hans"/>
              </w:rPr>
              <w:t>摩根标普港股通低波红利ETF发起式联接A</w:t>
            </w:r>
            <w:r>
              <w:rPr>
                <w:rFonts w:ascii="宋体" w:hAnsi="宋体" w:hint="eastAsia"/>
                <w:color w:val="000000"/>
              </w:rPr>
              <w:t xml:space="preserve"> </w:t>
            </w:r>
          </w:p>
        </w:tc>
        <w:tc>
          <w:tcPr>
            <w:tcW w:w="100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14:paraId="3BF5C1B9" w14:textId="77777777" w:rsidR="00F35069" w:rsidRDefault="00F35069">
            <w:pPr>
              <w:jc w:val="center"/>
            </w:pPr>
            <w:r>
              <w:rPr>
                <w:rFonts w:ascii="宋体" w:hAnsi="宋体" w:hint="eastAsia"/>
                <w:lang w:eastAsia="zh-Hans"/>
              </w:rPr>
              <w:t>摩根标普港股通低波红利ETF发起式联接C</w:t>
            </w:r>
            <w:r>
              <w:rPr>
                <w:rFonts w:ascii="宋体" w:hAnsi="宋体" w:hint="eastAsia"/>
                <w:color w:val="000000"/>
              </w:rPr>
              <w:t xml:space="preserve"> </w:t>
            </w:r>
          </w:p>
        </w:tc>
      </w:tr>
      <w:tr w:rsidR="00BE212A" w14:paraId="20E80077" w14:textId="77777777">
        <w:trPr>
          <w:divId w:val="1519389878"/>
          <w:trHeight w:val="285"/>
        </w:trPr>
        <w:tc>
          <w:tcPr>
            <w:tcW w:w="15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1320C7C" w14:textId="77777777" w:rsidR="00F35069" w:rsidRDefault="00F35069">
            <w:pPr>
              <w:pStyle w:val="a5"/>
              <w:widowControl w:val="0"/>
              <w:spacing w:before="0" w:beforeAutospacing="0" w:after="0" w:afterAutospacing="0"/>
              <w:jc w:val="both"/>
              <w:rPr>
                <w:rFonts w:hint="eastAsia"/>
              </w:rPr>
            </w:pPr>
            <w:r>
              <w:rPr>
                <w:rFonts w:cstheme="minorBidi" w:hint="eastAsia"/>
                <w:kern w:val="2"/>
                <w:sz w:val="21"/>
              </w:rPr>
              <w:t>报告期期初</w:t>
            </w:r>
            <w:r>
              <w:rPr>
                <w:rFonts w:hint="eastAsia"/>
                <w:sz w:val="21"/>
                <w:szCs w:val="21"/>
              </w:rPr>
              <w:t>管理人持有的本基金份额</w:t>
            </w:r>
            <w:r>
              <w:rPr>
                <w:rFonts w:cstheme="minorBidi" w:hint="eastAsia"/>
                <w:kern w:val="2"/>
                <w:sz w:val="21"/>
                <w:lang w:eastAsia="zh-Hans"/>
              </w:rPr>
              <w:t xml:space="preserve"> </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81598FB" w14:textId="77777777" w:rsidR="00F35069" w:rsidRDefault="00F35069">
            <w:pPr>
              <w:jc w:val="right"/>
            </w:pPr>
            <w:r>
              <w:rPr>
                <w:rFonts w:ascii="宋体" w:hAnsi="宋体" w:hint="eastAsia"/>
                <w:kern w:val="0"/>
                <w:szCs w:val="24"/>
                <w:lang w:eastAsia="zh-Hans"/>
              </w:rPr>
              <w:t>10,003,333.57</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F9ACE44" w14:textId="77777777" w:rsidR="00F35069" w:rsidRDefault="00F35069">
            <w:pPr>
              <w:jc w:val="right"/>
            </w:pPr>
            <w:r>
              <w:rPr>
                <w:rFonts w:ascii="宋体" w:hAnsi="宋体" w:hint="eastAsia"/>
                <w:kern w:val="0"/>
                <w:szCs w:val="24"/>
                <w:lang w:eastAsia="zh-Hans"/>
              </w:rPr>
              <w:t>-</w:t>
            </w:r>
          </w:p>
        </w:tc>
      </w:tr>
      <w:tr w:rsidR="00BE212A" w14:paraId="32CD4093" w14:textId="77777777">
        <w:trPr>
          <w:divId w:val="1519389878"/>
          <w:trHeight w:val="285"/>
        </w:trPr>
        <w:tc>
          <w:tcPr>
            <w:tcW w:w="15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F668F26" w14:textId="77777777" w:rsidR="00F35069" w:rsidRDefault="00F35069">
            <w:pPr>
              <w:pStyle w:val="a5"/>
              <w:widowControl w:val="0"/>
              <w:spacing w:before="0" w:beforeAutospacing="0" w:after="0" w:afterAutospacing="0"/>
              <w:jc w:val="both"/>
              <w:rPr>
                <w:rFonts w:hint="eastAsia"/>
              </w:rPr>
            </w:pPr>
            <w:r>
              <w:rPr>
                <w:rFonts w:cstheme="minorBidi" w:hint="eastAsia"/>
                <w:kern w:val="2"/>
                <w:sz w:val="21"/>
              </w:rPr>
              <w:t>报告期期间买入/申购总份额</w:t>
            </w:r>
            <w:r>
              <w:rPr>
                <w:rFonts w:cstheme="minorBidi" w:hint="eastAsia"/>
                <w:kern w:val="2"/>
                <w:sz w:val="21"/>
                <w:lang w:eastAsia="zh-Hans"/>
              </w:rPr>
              <w:t xml:space="preserve"> </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C8E8E4E" w14:textId="77777777" w:rsidR="00F35069" w:rsidRDefault="00F35069">
            <w:pPr>
              <w:jc w:val="right"/>
            </w:pPr>
            <w:r>
              <w:rPr>
                <w:rFonts w:ascii="宋体" w:hAnsi="宋体" w:hint="eastAsia"/>
                <w:szCs w:val="24"/>
                <w:lang w:eastAsia="zh-Hans"/>
              </w:rPr>
              <w:t>0.00</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3F61696" w14:textId="77777777" w:rsidR="00F35069" w:rsidRDefault="00F35069">
            <w:pPr>
              <w:jc w:val="right"/>
            </w:pPr>
            <w:r>
              <w:rPr>
                <w:rFonts w:ascii="宋体" w:hAnsi="宋体" w:hint="eastAsia"/>
                <w:szCs w:val="24"/>
                <w:lang w:eastAsia="zh-Hans"/>
              </w:rPr>
              <w:t>-</w:t>
            </w:r>
          </w:p>
        </w:tc>
      </w:tr>
      <w:tr w:rsidR="00BE212A" w14:paraId="004D56A5" w14:textId="77777777">
        <w:trPr>
          <w:divId w:val="1519389878"/>
          <w:trHeight w:val="285"/>
        </w:trPr>
        <w:tc>
          <w:tcPr>
            <w:tcW w:w="15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7331734" w14:textId="77777777" w:rsidR="00F35069" w:rsidRDefault="00F35069">
            <w:pPr>
              <w:pStyle w:val="a5"/>
              <w:widowControl w:val="0"/>
              <w:spacing w:before="0" w:beforeAutospacing="0" w:after="0" w:afterAutospacing="0"/>
              <w:jc w:val="both"/>
              <w:rPr>
                <w:rFonts w:hint="eastAsia"/>
              </w:rPr>
            </w:pPr>
            <w:r>
              <w:rPr>
                <w:rFonts w:cstheme="minorBidi" w:hint="eastAsia"/>
                <w:kern w:val="2"/>
                <w:sz w:val="21"/>
              </w:rPr>
              <w:t>报告期期间卖出/赎回总份额</w:t>
            </w:r>
            <w:r>
              <w:rPr>
                <w:rFonts w:cstheme="minorBidi" w:hint="eastAsia"/>
                <w:kern w:val="2"/>
                <w:sz w:val="21"/>
                <w:lang w:eastAsia="zh-Hans"/>
              </w:rPr>
              <w:t xml:space="preserve"> </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E0DEA86" w14:textId="77777777" w:rsidR="00F35069" w:rsidRDefault="00F35069">
            <w:pPr>
              <w:jc w:val="right"/>
            </w:pPr>
            <w:r>
              <w:rPr>
                <w:rFonts w:ascii="宋体" w:hAnsi="宋体" w:hint="eastAsia"/>
                <w:lang w:eastAsia="zh-Hans"/>
              </w:rPr>
              <w:t>-</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6EAFF35" w14:textId="77777777" w:rsidR="00F35069" w:rsidRDefault="00F35069">
            <w:pPr>
              <w:jc w:val="right"/>
            </w:pPr>
            <w:r>
              <w:rPr>
                <w:rFonts w:ascii="宋体" w:hAnsi="宋体" w:hint="eastAsia"/>
                <w:lang w:eastAsia="zh-Hans"/>
              </w:rPr>
              <w:t>-</w:t>
            </w:r>
          </w:p>
        </w:tc>
      </w:tr>
      <w:tr w:rsidR="00BE212A" w14:paraId="7D576CF6" w14:textId="77777777">
        <w:trPr>
          <w:divId w:val="1519389878"/>
          <w:trHeight w:val="285"/>
        </w:trPr>
        <w:tc>
          <w:tcPr>
            <w:tcW w:w="15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201A8DF" w14:textId="77777777" w:rsidR="00F35069" w:rsidRDefault="00F35069">
            <w:pPr>
              <w:pStyle w:val="a5"/>
              <w:widowControl w:val="0"/>
              <w:spacing w:before="0" w:beforeAutospacing="0" w:after="0" w:afterAutospacing="0"/>
              <w:jc w:val="both"/>
              <w:rPr>
                <w:rFonts w:hint="eastAsia"/>
              </w:rPr>
            </w:pPr>
            <w:r>
              <w:rPr>
                <w:rFonts w:cstheme="minorBidi" w:hint="eastAsia"/>
                <w:kern w:val="2"/>
                <w:sz w:val="21"/>
              </w:rPr>
              <w:t>报告期期末管理人持有的本基金份额</w:t>
            </w:r>
            <w:r>
              <w:rPr>
                <w:rFonts w:cstheme="minorBidi" w:hint="eastAsia"/>
                <w:kern w:val="2"/>
                <w:sz w:val="21"/>
                <w:lang w:eastAsia="zh-Hans"/>
              </w:rPr>
              <w:t xml:space="preserve"> </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4B83DF2" w14:textId="77777777" w:rsidR="00F35069" w:rsidRDefault="00F35069">
            <w:pPr>
              <w:jc w:val="right"/>
            </w:pPr>
            <w:r>
              <w:rPr>
                <w:rFonts w:ascii="宋体" w:hAnsi="宋体" w:hint="eastAsia"/>
                <w:lang w:eastAsia="zh-Hans"/>
              </w:rPr>
              <w:t>10,003,333.57</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B2D20FE" w14:textId="77777777" w:rsidR="00F35069" w:rsidRDefault="00F35069">
            <w:pPr>
              <w:jc w:val="right"/>
            </w:pPr>
            <w:r>
              <w:rPr>
                <w:rFonts w:ascii="宋体" w:hAnsi="宋体" w:hint="eastAsia"/>
                <w:lang w:eastAsia="zh-Hans"/>
              </w:rPr>
              <w:t>-</w:t>
            </w:r>
          </w:p>
        </w:tc>
      </w:tr>
      <w:tr w:rsidR="00BE212A" w14:paraId="135CE2BA" w14:textId="77777777">
        <w:trPr>
          <w:divId w:val="1519389878"/>
          <w:trHeight w:val="285"/>
        </w:trPr>
        <w:tc>
          <w:tcPr>
            <w:tcW w:w="15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DFC1E84" w14:textId="77777777" w:rsidR="00F35069" w:rsidRDefault="00F35069">
            <w:pPr>
              <w:pStyle w:val="a5"/>
              <w:widowControl w:val="0"/>
              <w:spacing w:before="0" w:beforeAutospacing="0" w:after="0" w:afterAutospacing="0"/>
              <w:jc w:val="both"/>
              <w:rPr>
                <w:rFonts w:hint="eastAsia"/>
              </w:rPr>
            </w:pPr>
            <w:r>
              <w:rPr>
                <w:rFonts w:cstheme="minorBidi" w:hint="eastAsia"/>
                <w:kern w:val="2"/>
                <w:sz w:val="21"/>
              </w:rPr>
              <w:t>报告期期末持有的本基金份额占基金总份额比例（%）</w:t>
            </w:r>
            <w:r>
              <w:rPr>
                <w:rFonts w:cstheme="minorBidi" w:hint="eastAsia"/>
                <w:kern w:val="2"/>
                <w:sz w:val="21"/>
                <w:lang w:eastAsia="zh-Hans"/>
              </w:rPr>
              <w:t xml:space="preserve"> </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C2B7F3F" w14:textId="77777777" w:rsidR="00F35069" w:rsidRDefault="00F35069">
            <w:pPr>
              <w:jc w:val="right"/>
            </w:pPr>
            <w:r>
              <w:rPr>
                <w:rFonts w:ascii="宋体" w:hAnsi="宋体" w:hint="eastAsia"/>
                <w:lang w:eastAsia="zh-Hans"/>
              </w:rPr>
              <w:t>4.63</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BBD9729" w14:textId="77777777" w:rsidR="00F35069" w:rsidRDefault="00F35069">
            <w:pPr>
              <w:jc w:val="right"/>
            </w:pPr>
            <w:r>
              <w:rPr>
                <w:rFonts w:ascii="宋体" w:hAnsi="宋体" w:hint="eastAsia"/>
                <w:lang w:eastAsia="zh-Hans"/>
              </w:rPr>
              <w:t>-</w:t>
            </w:r>
          </w:p>
        </w:tc>
      </w:tr>
    </w:tbl>
    <w:p w14:paraId="6D72C372" w14:textId="77777777" w:rsidR="00F35069" w:rsidRDefault="00F35069">
      <w:pPr>
        <w:pStyle w:val="XBRLTitle2"/>
        <w:spacing w:before="156"/>
        <w:ind w:left="454"/>
      </w:pPr>
      <w:bookmarkStart w:id="298" w:name="_Toc17881712"/>
      <w:bookmarkStart w:id="299" w:name="_Toc492299908"/>
      <w:bookmarkStart w:id="300" w:name="_Toc466644492"/>
      <w:bookmarkStart w:id="301" w:name="_Toc458599607"/>
      <w:bookmarkStart w:id="302" w:name="_Toc462325492"/>
      <w:bookmarkStart w:id="303" w:name="_Toc512627243"/>
      <w:bookmarkStart w:id="304" w:name="_Toc512694323"/>
      <w:proofErr w:type="spellStart"/>
      <w:r>
        <w:rPr>
          <w:rFonts w:hint="eastAsia"/>
        </w:rPr>
        <w:t>基金管理人运用固有资金投资本基金交易明细</w:t>
      </w:r>
      <w:bookmarkEnd w:id="298"/>
      <w:bookmarkEnd w:id="299"/>
      <w:bookmarkEnd w:id="300"/>
      <w:bookmarkEnd w:id="301"/>
      <w:bookmarkEnd w:id="302"/>
      <w:bookmarkEnd w:id="303"/>
      <w:bookmarkEnd w:id="304"/>
      <w:proofErr w:type="spellEnd"/>
      <w:r>
        <w:rPr>
          <w:rFonts w:hint="eastAsia"/>
          <w:lang w:eastAsia="zh-CN"/>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229"/>
        <w:gridCol w:w="1538"/>
        <w:gridCol w:w="1422"/>
        <w:gridCol w:w="1574"/>
        <w:gridCol w:w="1574"/>
        <w:gridCol w:w="1498"/>
      </w:tblGrid>
      <w:tr w:rsidR="00BE212A" w14:paraId="1D744E4F" w14:textId="77777777">
        <w:trPr>
          <w:divId w:val="1191870425"/>
          <w:trHeight w:val="315"/>
        </w:trPr>
        <w:tc>
          <w:tcPr>
            <w:tcW w:w="695"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14:paraId="66C0F05C" w14:textId="77777777" w:rsidR="00F35069" w:rsidRDefault="00F35069">
            <w:pPr>
              <w:jc w:val="center"/>
            </w:pPr>
            <w:r>
              <w:rPr>
                <w:rFonts w:ascii="宋体" w:hAnsi="宋体" w:hint="eastAsia"/>
              </w:rPr>
              <w:t xml:space="preserve">序号 </w:t>
            </w:r>
          </w:p>
        </w:tc>
        <w:tc>
          <w:tcPr>
            <w:tcW w:w="87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14:paraId="12D1F4AF" w14:textId="77777777" w:rsidR="00F35069" w:rsidRDefault="00F35069">
            <w:pPr>
              <w:jc w:val="center"/>
            </w:pPr>
            <w:r>
              <w:rPr>
                <w:rFonts w:ascii="宋体" w:hAnsi="宋体" w:hint="eastAsia"/>
              </w:rPr>
              <w:t xml:space="preserve">交易方式 </w:t>
            </w:r>
          </w:p>
        </w:tc>
        <w:tc>
          <w:tcPr>
            <w:tcW w:w="804"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14:paraId="1BA48956" w14:textId="77777777" w:rsidR="00F35069" w:rsidRDefault="00F35069">
            <w:pPr>
              <w:jc w:val="center"/>
            </w:pPr>
            <w:r>
              <w:rPr>
                <w:rFonts w:ascii="宋体" w:hAnsi="宋体" w:hint="eastAsia"/>
              </w:rPr>
              <w:t xml:space="preserve">交易日期 </w:t>
            </w:r>
          </w:p>
        </w:tc>
        <w:tc>
          <w:tcPr>
            <w:tcW w:w="891"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14:paraId="12355EB8" w14:textId="77777777" w:rsidR="00F35069" w:rsidRDefault="00F35069">
            <w:pPr>
              <w:jc w:val="center"/>
            </w:pPr>
            <w:r>
              <w:rPr>
                <w:rFonts w:ascii="宋体" w:hAnsi="宋体" w:hint="eastAsia"/>
              </w:rPr>
              <w:t xml:space="preserve">交易份额(份) </w:t>
            </w:r>
          </w:p>
        </w:tc>
        <w:tc>
          <w:tcPr>
            <w:tcW w:w="891"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14:paraId="247F6E58" w14:textId="77777777" w:rsidR="00F35069" w:rsidRDefault="00F35069">
            <w:pPr>
              <w:jc w:val="center"/>
            </w:pPr>
            <w:r>
              <w:rPr>
                <w:rFonts w:ascii="宋体" w:hAnsi="宋体" w:hint="eastAsia"/>
              </w:rPr>
              <w:t xml:space="preserve">交易金额(元) </w:t>
            </w:r>
          </w:p>
        </w:tc>
        <w:tc>
          <w:tcPr>
            <w:tcW w:w="84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14:paraId="47B8F3F8" w14:textId="77777777" w:rsidR="00F35069" w:rsidRDefault="00F35069">
            <w:pPr>
              <w:jc w:val="center"/>
            </w:pPr>
            <w:r>
              <w:rPr>
                <w:rFonts w:ascii="宋体" w:hAnsi="宋体" w:hint="eastAsia"/>
              </w:rPr>
              <w:t xml:space="preserve">适用费率 </w:t>
            </w:r>
          </w:p>
        </w:tc>
      </w:tr>
      <w:tr w:rsidR="00BE212A" w14:paraId="17DB798E" w14:textId="77777777">
        <w:trPr>
          <w:divId w:val="1191870425"/>
          <w:trHeight w:val="285"/>
        </w:trPr>
        <w:tc>
          <w:tcPr>
            <w:tcW w:w="69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1ECDEAE" w14:textId="77777777" w:rsidR="00F35069" w:rsidRDefault="00F35069">
            <w:pPr>
              <w:jc w:val="center"/>
            </w:pPr>
            <w:r>
              <w:rPr>
                <w:rFonts w:ascii="宋体" w:hAnsi="宋体" w:hint="eastAsia"/>
              </w:rPr>
              <w:t>1</w:t>
            </w:r>
          </w:p>
        </w:tc>
        <w:tc>
          <w:tcPr>
            <w:tcW w:w="87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727729B" w14:textId="77777777" w:rsidR="00F35069" w:rsidRDefault="00F35069">
            <w:pPr>
              <w:jc w:val="center"/>
            </w:pPr>
            <w:r>
              <w:rPr>
                <w:rFonts w:ascii="宋体" w:hAnsi="宋体" w:hint="eastAsia"/>
              </w:rPr>
              <w:t>现金分红</w:t>
            </w:r>
            <w:r>
              <w:t xml:space="preserve"> </w:t>
            </w:r>
          </w:p>
        </w:tc>
        <w:tc>
          <w:tcPr>
            <w:tcW w:w="80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F648364" w14:textId="77777777" w:rsidR="00F35069" w:rsidRDefault="00F35069">
            <w:pPr>
              <w:jc w:val="center"/>
            </w:pPr>
            <w:r>
              <w:rPr>
                <w:rFonts w:ascii="宋体" w:hAnsi="宋体" w:hint="eastAsia"/>
              </w:rPr>
              <w:t>2026-04-30</w:t>
            </w:r>
          </w:p>
        </w:tc>
        <w:tc>
          <w:tcPr>
            <w:tcW w:w="89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E11806C" w14:textId="77777777" w:rsidR="00F35069" w:rsidRDefault="00F35069">
            <w:pPr>
              <w:jc w:val="right"/>
            </w:pPr>
            <w:r>
              <w:rPr>
                <w:rFonts w:ascii="宋体" w:hAnsi="宋体" w:hint="eastAsia"/>
              </w:rPr>
              <w:t>-</w:t>
            </w:r>
          </w:p>
        </w:tc>
        <w:tc>
          <w:tcPr>
            <w:tcW w:w="89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0789B0E" w14:textId="77777777" w:rsidR="00F35069" w:rsidRDefault="00F35069">
            <w:pPr>
              <w:jc w:val="right"/>
            </w:pPr>
            <w:r>
              <w:rPr>
                <w:rFonts w:ascii="宋体" w:hAnsi="宋体" w:hint="eastAsia"/>
              </w:rPr>
              <w:t>-20,006.67</w:t>
            </w:r>
            <w:r>
              <w:t xml:space="preserve"> </w:t>
            </w:r>
          </w:p>
        </w:tc>
        <w:tc>
          <w:tcPr>
            <w:tcW w:w="84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DE1508A" w14:textId="77777777" w:rsidR="00F35069" w:rsidRDefault="00F35069">
            <w:pPr>
              <w:jc w:val="right"/>
            </w:pPr>
            <w:r>
              <w:rPr>
                <w:rFonts w:ascii="宋体" w:hAnsi="宋体" w:hint="eastAsia"/>
              </w:rPr>
              <w:t>-</w:t>
            </w:r>
            <w:r>
              <w:t xml:space="preserve"> </w:t>
            </w:r>
          </w:p>
        </w:tc>
      </w:tr>
      <w:tr w:rsidR="00BE212A" w14:paraId="657D3D0D" w14:textId="77777777">
        <w:trPr>
          <w:divId w:val="1191870425"/>
          <w:trHeight w:val="285"/>
        </w:trPr>
        <w:tc>
          <w:tcPr>
            <w:tcW w:w="69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9D2F1A2" w14:textId="77777777" w:rsidR="00F35069" w:rsidRDefault="00F35069">
            <w:pPr>
              <w:jc w:val="center"/>
            </w:pPr>
            <w:r>
              <w:rPr>
                <w:rFonts w:ascii="宋体" w:hAnsi="宋体" w:hint="eastAsia"/>
              </w:rPr>
              <w:t>2</w:t>
            </w:r>
          </w:p>
        </w:tc>
        <w:tc>
          <w:tcPr>
            <w:tcW w:w="87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C8CC4C6" w14:textId="77777777" w:rsidR="00F35069" w:rsidRDefault="00F35069">
            <w:pPr>
              <w:jc w:val="center"/>
            </w:pPr>
            <w:r>
              <w:rPr>
                <w:rFonts w:ascii="宋体" w:hAnsi="宋体" w:hint="eastAsia"/>
              </w:rPr>
              <w:t>现金分红</w:t>
            </w:r>
            <w:r>
              <w:t xml:space="preserve"> </w:t>
            </w:r>
          </w:p>
        </w:tc>
        <w:tc>
          <w:tcPr>
            <w:tcW w:w="80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F658925" w14:textId="77777777" w:rsidR="00F35069" w:rsidRDefault="00F35069">
            <w:pPr>
              <w:jc w:val="center"/>
            </w:pPr>
            <w:r>
              <w:rPr>
                <w:rFonts w:ascii="宋体" w:hAnsi="宋体" w:hint="eastAsia"/>
              </w:rPr>
              <w:t>2026-05-22</w:t>
            </w:r>
          </w:p>
        </w:tc>
        <w:tc>
          <w:tcPr>
            <w:tcW w:w="89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54B002C" w14:textId="77777777" w:rsidR="00F35069" w:rsidRDefault="00F35069">
            <w:pPr>
              <w:jc w:val="right"/>
            </w:pPr>
            <w:r>
              <w:rPr>
                <w:rFonts w:ascii="宋体" w:hAnsi="宋体" w:hint="eastAsia"/>
              </w:rPr>
              <w:t>-</w:t>
            </w:r>
          </w:p>
        </w:tc>
        <w:tc>
          <w:tcPr>
            <w:tcW w:w="89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9526682" w14:textId="77777777" w:rsidR="00F35069" w:rsidRDefault="00F35069">
            <w:pPr>
              <w:jc w:val="right"/>
            </w:pPr>
            <w:r>
              <w:rPr>
                <w:rFonts w:ascii="宋体" w:hAnsi="宋体" w:hint="eastAsia"/>
              </w:rPr>
              <w:t>-20,006.67</w:t>
            </w:r>
            <w:r>
              <w:t xml:space="preserve"> </w:t>
            </w:r>
          </w:p>
        </w:tc>
        <w:tc>
          <w:tcPr>
            <w:tcW w:w="84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93370DB" w14:textId="77777777" w:rsidR="00F35069" w:rsidRDefault="00F35069">
            <w:pPr>
              <w:jc w:val="right"/>
            </w:pPr>
            <w:r>
              <w:rPr>
                <w:rFonts w:ascii="宋体" w:hAnsi="宋体" w:hint="eastAsia"/>
              </w:rPr>
              <w:t>-</w:t>
            </w:r>
            <w:r>
              <w:t xml:space="preserve"> </w:t>
            </w:r>
          </w:p>
        </w:tc>
      </w:tr>
      <w:tr w:rsidR="00BE212A" w14:paraId="25A094EB" w14:textId="77777777">
        <w:trPr>
          <w:divId w:val="1191870425"/>
          <w:trHeight w:val="285"/>
        </w:trPr>
        <w:tc>
          <w:tcPr>
            <w:tcW w:w="69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09BFE1B" w14:textId="77777777" w:rsidR="00F35069" w:rsidRDefault="00F35069">
            <w:pPr>
              <w:jc w:val="center"/>
            </w:pPr>
            <w:r>
              <w:rPr>
                <w:rFonts w:ascii="宋体" w:hAnsi="宋体" w:hint="eastAsia"/>
              </w:rPr>
              <w:t>3</w:t>
            </w:r>
          </w:p>
        </w:tc>
        <w:tc>
          <w:tcPr>
            <w:tcW w:w="87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B70183E" w14:textId="77777777" w:rsidR="00F35069" w:rsidRDefault="00F35069">
            <w:pPr>
              <w:jc w:val="center"/>
            </w:pPr>
            <w:r>
              <w:rPr>
                <w:rFonts w:ascii="宋体" w:hAnsi="宋体" w:hint="eastAsia"/>
              </w:rPr>
              <w:t>现金分红</w:t>
            </w:r>
            <w:r>
              <w:t xml:space="preserve"> </w:t>
            </w:r>
          </w:p>
        </w:tc>
        <w:tc>
          <w:tcPr>
            <w:tcW w:w="80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65ED279" w14:textId="77777777" w:rsidR="00F35069" w:rsidRDefault="00F35069">
            <w:pPr>
              <w:jc w:val="center"/>
            </w:pPr>
            <w:r>
              <w:rPr>
                <w:rFonts w:ascii="宋体" w:hAnsi="宋体" w:hint="eastAsia"/>
              </w:rPr>
              <w:t>2026-06-23</w:t>
            </w:r>
          </w:p>
        </w:tc>
        <w:tc>
          <w:tcPr>
            <w:tcW w:w="89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EBD3E88" w14:textId="77777777" w:rsidR="00F35069" w:rsidRDefault="00F35069">
            <w:pPr>
              <w:jc w:val="right"/>
            </w:pPr>
            <w:r>
              <w:rPr>
                <w:rFonts w:ascii="宋体" w:hAnsi="宋体" w:hint="eastAsia"/>
              </w:rPr>
              <w:t>-</w:t>
            </w:r>
          </w:p>
        </w:tc>
        <w:tc>
          <w:tcPr>
            <w:tcW w:w="89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D14A153" w14:textId="77777777" w:rsidR="00F35069" w:rsidRDefault="00F35069">
            <w:pPr>
              <w:jc w:val="right"/>
            </w:pPr>
            <w:r>
              <w:rPr>
                <w:rFonts w:ascii="宋体" w:hAnsi="宋体" w:hint="eastAsia"/>
              </w:rPr>
              <w:t>-20,006.67</w:t>
            </w:r>
            <w:r>
              <w:t xml:space="preserve"> </w:t>
            </w:r>
          </w:p>
        </w:tc>
        <w:tc>
          <w:tcPr>
            <w:tcW w:w="84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B7DD6A6" w14:textId="77777777" w:rsidR="00F35069" w:rsidRDefault="00F35069">
            <w:pPr>
              <w:jc w:val="right"/>
            </w:pPr>
            <w:r>
              <w:rPr>
                <w:rFonts w:ascii="宋体" w:hAnsi="宋体" w:hint="eastAsia"/>
              </w:rPr>
              <w:t>-</w:t>
            </w:r>
            <w:r>
              <w:t xml:space="preserve"> </w:t>
            </w:r>
          </w:p>
        </w:tc>
      </w:tr>
      <w:tr w:rsidR="00BE212A" w14:paraId="074875F1" w14:textId="77777777">
        <w:trPr>
          <w:divId w:val="1191870425"/>
          <w:trHeight w:val="285"/>
        </w:trPr>
        <w:tc>
          <w:tcPr>
            <w:tcW w:w="69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C7DC388" w14:textId="77777777" w:rsidR="00F35069" w:rsidRDefault="00F35069">
            <w:pPr>
              <w:jc w:val="center"/>
            </w:pPr>
            <w:r>
              <w:rPr>
                <w:rFonts w:ascii="宋体" w:hAnsi="宋体" w:hint="eastAsia"/>
              </w:rPr>
              <w:t xml:space="preserve">合计 </w:t>
            </w:r>
          </w:p>
        </w:tc>
        <w:tc>
          <w:tcPr>
            <w:tcW w:w="87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FC2E8D0" w14:textId="77777777" w:rsidR="00F35069" w:rsidRDefault="00F35069"/>
        </w:tc>
        <w:tc>
          <w:tcPr>
            <w:tcW w:w="80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36A3414" w14:textId="77777777" w:rsidR="00F35069" w:rsidRDefault="00F35069">
            <w:pPr>
              <w:widowControl/>
              <w:jc w:val="left"/>
              <w:rPr>
                <w:kern w:val="0"/>
                <w:sz w:val="20"/>
              </w:rPr>
            </w:pPr>
          </w:p>
        </w:tc>
        <w:tc>
          <w:tcPr>
            <w:tcW w:w="89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C5CA5CD" w14:textId="77777777" w:rsidR="00F35069" w:rsidRDefault="00F35069">
            <w:pPr>
              <w:jc w:val="right"/>
            </w:pPr>
            <w:r>
              <w:rPr>
                <w:rFonts w:ascii="宋体" w:hAnsi="宋体" w:hint="eastAsia"/>
              </w:rPr>
              <w:t>-</w:t>
            </w:r>
          </w:p>
        </w:tc>
        <w:tc>
          <w:tcPr>
            <w:tcW w:w="89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9518EB4" w14:textId="77777777" w:rsidR="00F35069" w:rsidRDefault="00F35069">
            <w:pPr>
              <w:jc w:val="right"/>
            </w:pPr>
            <w:r>
              <w:rPr>
                <w:rFonts w:ascii="宋体" w:hAnsi="宋体" w:hint="eastAsia"/>
              </w:rPr>
              <w:t>-60,020.01</w:t>
            </w:r>
            <w:r>
              <w:t xml:space="preserve"> </w:t>
            </w:r>
          </w:p>
        </w:tc>
        <w:tc>
          <w:tcPr>
            <w:tcW w:w="84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8DC5228" w14:textId="77777777" w:rsidR="00F35069" w:rsidRDefault="00F35069"/>
        </w:tc>
      </w:tr>
    </w:tbl>
    <w:p w14:paraId="01E154E1" w14:textId="77777777" w:rsidR="00F35069" w:rsidRDefault="00F35069">
      <w:pPr>
        <w:spacing w:line="360" w:lineRule="auto"/>
        <w:jc w:val="left"/>
        <w:divId w:val="1417902422"/>
      </w:pPr>
      <w:r>
        <w:rPr>
          <w:rFonts w:ascii="宋体" w:hAnsi="宋体" w:hint="eastAsia"/>
        </w:rPr>
        <w:t>注：</w:t>
      </w:r>
      <w:r>
        <w:rPr>
          <w:rFonts w:ascii="宋体" w:hAnsi="宋体" w:hint="eastAsia"/>
          <w:lang w:eastAsia="zh-Hans"/>
        </w:rPr>
        <w:t>基金管理人运用固有资金投资本基金相关的费用符合基金招募说明书和相关公告的规定。</w:t>
      </w:r>
      <w:r>
        <w:rPr>
          <w:rFonts w:ascii="宋体" w:hAnsi="宋体" w:hint="eastAsia"/>
        </w:rPr>
        <w:t xml:space="preserve"> </w:t>
      </w:r>
    </w:p>
    <w:p w14:paraId="3C81E34D" w14:textId="77777777" w:rsidR="00F35069" w:rsidRDefault="00F35069">
      <w:pPr>
        <w:pStyle w:val="XBRLTitle1"/>
        <w:spacing w:before="156" w:line="360" w:lineRule="auto"/>
        <w:ind w:left="425"/>
      </w:pPr>
      <w:bookmarkStart w:id="305" w:name="_Toc17881713"/>
      <w:bookmarkStart w:id="306" w:name="_Toc513295937"/>
      <w:bookmarkStart w:id="307" w:name="_Toc513295874"/>
      <w:bookmarkStart w:id="308" w:name="_Toc490050053"/>
      <w:bookmarkStart w:id="309" w:name="_Toc481074873"/>
      <w:bookmarkStart w:id="310" w:name="_Toc512519525"/>
      <w:proofErr w:type="spellStart"/>
      <w:r>
        <w:rPr>
          <w:rFonts w:hint="eastAsia"/>
        </w:rPr>
        <w:t>报告期末发起式基金发起资金持有份额情况</w:t>
      </w:r>
      <w:bookmarkEnd w:id="305"/>
      <w:bookmarkEnd w:id="306"/>
      <w:bookmarkEnd w:id="307"/>
      <w:bookmarkEnd w:id="308"/>
      <w:bookmarkEnd w:id="309"/>
      <w:bookmarkEnd w:id="310"/>
      <w:proofErr w:type="spellEnd"/>
      <w:r>
        <w:rPr>
          <w:rFonts w:hint="eastAsia"/>
          <w:lang w:eastAsia="zh-CN"/>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060"/>
        <w:gridCol w:w="2352"/>
        <w:gridCol w:w="1246"/>
        <w:gridCol w:w="2060"/>
        <w:gridCol w:w="1322"/>
        <w:gridCol w:w="795"/>
      </w:tblGrid>
      <w:tr w:rsidR="00BE212A" w14:paraId="07D09B6D" w14:textId="77777777">
        <w:trPr>
          <w:divId w:val="220868632"/>
          <w:trHeight w:val="315"/>
        </w:trPr>
        <w:tc>
          <w:tcPr>
            <w:tcW w:w="60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14:paraId="5DF9D737" w14:textId="77777777" w:rsidR="00F35069" w:rsidRDefault="00F35069">
            <w:pPr>
              <w:jc w:val="center"/>
            </w:pPr>
            <w:r>
              <w:rPr>
                <w:rFonts w:hint="eastAsia"/>
                <w:color w:val="000000"/>
                <w:szCs w:val="21"/>
              </w:rPr>
              <w:t>项目</w:t>
            </w:r>
            <w:r>
              <w:rPr>
                <w:rFonts w:ascii="宋体" w:hAnsi="宋体" w:hint="eastAsia"/>
                <w:color w:val="000000"/>
              </w:rPr>
              <w:t xml:space="preserve"> </w:t>
            </w:r>
          </w:p>
        </w:tc>
        <w:tc>
          <w:tcPr>
            <w:tcW w:w="100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14:paraId="54C24C72" w14:textId="77777777" w:rsidR="00F35069" w:rsidRDefault="00F35069">
            <w:pPr>
              <w:jc w:val="center"/>
            </w:pPr>
            <w:r>
              <w:rPr>
                <w:rFonts w:hint="eastAsia"/>
                <w:color w:val="000000"/>
                <w:szCs w:val="21"/>
              </w:rPr>
              <w:t>持有份额总数</w:t>
            </w:r>
            <w:r>
              <w:rPr>
                <w:rFonts w:ascii="宋体" w:hAnsi="宋体" w:hint="eastAsia"/>
                <w:color w:val="000000"/>
              </w:rPr>
              <w:t xml:space="preserve"> </w:t>
            </w:r>
          </w:p>
        </w:tc>
        <w:tc>
          <w:tcPr>
            <w:tcW w:w="70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14:paraId="3CFB87BB" w14:textId="77777777" w:rsidR="00F35069" w:rsidRDefault="00F35069">
            <w:pPr>
              <w:jc w:val="center"/>
            </w:pPr>
            <w:r>
              <w:rPr>
                <w:rFonts w:hint="eastAsia"/>
                <w:color w:val="000000"/>
                <w:szCs w:val="21"/>
              </w:rPr>
              <w:t>持有份额占基金总份额比例</w:t>
            </w:r>
            <w:r>
              <w:rPr>
                <w:color w:val="000000"/>
                <w:szCs w:val="21"/>
              </w:rPr>
              <w:t>(%)</w:t>
            </w:r>
            <w:r>
              <w:rPr>
                <w:rFonts w:ascii="宋体" w:hAnsi="宋体" w:hint="eastAsia"/>
                <w:color w:val="000000"/>
              </w:rPr>
              <w:t xml:space="preserve"> </w:t>
            </w:r>
          </w:p>
        </w:tc>
        <w:tc>
          <w:tcPr>
            <w:tcW w:w="100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14:paraId="1892F45E" w14:textId="77777777" w:rsidR="00F35069" w:rsidRDefault="00F35069">
            <w:pPr>
              <w:jc w:val="center"/>
            </w:pPr>
            <w:r>
              <w:rPr>
                <w:rFonts w:hint="eastAsia"/>
                <w:color w:val="000000"/>
                <w:szCs w:val="21"/>
              </w:rPr>
              <w:t>发起份额总数</w:t>
            </w:r>
            <w:r>
              <w:rPr>
                <w:rFonts w:ascii="宋体" w:hAnsi="宋体" w:hint="eastAsia"/>
                <w:color w:val="000000"/>
              </w:rPr>
              <w:t xml:space="preserve"> </w:t>
            </w:r>
          </w:p>
        </w:tc>
        <w:tc>
          <w:tcPr>
            <w:tcW w:w="70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14:paraId="58B56F0C" w14:textId="77777777" w:rsidR="00F35069" w:rsidRDefault="00F35069">
            <w:pPr>
              <w:jc w:val="center"/>
            </w:pPr>
            <w:r>
              <w:rPr>
                <w:rFonts w:hint="eastAsia"/>
                <w:color w:val="000000"/>
                <w:szCs w:val="21"/>
              </w:rPr>
              <w:t>发起份额占基金总份额比例</w:t>
            </w:r>
            <w:r>
              <w:rPr>
                <w:color w:val="000000"/>
                <w:szCs w:val="21"/>
              </w:rPr>
              <w:t>(%)</w:t>
            </w:r>
            <w:r>
              <w:rPr>
                <w:rFonts w:ascii="宋体" w:hAnsi="宋体" w:hint="eastAsia"/>
                <w:color w:val="000000"/>
              </w:rPr>
              <w:t xml:space="preserve"> </w:t>
            </w:r>
          </w:p>
        </w:tc>
        <w:tc>
          <w:tcPr>
            <w:tcW w:w="100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14:paraId="43720257" w14:textId="77777777" w:rsidR="00F35069" w:rsidRDefault="00F35069">
            <w:pPr>
              <w:jc w:val="center"/>
            </w:pPr>
            <w:r>
              <w:rPr>
                <w:rFonts w:hint="eastAsia"/>
                <w:color w:val="000000"/>
                <w:szCs w:val="21"/>
              </w:rPr>
              <w:t>发起份额承诺持有期限</w:t>
            </w:r>
            <w:r>
              <w:rPr>
                <w:rFonts w:ascii="宋体" w:hAnsi="宋体" w:hint="eastAsia"/>
                <w:color w:val="000000"/>
              </w:rPr>
              <w:t xml:space="preserve"> </w:t>
            </w:r>
          </w:p>
        </w:tc>
      </w:tr>
      <w:tr w:rsidR="00BE212A" w14:paraId="6EFC08D5" w14:textId="77777777">
        <w:trPr>
          <w:divId w:val="220868632"/>
          <w:trHeight w:val="285"/>
        </w:trPr>
        <w:tc>
          <w:tcPr>
            <w:tcW w:w="3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hideMark/>
          </w:tcPr>
          <w:p w14:paraId="68E75393" w14:textId="77777777" w:rsidR="00F35069" w:rsidRDefault="00F35069">
            <w:pPr>
              <w:adjustRightInd w:val="0"/>
              <w:snapToGrid w:val="0"/>
              <w:spacing w:line="360" w:lineRule="exact"/>
            </w:pPr>
            <w:r>
              <w:rPr>
                <w:rFonts w:hint="eastAsia"/>
                <w:color w:val="000000"/>
                <w:szCs w:val="21"/>
              </w:rPr>
              <w:t>基金管理</w:t>
            </w:r>
            <w:r>
              <w:rPr>
                <w:rFonts w:hint="eastAsia"/>
                <w:color w:val="000000"/>
                <w:szCs w:val="21"/>
              </w:rPr>
              <w:lastRenderedPageBreak/>
              <w:t>人固有资金</w:t>
            </w:r>
            <w:r>
              <w:rPr>
                <w:color w:val="000000"/>
                <w:sz w:val="24"/>
                <w:szCs w:val="24"/>
              </w:rPr>
              <w:t xml:space="preserve"> </w:t>
            </w:r>
          </w:p>
        </w:tc>
        <w:tc>
          <w:tcPr>
            <w:tcW w:w="133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hideMark/>
          </w:tcPr>
          <w:p w14:paraId="0D7E2A56" w14:textId="77777777" w:rsidR="00F35069" w:rsidRDefault="00F35069">
            <w:pPr>
              <w:widowControl/>
              <w:jc w:val="right"/>
            </w:pPr>
            <w:r>
              <w:rPr>
                <w:rFonts w:ascii="宋体" w:hAnsi="宋体" w:hint="eastAsia"/>
                <w:color w:val="000000"/>
                <w:szCs w:val="21"/>
              </w:rPr>
              <w:lastRenderedPageBreak/>
              <w:t>10,003,333.57</w:t>
            </w:r>
          </w:p>
        </w:tc>
        <w:tc>
          <w:tcPr>
            <w:tcW w:w="7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hideMark/>
          </w:tcPr>
          <w:p w14:paraId="3C2AE95A" w14:textId="77777777" w:rsidR="00F35069" w:rsidRDefault="00F35069">
            <w:pPr>
              <w:widowControl/>
              <w:jc w:val="right"/>
            </w:pPr>
            <w:r>
              <w:rPr>
                <w:rFonts w:ascii="宋体" w:hAnsi="宋体" w:hint="eastAsia"/>
                <w:color w:val="000000"/>
                <w:szCs w:val="21"/>
              </w:rPr>
              <w:t>4.63</w:t>
            </w:r>
          </w:p>
        </w:tc>
        <w:tc>
          <w:tcPr>
            <w:tcW w:w="116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hideMark/>
          </w:tcPr>
          <w:p w14:paraId="5546FFCE" w14:textId="77777777" w:rsidR="00F35069" w:rsidRDefault="00F35069">
            <w:pPr>
              <w:widowControl/>
              <w:jc w:val="right"/>
            </w:pPr>
            <w:r>
              <w:rPr>
                <w:rFonts w:ascii="宋体" w:hAnsi="宋体" w:hint="eastAsia"/>
                <w:color w:val="000000"/>
                <w:szCs w:val="21"/>
              </w:rPr>
              <w:t>10,003,333.57</w:t>
            </w:r>
          </w:p>
        </w:tc>
        <w:tc>
          <w:tcPr>
            <w:tcW w:w="74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hideMark/>
          </w:tcPr>
          <w:p w14:paraId="1FD06112" w14:textId="77777777" w:rsidR="00F35069" w:rsidRDefault="00F35069">
            <w:pPr>
              <w:widowControl/>
              <w:jc w:val="right"/>
            </w:pPr>
            <w:r>
              <w:rPr>
                <w:rFonts w:ascii="宋体" w:hAnsi="宋体" w:hint="eastAsia"/>
                <w:color w:val="000000"/>
                <w:szCs w:val="21"/>
              </w:rPr>
              <w:t>4.63</w:t>
            </w:r>
          </w:p>
        </w:tc>
        <w:tc>
          <w:tcPr>
            <w:tcW w:w="101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hideMark/>
          </w:tcPr>
          <w:p w14:paraId="1828C436" w14:textId="77777777" w:rsidR="00F35069" w:rsidRDefault="00F35069">
            <w:pPr>
              <w:widowControl/>
              <w:jc w:val="right"/>
            </w:pPr>
            <w:r>
              <w:rPr>
                <w:rFonts w:ascii="宋体" w:hAnsi="宋体" w:hint="eastAsia"/>
                <w:color w:val="000000"/>
                <w:szCs w:val="21"/>
              </w:rPr>
              <w:t>3年</w:t>
            </w:r>
          </w:p>
        </w:tc>
      </w:tr>
      <w:tr w:rsidR="00BE212A" w14:paraId="2890BC45" w14:textId="77777777">
        <w:trPr>
          <w:divId w:val="220868632"/>
          <w:trHeight w:val="285"/>
        </w:trPr>
        <w:tc>
          <w:tcPr>
            <w:tcW w:w="3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hideMark/>
          </w:tcPr>
          <w:p w14:paraId="55EBBC94" w14:textId="77777777" w:rsidR="00F35069" w:rsidRDefault="00F35069">
            <w:pPr>
              <w:adjustRightInd w:val="0"/>
              <w:snapToGrid w:val="0"/>
              <w:spacing w:line="360" w:lineRule="exact"/>
            </w:pPr>
            <w:r>
              <w:rPr>
                <w:rFonts w:hint="eastAsia"/>
                <w:color w:val="000000"/>
                <w:szCs w:val="21"/>
              </w:rPr>
              <w:t>基金管理人高级管理人员</w:t>
            </w:r>
            <w:r>
              <w:rPr>
                <w:color w:val="000000"/>
                <w:sz w:val="24"/>
                <w:szCs w:val="24"/>
              </w:rPr>
              <w:t xml:space="preserve"> </w:t>
            </w:r>
          </w:p>
        </w:tc>
        <w:tc>
          <w:tcPr>
            <w:tcW w:w="133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hideMark/>
          </w:tcPr>
          <w:p w14:paraId="4FAE5481" w14:textId="77777777" w:rsidR="00F35069" w:rsidRDefault="00F35069">
            <w:pPr>
              <w:widowControl/>
              <w:jc w:val="right"/>
            </w:pPr>
            <w:r>
              <w:rPr>
                <w:rFonts w:ascii="宋体" w:hAnsi="宋体" w:hint="eastAsia"/>
                <w:color w:val="000000"/>
                <w:szCs w:val="21"/>
              </w:rPr>
              <w:t>-</w:t>
            </w:r>
          </w:p>
        </w:tc>
        <w:tc>
          <w:tcPr>
            <w:tcW w:w="7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hideMark/>
          </w:tcPr>
          <w:p w14:paraId="6DECB16D" w14:textId="77777777" w:rsidR="00F35069" w:rsidRDefault="00F35069">
            <w:pPr>
              <w:widowControl/>
              <w:jc w:val="right"/>
            </w:pPr>
            <w:r>
              <w:rPr>
                <w:rFonts w:ascii="宋体" w:hAnsi="宋体" w:hint="eastAsia"/>
                <w:color w:val="000000"/>
                <w:szCs w:val="21"/>
              </w:rPr>
              <w:t>-</w:t>
            </w:r>
          </w:p>
        </w:tc>
        <w:tc>
          <w:tcPr>
            <w:tcW w:w="116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hideMark/>
          </w:tcPr>
          <w:p w14:paraId="2C5F9743" w14:textId="77777777" w:rsidR="00F35069" w:rsidRDefault="00F35069">
            <w:pPr>
              <w:widowControl/>
              <w:jc w:val="right"/>
            </w:pPr>
            <w:r>
              <w:rPr>
                <w:rFonts w:ascii="宋体" w:hAnsi="宋体" w:hint="eastAsia"/>
                <w:color w:val="000000"/>
                <w:szCs w:val="21"/>
              </w:rPr>
              <w:t>-</w:t>
            </w:r>
          </w:p>
        </w:tc>
        <w:tc>
          <w:tcPr>
            <w:tcW w:w="74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hideMark/>
          </w:tcPr>
          <w:p w14:paraId="6A3AB822" w14:textId="77777777" w:rsidR="00F35069" w:rsidRDefault="00F35069">
            <w:pPr>
              <w:widowControl/>
              <w:jc w:val="right"/>
            </w:pPr>
            <w:r>
              <w:rPr>
                <w:rFonts w:ascii="宋体" w:hAnsi="宋体" w:hint="eastAsia"/>
                <w:color w:val="000000"/>
                <w:szCs w:val="21"/>
              </w:rPr>
              <w:t>-</w:t>
            </w:r>
          </w:p>
        </w:tc>
        <w:tc>
          <w:tcPr>
            <w:tcW w:w="101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hideMark/>
          </w:tcPr>
          <w:p w14:paraId="69B6E58A" w14:textId="77777777" w:rsidR="00F35069" w:rsidRDefault="00F35069">
            <w:pPr>
              <w:widowControl/>
              <w:jc w:val="right"/>
            </w:pPr>
            <w:r>
              <w:rPr>
                <w:rFonts w:ascii="宋体" w:hAnsi="宋体" w:hint="eastAsia"/>
                <w:color w:val="000000"/>
                <w:szCs w:val="21"/>
              </w:rPr>
              <w:t>-</w:t>
            </w:r>
          </w:p>
        </w:tc>
      </w:tr>
      <w:tr w:rsidR="00BE212A" w14:paraId="1B15E973" w14:textId="77777777">
        <w:trPr>
          <w:divId w:val="220868632"/>
          <w:trHeight w:val="285"/>
        </w:trPr>
        <w:tc>
          <w:tcPr>
            <w:tcW w:w="3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hideMark/>
          </w:tcPr>
          <w:p w14:paraId="53937470" w14:textId="77777777" w:rsidR="00F35069" w:rsidRDefault="00F35069">
            <w:pPr>
              <w:adjustRightInd w:val="0"/>
              <w:snapToGrid w:val="0"/>
              <w:spacing w:line="360" w:lineRule="exact"/>
              <w:jc w:val="left"/>
            </w:pPr>
            <w:r>
              <w:rPr>
                <w:rFonts w:hint="eastAsia"/>
                <w:color w:val="000000"/>
                <w:szCs w:val="21"/>
              </w:rPr>
              <w:t>基金经理等人员</w:t>
            </w:r>
            <w:r>
              <w:rPr>
                <w:color w:val="000000"/>
                <w:sz w:val="24"/>
                <w:szCs w:val="24"/>
              </w:rPr>
              <w:t xml:space="preserve"> </w:t>
            </w:r>
          </w:p>
        </w:tc>
        <w:tc>
          <w:tcPr>
            <w:tcW w:w="133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hideMark/>
          </w:tcPr>
          <w:p w14:paraId="5AE6D091" w14:textId="77777777" w:rsidR="00F35069" w:rsidRDefault="00F35069">
            <w:pPr>
              <w:widowControl/>
              <w:jc w:val="right"/>
            </w:pPr>
            <w:r>
              <w:rPr>
                <w:rFonts w:ascii="宋体" w:hAnsi="宋体" w:hint="eastAsia"/>
                <w:color w:val="000000"/>
                <w:szCs w:val="21"/>
              </w:rPr>
              <w:t>-</w:t>
            </w:r>
          </w:p>
        </w:tc>
        <w:tc>
          <w:tcPr>
            <w:tcW w:w="7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hideMark/>
          </w:tcPr>
          <w:p w14:paraId="63DC2962" w14:textId="77777777" w:rsidR="00F35069" w:rsidRDefault="00F35069">
            <w:pPr>
              <w:widowControl/>
              <w:jc w:val="right"/>
            </w:pPr>
            <w:r>
              <w:rPr>
                <w:rFonts w:ascii="宋体" w:hAnsi="宋体" w:hint="eastAsia"/>
                <w:color w:val="000000"/>
                <w:szCs w:val="21"/>
              </w:rPr>
              <w:t>-</w:t>
            </w:r>
          </w:p>
        </w:tc>
        <w:tc>
          <w:tcPr>
            <w:tcW w:w="116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hideMark/>
          </w:tcPr>
          <w:p w14:paraId="102C8539" w14:textId="77777777" w:rsidR="00F35069" w:rsidRDefault="00F35069">
            <w:pPr>
              <w:widowControl/>
              <w:jc w:val="right"/>
            </w:pPr>
            <w:r>
              <w:rPr>
                <w:rFonts w:ascii="宋体" w:hAnsi="宋体" w:hint="eastAsia"/>
                <w:color w:val="000000"/>
                <w:szCs w:val="21"/>
              </w:rPr>
              <w:t>-</w:t>
            </w:r>
          </w:p>
        </w:tc>
        <w:tc>
          <w:tcPr>
            <w:tcW w:w="74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hideMark/>
          </w:tcPr>
          <w:p w14:paraId="16FF8F69" w14:textId="77777777" w:rsidR="00F35069" w:rsidRDefault="00F35069">
            <w:pPr>
              <w:widowControl/>
              <w:jc w:val="right"/>
            </w:pPr>
            <w:r>
              <w:rPr>
                <w:rFonts w:ascii="宋体" w:hAnsi="宋体" w:hint="eastAsia"/>
                <w:color w:val="000000"/>
                <w:szCs w:val="21"/>
              </w:rPr>
              <w:t>-</w:t>
            </w:r>
          </w:p>
        </w:tc>
        <w:tc>
          <w:tcPr>
            <w:tcW w:w="101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hideMark/>
          </w:tcPr>
          <w:p w14:paraId="652D6F5B" w14:textId="77777777" w:rsidR="00F35069" w:rsidRDefault="00F35069">
            <w:pPr>
              <w:widowControl/>
              <w:jc w:val="right"/>
            </w:pPr>
            <w:r>
              <w:rPr>
                <w:rFonts w:ascii="宋体" w:hAnsi="宋体" w:hint="eastAsia"/>
                <w:color w:val="000000"/>
                <w:szCs w:val="21"/>
              </w:rPr>
              <w:t>-</w:t>
            </w:r>
          </w:p>
        </w:tc>
      </w:tr>
      <w:tr w:rsidR="00BE212A" w14:paraId="12C38C0E" w14:textId="77777777">
        <w:trPr>
          <w:divId w:val="220868632"/>
          <w:trHeight w:val="285"/>
        </w:trPr>
        <w:tc>
          <w:tcPr>
            <w:tcW w:w="3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hideMark/>
          </w:tcPr>
          <w:p w14:paraId="32A9B021" w14:textId="77777777" w:rsidR="00F35069" w:rsidRDefault="00F35069">
            <w:pPr>
              <w:adjustRightInd w:val="0"/>
              <w:snapToGrid w:val="0"/>
              <w:spacing w:line="360" w:lineRule="exact"/>
              <w:jc w:val="left"/>
            </w:pPr>
            <w:r>
              <w:rPr>
                <w:rFonts w:hint="eastAsia"/>
                <w:color w:val="000000"/>
                <w:szCs w:val="21"/>
              </w:rPr>
              <w:t>基金管理人股东</w:t>
            </w:r>
            <w:r>
              <w:rPr>
                <w:color w:val="000000"/>
                <w:sz w:val="24"/>
                <w:szCs w:val="24"/>
              </w:rPr>
              <w:t xml:space="preserve"> </w:t>
            </w:r>
          </w:p>
        </w:tc>
        <w:tc>
          <w:tcPr>
            <w:tcW w:w="133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hideMark/>
          </w:tcPr>
          <w:p w14:paraId="32D6A32D" w14:textId="77777777" w:rsidR="00F35069" w:rsidRDefault="00F35069">
            <w:pPr>
              <w:widowControl/>
              <w:jc w:val="right"/>
            </w:pPr>
            <w:r>
              <w:rPr>
                <w:rFonts w:ascii="宋体" w:hAnsi="宋体" w:hint="eastAsia"/>
                <w:color w:val="000000"/>
                <w:szCs w:val="21"/>
              </w:rPr>
              <w:t>-</w:t>
            </w:r>
          </w:p>
        </w:tc>
        <w:tc>
          <w:tcPr>
            <w:tcW w:w="7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hideMark/>
          </w:tcPr>
          <w:p w14:paraId="6F3ED03C" w14:textId="77777777" w:rsidR="00F35069" w:rsidRDefault="00F35069">
            <w:pPr>
              <w:widowControl/>
              <w:jc w:val="right"/>
            </w:pPr>
            <w:r>
              <w:rPr>
                <w:rFonts w:ascii="宋体" w:hAnsi="宋体" w:hint="eastAsia"/>
                <w:color w:val="000000"/>
                <w:szCs w:val="21"/>
              </w:rPr>
              <w:t>-</w:t>
            </w:r>
          </w:p>
        </w:tc>
        <w:tc>
          <w:tcPr>
            <w:tcW w:w="116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hideMark/>
          </w:tcPr>
          <w:p w14:paraId="57C7744C" w14:textId="77777777" w:rsidR="00F35069" w:rsidRDefault="00F35069">
            <w:pPr>
              <w:widowControl/>
              <w:jc w:val="right"/>
            </w:pPr>
            <w:r>
              <w:rPr>
                <w:rFonts w:ascii="宋体" w:hAnsi="宋体" w:hint="eastAsia"/>
                <w:color w:val="000000"/>
                <w:szCs w:val="21"/>
              </w:rPr>
              <w:t>-</w:t>
            </w:r>
          </w:p>
        </w:tc>
        <w:tc>
          <w:tcPr>
            <w:tcW w:w="74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hideMark/>
          </w:tcPr>
          <w:p w14:paraId="19C57409" w14:textId="77777777" w:rsidR="00F35069" w:rsidRDefault="00F35069">
            <w:pPr>
              <w:widowControl/>
              <w:jc w:val="right"/>
            </w:pPr>
            <w:r>
              <w:rPr>
                <w:rFonts w:ascii="宋体" w:hAnsi="宋体" w:hint="eastAsia"/>
                <w:color w:val="000000"/>
                <w:szCs w:val="21"/>
              </w:rPr>
              <w:t>-</w:t>
            </w:r>
          </w:p>
        </w:tc>
        <w:tc>
          <w:tcPr>
            <w:tcW w:w="101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hideMark/>
          </w:tcPr>
          <w:p w14:paraId="47012A60" w14:textId="77777777" w:rsidR="00F35069" w:rsidRDefault="00F35069">
            <w:pPr>
              <w:widowControl/>
              <w:jc w:val="right"/>
            </w:pPr>
            <w:r>
              <w:rPr>
                <w:rFonts w:ascii="宋体" w:hAnsi="宋体" w:hint="eastAsia"/>
                <w:color w:val="000000"/>
                <w:szCs w:val="21"/>
              </w:rPr>
              <w:t>-</w:t>
            </w:r>
          </w:p>
        </w:tc>
      </w:tr>
      <w:tr w:rsidR="00BE212A" w14:paraId="1A1B1F1A" w14:textId="77777777">
        <w:trPr>
          <w:divId w:val="220868632"/>
          <w:trHeight w:val="285"/>
        </w:trPr>
        <w:tc>
          <w:tcPr>
            <w:tcW w:w="3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hideMark/>
          </w:tcPr>
          <w:p w14:paraId="72E0AD21" w14:textId="77777777" w:rsidR="00F35069" w:rsidRDefault="00F35069">
            <w:pPr>
              <w:adjustRightInd w:val="0"/>
              <w:snapToGrid w:val="0"/>
              <w:spacing w:line="360" w:lineRule="exact"/>
              <w:jc w:val="left"/>
            </w:pPr>
            <w:r>
              <w:rPr>
                <w:rFonts w:hint="eastAsia"/>
                <w:color w:val="000000"/>
                <w:szCs w:val="21"/>
              </w:rPr>
              <w:t>其他</w:t>
            </w:r>
            <w:r>
              <w:rPr>
                <w:color w:val="000000"/>
                <w:sz w:val="24"/>
                <w:szCs w:val="24"/>
              </w:rPr>
              <w:t xml:space="preserve"> </w:t>
            </w:r>
          </w:p>
        </w:tc>
        <w:tc>
          <w:tcPr>
            <w:tcW w:w="133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hideMark/>
          </w:tcPr>
          <w:p w14:paraId="305EC619" w14:textId="77777777" w:rsidR="00F35069" w:rsidRDefault="00F35069">
            <w:pPr>
              <w:widowControl/>
              <w:jc w:val="right"/>
            </w:pPr>
            <w:r>
              <w:rPr>
                <w:rFonts w:ascii="宋体" w:hAnsi="宋体" w:hint="eastAsia"/>
                <w:color w:val="000000"/>
                <w:szCs w:val="21"/>
              </w:rPr>
              <w:t>-</w:t>
            </w:r>
          </w:p>
        </w:tc>
        <w:tc>
          <w:tcPr>
            <w:tcW w:w="7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hideMark/>
          </w:tcPr>
          <w:p w14:paraId="3EE27158" w14:textId="77777777" w:rsidR="00F35069" w:rsidRDefault="00F35069">
            <w:pPr>
              <w:widowControl/>
              <w:jc w:val="right"/>
            </w:pPr>
            <w:r>
              <w:rPr>
                <w:rFonts w:ascii="宋体" w:hAnsi="宋体" w:hint="eastAsia"/>
                <w:color w:val="000000"/>
                <w:szCs w:val="21"/>
              </w:rPr>
              <w:t>-</w:t>
            </w:r>
          </w:p>
        </w:tc>
        <w:tc>
          <w:tcPr>
            <w:tcW w:w="116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hideMark/>
          </w:tcPr>
          <w:p w14:paraId="102302A8" w14:textId="77777777" w:rsidR="00F35069" w:rsidRDefault="00F35069">
            <w:pPr>
              <w:widowControl/>
              <w:jc w:val="right"/>
            </w:pPr>
            <w:r>
              <w:rPr>
                <w:rFonts w:ascii="宋体" w:hAnsi="宋体" w:hint="eastAsia"/>
                <w:color w:val="000000"/>
                <w:szCs w:val="21"/>
              </w:rPr>
              <w:t>-</w:t>
            </w:r>
          </w:p>
        </w:tc>
        <w:tc>
          <w:tcPr>
            <w:tcW w:w="74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hideMark/>
          </w:tcPr>
          <w:p w14:paraId="2A2997A9" w14:textId="77777777" w:rsidR="00F35069" w:rsidRDefault="00F35069">
            <w:pPr>
              <w:widowControl/>
              <w:jc w:val="right"/>
            </w:pPr>
            <w:r>
              <w:rPr>
                <w:rFonts w:ascii="宋体" w:hAnsi="宋体" w:hint="eastAsia"/>
                <w:color w:val="000000"/>
                <w:szCs w:val="21"/>
              </w:rPr>
              <w:t>-</w:t>
            </w:r>
          </w:p>
        </w:tc>
        <w:tc>
          <w:tcPr>
            <w:tcW w:w="101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hideMark/>
          </w:tcPr>
          <w:p w14:paraId="18AC03D1" w14:textId="77777777" w:rsidR="00F35069" w:rsidRDefault="00F35069">
            <w:pPr>
              <w:widowControl/>
              <w:jc w:val="right"/>
            </w:pPr>
            <w:r>
              <w:rPr>
                <w:rFonts w:ascii="宋体" w:hAnsi="宋体" w:hint="eastAsia"/>
                <w:color w:val="000000"/>
                <w:szCs w:val="21"/>
              </w:rPr>
              <w:t>-</w:t>
            </w:r>
          </w:p>
        </w:tc>
      </w:tr>
      <w:tr w:rsidR="00BE212A" w14:paraId="1CA19C17" w14:textId="77777777">
        <w:trPr>
          <w:divId w:val="220868632"/>
          <w:trHeight w:val="285"/>
        </w:trPr>
        <w:tc>
          <w:tcPr>
            <w:tcW w:w="3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hideMark/>
          </w:tcPr>
          <w:p w14:paraId="1D84E870" w14:textId="77777777" w:rsidR="00F35069" w:rsidRDefault="00F35069">
            <w:pPr>
              <w:adjustRightInd w:val="0"/>
              <w:snapToGrid w:val="0"/>
              <w:spacing w:line="360" w:lineRule="exact"/>
              <w:jc w:val="left"/>
            </w:pPr>
            <w:r>
              <w:rPr>
                <w:rFonts w:hint="eastAsia"/>
                <w:color w:val="000000"/>
                <w:szCs w:val="21"/>
              </w:rPr>
              <w:t>合计</w:t>
            </w:r>
            <w:r>
              <w:rPr>
                <w:color w:val="000000"/>
                <w:szCs w:val="21"/>
              </w:rPr>
              <w:t xml:space="preserve"> </w:t>
            </w:r>
          </w:p>
        </w:tc>
        <w:tc>
          <w:tcPr>
            <w:tcW w:w="133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hideMark/>
          </w:tcPr>
          <w:p w14:paraId="0ED5C8D0" w14:textId="77777777" w:rsidR="00F35069" w:rsidRDefault="00F35069">
            <w:pPr>
              <w:widowControl/>
              <w:jc w:val="right"/>
            </w:pPr>
            <w:r>
              <w:rPr>
                <w:rFonts w:ascii="宋体" w:hAnsi="宋体" w:hint="eastAsia"/>
                <w:color w:val="000000"/>
                <w:szCs w:val="21"/>
              </w:rPr>
              <w:t>10,003,333.57</w:t>
            </w:r>
          </w:p>
        </w:tc>
        <w:tc>
          <w:tcPr>
            <w:tcW w:w="7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hideMark/>
          </w:tcPr>
          <w:p w14:paraId="3A8588E9" w14:textId="77777777" w:rsidR="00F35069" w:rsidRDefault="00F35069">
            <w:pPr>
              <w:widowControl/>
              <w:jc w:val="right"/>
            </w:pPr>
            <w:r>
              <w:rPr>
                <w:rFonts w:ascii="宋体" w:hAnsi="宋体" w:hint="eastAsia"/>
                <w:color w:val="000000"/>
                <w:szCs w:val="21"/>
              </w:rPr>
              <w:t>4.63</w:t>
            </w:r>
          </w:p>
        </w:tc>
        <w:tc>
          <w:tcPr>
            <w:tcW w:w="116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hideMark/>
          </w:tcPr>
          <w:p w14:paraId="2FE23913" w14:textId="77777777" w:rsidR="00F35069" w:rsidRDefault="00F35069">
            <w:pPr>
              <w:widowControl/>
              <w:jc w:val="right"/>
            </w:pPr>
            <w:r>
              <w:rPr>
                <w:rFonts w:ascii="宋体" w:hAnsi="宋体" w:hint="eastAsia"/>
                <w:color w:val="000000"/>
                <w:szCs w:val="21"/>
              </w:rPr>
              <w:t>10,003,333.57</w:t>
            </w:r>
          </w:p>
        </w:tc>
        <w:tc>
          <w:tcPr>
            <w:tcW w:w="74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hideMark/>
          </w:tcPr>
          <w:p w14:paraId="14B44CFF" w14:textId="77777777" w:rsidR="00F35069" w:rsidRDefault="00F35069">
            <w:pPr>
              <w:widowControl/>
              <w:jc w:val="right"/>
            </w:pPr>
            <w:r>
              <w:rPr>
                <w:rFonts w:ascii="宋体" w:hAnsi="宋体" w:hint="eastAsia"/>
                <w:color w:val="000000"/>
                <w:szCs w:val="21"/>
              </w:rPr>
              <w:t>4.63</w:t>
            </w:r>
          </w:p>
        </w:tc>
        <w:tc>
          <w:tcPr>
            <w:tcW w:w="101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hideMark/>
          </w:tcPr>
          <w:p w14:paraId="63FA83DD" w14:textId="77777777" w:rsidR="00F35069" w:rsidRDefault="00F35069">
            <w:pPr>
              <w:widowControl/>
              <w:jc w:val="right"/>
            </w:pPr>
            <w:r>
              <w:rPr>
                <w:rFonts w:ascii="宋体" w:hAnsi="宋体" w:hint="eastAsia"/>
                <w:color w:val="000000"/>
                <w:szCs w:val="21"/>
              </w:rPr>
              <w:t>3年</w:t>
            </w:r>
          </w:p>
        </w:tc>
      </w:tr>
    </w:tbl>
    <w:p w14:paraId="7EEDD9EC" w14:textId="77777777" w:rsidR="00F35069" w:rsidRDefault="00F35069">
      <w:pPr>
        <w:pStyle w:val="XBRLTitle1"/>
        <w:spacing w:before="156"/>
        <w:ind w:left="425"/>
      </w:pPr>
      <w:bookmarkStart w:id="311" w:name="_Toc17881714"/>
      <w:bookmarkStart w:id="312" w:name="_Toc479856294"/>
      <w:bookmarkStart w:id="313" w:name="_Toc492299909"/>
      <w:bookmarkStart w:id="314" w:name="_Toc512627244"/>
      <w:bookmarkStart w:id="315" w:name="_Toc512694324"/>
      <w:bookmarkStart w:id="316" w:name="m701"/>
      <w:proofErr w:type="spellStart"/>
      <w:r>
        <w:rPr>
          <w:rFonts w:hint="eastAsia"/>
        </w:rPr>
        <w:t>影响投资者决策的其他重要信息</w:t>
      </w:r>
      <w:bookmarkEnd w:id="311"/>
      <w:bookmarkEnd w:id="312"/>
      <w:bookmarkEnd w:id="313"/>
      <w:bookmarkEnd w:id="314"/>
      <w:bookmarkEnd w:id="315"/>
      <w:proofErr w:type="spellEnd"/>
      <w:r>
        <w:rPr>
          <w:rFonts w:hint="eastAsia"/>
          <w:lang w:eastAsia="zh-CN"/>
        </w:rPr>
        <w:t xml:space="preserve"> </w:t>
      </w:r>
    </w:p>
    <w:p w14:paraId="05CE1C16" w14:textId="77777777" w:rsidR="00F35069" w:rsidRDefault="00F35069">
      <w:pPr>
        <w:pStyle w:val="XBRLTitle2"/>
        <w:spacing w:before="156"/>
        <w:ind w:left="454"/>
      </w:pPr>
      <w:bookmarkStart w:id="317" w:name="_Toc17881715"/>
      <w:bookmarkStart w:id="318" w:name="_Toc492299910"/>
      <w:bookmarkStart w:id="319" w:name="_Toc512627245"/>
      <w:bookmarkStart w:id="320" w:name="_Toc512694325"/>
      <w:r>
        <w:rPr>
          <w:rFonts w:hint="eastAsia"/>
          <w:kern w:val="0"/>
        </w:rPr>
        <w:t>报告期内单一投资者持有基金份额比例达到或超过20%的情况</w:t>
      </w:r>
      <w:bookmarkEnd w:id="317"/>
      <w:bookmarkEnd w:id="318"/>
      <w:bookmarkEnd w:id="319"/>
      <w:bookmarkEnd w:id="320"/>
      <w:r>
        <w:rPr>
          <w:rFonts w:hint="eastAsia"/>
          <w:kern w:val="0"/>
          <w:lang w:eastAsia="zh-CN"/>
        </w:rPr>
        <w:t xml:space="preserve"> </w:t>
      </w:r>
    </w:p>
    <w:bookmarkEnd w:id="21"/>
    <w:bookmarkEnd w:id="37"/>
    <w:bookmarkEnd w:id="38"/>
    <w:p w14:paraId="4F183A74" w14:textId="77777777" w:rsidR="00F35069" w:rsidRDefault="00F35069">
      <w:pPr>
        <w:spacing w:line="360" w:lineRule="auto"/>
        <w:ind w:firstLineChars="200" w:firstLine="420"/>
        <w:divId w:val="116528085"/>
        <w:rPr>
          <w:rFonts w:ascii="宋体" w:hAnsi="宋体" w:hint="eastAsia"/>
          <w:szCs w:val="21"/>
          <w:lang w:eastAsia="zh-Hans"/>
        </w:rPr>
      </w:pPr>
      <w:r>
        <w:rPr>
          <w:rFonts w:ascii="宋体" w:hAnsi="宋体" w:hint="eastAsia"/>
          <w:szCs w:val="21"/>
          <w:lang w:eastAsia="zh-Hans"/>
        </w:rPr>
        <w:t>无。</w:t>
      </w:r>
    </w:p>
    <w:p w14:paraId="6F875266" w14:textId="77777777" w:rsidR="00F35069" w:rsidRDefault="00F35069">
      <w:pPr>
        <w:pStyle w:val="XBRLTitle1"/>
        <w:spacing w:before="156"/>
        <w:ind w:left="425"/>
      </w:pPr>
      <w:bookmarkStart w:id="321" w:name="_Toc17881717"/>
      <w:bookmarkStart w:id="322" w:name="_Toc466644495"/>
      <w:bookmarkStart w:id="323" w:name="_Toc447872955"/>
      <w:bookmarkStart w:id="324" w:name="_Toc438646481"/>
      <w:bookmarkStart w:id="325" w:name="_Toc492299912"/>
      <w:bookmarkStart w:id="326" w:name="_Toc512627247"/>
      <w:bookmarkStart w:id="327" w:name="_Toc512694327"/>
      <w:bookmarkEnd w:id="316"/>
      <w:proofErr w:type="spellStart"/>
      <w:r>
        <w:rPr>
          <w:rFonts w:hint="eastAsia"/>
        </w:rPr>
        <w:t>备查文件目录</w:t>
      </w:r>
      <w:bookmarkEnd w:id="321"/>
      <w:bookmarkEnd w:id="322"/>
      <w:bookmarkEnd w:id="323"/>
      <w:bookmarkEnd w:id="324"/>
      <w:bookmarkEnd w:id="325"/>
      <w:bookmarkEnd w:id="326"/>
      <w:bookmarkEnd w:id="327"/>
      <w:proofErr w:type="spellEnd"/>
    </w:p>
    <w:p w14:paraId="3571003A" w14:textId="77777777" w:rsidR="00F35069" w:rsidRDefault="00F35069">
      <w:pPr>
        <w:pStyle w:val="XBRLTitle2"/>
        <w:spacing w:before="156"/>
        <w:ind w:left="454"/>
      </w:pPr>
      <w:bookmarkStart w:id="328" w:name="_Toc438646482"/>
      <w:bookmarkStart w:id="329" w:name="_Toc17881718"/>
      <w:bookmarkStart w:id="330" w:name="_Toc492299913"/>
      <w:bookmarkStart w:id="331" w:name="_Toc466644496"/>
      <w:bookmarkStart w:id="332" w:name="_Toc447872956"/>
      <w:bookmarkStart w:id="333" w:name="_Toc512627248"/>
      <w:bookmarkStart w:id="334" w:name="_Toc512694328"/>
      <w:bookmarkStart w:id="335" w:name="m801_01_1733"/>
      <w:proofErr w:type="spellStart"/>
      <w:r>
        <w:rPr>
          <w:rFonts w:hAnsi="宋体" w:hint="eastAsia"/>
        </w:rPr>
        <w:t>备查文件目录</w:t>
      </w:r>
      <w:bookmarkEnd w:id="328"/>
      <w:bookmarkEnd w:id="329"/>
      <w:bookmarkEnd w:id="330"/>
      <w:bookmarkEnd w:id="331"/>
      <w:bookmarkEnd w:id="332"/>
      <w:bookmarkEnd w:id="333"/>
      <w:bookmarkEnd w:id="334"/>
      <w:proofErr w:type="spellEnd"/>
      <w:r>
        <w:rPr>
          <w:rFonts w:hAnsi="宋体" w:hint="eastAsia"/>
        </w:rPr>
        <w:t xml:space="preserve"> </w:t>
      </w:r>
    </w:p>
    <w:p w14:paraId="4B227D92" w14:textId="77777777" w:rsidR="00F35069" w:rsidRDefault="00F35069">
      <w:pPr>
        <w:spacing w:line="360" w:lineRule="auto"/>
        <w:ind w:firstLineChars="200" w:firstLine="420"/>
        <w:jc w:val="left"/>
      </w:pPr>
      <w:r>
        <w:rPr>
          <w:rFonts w:ascii="宋体" w:hAnsi="宋体" w:cs="宋体" w:hint="eastAsia"/>
          <w:color w:val="000000"/>
          <w:kern w:val="0"/>
        </w:rPr>
        <w:t>（一）中国证监会准予摩根标普港股通低波红利交易型开放式指数证券投资基金发起式联接基金募集注册的文件</w:t>
      </w:r>
      <w:r>
        <w:rPr>
          <w:rFonts w:ascii="宋体" w:hAnsi="宋体" w:cs="宋体" w:hint="eastAsia"/>
          <w:color w:val="000000"/>
          <w:kern w:val="0"/>
        </w:rPr>
        <w:br/>
        <w:t xml:space="preserve">　　（二）摩根标普港股通低波红利交易型开放式指数证券投资基金发起式联接基金基金合同</w:t>
      </w:r>
      <w:r>
        <w:rPr>
          <w:rFonts w:ascii="宋体" w:hAnsi="宋体" w:cs="宋体" w:hint="eastAsia"/>
          <w:color w:val="000000"/>
          <w:kern w:val="0"/>
        </w:rPr>
        <w:br/>
        <w:t xml:space="preserve">　　（三）摩根标普港股通低波红利交易型开放式指数证券投资基金发起式联接基金托管协议</w:t>
      </w:r>
      <w:r>
        <w:rPr>
          <w:rFonts w:ascii="宋体" w:hAnsi="宋体" w:cs="宋体" w:hint="eastAsia"/>
          <w:color w:val="000000"/>
          <w:kern w:val="0"/>
        </w:rPr>
        <w:br/>
        <w:t xml:space="preserve">　　（四）法律意见书</w:t>
      </w:r>
      <w:r>
        <w:rPr>
          <w:rFonts w:ascii="宋体" w:hAnsi="宋体" w:cs="宋体" w:hint="eastAsia"/>
          <w:color w:val="000000"/>
          <w:kern w:val="0"/>
        </w:rPr>
        <w:br/>
        <w:t xml:space="preserve">　　（五）基金管理人业务资格批件、营业执照</w:t>
      </w:r>
      <w:r>
        <w:rPr>
          <w:rFonts w:ascii="宋体" w:hAnsi="宋体" w:cs="宋体" w:hint="eastAsia"/>
          <w:color w:val="000000"/>
          <w:kern w:val="0"/>
        </w:rPr>
        <w:br/>
        <w:t xml:space="preserve">　　（六）基金托管人业务资格批件、营业执照</w:t>
      </w:r>
      <w:r>
        <w:rPr>
          <w:rFonts w:ascii="宋体" w:hAnsi="宋体" w:cs="宋体" w:hint="eastAsia"/>
          <w:color w:val="000000"/>
          <w:kern w:val="0"/>
        </w:rPr>
        <w:br/>
        <w:t xml:space="preserve">　　（七）摩根基金管理（中国）有限公司开放式基金业务规则</w:t>
      </w:r>
      <w:r>
        <w:rPr>
          <w:rFonts w:ascii="宋体" w:hAnsi="宋体" w:cs="宋体" w:hint="eastAsia"/>
          <w:color w:val="000000"/>
          <w:kern w:val="0"/>
        </w:rPr>
        <w:br/>
        <w:t xml:space="preserve">　　（八）中国证监会要求的其他文件</w:t>
      </w:r>
    </w:p>
    <w:p w14:paraId="05383557" w14:textId="77777777" w:rsidR="00F35069" w:rsidRDefault="00F35069">
      <w:pPr>
        <w:pStyle w:val="XBRLTitle2"/>
        <w:spacing w:before="156"/>
        <w:ind w:left="454"/>
      </w:pPr>
      <w:bookmarkStart w:id="336" w:name="_Toc438646483"/>
      <w:bookmarkStart w:id="337" w:name="_Toc17881719"/>
      <w:bookmarkStart w:id="338" w:name="_Toc492299914"/>
      <w:bookmarkStart w:id="339" w:name="_Toc466644497"/>
      <w:bookmarkStart w:id="340" w:name="_Toc447872957"/>
      <w:bookmarkStart w:id="341" w:name="_Toc512627249"/>
      <w:bookmarkStart w:id="342" w:name="_Toc512694329"/>
      <w:bookmarkStart w:id="343" w:name="m801_01_1734"/>
      <w:bookmarkEnd w:id="335"/>
      <w:proofErr w:type="spellStart"/>
      <w:r>
        <w:rPr>
          <w:rFonts w:hAnsi="宋体" w:hint="eastAsia"/>
        </w:rPr>
        <w:t>存放地点</w:t>
      </w:r>
      <w:bookmarkEnd w:id="336"/>
      <w:bookmarkEnd w:id="337"/>
      <w:bookmarkEnd w:id="338"/>
      <w:bookmarkEnd w:id="339"/>
      <w:bookmarkEnd w:id="340"/>
      <w:bookmarkEnd w:id="341"/>
      <w:bookmarkEnd w:id="342"/>
      <w:proofErr w:type="spellEnd"/>
      <w:r>
        <w:rPr>
          <w:rFonts w:hAnsi="宋体" w:hint="eastAsia"/>
        </w:rPr>
        <w:t xml:space="preserve"> </w:t>
      </w:r>
    </w:p>
    <w:p w14:paraId="58630247" w14:textId="77777777" w:rsidR="00F35069" w:rsidRDefault="00F35069">
      <w:pPr>
        <w:spacing w:line="360" w:lineRule="auto"/>
        <w:ind w:firstLineChars="200" w:firstLine="420"/>
        <w:jc w:val="left"/>
      </w:pPr>
      <w:r>
        <w:rPr>
          <w:rFonts w:ascii="宋体" w:hAnsi="宋体" w:cs="宋体" w:hint="eastAsia"/>
          <w:color w:val="000000"/>
          <w:kern w:val="0"/>
        </w:rPr>
        <w:t>基金管理人或基金托管人住所。</w:t>
      </w:r>
    </w:p>
    <w:p w14:paraId="695B360E" w14:textId="77777777" w:rsidR="00F35069" w:rsidRDefault="00F35069">
      <w:pPr>
        <w:pStyle w:val="XBRLTitle2"/>
        <w:spacing w:before="156"/>
        <w:ind w:left="454"/>
      </w:pPr>
      <w:bookmarkStart w:id="344" w:name="_Toc438646484"/>
      <w:bookmarkStart w:id="345" w:name="_Toc17881720"/>
      <w:bookmarkStart w:id="346" w:name="_Toc492299915"/>
      <w:bookmarkStart w:id="347" w:name="_Toc466644498"/>
      <w:bookmarkStart w:id="348" w:name="_Toc447872958"/>
      <w:bookmarkStart w:id="349" w:name="_Toc512627250"/>
      <w:bookmarkStart w:id="350" w:name="_Toc512694330"/>
      <w:bookmarkStart w:id="351" w:name="m801_01_1735"/>
      <w:bookmarkEnd w:id="343"/>
      <w:proofErr w:type="spellStart"/>
      <w:r>
        <w:rPr>
          <w:rFonts w:hAnsi="宋体" w:hint="eastAsia"/>
        </w:rPr>
        <w:t>查阅方式</w:t>
      </w:r>
      <w:bookmarkEnd w:id="344"/>
      <w:bookmarkEnd w:id="345"/>
      <w:bookmarkEnd w:id="346"/>
      <w:bookmarkEnd w:id="347"/>
      <w:bookmarkEnd w:id="348"/>
      <w:bookmarkEnd w:id="349"/>
      <w:bookmarkEnd w:id="350"/>
      <w:proofErr w:type="spellEnd"/>
      <w:r>
        <w:rPr>
          <w:rFonts w:hAnsi="宋体" w:hint="eastAsia"/>
        </w:rPr>
        <w:t xml:space="preserve"> </w:t>
      </w:r>
    </w:p>
    <w:p w14:paraId="6B35B63D" w14:textId="77777777" w:rsidR="00F35069" w:rsidRDefault="00F35069">
      <w:pPr>
        <w:spacing w:line="360" w:lineRule="auto"/>
        <w:ind w:firstLineChars="200" w:firstLine="420"/>
        <w:jc w:val="left"/>
      </w:pPr>
      <w:r>
        <w:rPr>
          <w:rFonts w:ascii="宋体" w:hAnsi="宋体" w:cs="宋体" w:hint="eastAsia"/>
          <w:color w:val="000000"/>
          <w:kern w:val="0"/>
        </w:rPr>
        <w:t>投资者可在营业时间免费查阅，也可按工本费购买复印件。</w:t>
      </w:r>
      <w:bookmarkEnd w:id="22"/>
      <w:r>
        <w:rPr>
          <w:rFonts w:ascii="宋体" w:hAnsi="宋体" w:cs="宋体" w:hint="eastAsia"/>
          <w:color w:val="000000"/>
          <w:kern w:val="0"/>
        </w:rPr>
        <w:t xml:space="preserve"> </w:t>
      </w:r>
    </w:p>
    <w:bookmarkEnd w:id="351"/>
    <w:p w14:paraId="069D255E" w14:textId="77777777" w:rsidR="00F35069" w:rsidRDefault="00F35069">
      <w:pPr>
        <w:jc w:val="right"/>
        <w:rPr>
          <w:rFonts w:ascii="宋体" w:hAnsi="宋体" w:hint="eastAsia"/>
          <w:sz w:val="24"/>
        </w:rPr>
      </w:pPr>
      <w:r>
        <w:rPr>
          <w:rFonts w:ascii="宋体" w:hAnsi="宋体" w:hint="eastAsia"/>
          <w:sz w:val="24"/>
        </w:rPr>
        <w:t xml:space="preserve">　 </w:t>
      </w:r>
    </w:p>
    <w:p w14:paraId="55AF4D81" w14:textId="77777777" w:rsidR="00F35069" w:rsidRDefault="00F35069">
      <w:pPr>
        <w:ind w:firstLineChars="600" w:firstLine="1687"/>
        <w:jc w:val="left"/>
      </w:pPr>
      <w:r>
        <w:rPr>
          <w:rFonts w:ascii="宋体" w:hAnsi="宋体" w:hint="eastAsia"/>
          <w:b/>
          <w:bCs/>
          <w:sz w:val="28"/>
          <w:szCs w:val="30"/>
        </w:rPr>
        <w:t xml:space="preserve">　 </w:t>
      </w:r>
    </w:p>
    <w:p w14:paraId="413D3D35" w14:textId="77777777" w:rsidR="00F35069" w:rsidRDefault="00F35069">
      <w:pPr>
        <w:spacing w:line="360" w:lineRule="auto"/>
        <w:ind w:firstLineChars="600" w:firstLine="1446"/>
        <w:jc w:val="right"/>
      </w:pPr>
      <w:r>
        <w:rPr>
          <w:rFonts w:ascii="宋体" w:hAnsi="宋体" w:hint="eastAsia"/>
          <w:b/>
          <w:bCs/>
          <w:sz w:val="24"/>
          <w:szCs w:val="24"/>
        </w:rPr>
        <w:lastRenderedPageBreak/>
        <w:t>摩根基金管理（中国）有限公司</w:t>
      </w:r>
    </w:p>
    <w:p w14:paraId="6561F0F2" w14:textId="77777777" w:rsidR="00F35069" w:rsidRDefault="00F35069">
      <w:pPr>
        <w:spacing w:line="360" w:lineRule="auto"/>
        <w:ind w:firstLineChars="600" w:firstLine="1446"/>
        <w:jc w:val="right"/>
      </w:pPr>
      <w:r>
        <w:rPr>
          <w:rFonts w:ascii="宋体" w:hAnsi="宋体" w:hint="eastAsia"/>
          <w:b/>
          <w:bCs/>
          <w:sz w:val="24"/>
          <w:szCs w:val="24"/>
        </w:rPr>
        <w:t>2026年7月21日</w:t>
      </w:r>
    </w:p>
    <w:sectPr w:rsidR="00F35069">
      <w:headerReference w:type="default" r:id="rId10"/>
      <w:footerReference w:type="default" r:id="rId11"/>
      <w:pgSz w:w="11907" w:h="16839"/>
      <w:pgMar w:top="1440" w:right="1531" w:bottom="1134" w:left="1531" w:header="851" w:footer="992" w:gutter="0"/>
      <w:pgNumType w:start="1"/>
      <w:cols w:space="425"/>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6D28B2" w14:textId="77777777" w:rsidR="008F4EB3" w:rsidRDefault="008F4EB3">
      <w:pPr>
        <w:rPr>
          <w:szCs w:val="21"/>
        </w:rPr>
      </w:pPr>
      <w:r>
        <w:rPr>
          <w:szCs w:val="21"/>
        </w:rPr>
        <w:separator/>
      </w:r>
      <w:r>
        <w:rPr>
          <w:szCs w:val="21"/>
        </w:rPr>
        <w:t xml:space="preserve"> </w:t>
      </w:r>
    </w:p>
  </w:endnote>
  <w:endnote w:type="continuationSeparator" w:id="0">
    <w:p w14:paraId="7E490BCB" w14:textId="77777777" w:rsidR="008F4EB3" w:rsidRDefault="008F4EB3">
      <w:pPr>
        <w:rPr>
          <w:szCs w:val="21"/>
        </w:rPr>
      </w:pPr>
      <w:r>
        <w:rPr>
          <w:szCs w:val="21"/>
        </w:rPr>
        <w:continuationSeparator/>
      </w:r>
      <w:r>
        <w:rPr>
          <w:szCs w:val="21"/>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Microsoft YaHei UI">
    <w:panose1 w:val="020B0503020204020204"/>
    <w:charset w:val="86"/>
    <w:family w:val="swiss"/>
    <w:pitch w:val="variable"/>
    <w:sig w:usb0="80000287" w:usb1="2ACF3C50" w:usb2="00000016" w:usb3="00000000" w:csb0="0004001F" w:csb1="00000000"/>
  </w:font>
  <w:font w:name="Arial Unicode MS">
    <w:altName w:val="Arial"/>
    <w:panose1 w:val="020B0604020202020204"/>
    <w:charset w:val="00"/>
    <w:family w:val="roman"/>
    <w:pitch w:val="variable"/>
    <w:sig w:usb0="00000003" w:usb1="00000000" w:usb2="00000000" w:usb3="00000000" w:csb0="00000001"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17AADB" w14:textId="77777777" w:rsidR="00F35069" w:rsidRDefault="00F35069">
    <w:pPr>
      <w:jc w:val="center"/>
    </w:pPr>
    <w:r>
      <w:rPr>
        <w:rFonts w:ascii="宋体" w:hAnsi="宋体" w:hint="eastAsia"/>
        <w:sz w:val="18"/>
        <w:szCs w:val="18"/>
      </w:rPr>
      <w:t>第</w:t>
    </w:r>
    <w:r>
      <w:t xml:space="preserve"> </w:t>
    </w:r>
    <w:r>
      <w:rPr>
        <w:rFonts w:ascii="宋体" w:hAnsi="宋体" w:hint="eastAsia"/>
        <w:sz w:val="18"/>
        <w:szCs w:val="18"/>
      </w:rPr>
      <w:fldChar w:fldCharType="begin"/>
    </w:r>
    <w:r>
      <w:rPr>
        <w:rFonts w:ascii="宋体" w:hAnsi="宋体" w:hint="eastAsia"/>
        <w:sz w:val="18"/>
        <w:szCs w:val="18"/>
      </w:rPr>
      <w:instrText xml:space="preserve"> PAGE </w:instrText>
    </w:r>
    <w:r>
      <w:rPr>
        <w:rFonts w:ascii="宋体" w:hAnsi="宋体" w:hint="eastAsia"/>
        <w:sz w:val="18"/>
        <w:szCs w:val="18"/>
      </w:rPr>
      <w:fldChar w:fldCharType="separate"/>
    </w:r>
    <w:r>
      <w:rPr>
        <w:rFonts w:ascii="宋体" w:hAnsi="宋体" w:hint="eastAsia"/>
        <w:noProof/>
        <w:sz w:val="18"/>
        <w:szCs w:val="18"/>
      </w:rPr>
      <w:t>4</w:t>
    </w:r>
    <w:r>
      <w:t xml:space="preserve"> </w:t>
    </w:r>
    <w:r>
      <w:rPr>
        <w:rFonts w:ascii="宋体" w:hAnsi="宋体" w:hint="eastAsia"/>
        <w:sz w:val="18"/>
        <w:szCs w:val="18"/>
      </w:rPr>
      <w:fldChar w:fldCharType="end"/>
    </w:r>
    <w:r>
      <w:rPr>
        <w:rFonts w:ascii="宋体" w:hAnsi="宋体" w:hint="eastAsia"/>
        <w:sz w:val="18"/>
        <w:szCs w:val="18"/>
        <w:lang w:val="zh-CN"/>
      </w:rPr>
      <w:t>页 共</w:t>
    </w:r>
    <w:r>
      <w:t xml:space="preserve"> </w:t>
    </w:r>
    <w:r>
      <w:rPr>
        <w:rFonts w:ascii="宋体" w:hAnsi="宋体" w:hint="eastAsia"/>
        <w:sz w:val="18"/>
        <w:szCs w:val="18"/>
      </w:rPr>
      <w:fldChar w:fldCharType="begin"/>
    </w:r>
    <w:r>
      <w:rPr>
        <w:rFonts w:ascii="宋体" w:hAnsi="宋体" w:hint="eastAsia"/>
        <w:sz w:val="18"/>
        <w:szCs w:val="18"/>
      </w:rPr>
      <w:instrText xml:space="preserve"> NUMPAGES  </w:instrText>
    </w:r>
    <w:r>
      <w:rPr>
        <w:rFonts w:ascii="宋体" w:hAnsi="宋体" w:hint="eastAsia"/>
        <w:sz w:val="18"/>
        <w:szCs w:val="18"/>
      </w:rPr>
      <w:fldChar w:fldCharType="separate"/>
    </w:r>
    <w:r>
      <w:rPr>
        <w:rFonts w:ascii="宋体" w:hAnsi="宋体" w:hint="eastAsia"/>
        <w:noProof/>
        <w:sz w:val="18"/>
        <w:szCs w:val="18"/>
      </w:rPr>
      <w:t>7</w:t>
    </w:r>
    <w:r>
      <w:t xml:space="preserve"> </w:t>
    </w:r>
    <w:r>
      <w:rPr>
        <w:rFonts w:ascii="宋体" w:hAnsi="宋体" w:hint="eastAsia"/>
        <w:sz w:val="18"/>
        <w:szCs w:val="18"/>
      </w:rPr>
      <w:fldChar w:fldCharType="end"/>
    </w:r>
    <w:r>
      <w:rPr>
        <w:rFonts w:ascii="宋体" w:hAnsi="宋体" w:hint="eastAsia"/>
        <w:sz w:val="18"/>
        <w:szCs w:val="18"/>
      </w:rPr>
      <w:t>页</w:t>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A015FC" w14:textId="77777777" w:rsidR="008F4EB3" w:rsidRDefault="008F4EB3">
      <w:pPr>
        <w:rPr>
          <w:szCs w:val="21"/>
        </w:rPr>
      </w:pPr>
      <w:r>
        <w:rPr>
          <w:szCs w:val="21"/>
        </w:rPr>
        <w:separator/>
      </w:r>
      <w:r>
        <w:rPr>
          <w:szCs w:val="21"/>
        </w:rPr>
        <w:t xml:space="preserve"> </w:t>
      </w:r>
    </w:p>
  </w:footnote>
  <w:footnote w:type="continuationSeparator" w:id="0">
    <w:p w14:paraId="5013A8D0" w14:textId="77777777" w:rsidR="008F4EB3" w:rsidRDefault="008F4EB3">
      <w:pPr>
        <w:rPr>
          <w:szCs w:val="21"/>
        </w:rPr>
      </w:pPr>
      <w:r>
        <w:rPr>
          <w:szCs w:val="21"/>
        </w:rPr>
        <w:continuationSeparator/>
      </w:r>
      <w:r>
        <w:rPr>
          <w:szCs w:val="21"/>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77C74F" w14:textId="77777777" w:rsidR="00F35069" w:rsidRDefault="00F35069">
    <w:pPr>
      <w:pStyle w:val="aa"/>
      <w:jc w:val="right"/>
    </w:pPr>
    <w:r>
      <w:rPr>
        <w:rFonts w:ascii="宋体" w:hAnsi="宋体" w:hint="eastAsia"/>
      </w:rPr>
      <w:t>摩根标普港股通低波红利交易型开放式指数证券投资基金发起式联接基金2026年第2季度报告</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47D73EE"/>
    <w:multiLevelType w:val="multilevel"/>
    <w:tmpl w:val="A332285A"/>
    <w:lvl w:ilvl="0">
      <w:start w:val="1"/>
      <w:numFmt w:val="decimal"/>
      <w:pStyle w:val="XBRLTitle1"/>
      <w:suff w:val="space"/>
      <w:lvlText w:val="§%1"/>
      <w:lvlJc w:val="left"/>
      <w:pPr>
        <w:ind w:left="425" w:hanging="425"/>
      </w:pPr>
    </w:lvl>
    <w:lvl w:ilvl="1">
      <w:start w:val="1"/>
      <w:numFmt w:val="decimal"/>
      <w:pStyle w:val="XBRLTitle2"/>
      <w:suff w:val="space"/>
      <w:lvlText w:val="%1.%2"/>
      <w:lvlJc w:val="left"/>
      <w:pPr>
        <w:ind w:left="454" w:hanging="454"/>
      </w:pPr>
    </w:lvl>
    <w:lvl w:ilvl="2">
      <w:start w:val="1"/>
      <w:numFmt w:val="decimal"/>
      <w:suff w:val="space"/>
      <w:lvlText w:val="%1.%2.%3"/>
      <w:lvlJc w:val="left"/>
      <w:pPr>
        <w:ind w:left="908" w:hanging="624"/>
      </w:pPr>
      <w:rPr>
        <w:sz w:val="24"/>
        <w:szCs w:val="24"/>
      </w:rPr>
    </w:lvl>
    <w:lvl w:ilvl="3">
      <w:start w:val="1"/>
      <w:numFmt w:val="decimal"/>
      <w:pStyle w:val="XBRLTitle4"/>
      <w:suff w:val="space"/>
      <w:lvlText w:val="%1.%2.%3.%4"/>
      <w:lvlJc w:val="left"/>
      <w:pPr>
        <w:ind w:left="794" w:hanging="794"/>
      </w:pPr>
    </w:lvl>
    <w:lvl w:ilvl="4">
      <w:start w:val="1"/>
      <w:numFmt w:val="decimal"/>
      <w:pStyle w:val="XBRLTitle5"/>
      <w:suff w:val="space"/>
      <w:lvlText w:val="%1.%2.%3.%4.%5"/>
      <w:lvlJc w:val="left"/>
      <w:pPr>
        <w:ind w:left="1021" w:hanging="1021"/>
      </w:pPr>
    </w:lvl>
    <w:lvl w:ilvl="5">
      <w:start w:val="1"/>
      <w:numFmt w:val="decimal"/>
      <w:pStyle w:val="XBRLTitle6"/>
      <w:suff w:val="space"/>
      <w:lvlText w:val="%1.%2.%3.%4.%5.%6"/>
      <w:lvlJc w:val="left"/>
      <w:pPr>
        <w:ind w:left="1021" w:hanging="1021"/>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num w:numId="1" w16cid:durableId="423767460">
    <w:abstractNumId w:val="0"/>
  </w:num>
  <w:num w:numId="2" w16cid:durableId="77563898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bordersDoNotSurroundHeader/>
  <w:bordersDoNotSurroundFooter/>
  <w:proofState w:spelling="clean"/>
  <w:defaultTabStop w:val="420"/>
  <w:drawingGridHorizontalSpacing w:val="107"/>
  <w:drawingGridVerticalSpacing w:val="156"/>
  <w:displayHorizontalDrawingGridEvery w:val="0"/>
  <w:displayVerticalDrawingGridEvery w:val="2"/>
  <w:characterSpacingControl w:val="compressPunctuation"/>
  <w:doNotValidateAgainstSchema/>
  <w:doNotDemarcateInvalidXml/>
  <w:hdrShapeDefaults>
    <o:shapedefaults v:ext="edit" spidmax="2050" fillcolor="#9cbee0" strokecolor="#739cc3">
      <v:fill color="#9cbee0" color2="#bbd5f0" type="gradient">
        <o:fill v:ext="view" type="gradientUnscaled"/>
      </v:fill>
      <v:stroke color="#739cc3" weight="1.25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0E3D"/>
    <w:rsid w:val="002F77AF"/>
    <w:rsid w:val="00630E3D"/>
    <w:rsid w:val="00877AA7"/>
    <w:rsid w:val="008F4EB3"/>
    <w:rsid w:val="00B601BA"/>
    <w:rsid w:val="00BE212A"/>
    <w:rsid w:val="00F350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9cbee0" strokecolor="#739cc3">
      <v:fill color="#9cbee0" color2="#bbd5f0" type="gradient">
        <o:fill v:ext="view" type="gradientUnscaled"/>
      </v:fill>
      <v:stroke color="#739cc3" weight="1.25pt"/>
    </o:shapedefaults>
    <o:shapelayout v:ext="edit">
      <o:idmap v:ext="edit" data="2"/>
    </o:shapelayout>
  </w:shapeDefaults>
  <w:decimalSymbol w:val="."/>
  <w:listSeparator w:val=","/>
  <w14:docId w14:val="0CC97C13"/>
  <w15:chartTrackingRefBased/>
  <w15:docId w15:val="{C1B0E1E4-6F73-4B71-9BE3-958EAB4B79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iPriority="0"/>
    <w:lsdException w:name="annotation text"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iPriority="0"/>
    <w:lsdException w:name="annotation reference" w:semiHidden="1" w:unhideWhenUsed="1"/>
    <w:lsdException w:name="lin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uiPriority="0"/>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uiPriority="0"/>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rPr>
  </w:style>
  <w:style w:type="paragraph" w:styleId="1">
    <w:name w:val="heading 1"/>
    <w:basedOn w:val="a"/>
    <w:next w:val="a"/>
    <w:link w:val="11"/>
    <w:uiPriority w:val="9"/>
    <w:qFormat/>
    <w:pPr>
      <w:keepNext/>
      <w:keepLines/>
      <w:spacing w:before="340" w:after="330" w:line="576" w:lineRule="auto"/>
      <w:outlineLvl w:val="0"/>
    </w:pPr>
    <w:rPr>
      <w:b/>
      <w:bCs/>
      <w:kern w:val="44"/>
      <w:sz w:val="44"/>
      <w:szCs w:val="44"/>
      <w:lang w:val="x-none" w:eastAsia="x-none"/>
    </w:rPr>
  </w:style>
  <w:style w:type="paragraph" w:styleId="2">
    <w:name w:val="heading 2"/>
    <w:basedOn w:val="a"/>
    <w:next w:val="a"/>
    <w:link w:val="21"/>
    <w:uiPriority w:val="9"/>
    <w:qFormat/>
    <w:pPr>
      <w:keepNext/>
      <w:keepLines/>
      <w:spacing w:before="260" w:after="260" w:line="408" w:lineRule="auto"/>
      <w:outlineLvl w:val="1"/>
    </w:pPr>
    <w:rPr>
      <w:rFonts w:ascii="Cambria" w:hAnsi="Cambria" w:cs="宋体"/>
      <w:b/>
      <w:bCs/>
      <w:kern w:val="0"/>
      <w:sz w:val="32"/>
      <w:szCs w:val="32"/>
      <w:lang w:val="x-none" w:eastAsia="x-none"/>
    </w:rPr>
  </w:style>
  <w:style w:type="paragraph" w:styleId="3">
    <w:name w:val="heading 3"/>
    <w:basedOn w:val="a"/>
    <w:next w:val="a"/>
    <w:link w:val="31"/>
    <w:uiPriority w:val="9"/>
    <w:qFormat/>
    <w:pPr>
      <w:keepNext/>
      <w:keepLines/>
      <w:spacing w:before="260" w:after="260" w:line="408" w:lineRule="auto"/>
      <w:outlineLvl w:val="2"/>
    </w:pPr>
    <w:rPr>
      <w:b/>
      <w:bCs/>
      <w:kern w:val="0"/>
      <w:sz w:val="32"/>
      <w:szCs w:val="32"/>
      <w:lang w:val="x-none" w:eastAsia="x-none"/>
    </w:rPr>
  </w:style>
  <w:style w:type="paragraph" w:styleId="4">
    <w:name w:val="heading 4"/>
    <w:basedOn w:val="a"/>
    <w:next w:val="a"/>
    <w:link w:val="41"/>
    <w:qFormat/>
    <w:pPr>
      <w:keepNext/>
      <w:keepLines/>
      <w:spacing w:before="280" w:after="290" w:line="372" w:lineRule="auto"/>
      <w:outlineLvl w:val="3"/>
    </w:pPr>
    <w:rPr>
      <w:rFonts w:ascii="Cambria" w:hAnsi="Cambria" w:cs="宋体"/>
      <w:b/>
      <w:bCs/>
      <w:kern w:val="0"/>
      <w:sz w:val="28"/>
      <w:szCs w:val="28"/>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Pr>
      <w:color w:val="0000FF"/>
      <w:u w:val="single"/>
    </w:rPr>
  </w:style>
  <w:style w:type="character" w:styleId="a4">
    <w:name w:val="FollowedHyperlink"/>
    <w:basedOn w:val="a0"/>
    <w:uiPriority w:val="99"/>
    <w:semiHidden/>
    <w:unhideWhenUsed/>
    <w:rPr>
      <w:color w:val="800080" w:themeColor="followedHyperlink"/>
      <w:u w:val="single"/>
    </w:rPr>
  </w:style>
  <w:style w:type="character" w:customStyle="1" w:styleId="10">
    <w:name w:val="标题 1 字符"/>
    <w:basedOn w:val="a0"/>
    <w:uiPriority w:val="9"/>
    <w:rPr>
      <w:rFonts w:asciiTheme="majorHAnsi" w:eastAsiaTheme="majorEastAsia" w:hAnsiTheme="majorHAnsi" w:cstheme="majorBidi"/>
      <w:color w:val="365F91" w:themeColor="accent1" w:themeShade="BF"/>
      <w:kern w:val="2"/>
      <w:sz w:val="48"/>
      <w:szCs w:val="48"/>
    </w:rPr>
  </w:style>
  <w:style w:type="character" w:customStyle="1" w:styleId="20">
    <w:name w:val="标题 2 字符"/>
    <w:basedOn w:val="a0"/>
    <w:uiPriority w:val="9"/>
    <w:rPr>
      <w:rFonts w:asciiTheme="majorHAnsi" w:eastAsiaTheme="majorEastAsia" w:hAnsiTheme="majorHAnsi" w:cstheme="majorBidi"/>
      <w:color w:val="365F91" w:themeColor="accent1" w:themeShade="BF"/>
      <w:kern w:val="2"/>
      <w:sz w:val="40"/>
      <w:szCs w:val="40"/>
    </w:rPr>
  </w:style>
  <w:style w:type="character" w:customStyle="1" w:styleId="30">
    <w:name w:val="标题 3 字符"/>
    <w:basedOn w:val="a0"/>
    <w:uiPriority w:val="9"/>
    <w:rPr>
      <w:rFonts w:asciiTheme="majorHAnsi" w:eastAsiaTheme="majorEastAsia" w:hAnsiTheme="majorHAnsi" w:cstheme="majorBidi"/>
      <w:color w:val="365F91" w:themeColor="accent1" w:themeShade="BF"/>
      <w:kern w:val="2"/>
      <w:sz w:val="32"/>
      <w:szCs w:val="32"/>
    </w:rPr>
  </w:style>
  <w:style w:type="character" w:customStyle="1" w:styleId="40">
    <w:name w:val="标题 4 字符"/>
    <w:basedOn w:val="a0"/>
    <w:rPr>
      <w:rFonts w:asciiTheme="minorHAnsi" w:eastAsiaTheme="minorEastAsia" w:hAnsiTheme="minorHAnsi" w:cstheme="majorBidi"/>
      <w:color w:val="365F91" w:themeColor="accent1" w:themeShade="BF"/>
      <w:kern w:val="2"/>
      <w:sz w:val="28"/>
      <w:szCs w:val="28"/>
    </w:rPr>
  </w:style>
  <w:style w:type="paragraph" w:customStyle="1" w:styleId="msonormal0">
    <w:name w:val="msonormal"/>
    <w:basedOn w:val="a"/>
    <w:pPr>
      <w:widowControl/>
      <w:spacing w:before="100" w:beforeAutospacing="1" w:after="100" w:afterAutospacing="1"/>
      <w:jc w:val="left"/>
    </w:pPr>
    <w:rPr>
      <w:rFonts w:ascii="宋体" w:hAnsi="宋体"/>
      <w:kern w:val="0"/>
      <w:sz w:val="24"/>
    </w:rPr>
  </w:style>
  <w:style w:type="paragraph" w:styleId="a5">
    <w:name w:val="Normal (Web)"/>
    <w:basedOn w:val="a"/>
    <w:pPr>
      <w:widowControl/>
      <w:spacing w:before="100" w:beforeAutospacing="1" w:after="100" w:afterAutospacing="1"/>
      <w:jc w:val="left"/>
    </w:pPr>
    <w:rPr>
      <w:rFonts w:ascii="宋体" w:hAnsi="宋体"/>
      <w:kern w:val="0"/>
      <w:sz w:val="24"/>
    </w:rPr>
  </w:style>
  <w:style w:type="paragraph" w:styleId="TOC1">
    <w:name w:val="toc 1"/>
    <w:basedOn w:val="a"/>
    <w:next w:val="a"/>
    <w:autoRedefine/>
    <w:uiPriority w:val="39"/>
    <w:semiHidden/>
    <w:unhideWhenUsed/>
    <w:pPr>
      <w:tabs>
        <w:tab w:val="right" w:leader="dot" w:pos="8835"/>
      </w:tabs>
    </w:pPr>
    <w:rPr>
      <w:rFonts w:ascii="宋体"/>
      <w:noProof/>
    </w:rPr>
  </w:style>
  <w:style w:type="paragraph" w:styleId="TOC2">
    <w:name w:val="toc 2"/>
    <w:basedOn w:val="a"/>
    <w:next w:val="a"/>
    <w:autoRedefine/>
    <w:uiPriority w:val="39"/>
    <w:semiHidden/>
    <w:unhideWhenUsed/>
    <w:pPr>
      <w:ind w:leftChars="200" w:left="420"/>
    </w:pPr>
  </w:style>
  <w:style w:type="paragraph" w:styleId="TOC3">
    <w:name w:val="toc 3"/>
    <w:basedOn w:val="a"/>
    <w:next w:val="a"/>
    <w:autoRedefine/>
    <w:uiPriority w:val="39"/>
    <w:semiHidden/>
    <w:unhideWhenUsed/>
    <w:pPr>
      <w:ind w:leftChars="400" w:left="840"/>
    </w:pPr>
  </w:style>
  <w:style w:type="paragraph" w:styleId="a6">
    <w:name w:val="footnote text"/>
    <w:basedOn w:val="a"/>
    <w:link w:val="12"/>
    <w:pPr>
      <w:snapToGrid w:val="0"/>
      <w:jc w:val="left"/>
    </w:pPr>
    <w:rPr>
      <w:sz w:val="18"/>
      <w:szCs w:val="18"/>
    </w:rPr>
  </w:style>
  <w:style w:type="character" w:customStyle="1" w:styleId="a7">
    <w:name w:val="脚注文本 字符"/>
    <w:basedOn w:val="a0"/>
    <w:rPr>
      <w:kern w:val="2"/>
      <w:sz w:val="18"/>
      <w:szCs w:val="18"/>
    </w:rPr>
  </w:style>
  <w:style w:type="paragraph" w:styleId="a8">
    <w:name w:val="annotation text"/>
    <w:basedOn w:val="a"/>
    <w:link w:val="13"/>
    <w:uiPriority w:val="99"/>
    <w:semiHidden/>
    <w:unhideWhenUsed/>
    <w:pPr>
      <w:jc w:val="left"/>
    </w:pPr>
  </w:style>
  <w:style w:type="character" w:customStyle="1" w:styleId="a9">
    <w:name w:val="批注文字 字符"/>
    <w:basedOn w:val="a0"/>
    <w:uiPriority w:val="99"/>
    <w:semiHidden/>
    <w:rPr>
      <w:kern w:val="2"/>
      <w:sz w:val="21"/>
    </w:rPr>
  </w:style>
  <w:style w:type="paragraph" w:styleId="aa">
    <w:name w:val="header"/>
    <w:basedOn w:val="a"/>
    <w:link w:val="14"/>
    <w:uiPriority w:val="99"/>
    <w:pPr>
      <w:pBdr>
        <w:bottom w:val="single" w:sz="6" w:space="1" w:color="auto"/>
      </w:pBdr>
      <w:tabs>
        <w:tab w:val="center" w:pos="4153"/>
        <w:tab w:val="right" w:pos="8306"/>
      </w:tabs>
      <w:snapToGrid w:val="0"/>
      <w:jc w:val="center"/>
    </w:pPr>
    <w:rPr>
      <w:sz w:val="18"/>
      <w:szCs w:val="18"/>
    </w:rPr>
  </w:style>
  <w:style w:type="character" w:customStyle="1" w:styleId="ab">
    <w:name w:val="页眉 字符"/>
    <w:basedOn w:val="a0"/>
    <w:rPr>
      <w:kern w:val="2"/>
      <w:sz w:val="18"/>
      <w:szCs w:val="18"/>
    </w:rPr>
  </w:style>
  <w:style w:type="paragraph" w:styleId="ac">
    <w:name w:val="footer"/>
    <w:basedOn w:val="a"/>
    <w:link w:val="15"/>
    <w:uiPriority w:val="99"/>
    <w:pPr>
      <w:tabs>
        <w:tab w:val="center" w:pos="4153"/>
        <w:tab w:val="right" w:pos="8306"/>
      </w:tabs>
      <w:snapToGrid w:val="0"/>
      <w:jc w:val="left"/>
    </w:pPr>
    <w:rPr>
      <w:sz w:val="18"/>
      <w:szCs w:val="18"/>
    </w:rPr>
  </w:style>
  <w:style w:type="character" w:customStyle="1" w:styleId="ad">
    <w:name w:val="页脚 字符"/>
    <w:basedOn w:val="a0"/>
    <w:uiPriority w:val="99"/>
    <w:rPr>
      <w:kern w:val="2"/>
      <w:sz w:val="18"/>
      <w:szCs w:val="18"/>
    </w:rPr>
  </w:style>
  <w:style w:type="paragraph" w:styleId="ae">
    <w:name w:val="Title"/>
    <w:basedOn w:val="1"/>
    <w:next w:val="2"/>
    <w:link w:val="16"/>
    <w:uiPriority w:val="10"/>
    <w:qFormat/>
    <w:pPr>
      <w:keepNext w:val="0"/>
      <w:keepLines w:val="0"/>
      <w:spacing w:before="240" w:after="60" w:line="240" w:lineRule="auto"/>
      <w:jc w:val="center"/>
    </w:pPr>
    <w:rPr>
      <w:rFonts w:ascii="Cambria" w:hAnsi="Cambria"/>
      <w:kern w:val="0"/>
      <w:sz w:val="32"/>
      <w:szCs w:val="32"/>
    </w:rPr>
  </w:style>
  <w:style w:type="character" w:customStyle="1" w:styleId="af">
    <w:name w:val="标题 字符"/>
    <w:basedOn w:val="a0"/>
    <w:uiPriority w:val="10"/>
    <w:rPr>
      <w:rFonts w:asciiTheme="majorHAnsi" w:eastAsiaTheme="majorEastAsia" w:hAnsiTheme="majorHAnsi" w:cstheme="majorBidi"/>
      <w:spacing w:val="-10"/>
      <w:kern w:val="28"/>
      <w:sz w:val="56"/>
      <w:szCs w:val="56"/>
    </w:rPr>
  </w:style>
  <w:style w:type="paragraph" w:styleId="af0">
    <w:name w:val="Subtitle"/>
    <w:basedOn w:val="2"/>
    <w:next w:val="3"/>
    <w:link w:val="17"/>
    <w:qFormat/>
    <w:pPr>
      <w:spacing w:before="240" w:after="60" w:line="312" w:lineRule="auto"/>
      <w:jc w:val="left"/>
    </w:pPr>
    <w:rPr>
      <w:rFonts w:cs="Times New Roman"/>
      <w:bCs w:val="0"/>
      <w:kern w:val="28"/>
      <w:sz w:val="24"/>
    </w:rPr>
  </w:style>
  <w:style w:type="character" w:customStyle="1" w:styleId="af1">
    <w:name w:val="副标题 字符"/>
    <w:basedOn w:val="a0"/>
    <w:rPr>
      <w:rFonts w:asciiTheme="majorHAnsi" w:eastAsiaTheme="majorEastAsia" w:hAnsiTheme="majorHAnsi" w:cstheme="majorBidi"/>
      <w:color w:val="595959" w:themeColor="text1" w:themeTint="A6"/>
      <w:spacing w:val="15"/>
      <w:kern w:val="2"/>
      <w:sz w:val="28"/>
      <w:szCs w:val="28"/>
    </w:rPr>
  </w:style>
  <w:style w:type="paragraph" w:styleId="af2">
    <w:name w:val="Date"/>
    <w:basedOn w:val="a"/>
    <w:next w:val="a"/>
    <w:link w:val="18"/>
    <w:rPr>
      <w:rFonts w:ascii="宋体"/>
      <w:sz w:val="32"/>
      <w:lang w:val="x-none" w:eastAsia="x-none"/>
    </w:rPr>
  </w:style>
  <w:style w:type="character" w:customStyle="1" w:styleId="af3">
    <w:name w:val="日期 字符"/>
    <w:basedOn w:val="a0"/>
    <w:rPr>
      <w:kern w:val="2"/>
      <w:sz w:val="21"/>
    </w:rPr>
  </w:style>
  <w:style w:type="paragraph" w:styleId="af4">
    <w:name w:val="Document Map"/>
    <w:basedOn w:val="a"/>
    <w:link w:val="19"/>
    <w:pPr>
      <w:shd w:val="clear" w:color="auto" w:fill="000080"/>
    </w:pPr>
  </w:style>
  <w:style w:type="character" w:customStyle="1" w:styleId="af5">
    <w:name w:val="文档结构图 字符"/>
    <w:basedOn w:val="a0"/>
    <w:rPr>
      <w:rFonts w:ascii="Microsoft YaHei UI" w:eastAsia="Microsoft YaHei UI"/>
      <w:kern w:val="2"/>
      <w:sz w:val="18"/>
      <w:szCs w:val="18"/>
    </w:rPr>
  </w:style>
  <w:style w:type="paragraph" w:styleId="af6">
    <w:name w:val="Balloon Text"/>
    <w:basedOn w:val="a"/>
    <w:link w:val="1a"/>
    <w:uiPriority w:val="99"/>
    <w:semiHidden/>
    <w:unhideWhenUsed/>
    <w:rPr>
      <w:sz w:val="18"/>
      <w:szCs w:val="18"/>
    </w:rPr>
  </w:style>
  <w:style w:type="character" w:customStyle="1" w:styleId="af7">
    <w:name w:val="批注框文本 字符"/>
    <w:basedOn w:val="a0"/>
    <w:uiPriority w:val="99"/>
    <w:semiHidden/>
    <w:rPr>
      <w:kern w:val="2"/>
      <w:sz w:val="18"/>
      <w:szCs w:val="18"/>
    </w:rPr>
  </w:style>
  <w:style w:type="paragraph" w:styleId="TOC">
    <w:name w:val="TOC Heading"/>
    <w:basedOn w:val="1"/>
    <w:next w:val="a"/>
    <w:uiPriority w:val="39"/>
    <w:semiHidden/>
    <w:unhideWhenUsed/>
    <w:qFormat/>
    <w:pPr>
      <w:widowControl/>
      <w:spacing w:before="480" w:after="0" w:line="276" w:lineRule="auto"/>
      <w:jc w:val="left"/>
      <w:outlineLvl w:val="9"/>
    </w:pPr>
    <w:rPr>
      <w:rFonts w:ascii="Cambria" w:hAnsi="Cambria"/>
      <w:color w:val="365F91"/>
      <w:kern w:val="0"/>
      <w:sz w:val="28"/>
      <w:szCs w:val="28"/>
      <w:lang w:val="en-US" w:eastAsia="zh-CN"/>
    </w:rPr>
  </w:style>
  <w:style w:type="paragraph" w:customStyle="1" w:styleId="XBRLTitle6">
    <w:name w:val="XBRLTitle6"/>
    <w:basedOn w:val="af0"/>
    <w:next w:val="4"/>
    <w:qFormat/>
    <w:pPr>
      <w:numPr>
        <w:ilvl w:val="5"/>
        <w:numId w:val="2"/>
      </w:numPr>
      <w:spacing w:beforeLines="50" w:before="0" w:after="0" w:line="240" w:lineRule="auto"/>
      <w:ind w:left="2042"/>
      <w:outlineLvl w:val="9"/>
    </w:pPr>
    <w:rPr>
      <w:bCs/>
    </w:rPr>
  </w:style>
  <w:style w:type="paragraph" w:customStyle="1" w:styleId="af8">
    <w:name w:val="次标题"/>
    <w:basedOn w:val="3"/>
    <w:next w:val="a"/>
    <w:pPr>
      <w:spacing w:before="120" w:after="120"/>
      <w:jc w:val="left"/>
    </w:pPr>
    <w:rPr>
      <w:rFonts w:ascii="宋体" w:hAnsi="宋体"/>
      <w:sz w:val="21"/>
    </w:rPr>
  </w:style>
  <w:style w:type="paragraph" w:customStyle="1" w:styleId="XBRL6">
    <w:name w:val="XBRL标题6"/>
    <w:basedOn w:val="af0"/>
    <w:next w:val="4"/>
    <w:qFormat/>
    <w:pPr>
      <w:spacing w:beforeLines="50" w:before="0" w:after="0" w:line="240" w:lineRule="auto"/>
      <w:outlineLvl w:val="9"/>
    </w:pPr>
    <w:rPr>
      <w:bCs/>
    </w:rPr>
  </w:style>
  <w:style w:type="paragraph" w:customStyle="1" w:styleId="XBRL2">
    <w:name w:val="XBRL标题2"/>
    <w:basedOn w:val="af0"/>
    <w:next w:val="4"/>
    <w:qFormat/>
    <w:pPr>
      <w:spacing w:beforeLines="50" w:before="0" w:after="0" w:line="240" w:lineRule="auto"/>
    </w:pPr>
    <w:rPr>
      <w:bCs/>
    </w:rPr>
  </w:style>
  <w:style w:type="paragraph" w:customStyle="1" w:styleId="XBRL3">
    <w:name w:val="XBRL标题3"/>
    <w:basedOn w:val="af0"/>
    <w:next w:val="4"/>
    <w:qFormat/>
    <w:pPr>
      <w:spacing w:beforeLines="50" w:before="0" w:after="0" w:line="240" w:lineRule="auto"/>
      <w:outlineLvl w:val="9"/>
    </w:pPr>
    <w:rPr>
      <w:bCs/>
    </w:rPr>
  </w:style>
  <w:style w:type="paragraph" w:customStyle="1" w:styleId="XBRLTitle1">
    <w:name w:val="XBRLTitle1"/>
    <w:basedOn w:val="1"/>
    <w:next w:val="2"/>
    <w:qFormat/>
    <w:pPr>
      <w:keepNext w:val="0"/>
      <w:keepLines w:val="0"/>
      <w:numPr>
        <w:numId w:val="2"/>
      </w:numPr>
      <w:spacing w:beforeLines="50" w:before="0" w:after="0" w:line="240" w:lineRule="auto"/>
      <w:ind w:left="850"/>
      <w:jc w:val="center"/>
    </w:pPr>
    <w:rPr>
      <w:rFonts w:ascii="宋体" w:hAnsi="Cambria"/>
      <w:sz w:val="28"/>
    </w:rPr>
  </w:style>
  <w:style w:type="paragraph" w:customStyle="1" w:styleId="XBRLTitle2">
    <w:name w:val="XBRLTitle2"/>
    <w:basedOn w:val="af0"/>
    <w:next w:val="4"/>
    <w:qFormat/>
    <w:pPr>
      <w:keepNext w:val="0"/>
      <w:keepLines w:val="0"/>
      <w:numPr>
        <w:ilvl w:val="1"/>
        <w:numId w:val="2"/>
      </w:numPr>
      <w:spacing w:beforeLines="50" w:before="0" w:after="0" w:line="240" w:lineRule="auto"/>
      <w:ind w:left="908"/>
    </w:pPr>
    <w:rPr>
      <w:rFonts w:ascii="宋体"/>
      <w:bCs/>
    </w:rPr>
  </w:style>
  <w:style w:type="paragraph" w:customStyle="1" w:styleId="XBRLTitle5">
    <w:name w:val="XBRLTitle5"/>
    <w:basedOn w:val="af0"/>
    <w:next w:val="4"/>
    <w:qFormat/>
    <w:pPr>
      <w:numPr>
        <w:ilvl w:val="4"/>
        <w:numId w:val="2"/>
      </w:numPr>
      <w:spacing w:beforeLines="50" w:before="0" w:after="0" w:line="240" w:lineRule="auto"/>
      <w:ind w:left="2042"/>
      <w:outlineLvl w:val="9"/>
    </w:pPr>
    <w:rPr>
      <w:bCs/>
    </w:rPr>
  </w:style>
  <w:style w:type="paragraph" w:customStyle="1" w:styleId="Char">
    <w:name w:val="Char"/>
    <w:basedOn w:val="a"/>
  </w:style>
  <w:style w:type="paragraph" w:customStyle="1" w:styleId="CharCharCharCharCharChar1CharCharChar">
    <w:name w:val="Char Char Char Char Char Char1 Char Char Char"/>
    <w:basedOn w:val="a"/>
    <w:pPr>
      <w:autoSpaceDE w:val="0"/>
      <w:autoSpaceDN w:val="0"/>
      <w:adjustRightInd w:val="0"/>
      <w:jc w:val="left"/>
    </w:pPr>
  </w:style>
  <w:style w:type="paragraph" w:customStyle="1" w:styleId="XBRL1">
    <w:name w:val="XBRL标题1"/>
    <w:basedOn w:val="1"/>
    <w:next w:val="2"/>
    <w:qFormat/>
    <w:pPr>
      <w:spacing w:beforeLines="50" w:before="0" w:after="0" w:line="240" w:lineRule="auto"/>
      <w:jc w:val="center"/>
    </w:pPr>
    <w:rPr>
      <w:rFonts w:ascii="Cambria" w:hAnsi="Cambria"/>
      <w:sz w:val="28"/>
    </w:rPr>
  </w:style>
  <w:style w:type="paragraph" w:customStyle="1" w:styleId="XBRL5">
    <w:name w:val="XBRL标题5"/>
    <w:basedOn w:val="af0"/>
    <w:next w:val="4"/>
    <w:qFormat/>
    <w:pPr>
      <w:spacing w:beforeLines="50" w:before="0" w:after="0" w:line="240" w:lineRule="auto"/>
      <w:outlineLvl w:val="9"/>
    </w:pPr>
    <w:rPr>
      <w:bCs/>
    </w:rPr>
  </w:style>
  <w:style w:type="paragraph" w:customStyle="1" w:styleId="XBRL4">
    <w:name w:val="XBRL标题4"/>
    <w:basedOn w:val="af0"/>
    <w:next w:val="4"/>
    <w:qFormat/>
    <w:pPr>
      <w:spacing w:beforeLines="50" w:before="0" w:after="0" w:line="240" w:lineRule="auto"/>
      <w:outlineLvl w:val="9"/>
    </w:pPr>
    <w:rPr>
      <w:bCs/>
    </w:rPr>
  </w:style>
  <w:style w:type="paragraph" w:customStyle="1" w:styleId="XBRLTitle4">
    <w:name w:val="XBRLTitle4"/>
    <w:basedOn w:val="af0"/>
    <w:next w:val="4"/>
    <w:qFormat/>
    <w:pPr>
      <w:numPr>
        <w:ilvl w:val="3"/>
        <w:numId w:val="2"/>
      </w:numPr>
      <w:spacing w:beforeLines="50" w:before="0" w:after="0" w:line="240" w:lineRule="auto"/>
      <w:ind w:left="1588"/>
      <w:outlineLvl w:val="9"/>
    </w:pPr>
    <w:rPr>
      <w:bCs/>
    </w:rPr>
  </w:style>
  <w:style w:type="paragraph" w:customStyle="1" w:styleId="xl33">
    <w:name w:val="xl33"/>
    <w:basedOn w:val="a"/>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hAnsi="Arial Unicode MS" w:cs="宋体"/>
      <w:kern w:val="0"/>
      <w:sz w:val="24"/>
    </w:rPr>
  </w:style>
  <w:style w:type="paragraph" w:customStyle="1" w:styleId="XBRLTitle3">
    <w:name w:val="XBRLTitle3"/>
    <w:basedOn w:val="af0"/>
    <w:next w:val="4"/>
    <w:autoRedefine/>
    <w:qFormat/>
    <w:pPr>
      <w:keepNext w:val="0"/>
      <w:keepLines w:val="0"/>
      <w:spacing w:beforeLines="50" w:before="0" w:after="0" w:line="240" w:lineRule="auto"/>
      <w:outlineLvl w:val="9"/>
    </w:pPr>
    <w:rPr>
      <w:rFonts w:ascii="宋体"/>
      <w:bCs/>
    </w:rPr>
  </w:style>
  <w:style w:type="paragraph" w:customStyle="1" w:styleId="Default">
    <w:name w:val="Default"/>
    <w:basedOn w:val="a"/>
    <w:pPr>
      <w:autoSpaceDE w:val="0"/>
      <w:autoSpaceDN w:val="0"/>
      <w:adjustRightInd w:val="0"/>
      <w:jc w:val="left"/>
    </w:pPr>
    <w:rPr>
      <w:rFonts w:ascii="仿宋" w:eastAsia="仿宋" w:hAnsi="仿宋" w:cs="宋体"/>
      <w:color w:val="000000"/>
      <w:kern w:val="0"/>
      <w:sz w:val="24"/>
      <w:szCs w:val="24"/>
    </w:rPr>
  </w:style>
  <w:style w:type="character" w:styleId="af9">
    <w:name w:val="footnote reference"/>
    <w:rPr>
      <w:vertAlign w:val="superscript"/>
    </w:rPr>
  </w:style>
  <w:style w:type="character" w:customStyle="1" w:styleId="11">
    <w:name w:val="标题 1 字符1"/>
    <w:link w:val="1"/>
    <w:uiPriority w:val="9"/>
    <w:locked/>
    <w:rPr>
      <w:b/>
      <w:bCs/>
      <w:kern w:val="44"/>
      <w:sz w:val="44"/>
      <w:szCs w:val="44"/>
    </w:rPr>
  </w:style>
  <w:style w:type="character" w:customStyle="1" w:styleId="21">
    <w:name w:val="标题 2 字符1"/>
    <w:link w:val="2"/>
    <w:uiPriority w:val="9"/>
    <w:locked/>
    <w:rPr>
      <w:rFonts w:ascii="Cambria" w:eastAsia="宋体" w:hAnsi="Cambria" w:cs="Times New Roman" w:hint="default"/>
      <w:b/>
      <w:bCs/>
      <w:sz w:val="32"/>
      <w:szCs w:val="32"/>
    </w:rPr>
  </w:style>
  <w:style w:type="character" w:customStyle="1" w:styleId="31">
    <w:name w:val="标题 3 字符1"/>
    <w:link w:val="3"/>
    <w:uiPriority w:val="9"/>
    <w:locked/>
    <w:rPr>
      <w:b/>
      <w:bCs/>
      <w:sz w:val="32"/>
      <w:szCs w:val="32"/>
    </w:rPr>
  </w:style>
  <w:style w:type="character" w:customStyle="1" w:styleId="41">
    <w:name w:val="标题 4 字符1"/>
    <w:link w:val="4"/>
    <w:semiHidden/>
    <w:locked/>
    <w:rPr>
      <w:rFonts w:ascii="Cambria" w:eastAsia="宋体" w:hAnsi="Cambria" w:cs="Times New Roman" w:hint="default"/>
      <w:b/>
      <w:bCs/>
      <w:sz w:val="28"/>
      <w:szCs w:val="28"/>
    </w:rPr>
  </w:style>
  <w:style w:type="character" w:customStyle="1" w:styleId="12">
    <w:name w:val="脚注文本 字符1"/>
    <w:basedOn w:val="a0"/>
    <w:link w:val="a6"/>
    <w:locked/>
    <w:rPr>
      <w:kern w:val="2"/>
      <w:sz w:val="18"/>
      <w:szCs w:val="18"/>
    </w:rPr>
  </w:style>
  <w:style w:type="character" w:customStyle="1" w:styleId="13">
    <w:name w:val="批注文字 字符1"/>
    <w:basedOn w:val="a0"/>
    <w:link w:val="a8"/>
    <w:uiPriority w:val="99"/>
    <w:semiHidden/>
    <w:locked/>
    <w:rPr>
      <w:kern w:val="2"/>
      <w:sz w:val="21"/>
    </w:rPr>
  </w:style>
  <w:style w:type="character" w:customStyle="1" w:styleId="14">
    <w:name w:val="页眉 字符1"/>
    <w:basedOn w:val="a0"/>
    <w:link w:val="aa"/>
    <w:locked/>
    <w:rPr>
      <w:kern w:val="2"/>
      <w:sz w:val="18"/>
      <w:szCs w:val="18"/>
    </w:rPr>
  </w:style>
  <w:style w:type="character" w:customStyle="1" w:styleId="15">
    <w:name w:val="页脚 字符1"/>
    <w:basedOn w:val="a0"/>
    <w:link w:val="ac"/>
    <w:uiPriority w:val="99"/>
    <w:locked/>
    <w:rPr>
      <w:kern w:val="2"/>
      <w:sz w:val="18"/>
      <w:szCs w:val="18"/>
    </w:rPr>
  </w:style>
  <w:style w:type="character" w:customStyle="1" w:styleId="16">
    <w:name w:val="标题 字符1"/>
    <w:link w:val="ae"/>
    <w:uiPriority w:val="10"/>
    <w:locked/>
    <w:rPr>
      <w:rFonts w:ascii="Cambria" w:hAnsi="Cambria" w:cs="Times New Roman" w:hint="default"/>
      <w:b/>
      <w:bCs/>
      <w:sz w:val="32"/>
      <w:szCs w:val="32"/>
    </w:rPr>
  </w:style>
  <w:style w:type="character" w:customStyle="1" w:styleId="17">
    <w:name w:val="副标题 字符1"/>
    <w:link w:val="af0"/>
    <w:locked/>
    <w:rPr>
      <w:rFonts w:ascii="Cambria" w:eastAsia="宋体" w:hAnsi="Cambria" w:cs="Times New Roman" w:hint="default"/>
      <w:b/>
      <w:bCs w:val="0"/>
      <w:kern w:val="28"/>
      <w:sz w:val="24"/>
      <w:szCs w:val="32"/>
    </w:rPr>
  </w:style>
  <w:style w:type="character" w:customStyle="1" w:styleId="18">
    <w:name w:val="日期 字符1"/>
    <w:link w:val="af2"/>
    <w:locked/>
    <w:rPr>
      <w:rFonts w:ascii="宋体" w:eastAsia="宋体" w:hAnsi="宋体" w:hint="eastAsia"/>
      <w:kern w:val="2"/>
      <w:sz w:val="32"/>
    </w:rPr>
  </w:style>
  <w:style w:type="character" w:customStyle="1" w:styleId="19">
    <w:name w:val="文档结构图 字符1"/>
    <w:basedOn w:val="a0"/>
    <w:link w:val="af4"/>
    <w:locked/>
    <w:rPr>
      <w:rFonts w:ascii="宋体" w:eastAsia="宋体" w:hAnsi="宋体" w:hint="eastAsia"/>
      <w:kern w:val="2"/>
      <w:sz w:val="18"/>
      <w:szCs w:val="18"/>
    </w:rPr>
  </w:style>
  <w:style w:type="character" w:customStyle="1" w:styleId="1a">
    <w:name w:val="批注框文本 字符1"/>
    <w:basedOn w:val="a0"/>
    <w:link w:val="af6"/>
    <w:uiPriority w:val="99"/>
    <w:semiHidden/>
    <w:locked/>
    <w:rPr>
      <w:kern w:val="2"/>
      <w:sz w:val="18"/>
      <w:szCs w:val="18"/>
    </w:rPr>
  </w:style>
  <w:style w:type="table" w:styleId="afa">
    <w:name w:val="Table Grid"/>
    <w:basedOn w:val="a1"/>
    <w:uiPriority w:val="59"/>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removednode">
    <w:name w:val="removednode"/>
    <w:basedOn w:val="a"/>
    <w:pPr>
      <w:widowControl/>
      <w:spacing w:before="100" w:beforeAutospacing="1" w:after="100" w:afterAutospacing="1"/>
      <w:jc w:val="left"/>
    </w:pPr>
    <w:rPr>
      <w:rFonts w:ascii="宋体" w:hAnsi="宋体"/>
      <w:kern w:val="0"/>
      <w:sz w:val="24"/>
    </w:rPr>
  </w:style>
  <w:style w:type="character" w:customStyle="1" w:styleId="spelle">
    <w:name w:val="spelle"/>
    <w:basedOn w:val="a0"/>
  </w:style>
  <w:style w:type="character" w:customStyle="1" w:styleId="grame">
    <w:name w:val="grame"/>
    <w:basedOn w:val="a0"/>
  </w:style>
  <w:style w:type="character" w:customStyle="1" w:styleId="Char0">
    <w:name w:val="页眉 Char"/>
    <w:basedOn w:val="a0"/>
    <w:locked/>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528085">
      <w:marLeft w:val="0"/>
      <w:marRight w:val="0"/>
      <w:marTop w:val="0"/>
      <w:marBottom w:val="0"/>
      <w:divBdr>
        <w:top w:val="none" w:sz="0" w:space="0" w:color="auto"/>
        <w:left w:val="none" w:sz="0" w:space="0" w:color="auto"/>
        <w:bottom w:val="none" w:sz="0" w:space="0" w:color="auto"/>
        <w:right w:val="none" w:sz="0" w:space="0" w:color="auto"/>
      </w:divBdr>
    </w:div>
    <w:div w:id="310256504">
      <w:marLeft w:val="0"/>
      <w:marRight w:val="0"/>
      <w:marTop w:val="0"/>
      <w:marBottom w:val="0"/>
      <w:divBdr>
        <w:top w:val="none" w:sz="0" w:space="0" w:color="auto"/>
        <w:left w:val="none" w:sz="0" w:space="0" w:color="auto"/>
        <w:bottom w:val="none" w:sz="0" w:space="0" w:color="auto"/>
        <w:right w:val="none" w:sz="0" w:space="0" w:color="auto"/>
      </w:divBdr>
      <w:divsChild>
        <w:div w:id="847451154">
          <w:marLeft w:val="0"/>
          <w:marRight w:val="0"/>
          <w:marTop w:val="0"/>
          <w:marBottom w:val="0"/>
          <w:divBdr>
            <w:top w:val="none" w:sz="0" w:space="0" w:color="auto"/>
            <w:left w:val="none" w:sz="0" w:space="0" w:color="auto"/>
            <w:bottom w:val="none" w:sz="0" w:space="0" w:color="auto"/>
            <w:right w:val="none" w:sz="0" w:space="0" w:color="auto"/>
          </w:divBdr>
        </w:div>
      </w:divsChild>
    </w:div>
    <w:div w:id="343939200">
      <w:marLeft w:val="0"/>
      <w:marRight w:val="0"/>
      <w:marTop w:val="0"/>
      <w:marBottom w:val="0"/>
      <w:divBdr>
        <w:top w:val="none" w:sz="0" w:space="0" w:color="auto"/>
        <w:left w:val="none" w:sz="0" w:space="0" w:color="auto"/>
        <w:bottom w:val="none" w:sz="0" w:space="0" w:color="auto"/>
        <w:right w:val="none" w:sz="0" w:space="0" w:color="auto"/>
      </w:divBdr>
    </w:div>
    <w:div w:id="374426636">
      <w:marLeft w:val="0"/>
      <w:marRight w:val="0"/>
      <w:marTop w:val="0"/>
      <w:marBottom w:val="0"/>
      <w:divBdr>
        <w:top w:val="none" w:sz="0" w:space="0" w:color="auto"/>
        <w:left w:val="none" w:sz="0" w:space="0" w:color="auto"/>
        <w:bottom w:val="none" w:sz="0" w:space="0" w:color="auto"/>
        <w:right w:val="none" w:sz="0" w:space="0" w:color="auto"/>
      </w:divBdr>
      <w:divsChild>
        <w:div w:id="1894610486">
          <w:marLeft w:val="0"/>
          <w:marRight w:val="0"/>
          <w:marTop w:val="0"/>
          <w:marBottom w:val="0"/>
          <w:divBdr>
            <w:top w:val="none" w:sz="0" w:space="0" w:color="auto"/>
            <w:left w:val="none" w:sz="0" w:space="0" w:color="auto"/>
            <w:bottom w:val="none" w:sz="0" w:space="0" w:color="auto"/>
            <w:right w:val="none" w:sz="0" w:space="0" w:color="auto"/>
          </w:divBdr>
        </w:div>
      </w:divsChild>
    </w:div>
    <w:div w:id="400565751">
      <w:marLeft w:val="0"/>
      <w:marRight w:val="0"/>
      <w:marTop w:val="0"/>
      <w:marBottom w:val="0"/>
      <w:divBdr>
        <w:top w:val="none" w:sz="0" w:space="0" w:color="auto"/>
        <w:left w:val="none" w:sz="0" w:space="0" w:color="auto"/>
        <w:bottom w:val="none" w:sz="0" w:space="0" w:color="auto"/>
        <w:right w:val="none" w:sz="0" w:space="0" w:color="auto"/>
      </w:divBdr>
      <w:divsChild>
        <w:div w:id="220868632">
          <w:marLeft w:val="0"/>
          <w:marRight w:val="0"/>
          <w:marTop w:val="0"/>
          <w:marBottom w:val="0"/>
          <w:divBdr>
            <w:top w:val="none" w:sz="0" w:space="0" w:color="auto"/>
            <w:left w:val="none" w:sz="0" w:space="0" w:color="auto"/>
            <w:bottom w:val="none" w:sz="0" w:space="0" w:color="auto"/>
            <w:right w:val="none" w:sz="0" w:space="0" w:color="auto"/>
          </w:divBdr>
        </w:div>
      </w:divsChild>
    </w:div>
    <w:div w:id="472675876">
      <w:marLeft w:val="0"/>
      <w:marRight w:val="0"/>
      <w:marTop w:val="0"/>
      <w:marBottom w:val="0"/>
      <w:divBdr>
        <w:top w:val="none" w:sz="0" w:space="0" w:color="auto"/>
        <w:left w:val="none" w:sz="0" w:space="0" w:color="auto"/>
        <w:bottom w:val="none" w:sz="0" w:space="0" w:color="auto"/>
        <w:right w:val="none" w:sz="0" w:space="0" w:color="auto"/>
      </w:divBdr>
      <w:divsChild>
        <w:div w:id="1519389878">
          <w:marLeft w:val="0"/>
          <w:marRight w:val="0"/>
          <w:marTop w:val="0"/>
          <w:marBottom w:val="0"/>
          <w:divBdr>
            <w:top w:val="none" w:sz="0" w:space="0" w:color="auto"/>
            <w:left w:val="none" w:sz="0" w:space="0" w:color="auto"/>
            <w:bottom w:val="none" w:sz="0" w:space="0" w:color="auto"/>
            <w:right w:val="none" w:sz="0" w:space="0" w:color="auto"/>
          </w:divBdr>
        </w:div>
      </w:divsChild>
    </w:div>
    <w:div w:id="649868129">
      <w:marLeft w:val="0"/>
      <w:marRight w:val="0"/>
      <w:marTop w:val="0"/>
      <w:marBottom w:val="0"/>
      <w:divBdr>
        <w:top w:val="none" w:sz="0" w:space="0" w:color="auto"/>
        <w:left w:val="none" w:sz="0" w:space="0" w:color="auto"/>
        <w:bottom w:val="none" w:sz="0" w:space="0" w:color="auto"/>
        <w:right w:val="none" w:sz="0" w:space="0" w:color="auto"/>
      </w:divBdr>
      <w:divsChild>
        <w:div w:id="1016034700">
          <w:marLeft w:val="0"/>
          <w:marRight w:val="0"/>
          <w:marTop w:val="0"/>
          <w:marBottom w:val="0"/>
          <w:divBdr>
            <w:top w:val="none" w:sz="0" w:space="0" w:color="auto"/>
            <w:left w:val="none" w:sz="0" w:space="0" w:color="auto"/>
            <w:bottom w:val="none" w:sz="0" w:space="0" w:color="auto"/>
            <w:right w:val="none" w:sz="0" w:space="0" w:color="auto"/>
          </w:divBdr>
        </w:div>
      </w:divsChild>
    </w:div>
    <w:div w:id="890312464">
      <w:marLeft w:val="0"/>
      <w:marRight w:val="0"/>
      <w:marTop w:val="0"/>
      <w:marBottom w:val="0"/>
      <w:divBdr>
        <w:top w:val="none" w:sz="0" w:space="0" w:color="auto"/>
        <w:left w:val="none" w:sz="0" w:space="0" w:color="auto"/>
        <w:bottom w:val="none" w:sz="0" w:space="0" w:color="auto"/>
        <w:right w:val="none" w:sz="0" w:space="0" w:color="auto"/>
      </w:divBdr>
    </w:div>
    <w:div w:id="993336230">
      <w:marLeft w:val="0"/>
      <w:marRight w:val="0"/>
      <w:marTop w:val="0"/>
      <w:marBottom w:val="0"/>
      <w:divBdr>
        <w:top w:val="none" w:sz="0" w:space="0" w:color="auto"/>
        <w:left w:val="none" w:sz="0" w:space="0" w:color="auto"/>
        <w:bottom w:val="none" w:sz="0" w:space="0" w:color="auto"/>
        <w:right w:val="none" w:sz="0" w:space="0" w:color="auto"/>
      </w:divBdr>
    </w:div>
    <w:div w:id="1060133917">
      <w:marLeft w:val="0"/>
      <w:marRight w:val="0"/>
      <w:marTop w:val="0"/>
      <w:marBottom w:val="0"/>
      <w:divBdr>
        <w:top w:val="none" w:sz="0" w:space="0" w:color="auto"/>
        <w:left w:val="none" w:sz="0" w:space="0" w:color="auto"/>
        <w:bottom w:val="none" w:sz="0" w:space="0" w:color="auto"/>
        <w:right w:val="none" w:sz="0" w:space="0" w:color="auto"/>
      </w:divBdr>
    </w:div>
    <w:div w:id="1126387866">
      <w:marLeft w:val="0"/>
      <w:marRight w:val="0"/>
      <w:marTop w:val="0"/>
      <w:marBottom w:val="0"/>
      <w:divBdr>
        <w:top w:val="none" w:sz="0" w:space="0" w:color="auto"/>
        <w:left w:val="none" w:sz="0" w:space="0" w:color="auto"/>
        <w:bottom w:val="none" w:sz="0" w:space="0" w:color="auto"/>
        <w:right w:val="none" w:sz="0" w:space="0" w:color="auto"/>
      </w:divBdr>
      <w:divsChild>
        <w:div w:id="1320499549">
          <w:marLeft w:val="0"/>
          <w:marRight w:val="0"/>
          <w:marTop w:val="0"/>
          <w:marBottom w:val="0"/>
          <w:divBdr>
            <w:top w:val="none" w:sz="0" w:space="0" w:color="auto"/>
            <w:left w:val="none" w:sz="0" w:space="0" w:color="auto"/>
            <w:bottom w:val="none" w:sz="0" w:space="0" w:color="auto"/>
            <w:right w:val="none" w:sz="0" w:space="0" w:color="auto"/>
          </w:divBdr>
        </w:div>
      </w:divsChild>
    </w:div>
    <w:div w:id="1136527409">
      <w:marLeft w:val="0"/>
      <w:marRight w:val="0"/>
      <w:marTop w:val="0"/>
      <w:marBottom w:val="0"/>
      <w:divBdr>
        <w:top w:val="none" w:sz="0" w:space="0" w:color="auto"/>
        <w:left w:val="none" w:sz="0" w:space="0" w:color="auto"/>
        <w:bottom w:val="none" w:sz="0" w:space="0" w:color="auto"/>
        <w:right w:val="none" w:sz="0" w:space="0" w:color="auto"/>
      </w:divBdr>
      <w:divsChild>
        <w:div w:id="22175906">
          <w:marLeft w:val="0"/>
          <w:marRight w:val="0"/>
          <w:marTop w:val="0"/>
          <w:marBottom w:val="0"/>
          <w:divBdr>
            <w:top w:val="none" w:sz="0" w:space="0" w:color="auto"/>
            <w:left w:val="none" w:sz="0" w:space="0" w:color="auto"/>
            <w:bottom w:val="none" w:sz="0" w:space="0" w:color="auto"/>
            <w:right w:val="none" w:sz="0" w:space="0" w:color="auto"/>
          </w:divBdr>
        </w:div>
      </w:divsChild>
    </w:div>
    <w:div w:id="1165243339">
      <w:marLeft w:val="0"/>
      <w:marRight w:val="0"/>
      <w:marTop w:val="0"/>
      <w:marBottom w:val="0"/>
      <w:divBdr>
        <w:top w:val="none" w:sz="0" w:space="0" w:color="auto"/>
        <w:left w:val="none" w:sz="0" w:space="0" w:color="auto"/>
        <w:bottom w:val="none" w:sz="0" w:space="0" w:color="auto"/>
        <w:right w:val="none" w:sz="0" w:space="0" w:color="auto"/>
      </w:divBdr>
      <w:divsChild>
        <w:div w:id="1160079049">
          <w:marLeft w:val="0"/>
          <w:marRight w:val="0"/>
          <w:marTop w:val="0"/>
          <w:marBottom w:val="0"/>
          <w:divBdr>
            <w:top w:val="none" w:sz="0" w:space="0" w:color="auto"/>
            <w:left w:val="none" w:sz="0" w:space="0" w:color="auto"/>
            <w:bottom w:val="none" w:sz="0" w:space="0" w:color="auto"/>
            <w:right w:val="none" w:sz="0" w:space="0" w:color="auto"/>
          </w:divBdr>
        </w:div>
      </w:divsChild>
    </w:div>
    <w:div w:id="1194853419">
      <w:marLeft w:val="0"/>
      <w:marRight w:val="0"/>
      <w:marTop w:val="0"/>
      <w:marBottom w:val="0"/>
      <w:divBdr>
        <w:top w:val="none" w:sz="0" w:space="0" w:color="auto"/>
        <w:left w:val="none" w:sz="0" w:space="0" w:color="auto"/>
        <w:bottom w:val="none" w:sz="0" w:space="0" w:color="auto"/>
        <w:right w:val="none" w:sz="0" w:space="0" w:color="auto"/>
      </w:divBdr>
    </w:div>
    <w:div w:id="1216426924">
      <w:marLeft w:val="0"/>
      <w:marRight w:val="0"/>
      <w:marTop w:val="0"/>
      <w:marBottom w:val="0"/>
      <w:divBdr>
        <w:top w:val="none" w:sz="0" w:space="0" w:color="auto"/>
        <w:left w:val="none" w:sz="0" w:space="0" w:color="auto"/>
        <w:bottom w:val="none" w:sz="0" w:space="0" w:color="auto"/>
        <w:right w:val="none" w:sz="0" w:space="0" w:color="auto"/>
      </w:divBdr>
      <w:divsChild>
        <w:div w:id="1582326134">
          <w:marLeft w:val="0"/>
          <w:marRight w:val="0"/>
          <w:marTop w:val="0"/>
          <w:marBottom w:val="0"/>
          <w:divBdr>
            <w:top w:val="none" w:sz="0" w:space="0" w:color="auto"/>
            <w:left w:val="none" w:sz="0" w:space="0" w:color="auto"/>
            <w:bottom w:val="none" w:sz="0" w:space="0" w:color="auto"/>
            <w:right w:val="none" w:sz="0" w:space="0" w:color="auto"/>
          </w:divBdr>
        </w:div>
        <w:div w:id="335961323">
          <w:marLeft w:val="0"/>
          <w:marRight w:val="0"/>
          <w:marTop w:val="0"/>
          <w:marBottom w:val="0"/>
          <w:divBdr>
            <w:top w:val="none" w:sz="0" w:space="0" w:color="auto"/>
            <w:left w:val="none" w:sz="0" w:space="0" w:color="auto"/>
            <w:bottom w:val="none" w:sz="0" w:space="0" w:color="auto"/>
            <w:right w:val="none" w:sz="0" w:space="0" w:color="auto"/>
          </w:divBdr>
        </w:div>
      </w:divsChild>
    </w:div>
    <w:div w:id="1327905331">
      <w:marLeft w:val="0"/>
      <w:marRight w:val="0"/>
      <w:marTop w:val="0"/>
      <w:marBottom w:val="0"/>
      <w:divBdr>
        <w:top w:val="none" w:sz="0" w:space="0" w:color="auto"/>
        <w:left w:val="none" w:sz="0" w:space="0" w:color="auto"/>
        <w:bottom w:val="none" w:sz="0" w:space="0" w:color="auto"/>
        <w:right w:val="none" w:sz="0" w:space="0" w:color="auto"/>
      </w:divBdr>
    </w:div>
    <w:div w:id="1417902422">
      <w:marLeft w:val="0"/>
      <w:marRight w:val="0"/>
      <w:marTop w:val="0"/>
      <w:marBottom w:val="0"/>
      <w:divBdr>
        <w:top w:val="none" w:sz="0" w:space="0" w:color="auto"/>
        <w:left w:val="none" w:sz="0" w:space="0" w:color="auto"/>
        <w:bottom w:val="none" w:sz="0" w:space="0" w:color="auto"/>
        <w:right w:val="none" w:sz="0" w:space="0" w:color="auto"/>
      </w:divBdr>
      <w:divsChild>
        <w:div w:id="1191870425">
          <w:marLeft w:val="0"/>
          <w:marRight w:val="0"/>
          <w:marTop w:val="0"/>
          <w:marBottom w:val="0"/>
          <w:divBdr>
            <w:top w:val="none" w:sz="0" w:space="0" w:color="auto"/>
            <w:left w:val="none" w:sz="0" w:space="0" w:color="auto"/>
            <w:bottom w:val="none" w:sz="0" w:space="0" w:color="auto"/>
            <w:right w:val="none" w:sz="0" w:space="0" w:color="auto"/>
          </w:divBdr>
        </w:div>
      </w:divsChild>
    </w:div>
    <w:div w:id="1518345456">
      <w:marLeft w:val="0"/>
      <w:marRight w:val="0"/>
      <w:marTop w:val="0"/>
      <w:marBottom w:val="0"/>
      <w:divBdr>
        <w:top w:val="none" w:sz="0" w:space="0" w:color="auto"/>
        <w:left w:val="none" w:sz="0" w:space="0" w:color="auto"/>
        <w:bottom w:val="none" w:sz="0" w:space="0" w:color="auto"/>
        <w:right w:val="none" w:sz="0" w:space="0" w:color="auto"/>
      </w:divBdr>
    </w:div>
    <w:div w:id="1543135450">
      <w:marLeft w:val="0"/>
      <w:marRight w:val="0"/>
      <w:marTop w:val="0"/>
      <w:marBottom w:val="0"/>
      <w:divBdr>
        <w:top w:val="none" w:sz="0" w:space="0" w:color="auto"/>
        <w:left w:val="none" w:sz="0" w:space="0" w:color="auto"/>
        <w:bottom w:val="none" w:sz="0" w:space="0" w:color="auto"/>
        <w:right w:val="none" w:sz="0" w:space="0" w:color="auto"/>
      </w:divBdr>
    </w:div>
    <w:div w:id="1670521984">
      <w:marLeft w:val="0"/>
      <w:marRight w:val="0"/>
      <w:marTop w:val="0"/>
      <w:marBottom w:val="0"/>
      <w:divBdr>
        <w:top w:val="none" w:sz="0" w:space="0" w:color="auto"/>
        <w:left w:val="none" w:sz="0" w:space="0" w:color="auto"/>
        <w:bottom w:val="none" w:sz="0" w:space="0" w:color="auto"/>
        <w:right w:val="none" w:sz="0" w:space="0" w:color="auto"/>
      </w:divBdr>
    </w:div>
    <w:div w:id="1724789990">
      <w:marLeft w:val="0"/>
      <w:marRight w:val="0"/>
      <w:marTop w:val="0"/>
      <w:marBottom w:val="0"/>
      <w:divBdr>
        <w:top w:val="none" w:sz="0" w:space="0" w:color="auto"/>
        <w:left w:val="none" w:sz="0" w:space="0" w:color="auto"/>
        <w:bottom w:val="none" w:sz="0" w:space="0" w:color="auto"/>
        <w:right w:val="none" w:sz="0" w:space="0" w:color="auto"/>
      </w:divBdr>
      <w:divsChild>
        <w:div w:id="1389038775">
          <w:marLeft w:val="0"/>
          <w:marRight w:val="0"/>
          <w:marTop w:val="0"/>
          <w:marBottom w:val="0"/>
          <w:divBdr>
            <w:top w:val="none" w:sz="0" w:space="0" w:color="auto"/>
            <w:left w:val="none" w:sz="0" w:space="0" w:color="auto"/>
            <w:bottom w:val="none" w:sz="0" w:space="0" w:color="auto"/>
            <w:right w:val="none" w:sz="0" w:space="0" w:color="auto"/>
          </w:divBdr>
        </w:div>
      </w:divsChild>
    </w:div>
    <w:div w:id="1845586895">
      <w:marLeft w:val="0"/>
      <w:marRight w:val="0"/>
      <w:marTop w:val="0"/>
      <w:marBottom w:val="0"/>
      <w:divBdr>
        <w:top w:val="none" w:sz="0" w:space="0" w:color="auto"/>
        <w:left w:val="none" w:sz="0" w:space="0" w:color="auto"/>
        <w:bottom w:val="none" w:sz="0" w:space="0" w:color="auto"/>
        <w:right w:val="none" w:sz="0" w:space="0" w:color="auto"/>
      </w:divBdr>
    </w:div>
    <w:div w:id="1879314134">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relyOnVML/>
  <w:allowPNG/>
  <w:doNotRelyOnCS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黑体"/>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宋体"/>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B2F255-8C29-4B5D-8D37-A49299DBBF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1313</Words>
  <Characters>7489</Characters>
  <Application>Microsoft Office Word</Application>
  <DocSecurity>0</DocSecurity>
  <Lines>62</Lines>
  <Paragraphs>17</Paragraphs>
  <ScaleCrop>false</ScaleCrop>
  <Company/>
  <LinksUpToDate>false</LinksUpToDate>
  <CharactersWithSpaces>8785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yss</dc:creator>
  <cp:keywords/>
  <dc:description/>
  <cp:lastModifiedBy>Yiping.Wang@Product-D&amp;S</cp:lastModifiedBy>
  <cp:revision>3</cp:revision>
  <dcterms:created xsi:type="dcterms:W3CDTF">2026-07-13T13:26:00Z</dcterms:created>
  <dcterms:modified xsi:type="dcterms:W3CDTF">2026-07-14T06:49:00Z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2052-9.1.0.5113</vt:lpwstr>
  </property>
</Properties>
</file>