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859C6" w14:textId="77777777" w:rsidR="00022C24" w:rsidRDefault="00022C24">
      <w:pPr>
        <w:rPr>
          <w:rFonts w:ascii="宋体" w:hAnsi="宋体" w:hint="eastAsia"/>
          <w:sz w:val="48"/>
        </w:rPr>
      </w:pPr>
      <w:r>
        <w:rPr>
          <w:rFonts w:ascii="宋体" w:hAnsi="宋体" w:hint="eastAsia"/>
          <w:sz w:val="48"/>
        </w:rPr>
        <w:t xml:space="preserve">　 </w:t>
      </w:r>
    </w:p>
    <w:p w14:paraId="5CF8E7F4" w14:textId="77777777" w:rsidR="00022C24" w:rsidRDefault="00022C24">
      <w:pPr>
        <w:rPr>
          <w:rFonts w:ascii="宋体" w:hAnsi="宋体" w:hint="eastAsia"/>
          <w:sz w:val="48"/>
        </w:rPr>
      </w:pPr>
      <w:r>
        <w:rPr>
          <w:rFonts w:ascii="宋体" w:hAnsi="宋体" w:hint="eastAsia"/>
          <w:sz w:val="48"/>
        </w:rPr>
        <w:t xml:space="preserve">　 </w:t>
      </w:r>
    </w:p>
    <w:p w14:paraId="53E7727A" w14:textId="77777777" w:rsidR="00022C24" w:rsidRDefault="00022C2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摩根中证A50交易型开放式指数证券投资基金发起式联接基金</w:t>
      </w:r>
      <w:r>
        <w:rPr>
          <w:rFonts w:ascii="宋体" w:hAnsi="宋体" w:hint="eastAsia"/>
          <w:b/>
          <w:bCs/>
          <w:color w:val="000000" w:themeColor="text1"/>
          <w:sz w:val="48"/>
          <w:szCs w:val="30"/>
        </w:rPr>
        <w:br/>
        <w:t>2026年第1季度报告</w:t>
      </w:r>
    </w:p>
    <w:p w14:paraId="711F8F4E"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62C98D22" w14:textId="77777777" w:rsidR="00022C24" w:rsidRDefault="00022C24">
      <w:pPr>
        <w:jc w:val="center"/>
      </w:pPr>
      <w:r>
        <w:rPr>
          <w:rFonts w:ascii="宋体" w:hAnsi="宋体" w:hint="eastAsia"/>
          <w:b/>
          <w:bCs/>
          <w:sz w:val="28"/>
          <w:szCs w:val="30"/>
        </w:rPr>
        <w:t>2026年3月31日</w:t>
      </w:r>
    </w:p>
    <w:p w14:paraId="69383D79"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2D9B28EB"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347D90AB" w14:textId="77777777" w:rsidR="00022C24" w:rsidRDefault="00022C24">
      <w:pPr>
        <w:jc w:val="center"/>
        <w:rPr>
          <w:rFonts w:ascii="宋体" w:hAnsi="宋体"/>
          <w:sz w:val="28"/>
          <w:szCs w:val="30"/>
        </w:rPr>
      </w:pPr>
      <w:r>
        <w:rPr>
          <w:rFonts w:ascii="宋体" w:hAnsi="宋体" w:hint="eastAsia"/>
          <w:sz w:val="28"/>
          <w:szCs w:val="30"/>
        </w:rPr>
        <w:t xml:space="preserve">　 </w:t>
      </w:r>
    </w:p>
    <w:p w14:paraId="5023CD08"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087D8EBE"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53D9B28A"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61A335B7"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4D50A8A9"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2A634CEA"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3E8A679A"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5EB55A6E" w14:textId="77777777" w:rsidR="00022C24" w:rsidRDefault="00022C24">
      <w:pPr>
        <w:jc w:val="center"/>
        <w:rPr>
          <w:rFonts w:ascii="宋体" w:hAnsi="宋体" w:hint="eastAsia"/>
          <w:sz w:val="28"/>
          <w:szCs w:val="30"/>
        </w:rPr>
      </w:pPr>
      <w:r>
        <w:rPr>
          <w:rFonts w:ascii="宋体" w:hAnsi="宋体" w:hint="eastAsia"/>
          <w:sz w:val="28"/>
          <w:szCs w:val="30"/>
        </w:rPr>
        <w:t xml:space="preserve">　 </w:t>
      </w:r>
    </w:p>
    <w:p w14:paraId="6E5B25D8" w14:textId="77777777" w:rsidR="00022C24" w:rsidRDefault="00022C24">
      <w:pPr>
        <w:ind w:firstLineChars="800" w:firstLine="2249"/>
        <w:jc w:val="left"/>
      </w:pPr>
      <w:r>
        <w:rPr>
          <w:rFonts w:ascii="宋体" w:hAnsi="宋体" w:hint="eastAsia"/>
          <w:b/>
          <w:bCs/>
          <w:sz w:val="28"/>
          <w:szCs w:val="30"/>
        </w:rPr>
        <w:t>基金管理人：摩根基金管理（中国）有限公司</w:t>
      </w:r>
    </w:p>
    <w:p w14:paraId="39C7C149" w14:textId="77777777" w:rsidR="00022C24" w:rsidRDefault="00022C24">
      <w:pPr>
        <w:ind w:firstLineChars="800" w:firstLine="2249"/>
        <w:jc w:val="left"/>
      </w:pPr>
      <w:r>
        <w:rPr>
          <w:rFonts w:ascii="宋体" w:hAnsi="宋体" w:hint="eastAsia"/>
          <w:b/>
          <w:bCs/>
          <w:sz w:val="28"/>
          <w:szCs w:val="30"/>
        </w:rPr>
        <w:t>基金托管人：招商证券股份有限公司</w:t>
      </w:r>
    </w:p>
    <w:p w14:paraId="3F4EE410" w14:textId="77777777" w:rsidR="00022C24" w:rsidRDefault="00022C24">
      <w:pPr>
        <w:ind w:firstLineChars="800" w:firstLine="2249"/>
        <w:jc w:val="left"/>
      </w:pPr>
      <w:r>
        <w:rPr>
          <w:rFonts w:ascii="宋体" w:hAnsi="宋体" w:hint="eastAsia"/>
          <w:b/>
          <w:bCs/>
          <w:sz w:val="28"/>
          <w:szCs w:val="30"/>
        </w:rPr>
        <w:t>报告送出日期：2026年4月22日</w:t>
      </w:r>
    </w:p>
    <w:p w14:paraId="50900BC9" w14:textId="77777777" w:rsidR="00022C24" w:rsidRDefault="00022C24">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4120ECEB" w14:textId="77777777" w:rsidR="00022C24" w:rsidRDefault="00022C24">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72DD77A" w14:textId="77777777" w:rsidR="00022C24" w:rsidRDefault="00022C24">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24B03093" w14:textId="77777777" w:rsidR="00022C24" w:rsidRDefault="00022C24">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DB4173" w14:paraId="681CD356" w14:textId="77777777">
        <w:trPr>
          <w:divId w:val="198523678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44354C" w14:textId="77777777" w:rsidR="00022C24" w:rsidRDefault="00022C24">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D596F" w14:textId="77777777" w:rsidR="00022C24" w:rsidRDefault="00022C24">
            <w:pPr>
              <w:jc w:val="left"/>
            </w:pPr>
            <w:r>
              <w:rPr>
                <w:rFonts w:ascii="宋体" w:hAnsi="宋体" w:hint="eastAsia"/>
                <w:szCs w:val="24"/>
                <w:lang w:eastAsia="zh-Hans"/>
              </w:rPr>
              <w:t>摩根中证A50ETF发起式联接</w:t>
            </w:r>
            <w:r>
              <w:rPr>
                <w:rFonts w:ascii="宋体" w:hAnsi="宋体" w:hint="eastAsia"/>
                <w:lang w:eastAsia="zh-Hans"/>
              </w:rPr>
              <w:t xml:space="preserve"> </w:t>
            </w:r>
          </w:p>
        </w:tc>
      </w:tr>
      <w:tr w:rsidR="00DB4173" w14:paraId="1F69374E"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E4662E" w14:textId="77777777" w:rsidR="00022C24" w:rsidRDefault="00022C24">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0C7AE" w14:textId="77777777" w:rsidR="00022C24" w:rsidRDefault="00022C24">
            <w:pPr>
              <w:jc w:val="left"/>
            </w:pPr>
            <w:r>
              <w:rPr>
                <w:rFonts w:ascii="宋体" w:hAnsi="宋体" w:hint="eastAsia"/>
                <w:lang w:eastAsia="zh-Hans"/>
              </w:rPr>
              <w:t>021177</w:t>
            </w:r>
          </w:p>
        </w:tc>
      </w:tr>
      <w:tr w:rsidR="00DB4173" w14:paraId="54C159D3"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7B5DB1" w14:textId="77777777" w:rsidR="00022C24" w:rsidRDefault="00022C24">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C6052C" w14:textId="77777777" w:rsidR="00022C24" w:rsidRDefault="00022C24">
            <w:pPr>
              <w:jc w:val="left"/>
            </w:pPr>
            <w:r>
              <w:rPr>
                <w:rFonts w:ascii="宋体" w:hAnsi="宋体" w:hint="eastAsia"/>
                <w:lang w:eastAsia="zh-Hans"/>
              </w:rPr>
              <w:t>契约型开放式</w:t>
            </w:r>
          </w:p>
        </w:tc>
      </w:tr>
      <w:tr w:rsidR="00DB4173" w14:paraId="432263C1"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9FE2C6" w14:textId="77777777" w:rsidR="00022C24" w:rsidRDefault="00022C24">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CB87B7" w14:textId="77777777" w:rsidR="00022C24" w:rsidRDefault="00022C24">
            <w:pPr>
              <w:jc w:val="left"/>
            </w:pPr>
            <w:r>
              <w:rPr>
                <w:rFonts w:ascii="宋体" w:hAnsi="宋体" w:hint="eastAsia"/>
                <w:lang w:eastAsia="zh-Hans"/>
              </w:rPr>
              <w:t>2024年4月3日</w:t>
            </w:r>
          </w:p>
        </w:tc>
      </w:tr>
      <w:tr w:rsidR="00DB4173" w14:paraId="7F4BF414"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9A8A6" w14:textId="77777777" w:rsidR="00022C24" w:rsidRDefault="00022C2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A7B15D" w14:textId="77777777" w:rsidR="00022C24" w:rsidRDefault="00022C24">
            <w:pPr>
              <w:jc w:val="left"/>
            </w:pPr>
            <w:r>
              <w:rPr>
                <w:rFonts w:ascii="宋体" w:hAnsi="宋体" w:hint="eastAsia"/>
                <w:lang w:eastAsia="zh-Hans"/>
              </w:rPr>
              <w:t>197,582,668.51</w:t>
            </w:r>
            <w:r>
              <w:rPr>
                <w:rFonts w:hint="eastAsia"/>
              </w:rPr>
              <w:t>份</w:t>
            </w:r>
            <w:r>
              <w:rPr>
                <w:rFonts w:ascii="宋体" w:hAnsi="宋体" w:hint="eastAsia"/>
                <w:lang w:eastAsia="zh-Hans"/>
              </w:rPr>
              <w:t xml:space="preserve"> </w:t>
            </w:r>
          </w:p>
        </w:tc>
      </w:tr>
      <w:tr w:rsidR="00DB4173" w14:paraId="79CD1F1E"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DFA56B" w14:textId="77777777" w:rsidR="00022C24" w:rsidRDefault="00022C24">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D9C0FA" w14:textId="77777777" w:rsidR="00022C24" w:rsidRDefault="00022C24">
            <w:pPr>
              <w:jc w:val="left"/>
            </w:pPr>
            <w:r>
              <w:rPr>
                <w:rFonts w:ascii="宋体" w:hAnsi="宋体" w:hint="eastAsia"/>
                <w:lang w:eastAsia="zh-Hans"/>
              </w:rPr>
              <w:t>通过对目标ETF的投资，追求跟踪标的指数，获得与指数收益相似的回报。</w:t>
            </w:r>
          </w:p>
        </w:tc>
      </w:tr>
      <w:tr w:rsidR="00DB4173" w14:paraId="1008EDE9"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2FBC1B" w14:textId="77777777" w:rsidR="00022C24" w:rsidRDefault="00022C24">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03B8A" w14:textId="77777777" w:rsidR="00022C24" w:rsidRDefault="00022C24">
            <w:pPr>
              <w:jc w:val="left"/>
            </w:pPr>
            <w:r>
              <w:rPr>
                <w:rFonts w:ascii="宋体" w:hAnsi="宋体" w:hint="eastAsia"/>
                <w:lang w:eastAsia="zh-Hans"/>
              </w:rPr>
              <w:t>本基金为摩根中证A50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2、其他投资策略包括股票投资策略、金融衍生品投资策略、债券投资策略、融资及转融通证券出借策略、存托凭证投资策略。</w:t>
            </w:r>
          </w:p>
        </w:tc>
      </w:tr>
      <w:tr w:rsidR="00DB4173" w14:paraId="5375ADEE"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BAFC7" w14:textId="77777777" w:rsidR="00022C24" w:rsidRDefault="00022C2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B33E9C" w14:textId="77777777" w:rsidR="00022C24" w:rsidRDefault="00022C24">
            <w:pPr>
              <w:jc w:val="left"/>
            </w:pPr>
            <w:r>
              <w:rPr>
                <w:rFonts w:ascii="宋体" w:hAnsi="宋体" w:hint="eastAsia"/>
                <w:lang w:eastAsia="zh-Hans"/>
              </w:rPr>
              <w:t>中证A50指数收益率×95%银行活期存款利率(税后)×5%</w:t>
            </w:r>
          </w:p>
        </w:tc>
      </w:tr>
      <w:tr w:rsidR="00DB4173" w14:paraId="13EBA3E0"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9E5355" w14:textId="77777777" w:rsidR="00022C24" w:rsidRDefault="00022C24">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EFD5D9" w14:textId="77777777" w:rsidR="00022C24" w:rsidRDefault="00022C24">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DB4173" w14:paraId="2AB21EBC"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FA8B23" w14:textId="77777777" w:rsidR="00022C24" w:rsidRDefault="00022C24">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8917D" w14:textId="77777777" w:rsidR="00022C24" w:rsidRDefault="00022C24">
            <w:pPr>
              <w:jc w:val="left"/>
            </w:pPr>
            <w:r>
              <w:rPr>
                <w:rFonts w:ascii="宋体" w:hAnsi="宋体" w:hint="eastAsia"/>
                <w:lang w:eastAsia="zh-Hans"/>
              </w:rPr>
              <w:t>摩根基金管理（中国）有限公司</w:t>
            </w:r>
          </w:p>
        </w:tc>
      </w:tr>
      <w:tr w:rsidR="00DB4173" w14:paraId="6EDE06BD" w14:textId="77777777">
        <w:trPr>
          <w:divId w:val="19852367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1E03A" w14:textId="77777777" w:rsidR="00022C24" w:rsidRDefault="00022C24">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13C0F2" w14:textId="77777777" w:rsidR="00022C24" w:rsidRDefault="00022C24">
            <w:pPr>
              <w:jc w:val="left"/>
            </w:pPr>
            <w:r>
              <w:rPr>
                <w:rFonts w:ascii="宋体" w:hAnsi="宋体" w:hint="eastAsia"/>
                <w:lang w:eastAsia="zh-Hans"/>
              </w:rPr>
              <w:t>招商证券股份有限公司</w:t>
            </w:r>
          </w:p>
        </w:tc>
      </w:tr>
      <w:tr w:rsidR="00DB4173" w14:paraId="6CD8F171" w14:textId="77777777">
        <w:trPr>
          <w:divId w:val="19852367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56031" w14:textId="77777777" w:rsidR="00022C24" w:rsidRDefault="00022C24">
            <w:pPr>
              <w:jc w:val="left"/>
            </w:pPr>
            <w:bookmarkStart w:id="40"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8286C" w14:textId="77777777" w:rsidR="00022C24" w:rsidRDefault="00022C24">
            <w:pPr>
              <w:jc w:val="center"/>
            </w:pPr>
            <w:r>
              <w:rPr>
                <w:rFonts w:ascii="宋体" w:hAnsi="宋体" w:hint="eastAsia"/>
                <w:lang w:eastAsia="zh-Hans"/>
              </w:rPr>
              <w:t>摩根中证A50ETF发起式联接A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36AF0" w14:textId="77777777" w:rsidR="00022C24" w:rsidRDefault="00022C24">
            <w:pPr>
              <w:jc w:val="center"/>
            </w:pPr>
            <w:r>
              <w:rPr>
                <w:rFonts w:ascii="宋体" w:hAnsi="宋体" w:hint="eastAsia"/>
                <w:lang w:eastAsia="zh-Hans"/>
              </w:rPr>
              <w:t>摩根中证A50ETF发起式联接C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A3967" w14:textId="77777777" w:rsidR="00022C24" w:rsidRDefault="00022C24">
            <w:pPr>
              <w:jc w:val="center"/>
            </w:pPr>
            <w:r>
              <w:rPr>
                <w:rFonts w:ascii="宋体" w:hAnsi="宋体" w:hint="eastAsia"/>
                <w:lang w:eastAsia="zh-Hans"/>
              </w:rPr>
              <w:t>摩根中证A50ETF发起式联接E</w:t>
            </w:r>
            <w:r>
              <w:rPr>
                <w:rFonts w:ascii="宋体" w:hAnsi="宋体" w:hint="eastAsia"/>
                <w:kern w:val="0"/>
                <w:sz w:val="20"/>
                <w:lang w:eastAsia="zh-Hans"/>
              </w:rPr>
              <w:t xml:space="preserve"> </w:t>
            </w:r>
          </w:p>
        </w:tc>
      </w:tr>
      <w:tr w:rsidR="00DB4173" w14:paraId="36D16F62" w14:textId="77777777">
        <w:trPr>
          <w:divId w:val="19852367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371C3" w14:textId="77777777" w:rsidR="00022C24" w:rsidRDefault="00022C2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02D77" w14:textId="77777777" w:rsidR="00022C24" w:rsidRDefault="00022C24">
            <w:pPr>
              <w:jc w:val="center"/>
            </w:pPr>
            <w:r>
              <w:rPr>
                <w:rFonts w:ascii="宋体" w:hAnsi="宋体" w:hint="eastAsia"/>
                <w:lang w:eastAsia="zh-Hans"/>
              </w:rPr>
              <w:t>021177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D1016" w14:textId="77777777" w:rsidR="00022C24" w:rsidRDefault="00022C24">
            <w:pPr>
              <w:jc w:val="center"/>
            </w:pPr>
            <w:r>
              <w:rPr>
                <w:rFonts w:ascii="宋体" w:hAnsi="宋体" w:hint="eastAsia"/>
                <w:lang w:eastAsia="zh-Hans"/>
              </w:rPr>
              <w:t>021178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DEFE5F" w14:textId="77777777" w:rsidR="00022C24" w:rsidRDefault="00022C24">
            <w:pPr>
              <w:jc w:val="center"/>
            </w:pPr>
            <w:r>
              <w:rPr>
                <w:rFonts w:ascii="宋体" w:hAnsi="宋体" w:hint="eastAsia"/>
                <w:lang w:eastAsia="zh-Hans"/>
              </w:rPr>
              <w:t>022110</w:t>
            </w:r>
            <w:r>
              <w:rPr>
                <w:rFonts w:ascii="宋体" w:hAnsi="宋体" w:hint="eastAsia"/>
                <w:kern w:val="0"/>
                <w:sz w:val="20"/>
                <w:lang w:eastAsia="zh-Hans"/>
              </w:rPr>
              <w:t xml:space="preserve"> </w:t>
            </w:r>
          </w:p>
        </w:tc>
      </w:tr>
      <w:bookmarkEnd w:id="40"/>
      <w:tr w:rsidR="00DB4173" w14:paraId="51A2EE8F" w14:textId="77777777">
        <w:trPr>
          <w:divId w:val="19852367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AAD985" w14:textId="77777777" w:rsidR="00022C24" w:rsidRDefault="00022C2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791C5" w14:textId="77777777" w:rsidR="00022C24" w:rsidRDefault="00022C24">
            <w:pPr>
              <w:jc w:val="center"/>
            </w:pPr>
            <w:r>
              <w:rPr>
                <w:rFonts w:ascii="宋体" w:hAnsi="宋体" w:hint="eastAsia"/>
                <w:lang w:eastAsia="zh-Hans"/>
              </w:rPr>
              <w:t>98,673,875.08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FECDD" w14:textId="77777777" w:rsidR="00022C24" w:rsidRDefault="00022C24">
            <w:pPr>
              <w:jc w:val="center"/>
            </w:pPr>
            <w:r>
              <w:rPr>
                <w:rFonts w:ascii="宋体" w:hAnsi="宋体" w:hint="eastAsia"/>
                <w:lang w:eastAsia="zh-Hans"/>
              </w:rPr>
              <w:t>84,243,115.46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E99E6" w14:textId="77777777" w:rsidR="00022C24" w:rsidRDefault="00022C24">
            <w:pPr>
              <w:jc w:val="center"/>
            </w:pPr>
            <w:r>
              <w:rPr>
                <w:rFonts w:ascii="宋体" w:hAnsi="宋体" w:hint="eastAsia"/>
                <w:lang w:eastAsia="zh-Hans"/>
              </w:rPr>
              <w:t>14,665,677.97</w:t>
            </w:r>
            <w:r>
              <w:rPr>
                <w:rFonts w:hint="eastAsia"/>
              </w:rPr>
              <w:t>份</w:t>
            </w:r>
            <w:r>
              <w:rPr>
                <w:rFonts w:ascii="宋体" w:hAnsi="宋体" w:hint="eastAsia"/>
                <w:lang w:eastAsia="zh-Hans"/>
              </w:rPr>
              <w:t xml:space="preserve"> </w:t>
            </w:r>
          </w:p>
        </w:tc>
      </w:tr>
    </w:tbl>
    <w:p w14:paraId="72A6D444" w14:textId="77777777" w:rsidR="00022C24" w:rsidRDefault="00022C24">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DB4173" w14:paraId="1AA67D1F" w14:textId="77777777">
        <w:trPr>
          <w:divId w:val="1301961640"/>
          <w:trHeight w:val="64"/>
        </w:trPr>
        <w:tc>
          <w:tcPr>
            <w:tcW w:w="1677" w:type="pct"/>
            <w:tcBorders>
              <w:top w:val="single" w:sz="4" w:space="0" w:color="000000"/>
              <w:left w:val="single" w:sz="4" w:space="0" w:color="000000"/>
              <w:bottom w:val="single" w:sz="4" w:space="0" w:color="000000"/>
              <w:right w:val="single" w:sz="4" w:space="0" w:color="000000"/>
            </w:tcBorders>
            <w:hideMark/>
          </w:tcPr>
          <w:p w14:paraId="052A1943" w14:textId="77777777" w:rsidR="00022C24" w:rsidRDefault="00022C24">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3B17C9D3" w14:textId="77777777" w:rsidR="00022C24" w:rsidRDefault="00022C24">
            <w:pPr>
              <w:widowControl/>
              <w:spacing w:line="315" w:lineRule="atLeast"/>
              <w:jc w:val="left"/>
            </w:pPr>
            <w:r>
              <w:rPr>
                <w:rFonts w:asciiTheme="minorEastAsia" w:eastAsiaTheme="minorEastAsia" w:hAnsiTheme="minorEastAsia" w:hint="eastAsia"/>
              </w:rPr>
              <w:t>摩根中证A50交易型开放式指数证券投资基金</w:t>
            </w:r>
          </w:p>
        </w:tc>
      </w:tr>
      <w:tr w:rsidR="00DB4173" w14:paraId="33D48E0D" w14:textId="77777777">
        <w:trPr>
          <w:divId w:val="1301961640"/>
        </w:trPr>
        <w:tc>
          <w:tcPr>
            <w:tcW w:w="1677" w:type="pct"/>
            <w:tcBorders>
              <w:top w:val="nil"/>
              <w:left w:val="single" w:sz="4" w:space="0" w:color="000000"/>
              <w:bottom w:val="single" w:sz="4" w:space="0" w:color="000000"/>
              <w:right w:val="single" w:sz="4" w:space="0" w:color="000000"/>
            </w:tcBorders>
            <w:hideMark/>
          </w:tcPr>
          <w:p w14:paraId="001ABD19" w14:textId="77777777" w:rsidR="00022C24" w:rsidRDefault="00022C24">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1CD5095A" w14:textId="77777777" w:rsidR="00022C24" w:rsidRDefault="00022C24">
            <w:pPr>
              <w:widowControl/>
              <w:spacing w:line="315" w:lineRule="atLeast"/>
              <w:jc w:val="left"/>
            </w:pPr>
            <w:r>
              <w:rPr>
                <w:rFonts w:asciiTheme="minorEastAsia" w:eastAsiaTheme="minorEastAsia" w:hAnsiTheme="minorEastAsia" w:hint="eastAsia"/>
              </w:rPr>
              <w:t>560350</w:t>
            </w:r>
          </w:p>
        </w:tc>
      </w:tr>
      <w:tr w:rsidR="00DB4173" w14:paraId="73E953DB" w14:textId="77777777">
        <w:trPr>
          <w:divId w:val="1301961640"/>
        </w:trPr>
        <w:tc>
          <w:tcPr>
            <w:tcW w:w="1677" w:type="pct"/>
            <w:tcBorders>
              <w:top w:val="nil"/>
              <w:left w:val="single" w:sz="4" w:space="0" w:color="000000"/>
              <w:bottom w:val="single" w:sz="4" w:space="0" w:color="000000"/>
              <w:right w:val="single" w:sz="4" w:space="0" w:color="000000"/>
            </w:tcBorders>
            <w:hideMark/>
          </w:tcPr>
          <w:p w14:paraId="7C5A4E1A" w14:textId="77777777" w:rsidR="00022C24" w:rsidRDefault="00022C24">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2F73434B" w14:textId="77777777" w:rsidR="00022C24" w:rsidRDefault="00022C24">
            <w:pPr>
              <w:widowControl/>
              <w:spacing w:line="315" w:lineRule="atLeast"/>
              <w:jc w:val="left"/>
            </w:pPr>
            <w:r>
              <w:rPr>
                <w:rFonts w:asciiTheme="minorEastAsia" w:eastAsiaTheme="minorEastAsia" w:hAnsiTheme="minorEastAsia" w:hint="eastAsia"/>
              </w:rPr>
              <w:t>交易型开放式</w:t>
            </w:r>
          </w:p>
        </w:tc>
      </w:tr>
      <w:tr w:rsidR="00DB4173" w14:paraId="3989EB10" w14:textId="77777777">
        <w:trPr>
          <w:divId w:val="1301961640"/>
        </w:trPr>
        <w:tc>
          <w:tcPr>
            <w:tcW w:w="1677" w:type="pct"/>
            <w:tcBorders>
              <w:top w:val="nil"/>
              <w:left w:val="single" w:sz="4" w:space="0" w:color="000000"/>
              <w:bottom w:val="single" w:sz="4" w:space="0" w:color="000000"/>
              <w:right w:val="single" w:sz="4" w:space="0" w:color="000000"/>
            </w:tcBorders>
            <w:hideMark/>
          </w:tcPr>
          <w:p w14:paraId="594300ED" w14:textId="77777777" w:rsidR="00022C24" w:rsidRDefault="00022C24">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7A877469" w14:textId="77777777" w:rsidR="00022C24" w:rsidRDefault="00022C24">
            <w:pPr>
              <w:widowControl/>
              <w:spacing w:line="315" w:lineRule="atLeast"/>
              <w:jc w:val="left"/>
            </w:pPr>
            <w:r>
              <w:rPr>
                <w:rFonts w:asciiTheme="minorEastAsia" w:eastAsiaTheme="minorEastAsia" w:hAnsiTheme="minorEastAsia" w:hint="eastAsia"/>
              </w:rPr>
              <w:t>2024年3月5日</w:t>
            </w:r>
          </w:p>
        </w:tc>
      </w:tr>
      <w:tr w:rsidR="00DB4173" w14:paraId="76ACC643" w14:textId="77777777">
        <w:trPr>
          <w:divId w:val="1301961640"/>
        </w:trPr>
        <w:tc>
          <w:tcPr>
            <w:tcW w:w="1677" w:type="pct"/>
            <w:tcBorders>
              <w:top w:val="nil"/>
              <w:left w:val="single" w:sz="4" w:space="0" w:color="000000"/>
              <w:bottom w:val="single" w:sz="4" w:space="0" w:color="000000"/>
              <w:right w:val="single" w:sz="4" w:space="0" w:color="000000"/>
            </w:tcBorders>
            <w:hideMark/>
          </w:tcPr>
          <w:p w14:paraId="7B0B95A8" w14:textId="77777777" w:rsidR="00022C24" w:rsidRDefault="00022C24">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06794DDD" w14:textId="77777777" w:rsidR="00022C24" w:rsidRDefault="00022C24">
            <w:pPr>
              <w:widowControl/>
              <w:spacing w:line="315" w:lineRule="atLeast"/>
              <w:jc w:val="left"/>
            </w:pPr>
            <w:r>
              <w:rPr>
                <w:rFonts w:asciiTheme="minorEastAsia" w:eastAsiaTheme="minorEastAsia" w:hAnsiTheme="minorEastAsia" w:hint="eastAsia"/>
              </w:rPr>
              <w:t>上海证券交易所</w:t>
            </w:r>
          </w:p>
        </w:tc>
      </w:tr>
      <w:tr w:rsidR="00DB4173" w14:paraId="22D17CFC" w14:textId="77777777">
        <w:trPr>
          <w:divId w:val="1301961640"/>
        </w:trPr>
        <w:tc>
          <w:tcPr>
            <w:tcW w:w="1677" w:type="pct"/>
            <w:tcBorders>
              <w:top w:val="nil"/>
              <w:left w:val="single" w:sz="4" w:space="0" w:color="000000"/>
              <w:bottom w:val="single" w:sz="4" w:space="0" w:color="000000"/>
              <w:right w:val="single" w:sz="4" w:space="0" w:color="000000"/>
            </w:tcBorders>
            <w:hideMark/>
          </w:tcPr>
          <w:p w14:paraId="5D3EF445" w14:textId="77777777" w:rsidR="00022C24" w:rsidRDefault="00022C24">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532DE5B0" w14:textId="77777777" w:rsidR="00022C24" w:rsidRDefault="00022C24">
            <w:pPr>
              <w:widowControl/>
              <w:spacing w:line="315" w:lineRule="atLeast"/>
              <w:jc w:val="left"/>
            </w:pPr>
            <w:r>
              <w:rPr>
                <w:rFonts w:asciiTheme="minorEastAsia" w:eastAsiaTheme="minorEastAsia" w:hAnsiTheme="minorEastAsia" w:hint="eastAsia"/>
              </w:rPr>
              <w:t>2024年3月12日</w:t>
            </w:r>
          </w:p>
        </w:tc>
      </w:tr>
      <w:tr w:rsidR="00DB4173" w14:paraId="1724EAC3" w14:textId="77777777">
        <w:trPr>
          <w:divId w:val="1301961640"/>
        </w:trPr>
        <w:tc>
          <w:tcPr>
            <w:tcW w:w="1677" w:type="pct"/>
            <w:tcBorders>
              <w:top w:val="nil"/>
              <w:left w:val="single" w:sz="4" w:space="0" w:color="000000"/>
              <w:bottom w:val="single" w:sz="4" w:space="0" w:color="000000"/>
              <w:right w:val="single" w:sz="4" w:space="0" w:color="000000"/>
            </w:tcBorders>
            <w:hideMark/>
          </w:tcPr>
          <w:p w14:paraId="59B4A68A" w14:textId="77777777" w:rsidR="00022C24" w:rsidRDefault="00022C24">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0265D18E" w14:textId="77777777" w:rsidR="00022C24" w:rsidRDefault="00022C24">
            <w:pPr>
              <w:widowControl/>
              <w:spacing w:line="315" w:lineRule="atLeast"/>
              <w:jc w:val="left"/>
            </w:pPr>
            <w:r>
              <w:rPr>
                <w:rFonts w:asciiTheme="minorEastAsia" w:eastAsiaTheme="minorEastAsia" w:hAnsiTheme="minorEastAsia" w:hint="eastAsia"/>
              </w:rPr>
              <w:t>摩根基金管理（中国）有限公司</w:t>
            </w:r>
          </w:p>
        </w:tc>
      </w:tr>
      <w:tr w:rsidR="00DB4173" w14:paraId="1E900383" w14:textId="77777777">
        <w:trPr>
          <w:divId w:val="1301961640"/>
        </w:trPr>
        <w:tc>
          <w:tcPr>
            <w:tcW w:w="1677" w:type="pct"/>
            <w:tcBorders>
              <w:top w:val="nil"/>
              <w:left w:val="single" w:sz="4" w:space="0" w:color="000000"/>
              <w:bottom w:val="single" w:sz="4" w:space="0" w:color="000000"/>
              <w:right w:val="single" w:sz="4" w:space="0" w:color="000000"/>
            </w:tcBorders>
            <w:hideMark/>
          </w:tcPr>
          <w:p w14:paraId="7E4EFAD4" w14:textId="77777777" w:rsidR="00022C24" w:rsidRDefault="00022C24">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36F98C81" w14:textId="77777777" w:rsidR="00022C24" w:rsidRDefault="00022C24">
            <w:pPr>
              <w:widowControl/>
              <w:spacing w:line="315" w:lineRule="atLeast"/>
              <w:jc w:val="left"/>
            </w:pPr>
            <w:r>
              <w:rPr>
                <w:rFonts w:asciiTheme="minorEastAsia" w:eastAsiaTheme="minorEastAsia" w:hAnsiTheme="minorEastAsia" w:hint="eastAsia"/>
              </w:rPr>
              <w:t>招商证券股份有限公司</w:t>
            </w:r>
          </w:p>
        </w:tc>
      </w:tr>
    </w:tbl>
    <w:p w14:paraId="15E3797B" w14:textId="77777777" w:rsidR="00022C24" w:rsidRDefault="00022C24">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DB4173" w14:paraId="1C6AB43B" w14:textId="77777777">
        <w:trPr>
          <w:divId w:val="1361856180"/>
          <w:trHeight w:val="64"/>
        </w:trPr>
        <w:tc>
          <w:tcPr>
            <w:tcW w:w="1294" w:type="pct"/>
            <w:tcBorders>
              <w:top w:val="single" w:sz="4" w:space="0" w:color="000000"/>
              <w:left w:val="single" w:sz="4" w:space="0" w:color="000000"/>
              <w:bottom w:val="single" w:sz="4" w:space="0" w:color="000000"/>
              <w:right w:val="single" w:sz="4" w:space="0" w:color="000000"/>
            </w:tcBorders>
            <w:hideMark/>
          </w:tcPr>
          <w:p w14:paraId="52B822B3" w14:textId="77777777" w:rsidR="00022C24" w:rsidRDefault="00022C24">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7D17FDA6" w14:textId="77777777" w:rsidR="00022C24" w:rsidRDefault="00022C24">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DB4173" w14:paraId="45742B72" w14:textId="77777777">
        <w:trPr>
          <w:divId w:val="1361856180"/>
        </w:trPr>
        <w:tc>
          <w:tcPr>
            <w:tcW w:w="1294" w:type="pct"/>
            <w:tcBorders>
              <w:top w:val="nil"/>
              <w:left w:val="single" w:sz="4" w:space="0" w:color="000000"/>
              <w:bottom w:val="single" w:sz="4" w:space="0" w:color="000000"/>
              <w:right w:val="single" w:sz="4" w:space="0" w:color="000000"/>
            </w:tcBorders>
            <w:hideMark/>
          </w:tcPr>
          <w:p w14:paraId="4490F6B4" w14:textId="77777777" w:rsidR="00022C24" w:rsidRDefault="00022C24">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085524DF" w14:textId="77777777" w:rsidR="00022C24" w:rsidRDefault="00022C24">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w:t>
            </w:r>
            <w:r>
              <w:rPr>
                <w:rFonts w:asciiTheme="minorEastAsia" w:eastAsiaTheme="minorEastAsia" w:hAnsiTheme="minorEastAsia" w:hint="eastAsia"/>
              </w:rPr>
              <w:lastRenderedPageBreak/>
              <w:t>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DB4173" w14:paraId="3BE56CFB" w14:textId="77777777">
        <w:trPr>
          <w:divId w:val="1361856180"/>
        </w:trPr>
        <w:tc>
          <w:tcPr>
            <w:tcW w:w="1294" w:type="pct"/>
            <w:tcBorders>
              <w:top w:val="nil"/>
              <w:left w:val="single" w:sz="4" w:space="0" w:color="000000"/>
              <w:bottom w:val="single" w:sz="4" w:space="0" w:color="000000"/>
              <w:right w:val="single" w:sz="4" w:space="0" w:color="000000"/>
            </w:tcBorders>
            <w:hideMark/>
          </w:tcPr>
          <w:p w14:paraId="14B3833E" w14:textId="77777777" w:rsidR="00022C24" w:rsidRDefault="00022C24">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45BE984C" w14:textId="77777777" w:rsidR="00022C24" w:rsidRDefault="00022C24">
            <w:pPr>
              <w:widowControl/>
              <w:spacing w:line="315" w:lineRule="atLeast"/>
              <w:jc w:val="left"/>
            </w:pPr>
            <w:r>
              <w:rPr>
                <w:rFonts w:asciiTheme="minorEastAsia" w:eastAsiaTheme="minorEastAsia" w:hAnsiTheme="minorEastAsia" w:hint="eastAsia"/>
              </w:rPr>
              <w:t>本基金的业绩比较基准为标的指数，即中证A50指数收益率。</w:t>
            </w:r>
          </w:p>
        </w:tc>
      </w:tr>
      <w:tr w:rsidR="00DB4173" w14:paraId="0283F7F0" w14:textId="77777777">
        <w:trPr>
          <w:divId w:val="1361856180"/>
        </w:trPr>
        <w:tc>
          <w:tcPr>
            <w:tcW w:w="1294" w:type="pct"/>
            <w:tcBorders>
              <w:top w:val="nil"/>
              <w:left w:val="single" w:sz="4" w:space="0" w:color="000000"/>
              <w:bottom w:val="single" w:sz="4" w:space="0" w:color="000000"/>
              <w:right w:val="single" w:sz="4" w:space="0" w:color="000000"/>
            </w:tcBorders>
            <w:hideMark/>
          </w:tcPr>
          <w:p w14:paraId="6B92BD10" w14:textId="77777777" w:rsidR="00022C24" w:rsidRDefault="00022C24">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776BED85" w14:textId="77777777" w:rsidR="00022C24" w:rsidRDefault="00022C24">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bl>
    <w:p w14:paraId="1BCB65F7" w14:textId="77777777" w:rsidR="00022C24" w:rsidRDefault="00022C24">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65137BEA" w14:textId="77777777" w:rsidR="00022C24" w:rsidRDefault="00022C24">
      <w:pPr>
        <w:pStyle w:val="XBRLTitle2"/>
        <w:spacing w:before="156"/>
        <w:ind w:left="454"/>
      </w:pPr>
      <w:bookmarkStart w:id="56" w:name="_Toc17881669"/>
      <w:proofErr w:type="spellStart"/>
      <w:r>
        <w:rPr>
          <w:rFonts w:hAnsi="宋体" w:hint="eastAsia"/>
        </w:rPr>
        <w:t>主要财务指标</w:t>
      </w:r>
      <w:bookmarkEnd w:id="31"/>
      <w:bookmarkEnd w:id="32"/>
      <w:bookmarkEnd w:id="33"/>
      <w:bookmarkEnd w:id="34"/>
      <w:bookmarkEnd w:id="35"/>
      <w:bookmarkEnd w:id="36"/>
      <w:bookmarkEnd w:id="56"/>
      <w:proofErr w:type="spellEnd"/>
    </w:p>
    <w:p w14:paraId="37859FEB" w14:textId="77777777" w:rsidR="00022C24" w:rsidRDefault="00022C24">
      <w:pPr>
        <w:jc w:val="right"/>
        <w:divId w:val="17932060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3"/>
        <w:gridCol w:w="2336"/>
        <w:gridCol w:w="2336"/>
        <w:gridCol w:w="2300"/>
      </w:tblGrid>
      <w:tr w:rsidR="00DB4173" w14:paraId="50FB2543" w14:textId="77777777">
        <w:trPr>
          <w:divId w:val="179320608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54C108" w14:textId="77777777" w:rsidR="00022C24" w:rsidRDefault="00022C24">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A7E0E65" w14:textId="77777777" w:rsidR="00022C24" w:rsidRDefault="00022C24">
            <w:pPr>
              <w:pStyle w:val="a5"/>
              <w:jc w:val="center"/>
              <w:rPr>
                <w:rFonts w:hint="eastAsia"/>
              </w:rPr>
            </w:pPr>
            <w:r>
              <w:rPr>
                <w:rFonts w:hint="eastAsia"/>
                <w:kern w:val="2"/>
                <w:sz w:val="21"/>
                <w:szCs w:val="24"/>
                <w:lang w:eastAsia="zh-Hans"/>
              </w:rPr>
              <w:t xml:space="preserve">报告期（2026年1月1日 - 2026年3月31日） </w:t>
            </w:r>
          </w:p>
        </w:tc>
      </w:tr>
      <w:tr w:rsidR="00DB4173" w14:paraId="12590AC4" w14:textId="77777777">
        <w:trPr>
          <w:divId w:val="179320608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15CD2" w14:textId="77777777" w:rsidR="00022C24" w:rsidRDefault="00022C2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E2CA30" w14:textId="77777777" w:rsidR="00022C24" w:rsidRDefault="00022C24">
            <w:pPr>
              <w:jc w:val="center"/>
            </w:pPr>
            <w:r>
              <w:rPr>
                <w:rFonts w:ascii="宋体" w:hAnsi="宋体" w:hint="eastAsia"/>
                <w:szCs w:val="24"/>
                <w:lang w:eastAsia="zh-Hans"/>
              </w:rPr>
              <w:t>摩根中证A50ETF发起式联接A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E7394D6" w14:textId="77777777" w:rsidR="00022C24" w:rsidRDefault="00022C24">
            <w:pPr>
              <w:jc w:val="center"/>
            </w:pPr>
            <w:r>
              <w:rPr>
                <w:rFonts w:ascii="宋体" w:hAnsi="宋体" w:hint="eastAsia"/>
                <w:szCs w:val="24"/>
                <w:lang w:eastAsia="zh-Hans"/>
              </w:rPr>
              <w:t>摩根中证A50ETF发起式联接C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21CA42" w14:textId="77777777" w:rsidR="00022C24" w:rsidRDefault="00022C24">
            <w:pPr>
              <w:jc w:val="center"/>
            </w:pPr>
            <w:r>
              <w:rPr>
                <w:rFonts w:ascii="宋体" w:hAnsi="宋体" w:hint="eastAsia"/>
                <w:szCs w:val="24"/>
                <w:lang w:eastAsia="zh-Hans"/>
              </w:rPr>
              <w:t>摩根中证A50ETF发起式联接E</w:t>
            </w:r>
          </w:p>
        </w:tc>
      </w:tr>
      <w:tr w:rsidR="00DB4173" w14:paraId="060A74C9" w14:textId="77777777">
        <w:trPr>
          <w:divId w:val="17932060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FEAAEF" w14:textId="77777777" w:rsidR="00022C24" w:rsidRDefault="00022C2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F099B2" w14:textId="77777777" w:rsidR="00022C24" w:rsidRDefault="00022C24">
            <w:pPr>
              <w:jc w:val="right"/>
            </w:pPr>
            <w:r>
              <w:rPr>
                <w:rFonts w:ascii="宋体" w:hAnsi="宋体" w:hint="eastAsia"/>
                <w:szCs w:val="24"/>
                <w:lang w:eastAsia="zh-Hans"/>
              </w:rPr>
              <w:t>7,922,427.14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4519B5" w14:textId="77777777" w:rsidR="00022C24" w:rsidRDefault="00022C24">
            <w:pPr>
              <w:jc w:val="right"/>
            </w:pPr>
            <w:r>
              <w:rPr>
                <w:rFonts w:ascii="宋体" w:hAnsi="宋体" w:hint="eastAsia"/>
                <w:szCs w:val="24"/>
                <w:lang w:eastAsia="zh-Hans"/>
              </w:rPr>
              <w:t>7,838,750.27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F7F8A4" w14:textId="77777777" w:rsidR="00022C24" w:rsidRDefault="00022C24">
            <w:pPr>
              <w:jc w:val="right"/>
            </w:pPr>
            <w:r>
              <w:rPr>
                <w:rFonts w:ascii="宋体" w:hAnsi="宋体" w:hint="eastAsia"/>
                <w:szCs w:val="24"/>
                <w:lang w:eastAsia="zh-Hans"/>
              </w:rPr>
              <w:t>1,127,943.23</w:t>
            </w:r>
          </w:p>
        </w:tc>
      </w:tr>
      <w:tr w:rsidR="00DB4173" w14:paraId="402007D5" w14:textId="77777777">
        <w:trPr>
          <w:divId w:val="17932060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2F0841" w14:textId="77777777" w:rsidR="00022C24" w:rsidRDefault="00022C2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C7928" w14:textId="77777777" w:rsidR="00022C24" w:rsidRDefault="00022C24">
            <w:pPr>
              <w:jc w:val="right"/>
            </w:pPr>
            <w:r>
              <w:rPr>
                <w:rFonts w:ascii="宋体" w:hAnsi="宋体" w:hint="eastAsia"/>
                <w:szCs w:val="24"/>
                <w:lang w:eastAsia="zh-Hans"/>
              </w:rPr>
              <w:t>-4,449,209.71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A0E1AD" w14:textId="77777777" w:rsidR="00022C24" w:rsidRDefault="00022C24">
            <w:pPr>
              <w:jc w:val="right"/>
            </w:pPr>
            <w:r>
              <w:rPr>
                <w:rFonts w:ascii="宋体" w:hAnsi="宋体" w:hint="eastAsia"/>
                <w:szCs w:val="24"/>
                <w:lang w:eastAsia="zh-Hans"/>
              </w:rPr>
              <w:t>-3,930,750.10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FE8422" w14:textId="77777777" w:rsidR="00022C24" w:rsidRDefault="00022C24">
            <w:pPr>
              <w:jc w:val="right"/>
            </w:pPr>
            <w:r>
              <w:rPr>
                <w:rFonts w:ascii="宋体" w:hAnsi="宋体" w:hint="eastAsia"/>
                <w:szCs w:val="24"/>
                <w:lang w:eastAsia="zh-Hans"/>
              </w:rPr>
              <w:t>-647,054.64</w:t>
            </w:r>
          </w:p>
        </w:tc>
      </w:tr>
      <w:tr w:rsidR="00DB4173" w14:paraId="0999655D" w14:textId="77777777">
        <w:trPr>
          <w:divId w:val="17932060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D95D68" w14:textId="77777777" w:rsidR="00022C24" w:rsidRDefault="00022C2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E12F41" w14:textId="77777777" w:rsidR="00022C24" w:rsidRDefault="00022C24">
            <w:pPr>
              <w:jc w:val="right"/>
            </w:pPr>
            <w:r>
              <w:rPr>
                <w:rFonts w:ascii="宋体" w:hAnsi="宋体" w:hint="eastAsia"/>
                <w:szCs w:val="24"/>
                <w:lang w:eastAsia="zh-Hans"/>
              </w:rPr>
              <w:t>-0.0415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DEAD99" w14:textId="77777777" w:rsidR="00022C24" w:rsidRDefault="00022C24">
            <w:pPr>
              <w:jc w:val="right"/>
            </w:pPr>
            <w:r>
              <w:rPr>
                <w:rFonts w:ascii="宋体" w:hAnsi="宋体" w:hint="eastAsia"/>
                <w:szCs w:val="24"/>
                <w:lang w:eastAsia="zh-Hans"/>
              </w:rPr>
              <w:t>-0.0329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B6B061" w14:textId="77777777" w:rsidR="00022C24" w:rsidRDefault="00022C24">
            <w:pPr>
              <w:jc w:val="right"/>
            </w:pPr>
            <w:r>
              <w:rPr>
                <w:rFonts w:ascii="宋体" w:hAnsi="宋体" w:hint="eastAsia"/>
                <w:szCs w:val="24"/>
                <w:lang w:eastAsia="zh-Hans"/>
              </w:rPr>
              <w:t>-0.0429</w:t>
            </w:r>
          </w:p>
        </w:tc>
      </w:tr>
      <w:tr w:rsidR="00DB4173" w14:paraId="666053B1" w14:textId="77777777">
        <w:trPr>
          <w:divId w:val="17932060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D25861" w14:textId="77777777" w:rsidR="00022C24" w:rsidRDefault="00022C2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9578E7" w14:textId="77777777" w:rsidR="00022C24" w:rsidRDefault="00022C24">
            <w:pPr>
              <w:jc w:val="right"/>
            </w:pPr>
            <w:r>
              <w:rPr>
                <w:rFonts w:ascii="宋体" w:hAnsi="宋体" w:hint="eastAsia"/>
                <w:szCs w:val="24"/>
                <w:lang w:eastAsia="zh-Hans"/>
              </w:rPr>
              <w:t>121,394,671.90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4BEC77" w14:textId="77777777" w:rsidR="00022C24" w:rsidRDefault="00022C24">
            <w:pPr>
              <w:jc w:val="right"/>
            </w:pPr>
            <w:r>
              <w:rPr>
                <w:rFonts w:ascii="宋体" w:hAnsi="宋体" w:hint="eastAsia"/>
                <w:szCs w:val="24"/>
                <w:lang w:eastAsia="zh-Hans"/>
              </w:rPr>
              <w:t>103,231,902.93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BB7410" w14:textId="77777777" w:rsidR="00022C24" w:rsidRDefault="00022C24">
            <w:pPr>
              <w:jc w:val="right"/>
            </w:pPr>
            <w:r>
              <w:rPr>
                <w:rFonts w:ascii="宋体" w:hAnsi="宋体" w:hint="eastAsia"/>
                <w:szCs w:val="24"/>
                <w:lang w:eastAsia="zh-Hans"/>
              </w:rPr>
              <w:t>18,002,227.28</w:t>
            </w:r>
          </w:p>
        </w:tc>
      </w:tr>
      <w:tr w:rsidR="00DB4173" w14:paraId="53332F8A" w14:textId="77777777">
        <w:trPr>
          <w:divId w:val="17932060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778AE4" w14:textId="77777777" w:rsidR="00022C24" w:rsidRDefault="00022C2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17FB49" w14:textId="77777777" w:rsidR="00022C24" w:rsidRDefault="00022C24">
            <w:pPr>
              <w:jc w:val="right"/>
            </w:pPr>
            <w:r>
              <w:rPr>
                <w:rFonts w:ascii="宋体" w:hAnsi="宋体" w:hint="eastAsia"/>
                <w:szCs w:val="24"/>
                <w:lang w:eastAsia="zh-Hans"/>
              </w:rPr>
              <w:t>1.2303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0FEAAC" w14:textId="77777777" w:rsidR="00022C24" w:rsidRDefault="00022C24">
            <w:pPr>
              <w:jc w:val="right"/>
            </w:pPr>
            <w:r>
              <w:rPr>
                <w:rFonts w:ascii="宋体" w:hAnsi="宋体" w:hint="eastAsia"/>
                <w:szCs w:val="24"/>
                <w:lang w:eastAsia="zh-Hans"/>
              </w:rPr>
              <w:t>1.2254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AAA970" w14:textId="77777777" w:rsidR="00022C24" w:rsidRDefault="00022C24">
            <w:pPr>
              <w:jc w:val="right"/>
            </w:pPr>
            <w:r>
              <w:rPr>
                <w:rFonts w:ascii="宋体" w:hAnsi="宋体" w:hint="eastAsia"/>
                <w:szCs w:val="24"/>
                <w:lang w:eastAsia="zh-Hans"/>
              </w:rPr>
              <w:t>1.2275</w:t>
            </w:r>
          </w:p>
        </w:tc>
      </w:tr>
    </w:tbl>
    <w:p w14:paraId="6DB392A7" w14:textId="77777777" w:rsidR="00022C24" w:rsidRDefault="00022C24">
      <w:pPr>
        <w:wordWrap w:val="0"/>
        <w:spacing w:line="360" w:lineRule="auto"/>
        <w:jc w:val="left"/>
        <w:divId w:val="1251626103"/>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D0E027D" w14:textId="77777777" w:rsidR="00022C24" w:rsidRDefault="00022C24">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3D822597" w14:textId="77777777" w:rsidR="00022C24" w:rsidRDefault="00022C24">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44E8E3D4" w14:textId="77777777" w:rsidR="00022C24" w:rsidRDefault="00022C24">
      <w:pPr>
        <w:spacing w:line="360" w:lineRule="auto"/>
        <w:jc w:val="center"/>
        <w:divId w:val="93980414"/>
      </w:pPr>
      <w:r>
        <w:rPr>
          <w:rFonts w:ascii="宋体" w:hAnsi="宋体" w:hint="eastAsia"/>
        </w:rPr>
        <w:t>摩根中证A50ETF发起式联接A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173" w14:paraId="52CDC5F7" w14:textId="77777777">
        <w:trPr>
          <w:divId w:val="939804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790AEB" w14:textId="77777777" w:rsidR="00022C24" w:rsidRDefault="00022C2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A4971C" w14:textId="77777777" w:rsidR="00022C24" w:rsidRDefault="00022C2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600C9" w14:textId="77777777" w:rsidR="00022C24" w:rsidRDefault="00022C2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990359" w14:textId="77777777" w:rsidR="00022C24" w:rsidRDefault="00022C2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224F7C" w14:textId="77777777" w:rsidR="00022C24" w:rsidRDefault="00022C2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0464D" w14:textId="77777777" w:rsidR="00022C24" w:rsidRDefault="00022C2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A5D448" w14:textId="77777777" w:rsidR="00022C24" w:rsidRDefault="00022C24">
            <w:pPr>
              <w:spacing w:line="360" w:lineRule="auto"/>
              <w:jc w:val="center"/>
            </w:pPr>
            <w:r>
              <w:rPr>
                <w:rFonts w:ascii="宋体" w:hAnsi="宋体" w:hint="eastAsia"/>
              </w:rPr>
              <w:t xml:space="preserve">②－④ </w:t>
            </w:r>
          </w:p>
        </w:tc>
      </w:tr>
      <w:tr w:rsidR="00DB4173" w14:paraId="2BFE4FED" w14:textId="77777777">
        <w:trPr>
          <w:divId w:val="939804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07FA7" w14:textId="77777777" w:rsidR="00022C24" w:rsidRDefault="00022C2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E0B39" w14:textId="77777777" w:rsidR="00022C24" w:rsidRDefault="00022C24">
            <w:pPr>
              <w:spacing w:line="360" w:lineRule="auto"/>
              <w:jc w:val="right"/>
            </w:pPr>
            <w:r>
              <w:rPr>
                <w:rFonts w:ascii="宋体" w:hAnsi="宋体" w:hint="eastAsia"/>
              </w:rPr>
              <w:t xml:space="preserve">-3.55%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17695"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EE2AF" w14:textId="77777777" w:rsidR="00022C24" w:rsidRDefault="00022C24">
            <w:pPr>
              <w:spacing w:line="360" w:lineRule="auto"/>
              <w:jc w:val="right"/>
            </w:pPr>
            <w:r>
              <w:rPr>
                <w:rFonts w:ascii="宋体" w:hAnsi="宋体" w:hint="eastAsia"/>
              </w:rPr>
              <w:t xml:space="preserve">-3.59%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B2207"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B520D6" w14:textId="77777777" w:rsidR="00022C24" w:rsidRDefault="00022C24">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997B8" w14:textId="77777777" w:rsidR="00022C24" w:rsidRDefault="00022C24">
            <w:pPr>
              <w:spacing w:line="360" w:lineRule="auto"/>
              <w:jc w:val="right"/>
            </w:pPr>
            <w:r>
              <w:rPr>
                <w:rFonts w:ascii="宋体" w:hAnsi="宋体" w:hint="eastAsia"/>
              </w:rPr>
              <w:t xml:space="preserve">0.00% </w:t>
            </w:r>
          </w:p>
        </w:tc>
      </w:tr>
      <w:tr w:rsidR="00DB4173" w14:paraId="3A333F3F" w14:textId="77777777">
        <w:trPr>
          <w:divId w:val="939804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D0805" w14:textId="77777777" w:rsidR="00022C24" w:rsidRDefault="00022C2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9883F" w14:textId="77777777" w:rsidR="00022C24" w:rsidRDefault="00022C24">
            <w:pPr>
              <w:spacing w:line="360" w:lineRule="auto"/>
              <w:jc w:val="right"/>
            </w:pPr>
            <w:r>
              <w:rPr>
                <w:rFonts w:ascii="宋体" w:hAnsi="宋体" w:hint="eastAsia"/>
              </w:rPr>
              <w:t xml:space="preserve">-4.62%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D053"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0C828" w14:textId="77777777" w:rsidR="00022C24" w:rsidRDefault="00022C24">
            <w:pPr>
              <w:spacing w:line="360" w:lineRule="auto"/>
              <w:jc w:val="right"/>
            </w:pPr>
            <w:r>
              <w:rPr>
                <w:rFonts w:ascii="宋体" w:hAnsi="宋体" w:hint="eastAsia"/>
              </w:rPr>
              <w:t xml:space="preserve">-5.01%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B95BA"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BBC954" w14:textId="77777777" w:rsidR="00022C24" w:rsidRDefault="00022C24">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75D4E" w14:textId="77777777" w:rsidR="00022C24" w:rsidRDefault="00022C24">
            <w:pPr>
              <w:spacing w:line="360" w:lineRule="auto"/>
              <w:jc w:val="right"/>
            </w:pPr>
            <w:r>
              <w:rPr>
                <w:rFonts w:ascii="宋体" w:hAnsi="宋体" w:hint="eastAsia"/>
              </w:rPr>
              <w:t xml:space="preserve">-0.01% </w:t>
            </w:r>
          </w:p>
        </w:tc>
      </w:tr>
      <w:tr w:rsidR="00DB4173" w14:paraId="639E4580" w14:textId="77777777">
        <w:trPr>
          <w:divId w:val="939804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E196B" w14:textId="77777777" w:rsidR="00022C24" w:rsidRDefault="00022C2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20D4A" w14:textId="77777777" w:rsidR="00022C24" w:rsidRDefault="00022C24">
            <w:pPr>
              <w:spacing w:line="360" w:lineRule="auto"/>
              <w:jc w:val="right"/>
            </w:pPr>
            <w:r>
              <w:rPr>
                <w:rFonts w:ascii="宋体" w:hAnsi="宋体" w:hint="eastAsia"/>
              </w:rPr>
              <w:t xml:space="preserve">11.10%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4AD8B"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28949" w14:textId="77777777" w:rsidR="00022C24" w:rsidRDefault="00022C24">
            <w:pPr>
              <w:spacing w:line="360" w:lineRule="auto"/>
              <w:jc w:val="right"/>
            </w:pPr>
            <w:r>
              <w:rPr>
                <w:rFonts w:ascii="宋体" w:hAnsi="宋体" w:hint="eastAsia"/>
              </w:rPr>
              <w:t xml:space="preserve">8.84%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97C8E"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3C0E8E" w14:textId="77777777" w:rsidR="00022C24" w:rsidRDefault="00022C24">
            <w:pPr>
              <w:spacing w:line="360" w:lineRule="auto"/>
              <w:jc w:val="right"/>
            </w:pPr>
            <w:r>
              <w:rPr>
                <w:rFonts w:ascii="宋体" w:hAnsi="宋体" w:hint="eastAsia"/>
              </w:rPr>
              <w:t xml:space="preserve">2.26%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7358D" w14:textId="77777777" w:rsidR="00022C24" w:rsidRDefault="00022C24">
            <w:pPr>
              <w:spacing w:line="360" w:lineRule="auto"/>
              <w:jc w:val="right"/>
            </w:pPr>
            <w:r>
              <w:rPr>
                <w:rFonts w:ascii="宋体" w:hAnsi="宋体" w:hint="eastAsia"/>
              </w:rPr>
              <w:t xml:space="preserve">-0.01% </w:t>
            </w:r>
          </w:p>
        </w:tc>
      </w:tr>
      <w:tr w:rsidR="00DB4173" w14:paraId="66852529" w14:textId="77777777">
        <w:trPr>
          <w:divId w:val="939804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D3330" w14:textId="77777777" w:rsidR="00022C24" w:rsidRDefault="00022C2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1A3A9" w14:textId="77777777" w:rsidR="00022C24" w:rsidRDefault="00022C24">
            <w:pPr>
              <w:spacing w:line="360" w:lineRule="auto"/>
              <w:jc w:val="right"/>
            </w:pPr>
            <w:r>
              <w:rPr>
                <w:rFonts w:ascii="宋体" w:hAnsi="宋体" w:hint="eastAsia"/>
              </w:rPr>
              <w:t xml:space="preserve">23.94%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06176" w14:textId="77777777" w:rsidR="00022C24" w:rsidRDefault="00022C24">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7C840" w14:textId="77777777" w:rsidR="00022C24" w:rsidRDefault="00022C24">
            <w:pPr>
              <w:spacing w:line="360" w:lineRule="auto"/>
              <w:jc w:val="right"/>
            </w:pPr>
            <w:r>
              <w:rPr>
                <w:rFonts w:ascii="宋体" w:hAnsi="宋体" w:hint="eastAsia"/>
              </w:rPr>
              <w:t xml:space="preserve">19.94%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A3E07" w14:textId="77777777" w:rsidR="00022C24" w:rsidRDefault="00022C24">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9A7944" w14:textId="77777777" w:rsidR="00022C24" w:rsidRDefault="00022C24">
            <w:pPr>
              <w:spacing w:line="360" w:lineRule="auto"/>
              <w:jc w:val="right"/>
            </w:pPr>
            <w:r>
              <w:rPr>
                <w:rFonts w:ascii="宋体" w:hAnsi="宋体" w:hint="eastAsia"/>
              </w:rPr>
              <w:t xml:space="preserve">4.00%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B2707" w14:textId="77777777" w:rsidR="00022C24" w:rsidRDefault="00022C24">
            <w:pPr>
              <w:spacing w:line="360" w:lineRule="auto"/>
              <w:jc w:val="right"/>
            </w:pPr>
            <w:r>
              <w:rPr>
                <w:rFonts w:ascii="宋体" w:hAnsi="宋体" w:hint="eastAsia"/>
              </w:rPr>
              <w:t xml:space="preserve">-0.07% </w:t>
            </w:r>
          </w:p>
        </w:tc>
      </w:tr>
    </w:tbl>
    <w:p w14:paraId="1CEF8C22" w14:textId="77777777" w:rsidR="00022C24" w:rsidRDefault="00022C24">
      <w:pPr>
        <w:spacing w:line="360" w:lineRule="auto"/>
        <w:jc w:val="center"/>
        <w:divId w:val="1111051666"/>
      </w:pPr>
      <w:r>
        <w:rPr>
          <w:rFonts w:ascii="宋体" w:hAnsi="宋体" w:hint="eastAsia"/>
        </w:rPr>
        <w:t>摩根中证A50ETF发起式联接C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173" w14:paraId="54CADF09" w14:textId="77777777">
        <w:trPr>
          <w:divId w:val="11110516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DFBFF5" w14:textId="77777777" w:rsidR="00022C24" w:rsidRDefault="00022C2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D3D80C" w14:textId="77777777" w:rsidR="00022C24" w:rsidRDefault="00022C2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14071F" w14:textId="77777777" w:rsidR="00022C24" w:rsidRDefault="00022C2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620408" w14:textId="77777777" w:rsidR="00022C24" w:rsidRDefault="00022C2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418397" w14:textId="77777777" w:rsidR="00022C24" w:rsidRDefault="00022C2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22C26" w14:textId="77777777" w:rsidR="00022C24" w:rsidRDefault="00022C2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445DAF" w14:textId="77777777" w:rsidR="00022C24" w:rsidRDefault="00022C24">
            <w:pPr>
              <w:spacing w:line="360" w:lineRule="auto"/>
              <w:jc w:val="center"/>
            </w:pPr>
            <w:r>
              <w:rPr>
                <w:rFonts w:ascii="宋体" w:hAnsi="宋体" w:hint="eastAsia"/>
              </w:rPr>
              <w:t xml:space="preserve">②－④ </w:t>
            </w:r>
          </w:p>
        </w:tc>
      </w:tr>
      <w:tr w:rsidR="00DB4173" w14:paraId="37263E03" w14:textId="77777777">
        <w:trPr>
          <w:divId w:val="11110516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B3BA8" w14:textId="77777777" w:rsidR="00022C24" w:rsidRDefault="00022C2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C5846" w14:textId="77777777" w:rsidR="00022C24" w:rsidRDefault="00022C24">
            <w:pPr>
              <w:spacing w:line="360" w:lineRule="auto"/>
              <w:jc w:val="right"/>
            </w:pPr>
            <w:r>
              <w:rPr>
                <w:rFonts w:ascii="宋体" w:hAnsi="宋体" w:hint="eastAsia"/>
              </w:rPr>
              <w:t xml:space="preserve">-3.60%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350C5"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E5928" w14:textId="77777777" w:rsidR="00022C24" w:rsidRDefault="00022C24">
            <w:pPr>
              <w:spacing w:line="360" w:lineRule="auto"/>
              <w:jc w:val="right"/>
            </w:pPr>
            <w:r>
              <w:rPr>
                <w:rFonts w:ascii="宋体" w:hAnsi="宋体" w:hint="eastAsia"/>
              </w:rPr>
              <w:t xml:space="preserve">-3.59%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F00DC"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A0F402" w14:textId="77777777" w:rsidR="00022C24" w:rsidRDefault="00022C24">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D9C69" w14:textId="77777777" w:rsidR="00022C24" w:rsidRDefault="00022C24">
            <w:pPr>
              <w:spacing w:line="360" w:lineRule="auto"/>
              <w:jc w:val="right"/>
            </w:pPr>
            <w:r>
              <w:rPr>
                <w:rFonts w:ascii="宋体" w:hAnsi="宋体" w:hint="eastAsia"/>
              </w:rPr>
              <w:t xml:space="preserve">0.00% </w:t>
            </w:r>
          </w:p>
        </w:tc>
      </w:tr>
      <w:tr w:rsidR="00DB4173" w14:paraId="4E2750A0" w14:textId="77777777">
        <w:trPr>
          <w:divId w:val="11110516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5D912" w14:textId="77777777" w:rsidR="00022C24" w:rsidRDefault="00022C2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57B87" w14:textId="77777777" w:rsidR="00022C24" w:rsidRDefault="00022C24">
            <w:pPr>
              <w:spacing w:line="360" w:lineRule="auto"/>
              <w:jc w:val="right"/>
            </w:pPr>
            <w:r>
              <w:rPr>
                <w:rFonts w:ascii="宋体" w:hAnsi="宋体" w:hint="eastAsia"/>
              </w:rPr>
              <w:t xml:space="preserve">-4.72%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0CAC6"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FFAE1" w14:textId="77777777" w:rsidR="00022C24" w:rsidRDefault="00022C24">
            <w:pPr>
              <w:spacing w:line="360" w:lineRule="auto"/>
              <w:jc w:val="right"/>
            </w:pPr>
            <w:r>
              <w:rPr>
                <w:rFonts w:ascii="宋体" w:hAnsi="宋体" w:hint="eastAsia"/>
              </w:rPr>
              <w:t xml:space="preserve">-5.01%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84142"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CC71AB" w14:textId="77777777" w:rsidR="00022C24" w:rsidRDefault="00022C24">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18E26" w14:textId="77777777" w:rsidR="00022C24" w:rsidRDefault="00022C24">
            <w:pPr>
              <w:spacing w:line="360" w:lineRule="auto"/>
              <w:jc w:val="right"/>
            </w:pPr>
            <w:r>
              <w:rPr>
                <w:rFonts w:ascii="宋体" w:hAnsi="宋体" w:hint="eastAsia"/>
              </w:rPr>
              <w:t xml:space="preserve">-0.01% </w:t>
            </w:r>
          </w:p>
        </w:tc>
      </w:tr>
      <w:tr w:rsidR="00DB4173" w14:paraId="0EAE29A7" w14:textId="77777777">
        <w:trPr>
          <w:divId w:val="11110516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CD7AD" w14:textId="77777777" w:rsidR="00022C24" w:rsidRDefault="00022C2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E19C" w14:textId="77777777" w:rsidR="00022C24" w:rsidRDefault="00022C24">
            <w:pPr>
              <w:spacing w:line="360" w:lineRule="auto"/>
              <w:jc w:val="right"/>
            </w:pPr>
            <w:r>
              <w:rPr>
                <w:rFonts w:ascii="宋体" w:hAnsi="宋体" w:hint="eastAsia"/>
              </w:rPr>
              <w:t xml:space="preserve">10.88%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E0EBD"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8463E" w14:textId="77777777" w:rsidR="00022C24" w:rsidRDefault="00022C24">
            <w:pPr>
              <w:spacing w:line="360" w:lineRule="auto"/>
              <w:jc w:val="right"/>
            </w:pPr>
            <w:r>
              <w:rPr>
                <w:rFonts w:ascii="宋体" w:hAnsi="宋体" w:hint="eastAsia"/>
              </w:rPr>
              <w:t xml:space="preserve">8.84%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BB3B5"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99F1E9" w14:textId="77777777" w:rsidR="00022C24" w:rsidRDefault="00022C24">
            <w:pPr>
              <w:spacing w:line="360" w:lineRule="auto"/>
              <w:jc w:val="right"/>
            </w:pPr>
            <w:r>
              <w:rPr>
                <w:rFonts w:ascii="宋体" w:hAnsi="宋体" w:hint="eastAsia"/>
              </w:rPr>
              <w:t xml:space="preserve">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2323D" w14:textId="77777777" w:rsidR="00022C24" w:rsidRDefault="00022C24">
            <w:pPr>
              <w:spacing w:line="360" w:lineRule="auto"/>
              <w:jc w:val="right"/>
            </w:pPr>
            <w:r>
              <w:rPr>
                <w:rFonts w:ascii="宋体" w:hAnsi="宋体" w:hint="eastAsia"/>
              </w:rPr>
              <w:t xml:space="preserve">-0.01% </w:t>
            </w:r>
          </w:p>
        </w:tc>
      </w:tr>
      <w:tr w:rsidR="00DB4173" w14:paraId="1F1A0B5F" w14:textId="77777777">
        <w:trPr>
          <w:divId w:val="11110516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0ADD4" w14:textId="77777777" w:rsidR="00022C24" w:rsidRDefault="00022C2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986C4" w14:textId="77777777" w:rsidR="00022C24" w:rsidRDefault="00022C24">
            <w:pPr>
              <w:spacing w:line="360" w:lineRule="auto"/>
              <w:jc w:val="right"/>
            </w:pPr>
            <w:r>
              <w:rPr>
                <w:rFonts w:ascii="宋体" w:hAnsi="宋体" w:hint="eastAsia"/>
              </w:rPr>
              <w:t xml:space="preserve">23.45%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3E47F" w14:textId="77777777" w:rsidR="00022C24" w:rsidRDefault="00022C24">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1A711" w14:textId="77777777" w:rsidR="00022C24" w:rsidRDefault="00022C24">
            <w:pPr>
              <w:spacing w:line="360" w:lineRule="auto"/>
              <w:jc w:val="right"/>
            </w:pPr>
            <w:r>
              <w:rPr>
                <w:rFonts w:ascii="宋体" w:hAnsi="宋体" w:hint="eastAsia"/>
              </w:rPr>
              <w:t xml:space="preserve">19.94%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3033B" w14:textId="77777777" w:rsidR="00022C24" w:rsidRDefault="00022C24">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BFAFEC" w14:textId="77777777" w:rsidR="00022C24" w:rsidRDefault="00022C24">
            <w:pPr>
              <w:spacing w:line="360" w:lineRule="auto"/>
              <w:jc w:val="right"/>
            </w:pPr>
            <w:r>
              <w:rPr>
                <w:rFonts w:ascii="宋体" w:hAnsi="宋体" w:hint="eastAsia"/>
              </w:rPr>
              <w:t xml:space="preserve">3.51%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CC122" w14:textId="77777777" w:rsidR="00022C24" w:rsidRDefault="00022C24">
            <w:pPr>
              <w:spacing w:line="360" w:lineRule="auto"/>
              <w:jc w:val="right"/>
            </w:pPr>
            <w:r>
              <w:rPr>
                <w:rFonts w:ascii="宋体" w:hAnsi="宋体" w:hint="eastAsia"/>
              </w:rPr>
              <w:t xml:space="preserve">-0.07% </w:t>
            </w:r>
          </w:p>
        </w:tc>
      </w:tr>
    </w:tbl>
    <w:p w14:paraId="45330311" w14:textId="77777777" w:rsidR="00022C24" w:rsidRDefault="00022C24">
      <w:pPr>
        <w:spacing w:line="360" w:lineRule="auto"/>
        <w:jc w:val="center"/>
        <w:divId w:val="1556968594"/>
      </w:pPr>
      <w:r>
        <w:rPr>
          <w:rFonts w:ascii="宋体" w:hAnsi="宋体" w:hint="eastAsia"/>
        </w:rPr>
        <w:t>摩根中证A50ETF发起式联接E</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173" w14:paraId="26EE1B5C" w14:textId="77777777">
        <w:trPr>
          <w:divId w:val="15569685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098EEC" w14:textId="77777777" w:rsidR="00022C24" w:rsidRDefault="00022C2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BCD537" w14:textId="77777777" w:rsidR="00022C24" w:rsidRDefault="00022C2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C84E2" w14:textId="77777777" w:rsidR="00022C24" w:rsidRDefault="00022C2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92AD24" w14:textId="77777777" w:rsidR="00022C24" w:rsidRDefault="00022C2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90C27" w14:textId="77777777" w:rsidR="00022C24" w:rsidRDefault="00022C2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41858" w14:textId="77777777" w:rsidR="00022C24" w:rsidRDefault="00022C2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C6E28D" w14:textId="77777777" w:rsidR="00022C24" w:rsidRDefault="00022C24">
            <w:pPr>
              <w:spacing w:line="360" w:lineRule="auto"/>
              <w:jc w:val="center"/>
            </w:pPr>
            <w:r>
              <w:rPr>
                <w:rFonts w:ascii="宋体" w:hAnsi="宋体" w:hint="eastAsia"/>
              </w:rPr>
              <w:t xml:space="preserve">②－④ </w:t>
            </w:r>
          </w:p>
        </w:tc>
      </w:tr>
      <w:tr w:rsidR="00DB4173" w14:paraId="0C96EA82" w14:textId="77777777">
        <w:trPr>
          <w:divId w:val="1556968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C4DA0" w14:textId="77777777" w:rsidR="00022C24" w:rsidRDefault="00022C2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AA540" w14:textId="77777777" w:rsidR="00022C24" w:rsidRDefault="00022C24">
            <w:pPr>
              <w:spacing w:line="360" w:lineRule="auto"/>
              <w:jc w:val="right"/>
            </w:pPr>
            <w:r>
              <w:rPr>
                <w:rFonts w:ascii="宋体" w:hAnsi="宋体" w:hint="eastAsia"/>
              </w:rPr>
              <w:t xml:space="preserve">-3.58%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275F2"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39BC2" w14:textId="77777777" w:rsidR="00022C24" w:rsidRDefault="00022C24">
            <w:pPr>
              <w:spacing w:line="360" w:lineRule="auto"/>
              <w:jc w:val="right"/>
            </w:pPr>
            <w:r>
              <w:rPr>
                <w:rFonts w:ascii="宋体" w:hAnsi="宋体" w:hint="eastAsia"/>
              </w:rPr>
              <w:t xml:space="preserve">-3.59%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B28F5" w14:textId="77777777" w:rsidR="00022C24" w:rsidRDefault="00022C2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4F23C7" w14:textId="77777777" w:rsidR="00022C24" w:rsidRDefault="00022C24">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C9542" w14:textId="77777777" w:rsidR="00022C24" w:rsidRDefault="00022C24">
            <w:pPr>
              <w:spacing w:line="360" w:lineRule="auto"/>
              <w:jc w:val="right"/>
            </w:pPr>
            <w:r>
              <w:rPr>
                <w:rFonts w:ascii="宋体" w:hAnsi="宋体" w:hint="eastAsia"/>
              </w:rPr>
              <w:t xml:space="preserve">0.00% </w:t>
            </w:r>
          </w:p>
        </w:tc>
      </w:tr>
      <w:tr w:rsidR="00DB4173" w14:paraId="1FC1F9FB" w14:textId="77777777">
        <w:trPr>
          <w:divId w:val="1556968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F356D" w14:textId="77777777" w:rsidR="00022C24" w:rsidRDefault="00022C24">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152EB" w14:textId="77777777" w:rsidR="00022C24" w:rsidRDefault="00022C24">
            <w:pPr>
              <w:spacing w:line="360" w:lineRule="auto"/>
              <w:jc w:val="right"/>
            </w:pPr>
            <w:r>
              <w:rPr>
                <w:rFonts w:ascii="宋体" w:hAnsi="宋体" w:hint="eastAsia"/>
              </w:rPr>
              <w:t xml:space="preserve">-4.66%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6BD50"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98BE3" w14:textId="77777777" w:rsidR="00022C24" w:rsidRDefault="00022C24">
            <w:pPr>
              <w:spacing w:line="360" w:lineRule="auto"/>
              <w:jc w:val="right"/>
            </w:pPr>
            <w:r>
              <w:rPr>
                <w:rFonts w:ascii="宋体" w:hAnsi="宋体" w:hint="eastAsia"/>
              </w:rPr>
              <w:t xml:space="preserve">-5.01%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87DE5"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D2B2E7" w14:textId="77777777" w:rsidR="00022C24" w:rsidRDefault="00022C24">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61360" w14:textId="77777777" w:rsidR="00022C24" w:rsidRDefault="00022C24">
            <w:pPr>
              <w:spacing w:line="360" w:lineRule="auto"/>
              <w:jc w:val="right"/>
            </w:pPr>
            <w:r>
              <w:rPr>
                <w:rFonts w:ascii="宋体" w:hAnsi="宋体" w:hint="eastAsia"/>
              </w:rPr>
              <w:t xml:space="preserve">-0.01% </w:t>
            </w:r>
          </w:p>
        </w:tc>
      </w:tr>
      <w:tr w:rsidR="00DB4173" w14:paraId="4D5D4587" w14:textId="77777777">
        <w:trPr>
          <w:divId w:val="1556968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FDD2F" w14:textId="77777777" w:rsidR="00022C24" w:rsidRDefault="00022C2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54D75" w14:textId="77777777" w:rsidR="00022C24" w:rsidRDefault="00022C24">
            <w:pPr>
              <w:spacing w:line="360" w:lineRule="auto"/>
              <w:jc w:val="right"/>
            </w:pPr>
            <w:r>
              <w:rPr>
                <w:rFonts w:ascii="宋体" w:hAnsi="宋体" w:hint="eastAsia"/>
              </w:rPr>
              <w:t xml:space="preserve">10.99%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653B" w14:textId="77777777" w:rsidR="00022C24" w:rsidRDefault="00022C2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D7F92" w14:textId="77777777" w:rsidR="00022C24" w:rsidRDefault="00022C24">
            <w:pPr>
              <w:spacing w:line="360" w:lineRule="auto"/>
              <w:jc w:val="right"/>
            </w:pPr>
            <w:r>
              <w:rPr>
                <w:rFonts w:ascii="宋体" w:hAnsi="宋体" w:hint="eastAsia"/>
              </w:rPr>
              <w:t xml:space="preserve">8.84%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3D6B0" w14:textId="77777777" w:rsidR="00022C24" w:rsidRDefault="00022C2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BFDED4" w14:textId="77777777" w:rsidR="00022C24" w:rsidRDefault="00022C24">
            <w:pPr>
              <w:spacing w:line="360" w:lineRule="auto"/>
              <w:jc w:val="right"/>
            </w:pPr>
            <w:r>
              <w:rPr>
                <w:rFonts w:ascii="宋体" w:hAnsi="宋体" w:hint="eastAsia"/>
              </w:rPr>
              <w:t xml:space="preserve">2.15%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42A09" w14:textId="77777777" w:rsidR="00022C24" w:rsidRDefault="00022C24">
            <w:pPr>
              <w:spacing w:line="360" w:lineRule="auto"/>
              <w:jc w:val="right"/>
            </w:pPr>
            <w:r>
              <w:rPr>
                <w:rFonts w:ascii="宋体" w:hAnsi="宋体" w:hint="eastAsia"/>
              </w:rPr>
              <w:t xml:space="preserve">-0.01% </w:t>
            </w:r>
          </w:p>
        </w:tc>
      </w:tr>
      <w:tr w:rsidR="00DB4173" w14:paraId="238FE0EF" w14:textId="77777777">
        <w:trPr>
          <w:divId w:val="1556968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136F8" w14:textId="77777777" w:rsidR="00022C24" w:rsidRDefault="00022C2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68349" w14:textId="77777777" w:rsidR="00022C24" w:rsidRDefault="00022C24">
            <w:pPr>
              <w:spacing w:line="360" w:lineRule="auto"/>
              <w:jc w:val="right"/>
            </w:pPr>
            <w:r>
              <w:rPr>
                <w:rFonts w:ascii="宋体" w:hAnsi="宋体" w:hint="eastAsia"/>
              </w:rPr>
              <w:t xml:space="preserve">32.17%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77465" w14:textId="77777777" w:rsidR="00022C24" w:rsidRDefault="00022C24">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8F752" w14:textId="77777777" w:rsidR="00022C24" w:rsidRDefault="00022C24">
            <w:pPr>
              <w:spacing w:line="360" w:lineRule="auto"/>
              <w:jc w:val="right"/>
            </w:pPr>
            <w:r>
              <w:rPr>
                <w:rFonts w:ascii="宋体" w:hAnsi="宋体" w:hint="eastAsia"/>
              </w:rPr>
              <w:t xml:space="preserve">32.28%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4DA35" w14:textId="77777777" w:rsidR="00022C24" w:rsidRDefault="00022C24">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73FFCA" w14:textId="77777777" w:rsidR="00022C24" w:rsidRDefault="00022C24">
            <w:pPr>
              <w:spacing w:line="360" w:lineRule="auto"/>
              <w:jc w:val="right"/>
            </w:pPr>
            <w:r>
              <w:rPr>
                <w:rFonts w:ascii="宋体" w:hAnsi="宋体" w:hint="eastAsia"/>
              </w:rPr>
              <w:t xml:space="preserve">-0.11%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8CEBC" w14:textId="77777777" w:rsidR="00022C24" w:rsidRDefault="00022C24">
            <w:pPr>
              <w:spacing w:line="360" w:lineRule="auto"/>
              <w:jc w:val="right"/>
            </w:pPr>
            <w:r>
              <w:rPr>
                <w:rFonts w:ascii="宋体" w:hAnsi="宋体" w:hint="eastAsia"/>
              </w:rPr>
              <w:t xml:space="preserve">-0.08% </w:t>
            </w:r>
          </w:p>
        </w:tc>
      </w:tr>
    </w:tbl>
    <w:p w14:paraId="61B4F41C" w14:textId="77777777" w:rsidR="00022C24" w:rsidRDefault="00022C24">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7605B45B" w14:textId="4414800D" w:rsidR="00022C24" w:rsidRDefault="00D0056D">
      <w:pPr>
        <w:spacing w:line="360" w:lineRule="auto"/>
        <w:jc w:val="left"/>
        <w:divId w:val="52974194"/>
      </w:pPr>
      <w:bookmarkStart w:id="72" w:name="m07_04_07_09_tab"/>
      <w:bookmarkStart w:id="73" w:name="m07_04_07_09"/>
      <w:r>
        <w:rPr>
          <w:rFonts w:ascii="宋体" w:hAnsi="宋体" w:hint="eastAsia"/>
          <w:noProof/>
        </w:rPr>
        <w:drawing>
          <wp:inline distT="0" distB="0" distL="0" distR="0" wp14:anchorId="618147FD" wp14:editId="37B3A9E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3E4ED43" w14:textId="59711CEF" w:rsidR="00022C24" w:rsidRDefault="00D0056D">
      <w:pPr>
        <w:spacing w:line="360" w:lineRule="auto"/>
        <w:jc w:val="left"/>
        <w:divId w:val="1860194724"/>
      </w:pPr>
      <w:r>
        <w:rPr>
          <w:rFonts w:ascii="宋体" w:hAnsi="宋体" w:hint="eastAsia"/>
          <w:noProof/>
        </w:rPr>
        <w:drawing>
          <wp:inline distT="0" distB="0" distL="0" distR="0" wp14:anchorId="636FF54F" wp14:editId="5922B48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06EF3E4" w14:textId="4CFC91E5" w:rsidR="00022C24" w:rsidRDefault="00D0056D">
      <w:pPr>
        <w:spacing w:line="360" w:lineRule="auto"/>
        <w:jc w:val="left"/>
        <w:divId w:val="451675210"/>
      </w:pPr>
      <w:r>
        <w:rPr>
          <w:rFonts w:ascii="宋体" w:hAnsi="宋体" w:hint="eastAsia"/>
          <w:noProof/>
        </w:rPr>
        <w:lastRenderedPageBreak/>
        <w:drawing>
          <wp:inline distT="0" distB="0" distL="0" distR="0" wp14:anchorId="1075E6B8" wp14:editId="1620E33C">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B8F2F6C" w14:textId="77777777" w:rsidR="00022C24" w:rsidRDefault="00022C24">
      <w:pPr>
        <w:spacing w:line="360" w:lineRule="auto"/>
      </w:pPr>
      <w:r>
        <w:rPr>
          <w:rFonts w:ascii="宋体" w:hAnsi="宋体" w:hint="eastAsia"/>
        </w:rPr>
        <w:t>注：</w:t>
      </w:r>
      <w:r>
        <w:rPr>
          <w:rFonts w:ascii="宋体" w:hAnsi="宋体" w:hint="eastAsia"/>
          <w:lang w:eastAsia="zh-Hans"/>
        </w:rPr>
        <w:t>本基金合同生效日为2024年4月3日，图示的时间段为合同生效日至本报告期末。</w:t>
      </w:r>
      <w:r>
        <w:rPr>
          <w:rFonts w:ascii="宋体" w:hAnsi="宋体" w:hint="eastAsia"/>
          <w:lang w:eastAsia="zh-Hans"/>
        </w:rPr>
        <w:br/>
        <w:t xml:space="preserve">　　本基金自 2024年9月11日起增加E类份额，相关数据按实际存续期计算。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 </w:t>
      </w:r>
      <w:bookmarkEnd w:id="15"/>
      <w:bookmarkEnd w:id="72"/>
      <w:bookmarkEnd w:id="73"/>
    </w:p>
    <w:p w14:paraId="0F1B018D" w14:textId="77777777" w:rsidR="00022C24" w:rsidRDefault="00022C24">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1A17445C" w14:textId="77777777" w:rsidR="00022C24" w:rsidRDefault="00022C24">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B4173" w14:paraId="3DA63930" w14:textId="77777777">
        <w:trPr>
          <w:divId w:val="19419597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63180" w14:textId="77777777" w:rsidR="00022C24" w:rsidRDefault="00022C2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5B831" w14:textId="77777777" w:rsidR="00022C24" w:rsidRDefault="00022C2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80E97" w14:textId="77777777" w:rsidR="00022C24" w:rsidRDefault="00022C2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461B8" w14:textId="77777777" w:rsidR="00022C24" w:rsidRDefault="00022C2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57F6D" w14:textId="77777777" w:rsidR="00022C24" w:rsidRDefault="00022C2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B4173" w14:paraId="1462DD83" w14:textId="77777777">
        <w:trPr>
          <w:divId w:val="19419597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CAFF2" w14:textId="77777777" w:rsidR="00022C24" w:rsidRDefault="00022C2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691A9" w14:textId="77777777" w:rsidR="00022C24" w:rsidRDefault="00022C2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AEC374" w14:textId="77777777" w:rsidR="00022C24" w:rsidRDefault="00022C2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D28C9" w14:textId="77777777" w:rsidR="00022C24" w:rsidRDefault="00022C2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27339" w14:textId="77777777" w:rsidR="00022C24" w:rsidRDefault="00022C2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2121" w14:textId="77777777" w:rsidR="00022C24" w:rsidRDefault="00022C24">
            <w:pPr>
              <w:widowControl/>
              <w:jc w:val="left"/>
            </w:pPr>
          </w:p>
        </w:tc>
      </w:tr>
      <w:tr w:rsidR="00DB4173" w14:paraId="3B30EB77" w14:textId="77777777">
        <w:trPr>
          <w:divId w:val="1941959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89AFF" w14:textId="77777777" w:rsidR="00022C24" w:rsidRDefault="00022C24">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EE927" w14:textId="77777777" w:rsidR="00022C24" w:rsidRDefault="00022C2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33FB4" w14:textId="77777777" w:rsidR="00022C24" w:rsidRDefault="00022C24">
            <w:pPr>
              <w:jc w:val="center"/>
            </w:pPr>
            <w:r>
              <w:rPr>
                <w:rFonts w:ascii="宋体" w:hAnsi="宋体" w:hint="eastAsia"/>
                <w:szCs w:val="24"/>
                <w:lang w:eastAsia="zh-Hans"/>
              </w:rPr>
              <w:t>2024年4月3日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FC19F" w14:textId="77777777" w:rsidR="00022C24" w:rsidRDefault="00022C2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3B386" w14:textId="77777777" w:rsidR="00022C24" w:rsidRDefault="00022C24">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AEF73" w14:textId="77777777" w:rsidR="00022C24" w:rsidRDefault="00022C24">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5EC60228" w14:textId="77777777" w:rsidR="00022C24" w:rsidRDefault="00022C24">
      <w:pPr>
        <w:wordWrap w:val="0"/>
        <w:spacing w:line="360" w:lineRule="auto"/>
        <w:jc w:val="left"/>
        <w:divId w:val="173685152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D4D8EC5" w14:textId="77777777" w:rsidR="00022C24" w:rsidRDefault="00022C24">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536B1E64" w14:textId="77777777" w:rsidR="00022C24" w:rsidRDefault="00022C24">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cs="宋体" w:hint="eastAsia"/>
          <w:color w:val="000000"/>
          <w:kern w:val="0"/>
        </w:rPr>
        <w:lastRenderedPageBreak/>
        <w:t>法规、本基金基金合同的规定。</w:t>
      </w:r>
    </w:p>
    <w:p w14:paraId="4F79C1DC" w14:textId="77777777" w:rsidR="00022C24" w:rsidRDefault="00022C24">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0D0F0578" w14:textId="77777777" w:rsidR="00022C24" w:rsidRDefault="00022C24">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14517954" w14:textId="77777777" w:rsidR="00022C24" w:rsidRDefault="00022C2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4A84FDA" w14:textId="77777777" w:rsidR="00022C24" w:rsidRDefault="00022C24">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180C2ADA" w14:textId="77777777" w:rsidR="00022C24" w:rsidRDefault="00022C2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5D499B4" w14:textId="77777777" w:rsidR="00022C24" w:rsidRDefault="00022C24">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6819642E" w14:textId="77777777" w:rsidR="00022C24" w:rsidRDefault="00022C24">
      <w:pPr>
        <w:spacing w:line="360" w:lineRule="auto"/>
        <w:ind w:firstLineChars="200" w:firstLine="420"/>
        <w:jc w:val="left"/>
      </w:pPr>
      <w:bookmarkStart w:id="122" w:name="m405_01_2550"/>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全球市场出现大幅回撤，风险偏好随之下降。3月份红利风格受益于能源板块，相对抗跌，成长风格由于风险偏好下降而出现回撤。</w:t>
      </w:r>
      <w:r>
        <w:rPr>
          <w:rFonts w:ascii="宋体" w:hAnsi="宋体" w:cs="宋体" w:hint="eastAsia"/>
          <w:color w:val="000000"/>
          <w:kern w:val="0"/>
        </w:rPr>
        <w:br/>
        <w:t xml:space="preserve">　　截止到2026年一季度末，中证A50指数最新估值为19倍左右，股息率回升到2.8%附近，仍旧处于有性价比的配置区间。一季度国内十年期国债利率小幅回落，从1.85%回落到1.81%左右，使得大盘蓝筹资产仍然有着比较强的吸引力。伴随着成本改善、股东回报力度和稳定度增强，行业龙头的ROE已领先全 A非金融开始回升，市场的重估逻辑有望从流动性驱动到增强潜</w:t>
      </w:r>
      <w:r>
        <w:rPr>
          <w:rFonts w:ascii="宋体" w:hAnsi="宋体" w:cs="宋体" w:hint="eastAsia"/>
          <w:color w:val="000000"/>
          <w:kern w:val="0"/>
        </w:rPr>
        <w:lastRenderedPageBreak/>
        <w:t>力驱动。</w:t>
      </w:r>
      <w:r>
        <w:rPr>
          <w:rFonts w:ascii="宋体" w:hAnsi="宋体" w:cs="宋体" w:hint="eastAsia"/>
          <w:color w:val="000000"/>
          <w:kern w:val="0"/>
        </w:rPr>
        <w:br/>
        <w:t xml:space="preserve">　　展望后市，新质生产力行业在过去四年年均增速&gt;9%，尽管对总产出的拉动尚不及地产建筑链条，但因其高增速，已经明显部分对冲了地产建筑链条的下滑。而与全球算力需求挂钩、或海外渗透率提升的行业，今年相对领涨。以中证A50指数成分股为主的核心资产估值仍然处于合理区间，且估值横向对比显著低于中小盘估值，随着市场风格从流动性驱动，回归到业绩预期驱动，中证</w:t>
      </w:r>
      <w:proofErr w:type="spellStart"/>
      <w:r>
        <w:rPr>
          <w:rFonts w:ascii="宋体" w:hAnsi="宋体" w:cs="宋体" w:hint="eastAsia"/>
          <w:color w:val="000000"/>
          <w:kern w:val="0"/>
        </w:rPr>
        <w:t>A50</w:t>
      </w:r>
      <w:proofErr w:type="spellEnd"/>
      <w:r>
        <w:rPr>
          <w:rFonts w:ascii="宋体" w:hAnsi="宋体" w:cs="宋体" w:hint="eastAsia"/>
          <w:color w:val="000000"/>
          <w:kern w:val="0"/>
        </w:rPr>
        <w:t>指数有望实现业绩和估值的双击。</w:t>
      </w:r>
    </w:p>
    <w:p w14:paraId="31253817" w14:textId="77777777" w:rsidR="00022C24" w:rsidRDefault="00022C24">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7BE59C19" w14:textId="77777777" w:rsidR="00022C24" w:rsidRDefault="00022C24">
      <w:pPr>
        <w:spacing w:line="360" w:lineRule="auto"/>
        <w:ind w:firstLineChars="200" w:firstLine="420"/>
      </w:pPr>
      <w:r>
        <w:rPr>
          <w:rFonts w:ascii="宋体" w:hAnsi="宋体" w:hint="eastAsia"/>
        </w:rPr>
        <w:t>本报告期摩根中证A50ETF发起式联接A份额净值增长率为：-3.55%，同期业绩比较基准收益率为：-3.59%；</w:t>
      </w:r>
      <w:r>
        <w:rPr>
          <w:rFonts w:ascii="宋体" w:hAnsi="宋体" w:hint="eastAsia"/>
        </w:rPr>
        <w:br/>
        <w:t xml:space="preserve">　　摩根中证A50ETF发起式联接C份额净值增长率为：-3.60%，同期业绩比较基准收益率为：-3.59%；</w:t>
      </w:r>
      <w:r>
        <w:rPr>
          <w:rFonts w:ascii="宋体" w:hAnsi="宋体" w:hint="eastAsia"/>
        </w:rPr>
        <w:br/>
        <w:t xml:space="preserve">　　摩根中证A50ETF发起式联接E份额净值增长率为：-3.58%，同期业绩比较基准收益率为：-3.59%。</w:t>
      </w:r>
    </w:p>
    <w:p w14:paraId="32A271CE" w14:textId="77777777" w:rsidR="00022C24" w:rsidRDefault="00022C24">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1CF4B618" w14:textId="77777777" w:rsidR="00022C24" w:rsidRDefault="00022C24">
      <w:pPr>
        <w:spacing w:line="360" w:lineRule="auto"/>
        <w:ind w:firstLineChars="200" w:firstLine="420"/>
        <w:jc w:val="left"/>
      </w:pPr>
      <w:r>
        <w:rPr>
          <w:rFonts w:ascii="宋体" w:hAnsi="宋体" w:hint="eastAsia"/>
        </w:rPr>
        <w:t>无。</w:t>
      </w:r>
    </w:p>
    <w:p w14:paraId="72FA6A6B" w14:textId="77777777" w:rsidR="00022C24" w:rsidRDefault="00022C24">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0BD17174" w14:textId="77777777" w:rsidR="00022C24" w:rsidRDefault="00022C24">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B4173" w14:paraId="58691EF6"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FA15E0" w14:textId="77777777" w:rsidR="00022C24" w:rsidRDefault="00022C24">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1262F0F" w14:textId="77777777" w:rsidR="00022C24" w:rsidRDefault="00022C2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0E80F84" w14:textId="77777777" w:rsidR="00022C24" w:rsidRDefault="00022C2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1A81637" w14:textId="77777777" w:rsidR="00022C24" w:rsidRDefault="00022C2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B4173" w14:paraId="10C41A87"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D59B42" w14:textId="77777777" w:rsidR="00022C24" w:rsidRDefault="00022C2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4B20F4A" w14:textId="77777777" w:rsidR="00022C24" w:rsidRDefault="00022C2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015B54"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19905E" w14:textId="77777777" w:rsidR="00022C24" w:rsidRDefault="00022C24">
            <w:pPr>
              <w:jc w:val="right"/>
            </w:pPr>
            <w:r>
              <w:rPr>
                <w:rFonts w:ascii="宋体" w:hAnsi="宋体" w:hint="eastAsia"/>
                <w:szCs w:val="24"/>
                <w:lang w:eastAsia="zh-Hans"/>
              </w:rPr>
              <w:t>-</w:t>
            </w:r>
          </w:p>
        </w:tc>
      </w:tr>
      <w:tr w:rsidR="00DB4173" w14:paraId="55445102"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3A5F3F" w14:textId="77777777" w:rsidR="00022C24" w:rsidRDefault="00022C2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64C230" w14:textId="77777777" w:rsidR="00022C24" w:rsidRDefault="00022C2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7A7E29"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46B2C1" w14:textId="77777777" w:rsidR="00022C24" w:rsidRDefault="00022C24">
            <w:pPr>
              <w:jc w:val="right"/>
            </w:pPr>
            <w:r>
              <w:rPr>
                <w:rFonts w:ascii="宋体" w:hAnsi="宋体" w:hint="eastAsia"/>
                <w:szCs w:val="24"/>
                <w:lang w:eastAsia="zh-Hans"/>
              </w:rPr>
              <w:t>-</w:t>
            </w:r>
          </w:p>
        </w:tc>
      </w:tr>
      <w:tr w:rsidR="00DB4173" w14:paraId="4ECCD989"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E48ABA" w14:textId="77777777" w:rsidR="00022C24" w:rsidRDefault="00022C2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2AAC29C" w14:textId="77777777" w:rsidR="00022C24" w:rsidRDefault="00022C2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F8A79F" w14:textId="77777777" w:rsidR="00022C24" w:rsidRDefault="00022C24">
            <w:pPr>
              <w:jc w:val="right"/>
            </w:pPr>
            <w:r>
              <w:rPr>
                <w:rFonts w:ascii="宋体" w:hAnsi="宋体" w:hint="eastAsia"/>
                <w:szCs w:val="24"/>
                <w:lang w:eastAsia="zh-Hans"/>
              </w:rPr>
              <w:t>230,998,912.21</w:t>
            </w:r>
          </w:p>
        </w:tc>
        <w:tc>
          <w:tcPr>
            <w:tcW w:w="1333" w:type="pct"/>
            <w:tcBorders>
              <w:top w:val="single" w:sz="4" w:space="0" w:color="auto"/>
              <w:left w:val="nil"/>
              <w:bottom w:val="single" w:sz="4" w:space="0" w:color="auto"/>
              <w:right w:val="single" w:sz="4" w:space="0" w:color="auto"/>
            </w:tcBorders>
            <w:vAlign w:val="center"/>
            <w:hideMark/>
          </w:tcPr>
          <w:p w14:paraId="6D436D81" w14:textId="77777777" w:rsidR="00022C24" w:rsidRDefault="00022C24">
            <w:pPr>
              <w:jc w:val="right"/>
            </w:pPr>
            <w:r>
              <w:rPr>
                <w:rFonts w:ascii="宋体" w:hAnsi="宋体" w:hint="eastAsia"/>
                <w:szCs w:val="24"/>
                <w:lang w:eastAsia="zh-Hans"/>
              </w:rPr>
              <w:t>93.77</w:t>
            </w:r>
          </w:p>
        </w:tc>
      </w:tr>
      <w:tr w:rsidR="00DB4173" w14:paraId="79A6F19D"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C2375C" w14:textId="77777777" w:rsidR="00022C24" w:rsidRDefault="00022C2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D28F0C" w14:textId="77777777" w:rsidR="00022C24" w:rsidRDefault="00022C2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C6BC43"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314EC0" w14:textId="77777777" w:rsidR="00022C24" w:rsidRDefault="00022C24">
            <w:pPr>
              <w:jc w:val="right"/>
            </w:pPr>
            <w:r>
              <w:rPr>
                <w:rFonts w:ascii="宋体" w:hAnsi="宋体" w:hint="eastAsia"/>
                <w:szCs w:val="24"/>
                <w:lang w:eastAsia="zh-Hans"/>
              </w:rPr>
              <w:t>-</w:t>
            </w:r>
          </w:p>
        </w:tc>
      </w:tr>
      <w:tr w:rsidR="00DB4173" w14:paraId="630AAC08"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901A62" w14:textId="77777777" w:rsidR="00022C24" w:rsidRDefault="00022C2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50EF4D" w14:textId="77777777" w:rsidR="00022C24" w:rsidRDefault="00022C2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944AC"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CC634F" w14:textId="77777777" w:rsidR="00022C24" w:rsidRDefault="00022C24">
            <w:pPr>
              <w:jc w:val="right"/>
            </w:pPr>
            <w:r>
              <w:rPr>
                <w:rFonts w:ascii="宋体" w:hAnsi="宋体" w:hint="eastAsia"/>
                <w:szCs w:val="24"/>
                <w:lang w:eastAsia="zh-Hans"/>
              </w:rPr>
              <w:t>-</w:t>
            </w:r>
          </w:p>
        </w:tc>
      </w:tr>
      <w:tr w:rsidR="00DB4173" w14:paraId="430621C3"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76A30C" w14:textId="77777777" w:rsidR="00022C24" w:rsidRDefault="00022C2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59CBAB" w14:textId="77777777" w:rsidR="00022C24" w:rsidRDefault="00022C2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E71D76"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621680" w14:textId="77777777" w:rsidR="00022C24" w:rsidRDefault="00022C24">
            <w:pPr>
              <w:jc w:val="right"/>
            </w:pPr>
            <w:r>
              <w:rPr>
                <w:rFonts w:ascii="宋体" w:hAnsi="宋体" w:hint="eastAsia"/>
                <w:szCs w:val="24"/>
                <w:lang w:eastAsia="zh-Hans"/>
              </w:rPr>
              <w:t>-</w:t>
            </w:r>
          </w:p>
        </w:tc>
      </w:tr>
      <w:tr w:rsidR="00DB4173" w14:paraId="4591168B"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4A1A04" w14:textId="77777777" w:rsidR="00022C24" w:rsidRDefault="00022C2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D50608" w14:textId="77777777" w:rsidR="00022C24" w:rsidRDefault="00022C2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556767"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6CB60E" w14:textId="77777777" w:rsidR="00022C24" w:rsidRDefault="00022C24">
            <w:pPr>
              <w:jc w:val="right"/>
            </w:pPr>
            <w:r>
              <w:rPr>
                <w:rFonts w:ascii="宋体" w:hAnsi="宋体" w:hint="eastAsia"/>
                <w:szCs w:val="24"/>
                <w:lang w:eastAsia="zh-Hans"/>
              </w:rPr>
              <w:t>-</w:t>
            </w:r>
          </w:p>
        </w:tc>
      </w:tr>
      <w:tr w:rsidR="00DB4173" w14:paraId="31224666"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1ABC11" w14:textId="77777777" w:rsidR="00022C24" w:rsidRDefault="00022C2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EADD5C2" w14:textId="77777777" w:rsidR="00022C24" w:rsidRDefault="00022C2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EE3771"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D193DD" w14:textId="77777777" w:rsidR="00022C24" w:rsidRDefault="00022C24">
            <w:pPr>
              <w:jc w:val="right"/>
            </w:pPr>
            <w:r>
              <w:rPr>
                <w:rFonts w:ascii="宋体" w:hAnsi="宋体" w:hint="eastAsia"/>
                <w:szCs w:val="24"/>
                <w:lang w:eastAsia="zh-Hans"/>
              </w:rPr>
              <w:t>-</w:t>
            </w:r>
          </w:p>
        </w:tc>
      </w:tr>
      <w:tr w:rsidR="00DB4173" w14:paraId="0BF74682"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38AFA" w14:textId="77777777" w:rsidR="00022C24" w:rsidRDefault="00022C2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C275D15" w14:textId="77777777" w:rsidR="00022C24" w:rsidRDefault="00022C2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2AB450"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54380D" w14:textId="77777777" w:rsidR="00022C24" w:rsidRDefault="00022C24">
            <w:pPr>
              <w:jc w:val="right"/>
            </w:pPr>
            <w:r>
              <w:rPr>
                <w:rFonts w:ascii="宋体" w:hAnsi="宋体" w:hint="eastAsia"/>
                <w:szCs w:val="24"/>
                <w:lang w:eastAsia="zh-Hans"/>
              </w:rPr>
              <w:t>-</w:t>
            </w:r>
          </w:p>
        </w:tc>
      </w:tr>
      <w:tr w:rsidR="00DB4173" w14:paraId="76D9D2CD"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589F67" w14:textId="77777777" w:rsidR="00022C24" w:rsidRDefault="00022C2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E7F268" w14:textId="77777777" w:rsidR="00022C24" w:rsidRDefault="00022C2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4B5E44" w14:textId="77777777" w:rsidR="00022C24" w:rsidRDefault="00022C2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6C327D" w14:textId="77777777" w:rsidR="00022C24" w:rsidRDefault="00022C24">
            <w:pPr>
              <w:jc w:val="right"/>
            </w:pPr>
            <w:r>
              <w:rPr>
                <w:rFonts w:ascii="宋体" w:hAnsi="宋体" w:hint="eastAsia"/>
                <w:szCs w:val="24"/>
                <w:lang w:eastAsia="zh-Hans"/>
              </w:rPr>
              <w:t>-</w:t>
            </w:r>
          </w:p>
        </w:tc>
      </w:tr>
      <w:tr w:rsidR="00DB4173" w14:paraId="5E738A09"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790A2C" w14:textId="77777777" w:rsidR="00022C24" w:rsidRDefault="00022C2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787EBA9" w14:textId="77777777" w:rsidR="00022C24" w:rsidRDefault="00022C2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689CA5" w14:textId="77777777" w:rsidR="00022C24" w:rsidRDefault="00022C24">
            <w:pPr>
              <w:jc w:val="right"/>
            </w:pPr>
            <w:r>
              <w:rPr>
                <w:rFonts w:ascii="宋体" w:hAnsi="宋体" w:hint="eastAsia"/>
                <w:szCs w:val="24"/>
                <w:lang w:eastAsia="zh-Hans"/>
              </w:rPr>
              <w:t>14,426,897.19</w:t>
            </w:r>
          </w:p>
        </w:tc>
        <w:tc>
          <w:tcPr>
            <w:tcW w:w="1333" w:type="pct"/>
            <w:tcBorders>
              <w:top w:val="single" w:sz="4" w:space="0" w:color="auto"/>
              <w:left w:val="nil"/>
              <w:bottom w:val="single" w:sz="4" w:space="0" w:color="auto"/>
              <w:right w:val="single" w:sz="4" w:space="0" w:color="auto"/>
            </w:tcBorders>
            <w:vAlign w:val="center"/>
            <w:hideMark/>
          </w:tcPr>
          <w:p w14:paraId="7C4E2F25" w14:textId="77777777" w:rsidR="00022C24" w:rsidRDefault="00022C24">
            <w:pPr>
              <w:jc w:val="right"/>
            </w:pPr>
            <w:r>
              <w:rPr>
                <w:rFonts w:ascii="宋体" w:hAnsi="宋体" w:hint="eastAsia"/>
                <w:szCs w:val="24"/>
                <w:lang w:eastAsia="zh-Hans"/>
              </w:rPr>
              <w:t>5.86</w:t>
            </w:r>
          </w:p>
        </w:tc>
      </w:tr>
      <w:tr w:rsidR="00DB4173" w14:paraId="2A36006F"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83752E" w14:textId="77777777" w:rsidR="00022C24" w:rsidRDefault="00022C2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B332D7D" w14:textId="77777777" w:rsidR="00022C24" w:rsidRDefault="00022C2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65150F" w14:textId="77777777" w:rsidR="00022C24" w:rsidRDefault="00022C24">
            <w:pPr>
              <w:jc w:val="right"/>
            </w:pPr>
            <w:r>
              <w:rPr>
                <w:rFonts w:ascii="宋体" w:hAnsi="宋体" w:hint="eastAsia"/>
                <w:szCs w:val="24"/>
                <w:lang w:eastAsia="zh-Hans"/>
              </w:rPr>
              <w:t>917,131.91</w:t>
            </w:r>
          </w:p>
        </w:tc>
        <w:tc>
          <w:tcPr>
            <w:tcW w:w="1333" w:type="pct"/>
            <w:tcBorders>
              <w:top w:val="single" w:sz="4" w:space="0" w:color="auto"/>
              <w:left w:val="nil"/>
              <w:bottom w:val="single" w:sz="4" w:space="0" w:color="auto"/>
              <w:right w:val="single" w:sz="4" w:space="0" w:color="auto"/>
            </w:tcBorders>
            <w:vAlign w:val="center"/>
            <w:hideMark/>
          </w:tcPr>
          <w:p w14:paraId="41E5DC02" w14:textId="77777777" w:rsidR="00022C24" w:rsidRDefault="00022C24">
            <w:pPr>
              <w:jc w:val="right"/>
            </w:pPr>
            <w:r>
              <w:rPr>
                <w:rFonts w:ascii="宋体" w:hAnsi="宋体" w:hint="eastAsia"/>
                <w:szCs w:val="24"/>
                <w:lang w:eastAsia="zh-Hans"/>
              </w:rPr>
              <w:t>0.37</w:t>
            </w:r>
          </w:p>
        </w:tc>
      </w:tr>
      <w:tr w:rsidR="00DB4173" w14:paraId="1436CBC7" w14:textId="77777777">
        <w:trPr>
          <w:divId w:val="360485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BB75A4" w14:textId="77777777" w:rsidR="00022C24" w:rsidRDefault="00022C2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69D142E" w14:textId="77777777" w:rsidR="00022C24" w:rsidRDefault="00022C2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1C0F70" w14:textId="77777777" w:rsidR="00022C24" w:rsidRDefault="00022C24">
            <w:pPr>
              <w:jc w:val="right"/>
            </w:pPr>
            <w:r>
              <w:rPr>
                <w:rFonts w:ascii="宋体" w:hAnsi="宋体" w:hint="eastAsia"/>
                <w:szCs w:val="24"/>
                <w:lang w:eastAsia="zh-Hans"/>
              </w:rPr>
              <w:t>246,342,941.31</w:t>
            </w:r>
          </w:p>
        </w:tc>
        <w:tc>
          <w:tcPr>
            <w:tcW w:w="1333" w:type="pct"/>
            <w:tcBorders>
              <w:top w:val="single" w:sz="4" w:space="0" w:color="auto"/>
              <w:left w:val="nil"/>
              <w:bottom w:val="single" w:sz="4" w:space="0" w:color="auto"/>
              <w:right w:val="single" w:sz="4" w:space="0" w:color="auto"/>
            </w:tcBorders>
            <w:vAlign w:val="center"/>
            <w:hideMark/>
          </w:tcPr>
          <w:p w14:paraId="468916A6" w14:textId="77777777" w:rsidR="00022C24" w:rsidRDefault="00022C24">
            <w:pPr>
              <w:jc w:val="right"/>
            </w:pPr>
            <w:r>
              <w:rPr>
                <w:rFonts w:ascii="宋体" w:hAnsi="宋体" w:hint="eastAsia"/>
                <w:szCs w:val="24"/>
                <w:lang w:eastAsia="zh-Hans"/>
              </w:rPr>
              <w:t>100.00</w:t>
            </w:r>
          </w:p>
        </w:tc>
      </w:tr>
    </w:tbl>
    <w:p w14:paraId="1534533C" w14:textId="77777777" w:rsidR="00022C24" w:rsidRDefault="00022C24">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1369D248" w14:textId="77777777" w:rsidR="00022C24" w:rsidRDefault="00022C24">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lastRenderedPageBreak/>
        <w:t>报告期末按行业分类的境内股票投资组合</w:t>
      </w:r>
      <w:bookmarkEnd w:id="161"/>
      <w:proofErr w:type="spellEnd"/>
      <w:r>
        <w:rPr>
          <w:rFonts w:hint="eastAsia"/>
          <w:lang w:eastAsia="zh-CN"/>
        </w:rPr>
        <w:t xml:space="preserve"> </w:t>
      </w:r>
    </w:p>
    <w:p w14:paraId="5DB4D172" w14:textId="77777777" w:rsidR="00022C24" w:rsidRDefault="00022C24">
      <w:pPr>
        <w:spacing w:line="360" w:lineRule="auto"/>
        <w:ind w:firstLineChars="200" w:firstLine="420"/>
        <w:divId w:val="15544693"/>
      </w:pPr>
      <w:r>
        <w:rPr>
          <w:rFonts w:ascii="宋体" w:hAnsi="宋体" w:hint="eastAsia"/>
          <w:szCs w:val="21"/>
          <w:lang w:eastAsia="zh-Hans"/>
        </w:rPr>
        <w:t>本基金本报告期末未持有境内股票。</w:t>
      </w:r>
    </w:p>
    <w:p w14:paraId="7CD3F294" w14:textId="77777777" w:rsidR="00022C24" w:rsidRDefault="00022C24">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6A0E14BE" w14:textId="77777777" w:rsidR="00022C24" w:rsidRDefault="00022C24">
      <w:pPr>
        <w:spacing w:line="360" w:lineRule="auto"/>
        <w:ind w:firstLineChars="200" w:firstLine="420"/>
        <w:divId w:val="2087150037"/>
      </w:pPr>
      <w:r>
        <w:rPr>
          <w:rFonts w:ascii="宋体" w:hAnsi="宋体" w:hint="eastAsia"/>
          <w:szCs w:val="21"/>
          <w:lang w:eastAsia="zh-Hans"/>
        </w:rPr>
        <w:t>本基金本报告期末未持有港股通股票　。</w:t>
      </w:r>
    </w:p>
    <w:p w14:paraId="393EBC54" w14:textId="77777777" w:rsidR="00022C24" w:rsidRDefault="00022C24">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56"/>
      <w:bookmarkEnd w:id="157"/>
      <w:bookmarkEnd w:id="158"/>
      <w:bookmarkEnd w:id="159"/>
      <w:bookmarkEnd w:id="160"/>
      <w:bookmarkEnd w:id="168"/>
      <w:proofErr w:type="spellEnd"/>
      <w:r>
        <w:rPr>
          <w:rFonts w:hAnsi="宋体" w:hint="eastAsia"/>
          <w:lang w:eastAsia="zh-CN"/>
        </w:rPr>
        <w:t xml:space="preserve"> </w:t>
      </w:r>
    </w:p>
    <w:p w14:paraId="36CBAD4C" w14:textId="77777777" w:rsidR="00022C24" w:rsidRDefault="00022C24">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2"/>
      <w:bookmarkEnd w:id="163"/>
      <w:bookmarkEnd w:id="169"/>
      <w:proofErr w:type="spellEnd"/>
      <w:r>
        <w:rPr>
          <w:rFonts w:hint="eastAsia"/>
          <w:lang w:eastAsia="zh-CN"/>
        </w:rPr>
        <w:t xml:space="preserve"> </w:t>
      </w:r>
    </w:p>
    <w:p w14:paraId="3EC3FABA" w14:textId="77777777" w:rsidR="00022C24" w:rsidRDefault="00022C24">
      <w:pPr>
        <w:spacing w:line="360" w:lineRule="auto"/>
        <w:ind w:firstLineChars="200" w:firstLine="420"/>
        <w:jc w:val="left"/>
      </w:pPr>
      <w:r>
        <w:rPr>
          <w:rFonts w:ascii="宋体" w:hAnsi="宋体" w:hint="eastAsia"/>
          <w:color w:val="000000"/>
          <w:szCs w:val="21"/>
          <w:lang w:eastAsia="zh-Hans"/>
        </w:rPr>
        <w:t>本基金本报告期末未持有股票。</w:t>
      </w:r>
    </w:p>
    <w:p w14:paraId="7F767B4C" w14:textId="77777777" w:rsidR="00022C24" w:rsidRDefault="00022C24">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7F65089E" w14:textId="77777777" w:rsidR="00022C24" w:rsidRDefault="00022C24">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620898E5" w14:textId="77777777" w:rsidR="00022C24" w:rsidRDefault="00022C24">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7EDE8100" w14:textId="77777777" w:rsidR="00022C24" w:rsidRDefault="00022C24">
      <w:pPr>
        <w:spacing w:line="360" w:lineRule="auto"/>
        <w:ind w:firstLineChars="200" w:firstLine="420"/>
        <w:jc w:val="left"/>
      </w:pPr>
      <w:r>
        <w:rPr>
          <w:rFonts w:ascii="宋体" w:hAnsi="宋体" w:hint="eastAsia"/>
          <w:color w:val="000000"/>
          <w:szCs w:val="21"/>
          <w:lang w:eastAsia="zh-Hans"/>
        </w:rPr>
        <w:t>本基金本报告期末未持有债券。</w:t>
      </w:r>
    </w:p>
    <w:p w14:paraId="3907C7D9" w14:textId="77777777" w:rsidR="00022C24" w:rsidRDefault="00022C24">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7A8AAA91" w14:textId="77777777" w:rsidR="00022C24" w:rsidRDefault="00022C2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4BE7B9B" w14:textId="77777777" w:rsidR="00022C24" w:rsidRDefault="00022C24">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0A98B7C3" w14:textId="77777777" w:rsidR="00022C24" w:rsidRDefault="00022C24">
      <w:pPr>
        <w:spacing w:line="360" w:lineRule="auto"/>
        <w:ind w:firstLineChars="200" w:firstLine="420"/>
        <w:divId w:val="1178429576"/>
      </w:pPr>
      <w:r>
        <w:rPr>
          <w:rFonts w:ascii="宋体" w:hAnsi="宋体" w:hint="eastAsia"/>
          <w:szCs w:val="21"/>
          <w:lang w:eastAsia="zh-Hans"/>
        </w:rPr>
        <w:t>本基金本报告期末未持有贵金属。</w:t>
      </w:r>
    </w:p>
    <w:p w14:paraId="1FCE6E23" w14:textId="77777777" w:rsidR="00022C24" w:rsidRDefault="00022C24">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4D63F454" w14:textId="77777777" w:rsidR="00022C24" w:rsidRDefault="00022C24">
      <w:pPr>
        <w:spacing w:line="360" w:lineRule="auto"/>
        <w:ind w:firstLineChars="200" w:firstLine="420"/>
        <w:divId w:val="1118454459"/>
      </w:pPr>
      <w:r>
        <w:rPr>
          <w:rFonts w:ascii="宋体" w:hAnsi="宋体" w:hint="eastAsia"/>
          <w:szCs w:val="21"/>
          <w:lang w:eastAsia="zh-Hans"/>
        </w:rPr>
        <w:t>本基金本报告期末未持有权证。</w:t>
      </w:r>
    </w:p>
    <w:p w14:paraId="0EA11C86" w14:textId="77777777" w:rsidR="00022C24" w:rsidRDefault="00022C24">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7"/>
        <w:gridCol w:w="1166"/>
        <w:gridCol w:w="1126"/>
        <w:gridCol w:w="1202"/>
        <w:gridCol w:w="1183"/>
        <w:gridCol w:w="1686"/>
        <w:gridCol w:w="1335"/>
      </w:tblGrid>
      <w:tr w:rsidR="00DB4173" w14:paraId="70FF7B74" w14:textId="77777777">
        <w:trPr>
          <w:divId w:val="1346781388"/>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D00AA2" w14:textId="77777777" w:rsidR="00022C24" w:rsidRDefault="00022C24">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934CD68" w14:textId="77777777" w:rsidR="00022C24" w:rsidRDefault="00022C2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B8DF7A" w14:textId="77777777" w:rsidR="00022C24" w:rsidRDefault="00022C2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623D35" w14:textId="77777777" w:rsidR="00022C24" w:rsidRDefault="00022C2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D31E0D" w14:textId="77777777" w:rsidR="00022C24" w:rsidRDefault="00022C2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34C60A" w14:textId="77777777" w:rsidR="00022C24" w:rsidRDefault="00022C24">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9E6E6E" w14:textId="77777777" w:rsidR="00022C24" w:rsidRDefault="00022C2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DB4173" w14:paraId="60C59CCA" w14:textId="77777777">
        <w:trPr>
          <w:divId w:val="1346781388"/>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FF6F9" w14:textId="77777777" w:rsidR="00022C24" w:rsidRDefault="00022C2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25C3E" w14:textId="77777777" w:rsidR="00022C24" w:rsidRDefault="00022C24">
            <w:pPr>
              <w:pStyle w:val="a5"/>
              <w:spacing w:before="0" w:beforeAutospacing="0" w:after="0" w:afterAutospacing="0"/>
              <w:jc w:val="center"/>
              <w:rPr>
                <w:rFonts w:hint="eastAsia"/>
              </w:rPr>
            </w:pPr>
            <w:r>
              <w:rPr>
                <w:rFonts w:hint="eastAsia"/>
                <w:kern w:val="2"/>
                <w:sz w:val="21"/>
                <w:lang w:eastAsia="zh-Hans"/>
              </w:rPr>
              <w:t>摩根中证A50ETF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96953" w14:textId="77777777" w:rsidR="00022C24" w:rsidRDefault="00022C2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A74D7" w14:textId="77777777" w:rsidR="00022C24" w:rsidRDefault="00022C24">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10DDB" w14:textId="77777777" w:rsidR="00022C24" w:rsidRDefault="00022C24">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D7BC6" w14:textId="77777777" w:rsidR="00022C24" w:rsidRDefault="00022C24">
            <w:pPr>
              <w:pStyle w:val="a5"/>
              <w:spacing w:before="0" w:beforeAutospacing="0" w:after="0" w:afterAutospacing="0"/>
              <w:jc w:val="right"/>
              <w:rPr>
                <w:rFonts w:hint="eastAsia"/>
              </w:rPr>
            </w:pPr>
            <w:r>
              <w:rPr>
                <w:rFonts w:hint="eastAsia"/>
                <w:kern w:val="2"/>
                <w:sz w:val="21"/>
                <w:lang w:eastAsia="zh-Hans"/>
              </w:rPr>
              <w:t>230,998,912.21</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24673" w14:textId="77777777" w:rsidR="00022C24" w:rsidRDefault="00022C24">
            <w:pPr>
              <w:pStyle w:val="a5"/>
              <w:spacing w:before="0" w:beforeAutospacing="0" w:after="0" w:afterAutospacing="0"/>
              <w:jc w:val="right"/>
              <w:rPr>
                <w:rFonts w:hint="eastAsia"/>
              </w:rPr>
            </w:pPr>
            <w:r>
              <w:rPr>
                <w:rFonts w:hint="eastAsia"/>
                <w:kern w:val="2"/>
                <w:sz w:val="21"/>
                <w:lang w:eastAsia="zh-Hans"/>
              </w:rPr>
              <w:t>95.21</w:t>
            </w:r>
            <w:bookmarkEnd w:id="216"/>
            <w:bookmarkEnd w:id="217"/>
            <w:bookmarkEnd w:id="218"/>
            <w:bookmarkEnd w:id="219"/>
            <w:bookmarkEnd w:id="220"/>
          </w:p>
        </w:tc>
      </w:tr>
    </w:tbl>
    <w:p w14:paraId="181CEA9F" w14:textId="77777777" w:rsidR="00022C24" w:rsidRDefault="00022C24">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28618531" w14:textId="77777777" w:rsidR="00022C24" w:rsidRDefault="00022C24">
      <w:pPr>
        <w:spacing w:line="360" w:lineRule="auto"/>
        <w:ind w:firstLineChars="200" w:firstLine="420"/>
        <w:divId w:val="1496190689"/>
      </w:pPr>
      <w:r>
        <w:rPr>
          <w:rFonts w:ascii="宋体" w:hAnsi="宋体" w:hint="eastAsia"/>
          <w:szCs w:val="21"/>
          <w:lang w:eastAsia="zh-Hans"/>
        </w:rPr>
        <w:t>本基金本报告期末未持有股指期货。</w:t>
      </w:r>
    </w:p>
    <w:p w14:paraId="403F81D1" w14:textId="77777777" w:rsidR="00022C24" w:rsidRDefault="00022C24">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5F6400AC" w14:textId="77777777" w:rsidR="00022C24" w:rsidRDefault="00022C24">
      <w:pPr>
        <w:spacing w:line="360" w:lineRule="auto"/>
        <w:ind w:firstLineChars="200" w:firstLine="420"/>
        <w:divId w:val="1393970085"/>
      </w:pPr>
      <w:bookmarkStart w:id="234" w:name="m510_01_1597"/>
      <w:bookmarkStart w:id="235" w:name="m510_01_1598"/>
      <w:bookmarkEnd w:id="234"/>
      <w:r>
        <w:rPr>
          <w:rFonts w:ascii="宋体" w:hAnsi="宋体" w:hint="eastAsia"/>
          <w:szCs w:val="21"/>
          <w:lang w:eastAsia="zh-Hans"/>
        </w:rPr>
        <w:t>本基金本报告期末未持有国债期货。</w:t>
      </w:r>
    </w:p>
    <w:p w14:paraId="1A7AA6D8" w14:textId="77777777" w:rsidR="00022C24" w:rsidRDefault="00022C24">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6E5F7692" w14:textId="77777777" w:rsidR="00022C24" w:rsidRDefault="00022C24">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Ansi="宋体" w:hint="eastAsia"/>
        </w:rPr>
        <w:t> </w:t>
      </w:r>
      <w:r>
        <w:rPr>
          <w:rFonts w:hint="eastAsia"/>
          <w:lang w:eastAsia="zh-CN"/>
        </w:rPr>
        <w:t xml:space="preserve"> </w:t>
      </w:r>
      <w:bookmarkEnd w:id="242"/>
      <w:bookmarkEnd w:id="243"/>
      <w:bookmarkEnd w:id="244"/>
      <w:bookmarkEnd w:id="245"/>
      <w:bookmarkEnd w:id="246"/>
    </w:p>
    <w:p w14:paraId="5F54B187" w14:textId="77777777" w:rsidR="00022C24" w:rsidRDefault="00022C24">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4F2B76DC" w14:textId="77777777" w:rsidR="00022C24" w:rsidRDefault="00022C24">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Ansi="宋体" w:hint="eastAsia"/>
        </w:rPr>
        <w:t> </w:t>
      </w:r>
      <w:r>
        <w:rPr>
          <w:rFonts w:hint="eastAsia"/>
          <w:lang w:eastAsia="zh-CN"/>
        </w:rPr>
        <w:t xml:space="preserve"> </w:t>
      </w:r>
      <w:bookmarkEnd w:id="247"/>
      <w:bookmarkEnd w:id="248"/>
      <w:bookmarkEnd w:id="249"/>
      <w:bookmarkEnd w:id="250"/>
      <w:bookmarkEnd w:id="251"/>
    </w:p>
    <w:p w14:paraId="517BC890" w14:textId="77777777" w:rsidR="00022C24" w:rsidRDefault="00022C24">
      <w:pPr>
        <w:spacing w:line="360" w:lineRule="auto"/>
        <w:ind w:firstLineChars="200" w:firstLine="420"/>
      </w:pPr>
      <w:r>
        <w:rPr>
          <w:rFonts w:ascii="宋体" w:hAnsi="宋体" w:hint="eastAsia"/>
        </w:rPr>
        <w:t>报告期内本基金投资的前十名股票中没有在基金合同规定备选股票库之外的股票。</w:t>
      </w:r>
    </w:p>
    <w:p w14:paraId="14CA12B5" w14:textId="77777777" w:rsidR="00022C24" w:rsidRDefault="00022C24">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B4173" w14:paraId="37B36291" w14:textId="77777777">
        <w:trPr>
          <w:divId w:val="193620912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C6DCA" w14:textId="77777777" w:rsidR="00022C24" w:rsidRDefault="00022C2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CB586" w14:textId="77777777" w:rsidR="00022C24" w:rsidRDefault="00022C2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CB909" w14:textId="77777777" w:rsidR="00022C24" w:rsidRDefault="00022C24">
            <w:pPr>
              <w:jc w:val="center"/>
            </w:pPr>
            <w:r>
              <w:rPr>
                <w:rFonts w:ascii="宋体" w:hAnsi="宋体" w:hint="eastAsia"/>
              </w:rPr>
              <w:t>金额（元）</w:t>
            </w:r>
            <w:r>
              <w:t xml:space="preserve"> </w:t>
            </w:r>
          </w:p>
        </w:tc>
      </w:tr>
      <w:tr w:rsidR="00DB4173" w14:paraId="0FB43020"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91569" w14:textId="77777777" w:rsidR="00022C24" w:rsidRDefault="00022C2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75AF3" w14:textId="77777777" w:rsidR="00022C24" w:rsidRDefault="00022C2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8F538" w14:textId="77777777" w:rsidR="00022C24" w:rsidRDefault="00022C24">
            <w:pPr>
              <w:jc w:val="right"/>
            </w:pPr>
            <w:r>
              <w:rPr>
                <w:rFonts w:ascii="宋体" w:hAnsi="宋体" w:hint="eastAsia"/>
              </w:rPr>
              <w:t>130,400.62</w:t>
            </w:r>
          </w:p>
        </w:tc>
      </w:tr>
      <w:tr w:rsidR="00DB4173" w14:paraId="28FEB3E7"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6F9BE" w14:textId="77777777" w:rsidR="00022C24" w:rsidRDefault="00022C2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7B7C1" w14:textId="77777777" w:rsidR="00022C24" w:rsidRDefault="00022C2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136C4" w14:textId="77777777" w:rsidR="00022C24" w:rsidRDefault="00022C24">
            <w:pPr>
              <w:jc w:val="right"/>
            </w:pPr>
            <w:r>
              <w:rPr>
                <w:rFonts w:ascii="宋体" w:hAnsi="宋体" w:hint="eastAsia"/>
              </w:rPr>
              <w:t>-</w:t>
            </w:r>
          </w:p>
        </w:tc>
      </w:tr>
      <w:tr w:rsidR="00DB4173" w14:paraId="6B1CBB9E"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86F52" w14:textId="77777777" w:rsidR="00022C24" w:rsidRDefault="00022C2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384CA" w14:textId="77777777" w:rsidR="00022C24" w:rsidRDefault="00022C2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A17B7" w14:textId="77777777" w:rsidR="00022C24" w:rsidRDefault="00022C24">
            <w:pPr>
              <w:jc w:val="right"/>
            </w:pPr>
            <w:r>
              <w:rPr>
                <w:rFonts w:ascii="宋体" w:hAnsi="宋体" w:hint="eastAsia"/>
              </w:rPr>
              <w:t>-</w:t>
            </w:r>
          </w:p>
        </w:tc>
      </w:tr>
      <w:tr w:rsidR="00DB4173" w14:paraId="26425575"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68B38" w14:textId="77777777" w:rsidR="00022C24" w:rsidRDefault="00022C2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7AFB2" w14:textId="77777777" w:rsidR="00022C24" w:rsidRDefault="00022C2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C1D05" w14:textId="77777777" w:rsidR="00022C24" w:rsidRDefault="00022C24">
            <w:pPr>
              <w:jc w:val="right"/>
            </w:pPr>
            <w:r>
              <w:rPr>
                <w:rFonts w:ascii="宋体" w:hAnsi="宋体" w:hint="eastAsia"/>
              </w:rPr>
              <w:t>-</w:t>
            </w:r>
          </w:p>
        </w:tc>
      </w:tr>
      <w:tr w:rsidR="00DB4173" w14:paraId="728AE63C"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54118" w14:textId="77777777" w:rsidR="00022C24" w:rsidRDefault="00022C2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F1C85" w14:textId="77777777" w:rsidR="00022C24" w:rsidRDefault="00022C2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5FC3F" w14:textId="77777777" w:rsidR="00022C24" w:rsidRDefault="00022C24">
            <w:pPr>
              <w:jc w:val="right"/>
            </w:pPr>
            <w:r>
              <w:rPr>
                <w:rFonts w:ascii="宋体" w:hAnsi="宋体" w:hint="eastAsia"/>
              </w:rPr>
              <w:t>786,731.29</w:t>
            </w:r>
          </w:p>
        </w:tc>
      </w:tr>
      <w:tr w:rsidR="00DB4173" w14:paraId="6EA701D2"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F7479" w14:textId="77777777" w:rsidR="00022C24" w:rsidRDefault="00022C2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4165B" w14:textId="77777777" w:rsidR="00022C24" w:rsidRDefault="00022C2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A7713" w14:textId="77777777" w:rsidR="00022C24" w:rsidRDefault="00022C24">
            <w:pPr>
              <w:jc w:val="right"/>
            </w:pPr>
            <w:r>
              <w:rPr>
                <w:rFonts w:ascii="宋体" w:hAnsi="宋体" w:hint="eastAsia"/>
              </w:rPr>
              <w:t>-</w:t>
            </w:r>
          </w:p>
        </w:tc>
      </w:tr>
      <w:tr w:rsidR="00DB4173" w14:paraId="53F223A3"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DC10A" w14:textId="77777777" w:rsidR="00022C24" w:rsidRDefault="00022C2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357E6" w14:textId="77777777" w:rsidR="00022C24" w:rsidRDefault="00022C2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00665" w14:textId="77777777" w:rsidR="00022C24" w:rsidRDefault="00022C24">
            <w:pPr>
              <w:jc w:val="right"/>
            </w:pPr>
            <w:r>
              <w:rPr>
                <w:rFonts w:ascii="宋体" w:hAnsi="宋体" w:hint="eastAsia"/>
              </w:rPr>
              <w:t>-</w:t>
            </w:r>
          </w:p>
        </w:tc>
      </w:tr>
      <w:tr w:rsidR="00DB4173" w14:paraId="0B5859C9" w14:textId="77777777">
        <w:trPr>
          <w:divId w:val="19362091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E00FB" w14:textId="77777777" w:rsidR="00022C24" w:rsidRDefault="00022C2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84BB7" w14:textId="77777777" w:rsidR="00022C24" w:rsidRDefault="00022C2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D7D9A" w14:textId="77777777" w:rsidR="00022C24" w:rsidRDefault="00022C24">
            <w:pPr>
              <w:jc w:val="right"/>
            </w:pPr>
            <w:r>
              <w:rPr>
                <w:rFonts w:ascii="宋体" w:hAnsi="宋体" w:hint="eastAsia"/>
              </w:rPr>
              <w:t>917,131.91</w:t>
            </w:r>
          </w:p>
        </w:tc>
      </w:tr>
    </w:tbl>
    <w:p w14:paraId="57792984" w14:textId="77777777" w:rsidR="00022C24" w:rsidRDefault="00022C24">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5E3AA151" w14:textId="77777777" w:rsidR="00022C24" w:rsidRDefault="00022C24">
      <w:pPr>
        <w:spacing w:line="360" w:lineRule="auto"/>
        <w:ind w:firstLineChars="200" w:firstLine="420"/>
        <w:jc w:val="left"/>
      </w:pPr>
      <w:r>
        <w:rPr>
          <w:rFonts w:ascii="宋体" w:hAnsi="宋体" w:hint="eastAsia"/>
        </w:rPr>
        <w:t xml:space="preserve">本基金本报告期末未持有处于转股期的可转换债券。 </w:t>
      </w:r>
    </w:p>
    <w:p w14:paraId="0A4B7DA4" w14:textId="77777777" w:rsidR="00022C24" w:rsidRDefault="00022C24">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t>报告期末前十名股票中存在流通受限情况的说明</w:t>
      </w:r>
      <w:bookmarkEnd w:id="262"/>
      <w:bookmarkEnd w:id="263"/>
      <w:bookmarkEnd w:id="264"/>
      <w:bookmarkEnd w:id="265"/>
      <w:proofErr w:type="spellEnd"/>
    </w:p>
    <w:p w14:paraId="0D1FAE8F" w14:textId="77777777" w:rsidR="00022C24" w:rsidRDefault="00022C24">
      <w:pPr>
        <w:spacing w:line="360" w:lineRule="auto"/>
        <w:ind w:firstLineChars="200" w:firstLine="420"/>
        <w:jc w:val="left"/>
        <w:divId w:val="1072314829"/>
      </w:pPr>
      <w:r>
        <w:rPr>
          <w:rFonts w:ascii="宋体" w:hAnsi="宋体" w:hint="eastAsia"/>
        </w:rPr>
        <w:t>本基金本报告期末前十名股票中不存在流通受限情况。</w:t>
      </w:r>
      <w:bookmarkEnd w:id="16"/>
      <w:bookmarkEnd w:id="17"/>
      <w:bookmarkEnd w:id="18"/>
      <w:bookmarkEnd w:id="19"/>
      <w:bookmarkEnd w:id="20"/>
    </w:p>
    <w:p w14:paraId="13785D59" w14:textId="77777777" w:rsidR="00022C24" w:rsidRDefault="00022C24">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0BA1D80E" w14:textId="77777777" w:rsidR="00022C24" w:rsidRDefault="00022C24">
      <w:pPr>
        <w:spacing w:line="360" w:lineRule="auto"/>
        <w:ind w:firstLineChars="200" w:firstLine="420"/>
        <w:jc w:val="left"/>
      </w:pPr>
      <w:r>
        <w:rPr>
          <w:rFonts w:ascii="宋体" w:hAnsi="宋体" w:hint="eastAsia"/>
        </w:rPr>
        <w:t>因四舍五入原因，投资组合报告中分项之和与合计可能存在尾差。</w:t>
      </w:r>
    </w:p>
    <w:p w14:paraId="5AEA57D1" w14:textId="77777777" w:rsidR="00022C24" w:rsidRDefault="00022C24">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6B37D8BF" w14:textId="77777777" w:rsidR="00022C24" w:rsidRDefault="00022C24">
      <w:pPr>
        <w:jc w:val="right"/>
      </w:pPr>
      <w:bookmarkStart w:id="280" w:name="m601_tab"/>
      <w:r>
        <w:rPr>
          <w:rFonts w:ascii="宋体" w:hAnsi="宋体" w:hint="eastAsia"/>
        </w:rPr>
        <w:t xml:space="preserve">                                                                             </w:t>
      </w:r>
    </w:p>
    <w:p w14:paraId="5882FFD6" w14:textId="77777777" w:rsidR="00022C24" w:rsidRDefault="00022C24">
      <w:pPr>
        <w:wordWrap w:val="0"/>
        <w:spacing w:line="360" w:lineRule="auto"/>
        <w:jc w:val="right"/>
        <w:divId w:val="1919318747"/>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73"/>
        <w:gridCol w:w="1773"/>
        <w:gridCol w:w="1675"/>
      </w:tblGrid>
      <w:tr w:rsidR="00DB4173" w14:paraId="5A4E8531" w14:textId="77777777">
        <w:trPr>
          <w:divId w:val="191931874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49D96AD"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3"/>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AA2DD6" w14:textId="77777777" w:rsidR="00022C24" w:rsidRDefault="00022C24">
            <w:pPr>
              <w:ind w:right="3"/>
              <w:jc w:val="center"/>
            </w:pPr>
            <w:r>
              <w:rPr>
                <w:rFonts w:ascii="宋体" w:hAnsi="宋体" w:hint="eastAsia"/>
                <w:lang w:eastAsia="zh-Hans"/>
              </w:rPr>
              <w:t>摩根中证A50ETF发起式联接A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AD2D0E" w14:textId="77777777" w:rsidR="00022C24" w:rsidRDefault="00022C24">
            <w:pPr>
              <w:ind w:right="3"/>
              <w:jc w:val="center"/>
            </w:pPr>
            <w:r>
              <w:rPr>
                <w:rFonts w:ascii="宋体" w:hAnsi="宋体" w:hint="eastAsia"/>
                <w:lang w:eastAsia="zh-Hans"/>
              </w:rPr>
              <w:t>摩根中证A50ETF发起式联接C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64268" w14:textId="77777777" w:rsidR="00022C24" w:rsidRDefault="00022C24">
            <w:pPr>
              <w:ind w:right="3"/>
              <w:jc w:val="center"/>
            </w:pPr>
            <w:r>
              <w:rPr>
                <w:rFonts w:ascii="宋体" w:hAnsi="宋体" w:hint="eastAsia"/>
                <w:lang w:eastAsia="zh-Hans"/>
              </w:rPr>
              <w:t>摩根中证A50ETF发起式联接E</w:t>
            </w:r>
            <w:r>
              <w:rPr>
                <w:rFonts w:ascii="宋体" w:hAnsi="宋体" w:hint="eastAsia"/>
                <w:kern w:val="0"/>
                <w:szCs w:val="24"/>
                <w:lang w:eastAsia="zh-Hans"/>
              </w:rPr>
              <w:t xml:space="preserve"> </w:t>
            </w:r>
          </w:p>
        </w:tc>
      </w:tr>
      <w:tr w:rsidR="00DB4173" w14:paraId="4996AEC6" w14:textId="77777777">
        <w:trPr>
          <w:divId w:val="19193187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89AD8"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39157B" w14:textId="77777777" w:rsidR="00022C24" w:rsidRDefault="00022C24">
            <w:pPr>
              <w:jc w:val="right"/>
            </w:pPr>
            <w:r>
              <w:rPr>
                <w:rFonts w:ascii="宋体" w:hAnsi="宋体" w:hint="eastAsia"/>
              </w:rPr>
              <w:t>123,218,837.86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F9CE54" w14:textId="77777777" w:rsidR="00022C24" w:rsidRDefault="00022C24">
            <w:pPr>
              <w:jc w:val="right"/>
            </w:pPr>
            <w:r>
              <w:rPr>
                <w:rFonts w:ascii="宋体" w:hAnsi="宋体" w:hint="eastAsia"/>
              </w:rPr>
              <w:t>120,333,771.72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6D1A4C" w14:textId="77777777" w:rsidR="00022C24" w:rsidRDefault="00022C24">
            <w:pPr>
              <w:jc w:val="right"/>
            </w:pPr>
            <w:r>
              <w:rPr>
                <w:rFonts w:ascii="宋体" w:hAnsi="宋体" w:hint="eastAsia"/>
              </w:rPr>
              <w:t>15,518,983.16</w:t>
            </w:r>
          </w:p>
        </w:tc>
      </w:tr>
      <w:tr w:rsidR="00DB4173" w14:paraId="0E467C51" w14:textId="77777777">
        <w:trPr>
          <w:divId w:val="19193187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BC19D"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F7C27" w14:textId="77777777" w:rsidR="00022C24" w:rsidRDefault="00022C24">
            <w:pPr>
              <w:jc w:val="right"/>
            </w:pPr>
            <w:r>
              <w:rPr>
                <w:rFonts w:ascii="宋体" w:hAnsi="宋体" w:hint="eastAsia"/>
              </w:rPr>
              <w:t>31,615,638.01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4AAF05" w14:textId="77777777" w:rsidR="00022C24" w:rsidRDefault="00022C24">
            <w:pPr>
              <w:jc w:val="right"/>
            </w:pPr>
            <w:r>
              <w:rPr>
                <w:rFonts w:ascii="宋体" w:hAnsi="宋体" w:hint="eastAsia"/>
              </w:rPr>
              <w:t>68,619,573.73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93E44" w14:textId="77777777" w:rsidR="00022C24" w:rsidRDefault="00022C24">
            <w:pPr>
              <w:jc w:val="right"/>
            </w:pPr>
            <w:r>
              <w:rPr>
                <w:rFonts w:ascii="宋体" w:hAnsi="宋体" w:hint="eastAsia"/>
              </w:rPr>
              <w:t>13,666,743.08</w:t>
            </w:r>
          </w:p>
        </w:tc>
      </w:tr>
      <w:tr w:rsidR="00DB4173" w14:paraId="147548F4" w14:textId="77777777">
        <w:trPr>
          <w:divId w:val="19193187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BD916"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3FA88" w14:textId="77777777" w:rsidR="00022C24" w:rsidRDefault="00022C24">
            <w:pPr>
              <w:jc w:val="right"/>
            </w:pPr>
            <w:r>
              <w:rPr>
                <w:rFonts w:ascii="宋体" w:hAnsi="宋体" w:hint="eastAsia"/>
              </w:rPr>
              <w:t>56,160,600.79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8F0F91" w14:textId="77777777" w:rsidR="00022C24" w:rsidRDefault="00022C24">
            <w:pPr>
              <w:jc w:val="right"/>
            </w:pPr>
            <w:r>
              <w:rPr>
                <w:rFonts w:ascii="宋体" w:hAnsi="宋体" w:hint="eastAsia"/>
              </w:rPr>
              <w:t>104,710,229.99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5178E" w14:textId="77777777" w:rsidR="00022C24" w:rsidRDefault="00022C24">
            <w:pPr>
              <w:jc w:val="right"/>
            </w:pPr>
            <w:r>
              <w:rPr>
                <w:rFonts w:ascii="宋体" w:hAnsi="宋体" w:hint="eastAsia"/>
              </w:rPr>
              <w:t>14,520,048.27</w:t>
            </w:r>
          </w:p>
        </w:tc>
      </w:tr>
      <w:tr w:rsidR="00DB4173" w14:paraId="66B578F8" w14:textId="77777777">
        <w:trPr>
          <w:divId w:val="19193187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7C6C1D"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4C8C92" w14:textId="77777777" w:rsidR="00022C24" w:rsidRDefault="00022C2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99694" w14:textId="77777777" w:rsidR="00022C24" w:rsidRDefault="00022C2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D287ED" w14:textId="77777777" w:rsidR="00022C24" w:rsidRDefault="00022C24">
            <w:pPr>
              <w:jc w:val="right"/>
            </w:pPr>
            <w:r>
              <w:rPr>
                <w:rFonts w:ascii="宋体" w:hAnsi="宋体" w:hint="eastAsia"/>
              </w:rPr>
              <w:t>-</w:t>
            </w:r>
          </w:p>
        </w:tc>
      </w:tr>
      <w:tr w:rsidR="00DB4173" w14:paraId="74FA492B" w14:textId="77777777">
        <w:trPr>
          <w:divId w:val="19193187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EB52F" w14:textId="77777777" w:rsidR="00022C24" w:rsidRDefault="00022C2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A9A5EB" w14:textId="77777777" w:rsidR="00022C24" w:rsidRDefault="00022C24">
            <w:pPr>
              <w:jc w:val="right"/>
            </w:pPr>
            <w:r>
              <w:rPr>
                <w:rFonts w:ascii="宋体" w:hAnsi="宋体" w:hint="eastAsia"/>
              </w:rPr>
              <w:t>98,673,875.08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ED3AF" w14:textId="77777777" w:rsidR="00022C24" w:rsidRDefault="00022C24">
            <w:pPr>
              <w:jc w:val="right"/>
            </w:pPr>
            <w:r>
              <w:rPr>
                <w:rFonts w:ascii="宋体" w:hAnsi="宋体" w:hint="eastAsia"/>
              </w:rPr>
              <w:t>84,243,115.46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B939A" w14:textId="77777777" w:rsidR="00022C24" w:rsidRDefault="00022C24">
            <w:pPr>
              <w:jc w:val="right"/>
            </w:pPr>
            <w:r>
              <w:rPr>
                <w:rFonts w:ascii="宋体" w:hAnsi="宋体" w:hint="eastAsia"/>
              </w:rPr>
              <w:t>14,665,677.97</w:t>
            </w:r>
          </w:p>
        </w:tc>
      </w:tr>
    </w:tbl>
    <w:p w14:paraId="40D5E8BD" w14:textId="77777777" w:rsidR="00022C24" w:rsidRDefault="00022C24">
      <w:pPr>
        <w:spacing w:line="360" w:lineRule="auto"/>
        <w:jc w:val="left"/>
        <w:divId w:val="191931874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694E66B6" w14:textId="77777777" w:rsidR="00022C24" w:rsidRDefault="00022C24">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79"/>
      <w:bookmarkEnd w:id="280"/>
      <w:proofErr w:type="spellStart"/>
      <w:r>
        <w:rPr>
          <w:rFonts w:hint="eastAsia"/>
        </w:rPr>
        <w:lastRenderedPageBreak/>
        <w:t>基金管理人运用固有资金投资本基金情况</w:t>
      </w:r>
      <w:bookmarkEnd w:id="283"/>
      <w:bookmarkEnd w:id="284"/>
      <w:bookmarkEnd w:id="285"/>
      <w:bookmarkEnd w:id="286"/>
      <w:bookmarkEnd w:id="287"/>
      <w:bookmarkEnd w:id="288"/>
      <w:bookmarkEnd w:id="289"/>
      <w:bookmarkEnd w:id="290"/>
      <w:proofErr w:type="spellEnd"/>
    </w:p>
    <w:p w14:paraId="7FC73BF7" w14:textId="77777777" w:rsidR="00022C24" w:rsidRDefault="00022C24">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1954697F" w14:textId="77777777" w:rsidR="00022C24" w:rsidRDefault="00022C24">
      <w:pPr>
        <w:wordWrap w:val="0"/>
        <w:spacing w:line="360" w:lineRule="auto"/>
        <w:jc w:val="right"/>
        <w:divId w:val="180377212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DB4173" w14:paraId="06AFC96D" w14:textId="77777777">
        <w:trPr>
          <w:divId w:val="180377212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FDCDD" w14:textId="77777777" w:rsidR="00022C24" w:rsidRDefault="00022C2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A8FF2D" w14:textId="77777777" w:rsidR="00022C24" w:rsidRDefault="00022C24">
            <w:pPr>
              <w:jc w:val="center"/>
            </w:pPr>
            <w:r>
              <w:rPr>
                <w:rFonts w:ascii="宋体" w:hAnsi="宋体" w:hint="eastAsia"/>
                <w:lang w:eastAsia="zh-Hans"/>
              </w:rPr>
              <w:t>摩根中证A50ETF发起式联接A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52229D" w14:textId="77777777" w:rsidR="00022C24" w:rsidRDefault="00022C24">
            <w:pPr>
              <w:jc w:val="center"/>
            </w:pPr>
            <w:r>
              <w:rPr>
                <w:rFonts w:ascii="宋体" w:hAnsi="宋体" w:hint="eastAsia"/>
                <w:lang w:eastAsia="zh-Hans"/>
              </w:rPr>
              <w:t>摩根中证A50ETF发起式联接C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069C87" w14:textId="77777777" w:rsidR="00022C24" w:rsidRDefault="00022C24">
            <w:pPr>
              <w:jc w:val="center"/>
            </w:pPr>
            <w:r>
              <w:rPr>
                <w:rFonts w:ascii="宋体" w:hAnsi="宋体" w:hint="eastAsia"/>
                <w:lang w:eastAsia="zh-Hans"/>
              </w:rPr>
              <w:t>摩根中证A50ETF发起式联接E</w:t>
            </w:r>
            <w:r>
              <w:rPr>
                <w:rFonts w:ascii="宋体" w:hAnsi="宋体" w:hint="eastAsia"/>
                <w:color w:val="000000"/>
              </w:rPr>
              <w:t xml:space="preserve"> </w:t>
            </w:r>
          </w:p>
        </w:tc>
      </w:tr>
      <w:tr w:rsidR="00DB4173" w14:paraId="58DD4990" w14:textId="77777777">
        <w:trPr>
          <w:divId w:val="180377212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F2108" w14:textId="77777777" w:rsidR="00022C24" w:rsidRDefault="00022C24">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2FFDB" w14:textId="77777777" w:rsidR="00022C24" w:rsidRDefault="00022C24">
            <w:pPr>
              <w:jc w:val="right"/>
            </w:pPr>
            <w:r>
              <w:rPr>
                <w:rFonts w:ascii="宋体" w:hAnsi="宋体" w:hint="eastAsia"/>
                <w:kern w:val="0"/>
                <w:szCs w:val="24"/>
                <w:lang w:eastAsia="zh-Hans"/>
              </w:rPr>
              <w:t>5,927,502.68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E4721" w14:textId="77777777" w:rsidR="00022C24" w:rsidRDefault="00022C24">
            <w:pPr>
              <w:jc w:val="right"/>
            </w:pPr>
            <w:r>
              <w:rPr>
                <w:rFonts w:ascii="宋体" w:hAnsi="宋体" w:hint="eastAsia"/>
                <w:kern w:val="0"/>
                <w:szCs w:val="24"/>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B9D45" w14:textId="77777777" w:rsidR="00022C24" w:rsidRDefault="00022C24">
            <w:pPr>
              <w:jc w:val="right"/>
            </w:pPr>
            <w:r>
              <w:rPr>
                <w:rFonts w:ascii="宋体" w:hAnsi="宋体" w:hint="eastAsia"/>
                <w:kern w:val="0"/>
                <w:szCs w:val="24"/>
                <w:lang w:eastAsia="zh-Hans"/>
              </w:rPr>
              <w:t>-</w:t>
            </w:r>
          </w:p>
        </w:tc>
      </w:tr>
      <w:tr w:rsidR="00DB4173" w14:paraId="77DD903B" w14:textId="77777777">
        <w:trPr>
          <w:divId w:val="180377212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C0FED" w14:textId="77777777" w:rsidR="00022C24" w:rsidRDefault="00022C2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BBF2E" w14:textId="77777777" w:rsidR="00022C24" w:rsidRDefault="00022C2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21783" w14:textId="77777777" w:rsidR="00022C24" w:rsidRDefault="00022C2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C13A" w14:textId="77777777" w:rsidR="00022C24" w:rsidRDefault="00022C24">
            <w:pPr>
              <w:jc w:val="right"/>
            </w:pPr>
            <w:r>
              <w:rPr>
                <w:rFonts w:ascii="宋体" w:hAnsi="宋体" w:hint="eastAsia"/>
                <w:szCs w:val="24"/>
                <w:lang w:eastAsia="zh-Hans"/>
              </w:rPr>
              <w:t>-</w:t>
            </w:r>
          </w:p>
        </w:tc>
      </w:tr>
      <w:tr w:rsidR="00DB4173" w14:paraId="0E9B8DAF" w14:textId="77777777">
        <w:trPr>
          <w:divId w:val="180377212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31030" w14:textId="77777777" w:rsidR="00022C24" w:rsidRDefault="00022C2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0B284" w14:textId="77777777" w:rsidR="00022C24" w:rsidRDefault="00022C24">
            <w:pPr>
              <w:jc w:val="right"/>
            </w:pPr>
            <w:r>
              <w:rPr>
                <w:rFonts w:ascii="宋体" w:hAnsi="宋体" w:hint="eastAsia"/>
                <w:lang w:eastAsia="zh-Hans"/>
              </w:rPr>
              <w:t>864,217.00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D4AD2" w14:textId="77777777" w:rsidR="00022C24" w:rsidRDefault="00022C2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C1E1A" w14:textId="77777777" w:rsidR="00022C24" w:rsidRDefault="00022C24">
            <w:pPr>
              <w:jc w:val="right"/>
            </w:pPr>
            <w:r>
              <w:rPr>
                <w:rFonts w:ascii="宋体" w:hAnsi="宋体" w:hint="eastAsia"/>
                <w:lang w:eastAsia="zh-Hans"/>
              </w:rPr>
              <w:t>-</w:t>
            </w:r>
          </w:p>
        </w:tc>
      </w:tr>
      <w:tr w:rsidR="00DB4173" w14:paraId="7D570E44" w14:textId="77777777">
        <w:trPr>
          <w:divId w:val="180377212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3BEF" w14:textId="77777777" w:rsidR="00022C24" w:rsidRDefault="00022C2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2ECA2" w14:textId="77777777" w:rsidR="00022C24" w:rsidRDefault="00022C24">
            <w:pPr>
              <w:jc w:val="right"/>
            </w:pPr>
            <w:r>
              <w:rPr>
                <w:rFonts w:ascii="宋体" w:hAnsi="宋体" w:hint="eastAsia"/>
                <w:lang w:eastAsia="zh-Hans"/>
              </w:rPr>
              <w:t>5,063,285.68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CE28" w14:textId="77777777" w:rsidR="00022C24" w:rsidRDefault="00022C24">
            <w:pPr>
              <w:jc w:val="right"/>
            </w:pPr>
            <w:r>
              <w:rPr>
                <w:rFonts w:ascii="宋体" w:hAnsi="宋体" w:hint="eastAsia"/>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DA887" w14:textId="77777777" w:rsidR="00022C24" w:rsidRDefault="00022C24">
            <w:pPr>
              <w:jc w:val="right"/>
            </w:pPr>
            <w:r>
              <w:rPr>
                <w:rFonts w:ascii="宋体" w:hAnsi="宋体" w:hint="eastAsia"/>
                <w:lang w:eastAsia="zh-Hans"/>
              </w:rPr>
              <w:t>-</w:t>
            </w:r>
          </w:p>
        </w:tc>
      </w:tr>
      <w:tr w:rsidR="00DB4173" w14:paraId="413B03AE" w14:textId="77777777">
        <w:trPr>
          <w:divId w:val="180377212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B54FF" w14:textId="77777777" w:rsidR="00022C24" w:rsidRDefault="00022C2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86BB8" w14:textId="77777777" w:rsidR="00022C24" w:rsidRDefault="00022C24">
            <w:pPr>
              <w:jc w:val="right"/>
            </w:pPr>
            <w:r>
              <w:rPr>
                <w:rFonts w:ascii="宋体" w:hAnsi="宋体" w:hint="eastAsia"/>
                <w:lang w:eastAsia="zh-Hans"/>
              </w:rPr>
              <w:t>2.56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92459" w14:textId="77777777" w:rsidR="00022C24" w:rsidRDefault="00022C24">
            <w:pPr>
              <w:jc w:val="right"/>
            </w:pPr>
            <w:r>
              <w:rPr>
                <w:rFonts w:ascii="宋体" w:hAnsi="宋体" w:hint="eastAsia"/>
                <w:lang w:eastAsia="zh-Hans"/>
              </w:rPr>
              <w:t>5.06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42E25" w14:textId="77777777" w:rsidR="00022C24" w:rsidRDefault="00022C24">
            <w:pPr>
              <w:jc w:val="right"/>
            </w:pPr>
            <w:r>
              <w:rPr>
                <w:rFonts w:ascii="宋体" w:hAnsi="宋体" w:hint="eastAsia"/>
                <w:lang w:eastAsia="zh-Hans"/>
              </w:rPr>
              <w:t>-</w:t>
            </w:r>
          </w:p>
        </w:tc>
      </w:tr>
    </w:tbl>
    <w:p w14:paraId="1008F392" w14:textId="77777777" w:rsidR="00022C24" w:rsidRDefault="00022C24">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B4173" w14:paraId="0CF4EA65" w14:textId="77777777">
        <w:trPr>
          <w:divId w:val="1858811837"/>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74D4D9" w14:textId="77777777" w:rsidR="00022C24" w:rsidRDefault="00022C2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65423" w14:textId="77777777" w:rsidR="00022C24" w:rsidRDefault="00022C2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A68B3F" w14:textId="77777777" w:rsidR="00022C24" w:rsidRDefault="00022C2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38C321" w14:textId="77777777" w:rsidR="00022C24" w:rsidRDefault="00022C2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A2C1A0" w14:textId="77777777" w:rsidR="00022C24" w:rsidRDefault="00022C2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EADB89" w14:textId="77777777" w:rsidR="00022C24" w:rsidRDefault="00022C24">
            <w:pPr>
              <w:spacing w:line="360" w:lineRule="auto"/>
              <w:jc w:val="center"/>
            </w:pPr>
            <w:r>
              <w:rPr>
                <w:rFonts w:ascii="宋体" w:hAnsi="宋体" w:hint="eastAsia"/>
              </w:rPr>
              <w:t xml:space="preserve">适用费率 </w:t>
            </w:r>
          </w:p>
        </w:tc>
      </w:tr>
      <w:tr w:rsidR="00DB4173" w14:paraId="77A575E1" w14:textId="77777777">
        <w:trPr>
          <w:divId w:val="1858811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0CD14" w14:textId="77777777" w:rsidR="00022C24" w:rsidRDefault="00022C2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84E6F" w14:textId="77777777" w:rsidR="00022C24" w:rsidRDefault="00022C24">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CDD2" w14:textId="77777777" w:rsidR="00022C24" w:rsidRDefault="00022C2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5AE6F" w14:textId="77777777" w:rsidR="00022C24" w:rsidRDefault="00022C24">
            <w:pPr>
              <w:spacing w:line="360" w:lineRule="auto"/>
              <w:jc w:val="right"/>
            </w:pPr>
            <w:r>
              <w:rPr>
                <w:rFonts w:ascii="宋体" w:hAnsi="宋体" w:hint="eastAsia"/>
              </w:rPr>
              <w:t>864,217.00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19431" w14:textId="77777777" w:rsidR="00022C24" w:rsidRDefault="00022C24">
            <w:pPr>
              <w:spacing w:line="360" w:lineRule="auto"/>
              <w:jc w:val="right"/>
            </w:pPr>
            <w:r>
              <w:rPr>
                <w:rFonts w:ascii="宋体" w:hAnsi="宋体" w:hint="eastAsia"/>
              </w:rPr>
              <w:t>-1,108,617.57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F11A9" w14:textId="77777777" w:rsidR="00022C24" w:rsidRDefault="00022C24">
            <w:pPr>
              <w:spacing w:line="360" w:lineRule="auto"/>
              <w:jc w:val="right"/>
            </w:pPr>
            <w:r>
              <w:rPr>
                <w:rFonts w:ascii="宋体" w:hAnsi="宋体" w:hint="eastAsia"/>
              </w:rPr>
              <w:t>-</w:t>
            </w:r>
            <w:r>
              <w:t xml:space="preserve"> </w:t>
            </w:r>
          </w:p>
        </w:tc>
      </w:tr>
      <w:tr w:rsidR="00DB4173" w14:paraId="65579BEF" w14:textId="77777777">
        <w:trPr>
          <w:divId w:val="1858811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831C0" w14:textId="77777777" w:rsidR="00022C24" w:rsidRDefault="00022C2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953B6" w14:textId="77777777" w:rsidR="00022C24" w:rsidRDefault="00022C2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D5977" w14:textId="77777777" w:rsidR="00022C24" w:rsidRDefault="00022C2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DF6BB" w14:textId="77777777" w:rsidR="00022C24" w:rsidRDefault="00022C24">
            <w:pPr>
              <w:spacing w:line="360" w:lineRule="auto"/>
              <w:jc w:val="right"/>
            </w:pPr>
            <w:r>
              <w:rPr>
                <w:rFonts w:ascii="宋体" w:hAnsi="宋体" w:hint="eastAsia"/>
              </w:rPr>
              <w:t>864,217.00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F4F3A" w14:textId="77777777" w:rsidR="00022C24" w:rsidRDefault="00022C24">
            <w:pPr>
              <w:spacing w:line="360" w:lineRule="auto"/>
              <w:jc w:val="right"/>
            </w:pPr>
            <w:r>
              <w:rPr>
                <w:rFonts w:ascii="宋体" w:hAnsi="宋体" w:hint="eastAsia"/>
              </w:rPr>
              <w:t>-1,108,617.57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6878" w14:textId="77777777" w:rsidR="00022C24" w:rsidRDefault="00022C24"/>
        </w:tc>
      </w:tr>
    </w:tbl>
    <w:p w14:paraId="6D05FF95" w14:textId="77777777" w:rsidR="00022C24" w:rsidRDefault="00022C24">
      <w:pPr>
        <w:spacing w:line="360" w:lineRule="auto"/>
        <w:jc w:val="left"/>
        <w:divId w:val="174275263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1A2AD637" w14:textId="77777777" w:rsidR="00022C24" w:rsidRDefault="00022C24">
      <w:pPr>
        <w:pStyle w:val="XBRLTitle1"/>
        <w:spacing w:before="156" w:line="360" w:lineRule="auto"/>
        <w:ind w:left="425"/>
      </w:pPr>
      <w:bookmarkStart w:id="305" w:name="_Toc17881713"/>
      <w:bookmarkStart w:id="306" w:name="_Toc513295937"/>
      <w:bookmarkStart w:id="307" w:name="_Toc513295874"/>
      <w:bookmarkStart w:id="308" w:name="_Toc490050053"/>
      <w:bookmarkStart w:id="309" w:name="_Toc481074873"/>
      <w:bookmarkStart w:id="310" w:name="_Toc512519525"/>
      <w:proofErr w:type="spellStart"/>
      <w:r>
        <w:rPr>
          <w:rFonts w:hint="eastAsia"/>
        </w:rPr>
        <w:t>报告期末发起式基金发起资金持有份额情况</w:t>
      </w:r>
      <w:bookmarkEnd w:id="305"/>
      <w:bookmarkEnd w:id="306"/>
      <w:bookmarkEnd w:id="307"/>
      <w:bookmarkEnd w:id="308"/>
      <w:bookmarkEnd w:id="309"/>
      <w:bookmarkEnd w:id="310"/>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DB4173" w14:paraId="47DAB64D" w14:textId="77777777">
        <w:trPr>
          <w:divId w:val="1147480817"/>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68C2C9" w14:textId="77777777" w:rsidR="00022C24" w:rsidRDefault="00022C24">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058BCF" w14:textId="77777777" w:rsidR="00022C24" w:rsidRDefault="00022C24">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D16886" w14:textId="77777777" w:rsidR="00022C24" w:rsidRDefault="00022C24">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A3E532" w14:textId="77777777" w:rsidR="00022C24" w:rsidRDefault="00022C24">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9CAD91" w14:textId="77777777" w:rsidR="00022C24" w:rsidRDefault="00022C24">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B7DED" w14:textId="77777777" w:rsidR="00022C24" w:rsidRDefault="00022C24">
            <w:pPr>
              <w:jc w:val="center"/>
            </w:pPr>
            <w:r>
              <w:rPr>
                <w:rFonts w:hint="eastAsia"/>
                <w:color w:val="000000"/>
                <w:szCs w:val="21"/>
              </w:rPr>
              <w:t>发起份额承诺持有期限</w:t>
            </w:r>
            <w:r>
              <w:rPr>
                <w:rFonts w:ascii="宋体" w:hAnsi="宋体" w:hint="eastAsia"/>
                <w:color w:val="000000"/>
              </w:rPr>
              <w:t xml:space="preserve"> </w:t>
            </w:r>
          </w:p>
        </w:tc>
      </w:tr>
      <w:tr w:rsidR="00DB4173" w14:paraId="12AE9A3E"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909392" w14:textId="77777777" w:rsidR="00022C24" w:rsidRDefault="00022C24">
            <w:pPr>
              <w:adjustRightInd w:val="0"/>
              <w:snapToGrid w:val="0"/>
              <w:spacing w:line="360" w:lineRule="exact"/>
            </w:pPr>
            <w:r>
              <w:rPr>
                <w:rFonts w:hint="eastAsia"/>
                <w:color w:val="000000"/>
                <w:szCs w:val="21"/>
              </w:rPr>
              <w:t>基金管理人固有资金</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7A1B96" w14:textId="77777777" w:rsidR="00022C24" w:rsidRDefault="00022C24">
            <w:pPr>
              <w:widowControl/>
              <w:jc w:val="right"/>
            </w:pPr>
            <w:r>
              <w:rPr>
                <w:rFonts w:ascii="宋体" w:hAnsi="宋体" w:hint="eastAsia"/>
                <w:color w:val="000000"/>
                <w:szCs w:val="21"/>
              </w:rPr>
              <w:t>15,063,382.90</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811147" w14:textId="77777777" w:rsidR="00022C24" w:rsidRDefault="00022C24">
            <w:pPr>
              <w:widowControl/>
              <w:jc w:val="right"/>
            </w:pPr>
            <w:r>
              <w:rPr>
                <w:rFonts w:ascii="宋体" w:hAnsi="宋体" w:hint="eastAsia"/>
                <w:color w:val="000000"/>
                <w:szCs w:val="21"/>
              </w:rPr>
              <w:t>7.62</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8084B7" w14:textId="77777777" w:rsidR="00022C24" w:rsidRDefault="00022C24">
            <w:pPr>
              <w:widowControl/>
              <w:jc w:val="right"/>
            </w:pPr>
            <w:r>
              <w:rPr>
                <w:rFonts w:ascii="宋体" w:hAnsi="宋体" w:hint="eastAsia"/>
                <w:color w:val="000000"/>
                <w:szCs w:val="21"/>
              </w:rPr>
              <w:t>10,000,097.22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705BF6" w14:textId="77777777" w:rsidR="00022C24" w:rsidRDefault="00022C24">
            <w:pPr>
              <w:widowControl/>
              <w:jc w:val="right"/>
            </w:pPr>
            <w:r>
              <w:rPr>
                <w:rFonts w:ascii="宋体" w:hAnsi="宋体" w:hint="eastAsia"/>
                <w:color w:val="000000"/>
                <w:szCs w:val="21"/>
              </w:rPr>
              <w:t>5.06</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84D365" w14:textId="77777777" w:rsidR="00022C24" w:rsidRDefault="00022C24">
            <w:pPr>
              <w:widowControl/>
              <w:jc w:val="right"/>
            </w:pPr>
            <w:r>
              <w:rPr>
                <w:rFonts w:ascii="宋体" w:hAnsi="宋体" w:hint="eastAsia"/>
                <w:color w:val="000000"/>
                <w:szCs w:val="21"/>
              </w:rPr>
              <w:t>3年</w:t>
            </w:r>
          </w:p>
        </w:tc>
      </w:tr>
      <w:tr w:rsidR="00DB4173" w14:paraId="7722CD18"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5FFA1D" w14:textId="77777777" w:rsidR="00022C24" w:rsidRDefault="00022C2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0B1037" w14:textId="77777777" w:rsidR="00022C24" w:rsidRDefault="00022C2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79D41D" w14:textId="77777777" w:rsidR="00022C24" w:rsidRDefault="00022C2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CB36F9" w14:textId="77777777" w:rsidR="00022C24" w:rsidRDefault="00022C2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08D184" w14:textId="77777777" w:rsidR="00022C24" w:rsidRDefault="00022C2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5A6D60" w14:textId="77777777" w:rsidR="00022C24" w:rsidRDefault="00022C24">
            <w:pPr>
              <w:widowControl/>
              <w:jc w:val="right"/>
            </w:pPr>
            <w:r>
              <w:rPr>
                <w:rFonts w:ascii="宋体" w:hAnsi="宋体" w:hint="eastAsia"/>
                <w:color w:val="000000"/>
                <w:szCs w:val="21"/>
              </w:rPr>
              <w:t>-</w:t>
            </w:r>
          </w:p>
        </w:tc>
      </w:tr>
      <w:tr w:rsidR="00DB4173" w14:paraId="1A9AC33F"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230E07" w14:textId="77777777" w:rsidR="00022C24" w:rsidRDefault="00022C2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DDE336" w14:textId="77777777" w:rsidR="00022C24" w:rsidRDefault="00022C2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6238BB" w14:textId="77777777" w:rsidR="00022C24" w:rsidRDefault="00022C2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27148F" w14:textId="77777777" w:rsidR="00022C24" w:rsidRDefault="00022C2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4C7562" w14:textId="77777777" w:rsidR="00022C24" w:rsidRDefault="00022C2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401CB9" w14:textId="77777777" w:rsidR="00022C24" w:rsidRDefault="00022C24">
            <w:pPr>
              <w:widowControl/>
              <w:jc w:val="right"/>
            </w:pPr>
            <w:r>
              <w:rPr>
                <w:rFonts w:ascii="宋体" w:hAnsi="宋体" w:hint="eastAsia"/>
                <w:color w:val="000000"/>
                <w:szCs w:val="21"/>
              </w:rPr>
              <w:t>-</w:t>
            </w:r>
          </w:p>
        </w:tc>
      </w:tr>
      <w:tr w:rsidR="00DB4173" w14:paraId="2910417F"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40F9CA" w14:textId="77777777" w:rsidR="00022C24" w:rsidRDefault="00022C24">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BB932C" w14:textId="77777777" w:rsidR="00022C24" w:rsidRDefault="00022C2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09E232" w14:textId="77777777" w:rsidR="00022C24" w:rsidRDefault="00022C2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373829" w14:textId="77777777" w:rsidR="00022C24" w:rsidRDefault="00022C2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7245E0" w14:textId="77777777" w:rsidR="00022C24" w:rsidRDefault="00022C2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EF86B9" w14:textId="77777777" w:rsidR="00022C24" w:rsidRDefault="00022C24">
            <w:pPr>
              <w:widowControl/>
              <w:jc w:val="right"/>
            </w:pPr>
            <w:r>
              <w:rPr>
                <w:rFonts w:ascii="宋体" w:hAnsi="宋体" w:hint="eastAsia"/>
                <w:color w:val="000000"/>
                <w:szCs w:val="21"/>
              </w:rPr>
              <w:t>-</w:t>
            </w:r>
          </w:p>
        </w:tc>
      </w:tr>
      <w:tr w:rsidR="00DB4173" w14:paraId="7AA36C7F"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AD7A41" w14:textId="77777777" w:rsidR="00022C24" w:rsidRDefault="00022C2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37F6A3" w14:textId="77777777" w:rsidR="00022C24" w:rsidRDefault="00022C2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FDC221" w14:textId="77777777" w:rsidR="00022C24" w:rsidRDefault="00022C2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0D29A8" w14:textId="77777777" w:rsidR="00022C24" w:rsidRDefault="00022C2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03D851" w14:textId="77777777" w:rsidR="00022C24" w:rsidRDefault="00022C2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8E5D71" w14:textId="77777777" w:rsidR="00022C24" w:rsidRDefault="00022C24">
            <w:pPr>
              <w:widowControl/>
              <w:jc w:val="right"/>
            </w:pPr>
            <w:r>
              <w:rPr>
                <w:rFonts w:ascii="宋体" w:hAnsi="宋体" w:hint="eastAsia"/>
                <w:color w:val="000000"/>
                <w:szCs w:val="21"/>
              </w:rPr>
              <w:t>-</w:t>
            </w:r>
          </w:p>
        </w:tc>
      </w:tr>
      <w:tr w:rsidR="00DB4173" w14:paraId="5238B376" w14:textId="77777777">
        <w:trPr>
          <w:divId w:val="1147480817"/>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864A08" w14:textId="77777777" w:rsidR="00022C24" w:rsidRDefault="00022C24">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CD30586" w14:textId="77777777" w:rsidR="00022C24" w:rsidRDefault="00022C24">
            <w:pPr>
              <w:widowControl/>
              <w:jc w:val="right"/>
            </w:pPr>
            <w:r>
              <w:rPr>
                <w:rFonts w:ascii="宋体" w:hAnsi="宋体" w:hint="eastAsia"/>
                <w:color w:val="000000"/>
                <w:szCs w:val="21"/>
              </w:rPr>
              <w:t>15,063,382.90</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87BFBF" w14:textId="77777777" w:rsidR="00022C24" w:rsidRDefault="00022C24">
            <w:pPr>
              <w:widowControl/>
              <w:jc w:val="right"/>
            </w:pPr>
            <w:r>
              <w:rPr>
                <w:rFonts w:ascii="宋体" w:hAnsi="宋体" w:hint="eastAsia"/>
                <w:color w:val="000000"/>
                <w:szCs w:val="21"/>
              </w:rPr>
              <w:t>7.62</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D3C29A" w14:textId="77777777" w:rsidR="00022C24" w:rsidRDefault="00022C24">
            <w:pPr>
              <w:widowControl/>
              <w:jc w:val="right"/>
            </w:pPr>
            <w:r>
              <w:rPr>
                <w:rFonts w:ascii="宋体" w:hAnsi="宋体" w:hint="eastAsia"/>
                <w:color w:val="000000"/>
                <w:szCs w:val="21"/>
              </w:rPr>
              <w:t>10,000,097.22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DD5AF8" w14:textId="77777777" w:rsidR="00022C24" w:rsidRDefault="00022C24">
            <w:pPr>
              <w:widowControl/>
              <w:jc w:val="right"/>
            </w:pPr>
            <w:r>
              <w:rPr>
                <w:rFonts w:ascii="宋体" w:hAnsi="宋体" w:hint="eastAsia"/>
                <w:color w:val="000000"/>
                <w:szCs w:val="21"/>
              </w:rPr>
              <w:t>5.06</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F7D1CF" w14:textId="77777777" w:rsidR="00022C24" w:rsidRDefault="00022C24">
            <w:pPr>
              <w:widowControl/>
              <w:jc w:val="right"/>
            </w:pPr>
            <w:r>
              <w:rPr>
                <w:rFonts w:ascii="宋体" w:hAnsi="宋体" w:hint="eastAsia"/>
                <w:color w:val="000000"/>
                <w:szCs w:val="21"/>
              </w:rPr>
              <w:t>3年</w:t>
            </w:r>
          </w:p>
        </w:tc>
      </w:tr>
    </w:tbl>
    <w:p w14:paraId="644997B9" w14:textId="77777777" w:rsidR="00022C24" w:rsidRDefault="00022C24">
      <w:pPr>
        <w:pStyle w:val="XBRLTitle1"/>
        <w:spacing w:before="156"/>
        <w:ind w:left="425"/>
      </w:pPr>
      <w:bookmarkStart w:id="311" w:name="_Toc17881714"/>
      <w:bookmarkStart w:id="312" w:name="_Toc479856294"/>
      <w:bookmarkStart w:id="313" w:name="_Toc492299909"/>
      <w:bookmarkStart w:id="314" w:name="_Toc512627244"/>
      <w:bookmarkStart w:id="315" w:name="_Toc512694324"/>
      <w:bookmarkStart w:id="316" w:name="m701"/>
      <w:proofErr w:type="spellStart"/>
      <w:r>
        <w:rPr>
          <w:rFonts w:hint="eastAsia"/>
        </w:rPr>
        <w:lastRenderedPageBreak/>
        <w:t>影响投资者决策的其他重要信息</w:t>
      </w:r>
      <w:bookmarkEnd w:id="311"/>
      <w:bookmarkEnd w:id="312"/>
      <w:bookmarkEnd w:id="313"/>
      <w:bookmarkEnd w:id="314"/>
      <w:bookmarkEnd w:id="315"/>
      <w:proofErr w:type="spellEnd"/>
      <w:r>
        <w:rPr>
          <w:rFonts w:hint="eastAsia"/>
          <w:lang w:eastAsia="zh-CN"/>
        </w:rPr>
        <w:t xml:space="preserve"> </w:t>
      </w:r>
    </w:p>
    <w:p w14:paraId="764E7696" w14:textId="77777777" w:rsidR="00022C24" w:rsidRDefault="00022C24">
      <w:pPr>
        <w:pStyle w:val="XBRLTitle2"/>
        <w:spacing w:before="156"/>
        <w:ind w:left="454"/>
      </w:pPr>
      <w:bookmarkStart w:id="317" w:name="_Toc17881715"/>
      <w:bookmarkStart w:id="318" w:name="_Toc492299910"/>
      <w:bookmarkStart w:id="319" w:name="_Toc512627245"/>
      <w:bookmarkStart w:id="320" w:name="_Toc512694325"/>
      <w:r>
        <w:rPr>
          <w:rFonts w:hint="eastAsia"/>
          <w:kern w:val="0"/>
        </w:rPr>
        <w:t>报告期内单一投资者持有基金份额比例达到或超过20%的情况</w:t>
      </w:r>
      <w:bookmarkEnd w:id="317"/>
      <w:bookmarkEnd w:id="318"/>
      <w:bookmarkEnd w:id="319"/>
      <w:bookmarkEnd w:id="320"/>
      <w:r>
        <w:rPr>
          <w:rFonts w:hint="eastAsia"/>
          <w:kern w:val="0"/>
          <w:lang w:eastAsia="zh-CN"/>
        </w:rPr>
        <w:t xml:space="preserve"> </w:t>
      </w:r>
    </w:p>
    <w:bookmarkEnd w:id="21"/>
    <w:bookmarkEnd w:id="37"/>
    <w:bookmarkEnd w:id="38"/>
    <w:p w14:paraId="3B28454A" w14:textId="77777777" w:rsidR="00022C24" w:rsidRDefault="00022C24">
      <w:pPr>
        <w:spacing w:line="360" w:lineRule="auto"/>
        <w:ind w:firstLineChars="200" w:firstLine="420"/>
        <w:divId w:val="1623655541"/>
        <w:rPr>
          <w:rFonts w:ascii="宋体" w:hAnsi="宋体" w:hint="eastAsia"/>
          <w:szCs w:val="21"/>
          <w:lang w:eastAsia="zh-Hans"/>
        </w:rPr>
      </w:pPr>
      <w:r>
        <w:rPr>
          <w:rFonts w:ascii="宋体" w:hAnsi="宋体" w:hint="eastAsia"/>
          <w:szCs w:val="21"/>
          <w:lang w:eastAsia="zh-Hans"/>
        </w:rPr>
        <w:t>无。</w:t>
      </w:r>
    </w:p>
    <w:p w14:paraId="12F6F7D6" w14:textId="77777777" w:rsidR="00022C24" w:rsidRDefault="00022C24">
      <w:pPr>
        <w:pStyle w:val="XBRLTitle1"/>
        <w:spacing w:before="156"/>
        <w:ind w:left="425"/>
      </w:pPr>
      <w:bookmarkStart w:id="321" w:name="_Toc17881717"/>
      <w:bookmarkStart w:id="322" w:name="_Toc466644495"/>
      <w:bookmarkStart w:id="323" w:name="_Toc447872955"/>
      <w:bookmarkStart w:id="324" w:name="_Toc438646481"/>
      <w:bookmarkStart w:id="325" w:name="_Toc492299912"/>
      <w:bookmarkStart w:id="326" w:name="_Toc512627247"/>
      <w:bookmarkStart w:id="327" w:name="_Toc512694327"/>
      <w:bookmarkEnd w:id="316"/>
      <w:proofErr w:type="spellStart"/>
      <w:r>
        <w:rPr>
          <w:rFonts w:hint="eastAsia"/>
        </w:rPr>
        <w:t>备查文件目录</w:t>
      </w:r>
      <w:bookmarkEnd w:id="321"/>
      <w:bookmarkEnd w:id="322"/>
      <w:bookmarkEnd w:id="323"/>
      <w:bookmarkEnd w:id="324"/>
      <w:bookmarkEnd w:id="325"/>
      <w:bookmarkEnd w:id="326"/>
      <w:bookmarkEnd w:id="327"/>
      <w:proofErr w:type="spellEnd"/>
    </w:p>
    <w:p w14:paraId="278E78F4" w14:textId="77777777" w:rsidR="00022C24" w:rsidRDefault="00022C24">
      <w:pPr>
        <w:pStyle w:val="XBRLTitle2"/>
        <w:spacing w:before="156"/>
        <w:ind w:left="454"/>
      </w:pPr>
      <w:bookmarkStart w:id="328" w:name="_Toc438646482"/>
      <w:bookmarkStart w:id="329" w:name="_Toc17881718"/>
      <w:bookmarkStart w:id="330" w:name="_Toc492299913"/>
      <w:bookmarkStart w:id="331" w:name="_Toc466644496"/>
      <w:bookmarkStart w:id="332" w:name="_Toc447872956"/>
      <w:bookmarkStart w:id="333" w:name="_Toc512627248"/>
      <w:bookmarkStart w:id="334" w:name="_Toc512694328"/>
      <w:bookmarkStart w:id="335" w:name="m801_01_1733"/>
      <w:proofErr w:type="spellStart"/>
      <w:r>
        <w:rPr>
          <w:rFonts w:hAnsi="宋体" w:hint="eastAsia"/>
        </w:rPr>
        <w:t>备查文件目录</w:t>
      </w:r>
      <w:bookmarkEnd w:id="328"/>
      <w:bookmarkEnd w:id="329"/>
      <w:bookmarkEnd w:id="330"/>
      <w:bookmarkEnd w:id="331"/>
      <w:bookmarkEnd w:id="332"/>
      <w:bookmarkEnd w:id="333"/>
      <w:bookmarkEnd w:id="334"/>
      <w:proofErr w:type="spellEnd"/>
      <w:r>
        <w:rPr>
          <w:rFonts w:hAnsi="宋体" w:hint="eastAsia"/>
        </w:rPr>
        <w:t xml:space="preserve"> </w:t>
      </w:r>
    </w:p>
    <w:p w14:paraId="1FC2E290" w14:textId="77777777" w:rsidR="00022C24" w:rsidRDefault="00022C24">
      <w:pPr>
        <w:spacing w:line="360" w:lineRule="auto"/>
        <w:ind w:firstLineChars="200" w:firstLine="420"/>
        <w:jc w:val="left"/>
      </w:pPr>
      <w:r>
        <w:rPr>
          <w:rFonts w:ascii="宋体" w:hAnsi="宋体" w:cs="宋体" w:hint="eastAsia"/>
          <w:color w:val="000000"/>
          <w:kern w:val="0"/>
        </w:rPr>
        <w:t>(一)中国证监会准予摩根中证A50交易型开放式指数证券投资基金发起式联接基金募集注册的文件</w:t>
      </w:r>
      <w:r>
        <w:rPr>
          <w:rFonts w:ascii="宋体" w:hAnsi="宋体" w:cs="宋体" w:hint="eastAsia"/>
          <w:color w:val="000000"/>
          <w:kern w:val="0"/>
        </w:rPr>
        <w:br/>
        <w:t xml:space="preserve">　　(二)摩根中证A50交易型开放式指数证券投资基金发起式联接基金基金合同</w:t>
      </w:r>
      <w:r>
        <w:rPr>
          <w:rFonts w:ascii="宋体" w:hAnsi="宋体" w:cs="宋体" w:hint="eastAsia"/>
          <w:color w:val="000000"/>
          <w:kern w:val="0"/>
        </w:rPr>
        <w:br/>
        <w:t xml:space="preserve">　　(三)摩根中证A50交易型开放式指数证券投资基金发起式联接基金托管协议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27A7174" w14:textId="77777777" w:rsidR="00022C24" w:rsidRDefault="00022C24">
      <w:pPr>
        <w:pStyle w:val="XBRLTitle2"/>
        <w:spacing w:before="156"/>
        <w:ind w:left="454"/>
      </w:pPr>
      <w:bookmarkStart w:id="336" w:name="_Toc438646483"/>
      <w:bookmarkStart w:id="337" w:name="_Toc17881719"/>
      <w:bookmarkStart w:id="338" w:name="_Toc492299914"/>
      <w:bookmarkStart w:id="339" w:name="_Toc466644497"/>
      <w:bookmarkStart w:id="340" w:name="_Toc447872957"/>
      <w:bookmarkStart w:id="341" w:name="_Toc512627249"/>
      <w:bookmarkStart w:id="342" w:name="_Toc512694329"/>
      <w:bookmarkStart w:id="343" w:name="m801_01_1734"/>
      <w:bookmarkEnd w:id="335"/>
      <w:proofErr w:type="spellStart"/>
      <w:r>
        <w:rPr>
          <w:rFonts w:hAnsi="宋体" w:hint="eastAsia"/>
        </w:rPr>
        <w:t>存放地点</w:t>
      </w:r>
      <w:bookmarkEnd w:id="336"/>
      <w:bookmarkEnd w:id="337"/>
      <w:bookmarkEnd w:id="338"/>
      <w:bookmarkEnd w:id="339"/>
      <w:bookmarkEnd w:id="340"/>
      <w:bookmarkEnd w:id="341"/>
      <w:bookmarkEnd w:id="342"/>
      <w:proofErr w:type="spellEnd"/>
      <w:r>
        <w:rPr>
          <w:rFonts w:hAnsi="宋体" w:hint="eastAsia"/>
        </w:rPr>
        <w:t xml:space="preserve"> </w:t>
      </w:r>
    </w:p>
    <w:p w14:paraId="7E5F1906" w14:textId="77777777" w:rsidR="00022C24" w:rsidRDefault="00022C24">
      <w:pPr>
        <w:spacing w:line="360" w:lineRule="auto"/>
        <w:ind w:firstLineChars="200" w:firstLine="420"/>
        <w:jc w:val="left"/>
      </w:pPr>
      <w:r>
        <w:rPr>
          <w:rFonts w:ascii="宋体" w:hAnsi="宋体" w:cs="宋体" w:hint="eastAsia"/>
          <w:color w:val="000000"/>
          <w:kern w:val="0"/>
        </w:rPr>
        <w:t>基金管理人或基金托管人住所。</w:t>
      </w:r>
    </w:p>
    <w:p w14:paraId="214FE9A0" w14:textId="77777777" w:rsidR="00022C24" w:rsidRDefault="00022C24">
      <w:pPr>
        <w:pStyle w:val="XBRLTitle2"/>
        <w:spacing w:before="156"/>
        <w:ind w:left="454"/>
      </w:pPr>
      <w:bookmarkStart w:id="344" w:name="_Toc438646484"/>
      <w:bookmarkStart w:id="345" w:name="_Toc17881720"/>
      <w:bookmarkStart w:id="346" w:name="_Toc492299915"/>
      <w:bookmarkStart w:id="347" w:name="_Toc466644498"/>
      <w:bookmarkStart w:id="348" w:name="_Toc447872958"/>
      <w:bookmarkStart w:id="349" w:name="_Toc512627250"/>
      <w:bookmarkStart w:id="350" w:name="_Toc512694330"/>
      <w:bookmarkStart w:id="351" w:name="m801_01_1735"/>
      <w:bookmarkEnd w:id="343"/>
      <w:proofErr w:type="spellStart"/>
      <w:r>
        <w:rPr>
          <w:rFonts w:hAnsi="宋体" w:hint="eastAsia"/>
        </w:rPr>
        <w:t>查阅方式</w:t>
      </w:r>
      <w:bookmarkEnd w:id="344"/>
      <w:bookmarkEnd w:id="345"/>
      <w:bookmarkEnd w:id="346"/>
      <w:bookmarkEnd w:id="347"/>
      <w:bookmarkEnd w:id="348"/>
      <w:bookmarkEnd w:id="349"/>
      <w:bookmarkEnd w:id="350"/>
      <w:proofErr w:type="spellEnd"/>
      <w:r>
        <w:rPr>
          <w:rFonts w:hAnsi="宋体" w:hint="eastAsia"/>
        </w:rPr>
        <w:t xml:space="preserve"> </w:t>
      </w:r>
    </w:p>
    <w:p w14:paraId="11C26F14" w14:textId="77777777" w:rsidR="00022C24" w:rsidRDefault="00022C2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51"/>
    <w:p w14:paraId="6B2BFE79" w14:textId="77777777" w:rsidR="00022C24" w:rsidRDefault="00022C24">
      <w:pPr>
        <w:jc w:val="right"/>
        <w:rPr>
          <w:rFonts w:ascii="宋体" w:hAnsi="宋体" w:hint="eastAsia"/>
          <w:sz w:val="24"/>
        </w:rPr>
      </w:pPr>
      <w:r>
        <w:rPr>
          <w:rFonts w:ascii="宋体" w:hAnsi="宋体" w:hint="eastAsia"/>
          <w:sz w:val="24"/>
        </w:rPr>
        <w:t xml:space="preserve">　 </w:t>
      </w:r>
    </w:p>
    <w:p w14:paraId="11CE483E" w14:textId="77777777" w:rsidR="00022C24" w:rsidRDefault="00022C24">
      <w:pPr>
        <w:ind w:firstLineChars="600" w:firstLine="1687"/>
        <w:jc w:val="left"/>
      </w:pPr>
      <w:r>
        <w:rPr>
          <w:rFonts w:ascii="宋体" w:hAnsi="宋体" w:hint="eastAsia"/>
          <w:b/>
          <w:bCs/>
          <w:sz w:val="28"/>
          <w:szCs w:val="30"/>
        </w:rPr>
        <w:t xml:space="preserve">　 </w:t>
      </w:r>
    </w:p>
    <w:p w14:paraId="31B635BC" w14:textId="77777777" w:rsidR="00022C24" w:rsidRDefault="00022C24">
      <w:pPr>
        <w:ind w:firstLineChars="600" w:firstLine="1446"/>
        <w:jc w:val="right"/>
      </w:pPr>
      <w:r>
        <w:rPr>
          <w:rFonts w:ascii="宋体" w:hAnsi="宋体" w:hint="eastAsia"/>
          <w:b/>
          <w:bCs/>
          <w:sz w:val="24"/>
          <w:szCs w:val="24"/>
        </w:rPr>
        <w:t>摩根基金管理（中国）有限公司</w:t>
      </w:r>
    </w:p>
    <w:p w14:paraId="36384484" w14:textId="77777777" w:rsidR="00022C24" w:rsidRDefault="00022C24">
      <w:pPr>
        <w:ind w:firstLineChars="600" w:firstLine="1446"/>
        <w:jc w:val="right"/>
      </w:pPr>
      <w:r>
        <w:rPr>
          <w:rFonts w:ascii="宋体" w:hAnsi="宋体" w:hint="eastAsia"/>
          <w:b/>
          <w:bCs/>
          <w:sz w:val="24"/>
          <w:szCs w:val="24"/>
        </w:rPr>
        <w:t>2026年4月22日</w:t>
      </w:r>
    </w:p>
    <w:sectPr w:rsidR="00022C24">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F166" w14:textId="77777777" w:rsidR="001461E7" w:rsidRDefault="001461E7">
      <w:pPr>
        <w:rPr>
          <w:szCs w:val="21"/>
        </w:rPr>
      </w:pPr>
      <w:r>
        <w:rPr>
          <w:szCs w:val="21"/>
        </w:rPr>
        <w:separator/>
      </w:r>
      <w:r>
        <w:rPr>
          <w:szCs w:val="21"/>
        </w:rPr>
        <w:t xml:space="preserve"> </w:t>
      </w:r>
    </w:p>
  </w:endnote>
  <w:endnote w:type="continuationSeparator" w:id="0">
    <w:p w14:paraId="2090EDD9" w14:textId="77777777" w:rsidR="001461E7" w:rsidRDefault="001461E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3377" w14:textId="77777777" w:rsidR="00022C24" w:rsidRDefault="00022C2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5378" w14:textId="77777777" w:rsidR="001461E7" w:rsidRDefault="001461E7">
      <w:pPr>
        <w:rPr>
          <w:szCs w:val="21"/>
        </w:rPr>
      </w:pPr>
      <w:r>
        <w:rPr>
          <w:szCs w:val="21"/>
        </w:rPr>
        <w:separator/>
      </w:r>
      <w:r>
        <w:rPr>
          <w:szCs w:val="21"/>
        </w:rPr>
        <w:t xml:space="preserve"> </w:t>
      </w:r>
    </w:p>
  </w:footnote>
  <w:footnote w:type="continuationSeparator" w:id="0">
    <w:p w14:paraId="5996F48F" w14:textId="77777777" w:rsidR="001461E7" w:rsidRDefault="001461E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820" w14:textId="77777777" w:rsidR="00022C24" w:rsidRDefault="00022C24">
    <w:pPr>
      <w:pStyle w:val="aa"/>
      <w:jc w:val="right"/>
    </w:pPr>
    <w:r>
      <w:rPr>
        <w:rFonts w:ascii="宋体" w:hAnsi="宋体" w:hint="eastAsia"/>
      </w:rPr>
      <w:t>摩根中证A50交易型开放式指数证券投资基金发起式联接基金2026年第1季度报告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3303540">
    <w:abstractNumId w:val="0"/>
  </w:num>
  <w:num w:numId="2" w16cid:durableId="1488009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B8"/>
    <w:rsid w:val="00022C24"/>
    <w:rsid w:val="001461E7"/>
    <w:rsid w:val="001F5C40"/>
    <w:rsid w:val="003369E9"/>
    <w:rsid w:val="00C07729"/>
    <w:rsid w:val="00D0056D"/>
    <w:rsid w:val="00D027C3"/>
    <w:rsid w:val="00DB4173"/>
    <w:rsid w:val="00EA62B8"/>
    <w:rsid w:val="00E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48A524B"/>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693">
      <w:marLeft w:val="0"/>
      <w:marRight w:val="0"/>
      <w:marTop w:val="0"/>
      <w:marBottom w:val="0"/>
      <w:divBdr>
        <w:top w:val="none" w:sz="0" w:space="0" w:color="auto"/>
        <w:left w:val="none" w:sz="0" w:space="0" w:color="auto"/>
        <w:bottom w:val="none" w:sz="0" w:space="0" w:color="auto"/>
        <w:right w:val="none" w:sz="0" w:space="0" w:color="auto"/>
      </w:divBdr>
    </w:div>
    <w:div w:id="52974194">
      <w:marLeft w:val="0"/>
      <w:marRight w:val="0"/>
      <w:marTop w:val="0"/>
      <w:marBottom w:val="0"/>
      <w:divBdr>
        <w:top w:val="none" w:sz="0" w:space="0" w:color="auto"/>
        <w:left w:val="none" w:sz="0" w:space="0" w:color="auto"/>
        <w:bottom w:val="none" w:sz="0" w:space="0" w:color="auto"/>
        <w:right w:val="none" w:sz="0" w:space="0" w:color="auto"/>
      </w:divBdr>
    </w:div>
    <w:div w:id="376974094">
      <w:marLeft w:val="0"/>
      <w:marRight w:val="0"/>
      <w:marTop w:val="0"/>
      <w:marBottom w:val="0"/>
      <w:divBdr>
        <w:top w:val="none" w:sz="0" w:space="0" w:color="auto"/>
        <w:left w:val="none" w:sz="0" w:space="0" w:color="auto"/>
        <w:bottom w:val="none" w:sz="0" w:space="0" w:color="auto"/>
        <w:right w:val="none" w:sz="0" w:space="0" w:color="auto"/>
      </w:divBdr>
      <w:divsChild>
        <w:div w:id="1361856180">
          <w:marLeft w:val="0"/>
          <w:marRight w:val="0"/>
          <w:marTop w:val="0"/>
          <w:marBottom w:val="0"/>
          <w:divBdr>
            <w:top w:val="none" w:sz="0" w:space="0" w:color="auto"/>
            <w:left w:val="none" w:sz="0" w:space="0" w:color="auto"/>
            <w:bottom w:val="none" w:sz="0" w:space="0" w:color="auto"/>
            <w:right w:val="none" w:sz="0" w:space="0" w:color="auto"/>
          </w:divBdr>
        </w:div>
      </w:divsChild>
    </w:div>
    <w:div w:id="451675210">
      <w:marLeft w:val="0"/>
      <w:marRight w:val="0"/>
      <w:marTop w:val="0"/>
      <w:marBottom w:val="0"/>
      <w:divBdr>
        <w:top w:val="none" w:sz="0" w:space="0" w:color="auto"/>
        <w:left w:val="none" w:sz="0" w:space="0" w:color="auto"/>
        <w:bottom w:val="none" w:sz="0" w:space="0" w:color="auto"/>
        <w:right w:val="none" w:sz="0" w:space="0" w:color="auto"/>
      </w:divBdr>
    </w:div>
    <w:div w:id="572591508">
      <w:marLeft w:val="0"/>
      <w:marRight w:val="0"/>
      <w:marTop w:val="0"/>
      <w:marBottom w:val="0"/>
      <w:divBdr>
        <w:top w:val="none" w:sz="0" w:space="0" w:color="auto"/>
        <w:left w:val="none" w:sz="0" w:space="0" w:color="auto"/>
        <w:bottom w:val="none" w:sz="0" w:space="0" w:color="auto"/>
        <w:right w:val="none" w:sz="0" w:space="0" w:color="auto"/>
      </w:divBdr>
      <w:divsChild>
        <w:div w:id="93980414">
          <w:marLeft w:val="0"/>
          <w:marRight w:val="0"/>
          <w:marTop w:val="0"/>
          <w:marBottom w:val="0"/>
          <w:divBdr>
            <w:top w:val="none" w:sz="0" w:space="0" w:color="auto"/>
            <w:left w:val="none" w:sz="0" w:space="0" w:color="auto"/>
            <w:bottom w:val="none" w:sz="0" w:space="0" w:color="auto"/>
            <w:right w:val="none" w:sz="0" w:space="0" w:color="auto"/>
          </w:divBdr>
        </w:div>
        <w:div w:id="1111051666">
          <w:marLeft w:val="0"/>
          <w:marRight w:val="0"/>
          <w:marTop w:val="0"/>
          <w:marBottom w:val="0"/>
          <w:divBdr>
            <w:top w:val="none" w:sz="0" w:space="0" w:color="auto"/>
            <w:left w:val="none" w:sz="0" w:space="0" w:color="auto"/>
            <w:bottom w:val="none" w:sz="0" w:space="0" w:color="auto"/>
            <w:right w:val="none" w:sz="0" w:space="0" w:color="auto"/>
          </w:divBdr>
        </w:div>
        <w:div w:id="1556968594">
          <w:marLeft w:val="0"/>
          <w:marRight w:val="0"/>
          <w:marTop w:val="0"/>
          <w:marBottom w:val="0"/>
          <w:divBdr>
            <w:top w:val="none" w:sz="0" w:space="0" w:color="auto"/>
            <w:left w:val="none" w:sz="0" w:space="0" w:color="auto"/>
            <w:bottom w:val="none" w:sz="0" w:space="0" w:color="auto"/>
            <w:right w:val="none" w:sz="0" w:space="0" w:color="auto"/>
          </w:divBdr>
        </w:div>
      </w:divsChild>
    </w:div>
    <w:div w:id="980381549">
      <w:marLeft w:val="0"/>
      <w:marRight w:val="0"/>
      <w:marTop w:val="0"/>
      <w:marBottom w:val="0"/>
      <w:divBdr>
        <w:top w:val="none" w:sz="0" w:space="0" w:color="auto"/>
        <w:left w:val="none" w:sz="0" w:space="0" w:color="auto"/>
        <w:bottom w:val="none" w:sz="0" w:space="0" w:color="auto"/>
        <w:right w:val="none" w:sz="0" w:space="0" w:color="auto"/>
      </w:divBdr>
      <w:divsChild>
        <w:div w:id="1936209125">
          <w:marLeft w:val="0"/>
          <w:marRight w:val="0"/>
          <w:marTop w:val="0"/>
          <w:marBottom w:val="0"/>
          <w:divBdr>
            <w:top w:val="none" w:sz="0" w:space="0" w:color="auto"/>
            <w:left w:val="none" w:sz="0" w:space="0" w:color="auto"/>
            <w:bottom w:val="none" w:sz="0" w:space="0" w:color="auto"/>
            <w:right w:val="none" w:sz="0" w:space="0" w:color="auto"/>
          </w:divBdr>
        </w:div>
      </w:divsChild>
    </w:div>
    <w:div w:id="1072314829">
      <w:marLeft w:val="0"/>
      <w:marRight w:val="0"/>
      <w:marTop w:val="0"/>
      <w:marBottom w:val="0"/>
      <w:divBdr>
        <w:top w:val="none" w:sz="0" w:space="0" w:color="auto"/>
        <w:left w:val="none" w:sz="0" w:space="0" w:color="auto"/>
        <w:bottom w:val="none" w:sz="0" w:space="0" w:color="auto"/>
        <w:right w:val="none" w:sz="0" w:space="0" w:color="auto"/>
      </w:divBdr>
    </w:div>
    <w:div w:id="1118454459">
      <w:marLeft w:val="0"/>
      <w:marRight w:val="0"/>
      <w:marTop w:val="0"/>
      <w:marBottom w:val="0"/>
      <w:divBdr>
        <w:top w:val="none" w:sz="0" w:space="0" w:color="auto"/>
        <w:left w:val="none" w:sz="0" w:space="0" w:color="auto"/>
        <w:bottom w:val="none" w:sz="0" w:space="0" w:color="auto"/>
        <w:right w:val="none" w:sz="0" w:space="0" w:color="auto"/>
      </w:divBdr>
    </w:div>
    <w:div w:id="1178429576">
      <w:marLeft w:val="0"/>
      <w:marRight w:val="0"/>
      <w:marTop w:val="0"/>
      <w:marBottom w:val="0"/>
      <w:divBdr>
        <w:top w:val="none" w:sz="0" w:space="0" w:color="auto"/>
        <w:left w:val="none" w:sz="0" w:space="0" w:color="auto"/>
        <w:bottom w:val="none" w:sz="0" w:space="0" w:color="auto"/>
        <w:right w:val="none" w:sz="0" w:space="0" w:color="auto"/>
      </w:divBdr>
    </w:div>
    <w:div w:id="1251626103">
      <w:marLeft w:val="0"/>
      <w:marRight w:val="0"/>
      <w:marTop w:val="0"/>
      <w:marBottom w:val="0"/>
      <w:divBdr>
        <w:top w:val="none" w:sz="0" w:space="0" w:color="auto"/>
        <w:left w:val="none" w:sz="0" w:space="0" w:color="auto"/>
        <w:bottom w:val="none" w:sz="0" w:space="0" w:color="auto"/>
        <w:right w:val="none" w:sz="0" w:space="0" w:color="auto"/>
      </w:divBdr>
      <w:divsChild>
        <w:div w:id="1793206086">
          <w:marLeft w:val="0"/>
          <w:marRight w:val="0"/>
          <w:marTop w:val="0"/>
          <w:marBottom w:val="0"/>
          <w:divBdr>
            <w:top w:val="none" w:sz="0" w:space="0" w:color="auto"/>
            <w:left w:val="none" w:sz="0" w:space="0" w:color="auto"/>
            <w:bottom w:val="none" w:sz="0" w:space="0" w:color="auto"/>
            <w:right w:val="none" w:sz="0" w:space="0" w:color="auto"/>
          </w:divBdr>
        </w:div>
      </w:divsChild>
    </w:div>
    <w:div w:id="1393970085">
      <w:marLeft w:val="0"/>
      <w:marRight w:val="0"/>
      <w:marTop w:val="0"/>
      <w:marBottom w:val="0"/>
      <w:divBdr>
        <w:top w:val="none" w:sz="0" w:space="0" w:color="auto"/>
        <w:left w:val="none" w:sz="0" w:space="0" w:color="auto"/>
        <w:bottom w:val="none" w:sz="0" w:space="0" w:color="auto"/>
        <w:right w:val="none" w:sz="0" w:space="0" w:color="auto"/>
      </w:divBdr>
    </w:div>
    <w:div w:id="1488664007">
      <w:marLeft w:val="0"/>
      <w:marRight w:val="0"/>
      <w:marTop w:val="0"/>
      <w:marBottom w:val="0"/>
      <w:divBdr>
        <w:top w:val="none" w:sz="0" w:space="0" w:color="auto"/>
        <w:left w:val="none" w:sz="0" w:space="0" w:color="auto"/>
        <w:bottom w:val="none" w:sz="0" w:space="0" w:color="auto"/>
        <w:right w:val="none" w:sz="0" w:space="0" w:color="auto"/>
      </w:divBdr>
      <w:divsChild>
        <w:div w:id="1301961640">
          <w:marLeft w:val="0"/>
          <w:marRight w:val="0"/>
          <w:marTop w:val="0"/>
          <w:marBottom w:val="0"/>
          <w:divBdr>
            <w:top w:val="none" w:sz="0" w:space="0" w:color="auto"/>
            <w:left w:val="none" w:sz="0" w:space="0" w:color="auto"/>
            <w:bottom w:val="none" w:sz="0" w:space="0" w:color="auto"/>
            <w:right w:val="none" w:sz="0" w:space="0" w:color="auto"/>
          </w:divBdr>
        </w:div>
      </w:divsChild>
    </w:div>
    <w:div w:id="1496190689">
      <w:marLeft w:val="0"/>
      <w:marRight w:val="0"/>
      <w:marTop w:val="0"/>
      <w:marBottom w:val="0"/>
      <w:divBdr>
        <w:top w:val="none" w:sz="0" w:space="0" w:color="auto"/>
        <w:left w:val="none" w:sz="0" w:space="0" w:color="auto"/>
        <w:bottom w:val="none" w:sz="0" w:space="0" w:color="auto"/>
        <w:right w:val="none" w:sz="0" w:space="0" w:color="auto"/>
      </w:divBdr>
    </w:div>
    <w:div w:id="1623655541">
      <w:marLeft w:val="0"/>
      <w:marRight w:val="0"/>
      <w:marTop w:val="0"/>
      <w:marBottom w:val="0"/>
      <w:divBdr>
        <w:top w:val="none" w:sz="0" w:space="0" w:color="auto"/>
        <w:left w:val="none" w:sz="0" w:space="0" w:color="auto"/>
        <w:bottom w:val="none" w:sz="0" w:space="0" w:color="auto"/>
        <w:right w:val="none" w:sz="0" w:space="0" w:color="auto"/>
      </w:divBdr>
    </w:div>
    <w:div w:id="1677683509">
      <w:marLeft w:val="0"/>
      <w:marRight w:val="0"/>
      <w:marTop w:val="0"/>
      <w:marBottom w:val="0"/>
      <w:divBdr>
        <w:top w:val="none" w:sz="0" w:space="0" w:color="auto"/>
        <w:left w:val="none" w:sz="0" w:space="0" w:color="auto"/>
        <w:bottom w:val="none" w:sz="0" w:space="0" w:color="auto"/>
        <w:right w:val="none" w:sz="0" w:space="0" w:color="auto"/>
      </w:divBdr>
      <w:divsChild>
        <w:div w:id="1803772123">
          <w:marLeft w:val="0"/>
          <w:marRight w:val="0"/>
          <w:marTop w:val="0"/>
          <w:marBottom w:val="0"/>
          <w:divBdr>
            <w:top w:val="none" w:sz="0" w:space="0" w:color="auto"/>
            <w:left w:val="none" w:sz="0" w:space="0" w:color="auto"/>
            <w:bottom w:val="none" w:sz="0" w:space="0" w:color="auto"/>
            <w:right w:val="none" w:sz="0" w:space="0" w:color="auto"/>
          </w:divBdr>
        </w:div>
      </w:divsChild>
    </w:div>
    <w:div w:id="1718892164">
      <w:marLeft w:val="0"/>
      <w:marRight w:val="0"/>
      <w:marTop w:val="0"/>
      <w:marBottom w:val="0"/>
      <w:divBdr>
        <w:top w:val="none" w:sz="0" w:space="0" w:color="auto"/>
        <w:left w:val="none" w:sz="0" w:space="0" w:color="auto"/>
        <w:bottom w:val="none" w:sz="0" w:space="0" w:color="auto"/>
        <w:right w:val="none" w:sz="0" w:space="0" w:color="auto"/>
      </w:divBdr>
      <w:divsChild>
        <w:div w:id="36048569">
          <w:marLeft w:val="0"/>
          <w:marRight w:val="0"/>
          <w:marTop w:val="0"/>
          <w:marBottom w:val="0"/>
          <w:divBdr>
            <w:top w:val="none" w:sz="0" w:space="0" w:color="auto"/>
            <w:left w:val="none" w:sz="0" w:space="0" w:color="auto"/>
            <w:bottom w:val="none" w:sz="0" w:space="0" w:color="auto"/>
            <w:right w:val="none" w:sz="0" w:space="0" w:color="auto"/>
          </w:divBdr>
        </w:div>
      </w:divsChild>
    </w:div>
    <w:div w:id="1736851520">
      <w:marLeft w:val="0"/>
      <w:marRight w:val="0"/>
      <w:marTop w:val="0"/>
      <w:marBottom w:val="0"/>
      <w:divBdr>
        <w:top w:val="none" w:sz="0" w:space="0" w:color="auto"/>
        <w:left w:val="none" w:sz="0" w:space="0" w:color="auto"/>
        <w:bottom w:val="none" w:sz="0" w:space="0" w:color="auto"/>
        <w:right w:val="none" w:sz="0" w:space="0" w:color="auto"/>
      </w:divBdr>
      <w:divsChild>
        <w:div w:id="194195976">
          <w:marLeft w:val="0"/>
          <w:marRight w:val="0"/>
          <w:marTop w:val="0"/>
          <w:marBottom w:val="0"/>
          <w:divBdr>
            <w:top w:val="none" w:sz="0" w:space="0" w:color="auto"/>
            <w:left w:val="none" w:sz="0" w:space="0" w:color="auto"/>
            <w:bottom w:val="none" w:sz="0" w:space="0" w:color="auto"/>
            <w:right w:val="none" w:sz="0" w:space="0" w:color="auto"/>
          </w:divBdr>
        </w:div>
      </w:divsChild>
    </w:div>
    <w:div w:id="1741367251">
      <w:marLeft w:val="0"/>
      <w:marRight w:val="0"/>
      <w:marTop w:val="0"/>
      <w:marBottom w:val="0"/>
      <w:divBdr>
        <w:top w:val="none" w:sz="0" w:space="0" w:color="auto"/>
        <w:left w:val="none" w:sz="0" w:space="0" w:color="auto"/>
        <w:bottom w:val="none" w:sz="0" w:space="0" w:color="auto"/>
        <w:right w:val="none" w:sz="0" w:space="0" w:color="auto"/>
      </w:divBdr>
      <w:divsChild>
        <w:div w:id="1346781388">
          <w:marLeft w:val="0"/>
          <w:marRight w:val="0"/>
          <w:marTop w:val="0"/>
          <w:marBottom w:val="0"/>
          <w:divBdr>
            <w:top w:val="none" w:sz="0" w:space="0" w:color="auto"/>
            <w:left w:val="none" w:sz="0" w:space="0" w:color="auto"/>
            <w:bottom w:val="none" w:sz="0" w:space="0" w:color="auto"/>
            <w:right w:val="none" w:sz="0" w:space="0" w:color="auto"/>
          </w:divBdr>
        </w:div>
      </w:divsChild>
    </w:div>
    <w:div w:id="1742752638">
      <w:marLeft w:val="0"/>
      <w:marRight w:val="0"/>
      <w:marTop w:val="0"/>
      <w:marBottom w:val="0"/>
      <w:divBdr>
        <w:top w:val="none" w:sz="0" w:space="0" w:color="auto"/>
        <w:left w:val="none" w:sz="0" w:space="0" w:color="auto"/>
        <w:bottom w:val="none" w:sz="0" w:space="0" w:color="auto"/>
        <w:right w:val="none" w:sz="0" w:space="0" w:color="auto"/>
      </w:divBdr>
      <w:divsChild>
        <w:div w:id="1858811837">
          <w:marLeft w:val="0"/>
          <w:marRight w:val="0"/>
          <w:marTop w:val="0"/>
          <w:marBottom w:val="0"/>
          <w:divBdr>
            <w:top w:val="none" w:sz="0" w:space="0" w:color="auto"/>
            <w:left w:val="none" w:sz="0" w:space="0" w:color="auto"/>
            <w:bottom w:val="none" w:sz="0" w:space="0" w:color="auto"/>
            <w:right w:val="none" w:sz="0" w:space="0" w:color="auto"/>
          </w:divBdr>
        </w:div>
      </w:divsChild>
    </w:div>
    <w:div w:id="1860194724">
      <w:marLeft w:val="0"/>
      <w:marRight w:val="0"/>
      <w:marTop w:val="0"/>
      <w:marBottom w:val="0"/>
      <w:divBdr>
        <w:top w:val="none" w:sz="0" w:space="0" w:color="auto"/>
        <w:left w:val="none" w:sz="0" w:space="0" w:color="auto"/>
        <w:bottom w:val="none" w:sz="0" w:space="0" w:color="auto"/>
        <w:right w:val="none" w:sz="0" w:space="0" w:color="auto"/>
      </w:divBdr>
    </w:div>
    <w:div w:id="1919318747">
      <w:marLeft w:val="0"/>
      <w:marRight w:val="0"/>
      <w:marTop w:val="0"/>
      <w:marBottom w:val="0"/>
      <w:divBdr>
        <w:top w:val="none" w:sz="0" w:space="0" w:color="auto"/>
        <w:left w:val="none" w:sz="0" w:space="0" w:color="auto"/>
        <w:bottom w:val="none" w:sz="0" w:space="0" w:color="auto"/>
        <w:right w:val="none" w:sz="0" w:space="0" w:color="auto"/>
      </w:divBdr>
    </w:div>
    <w:div w:id="1985236781">
      <w:marLeft w:val="0"/>
      <w:marRight w:val="0"/>
      <w:marTop w:val="0"/>
      <w:marBottom w:val="0"/>
      <w:divBdr>
        <w:top w:val="none" w:sz="0" w:space="0" w:color="auto"/>
        <w:left w:val="none" w:sz="0" w:space="0" w:color="auto"/>
        <w:bottom w:val="none" w:sz="0" w:space="0" w:color="auto"/>
        <w:right w:val="none" w:sz="0" w:space="0" w:color="auto"/>
      </w:divBdr>
    </w:div>
    <w:div w:id="2087150037">
      <w:marLeft w:val="0"/>
      <w:marRight w:val="0"/>
      <w:marTop w:val="0"/>
      <w:marBottom w:val="0"/>
      <w:divBdr>
        <w:top w:val="none" w:sz="0" w:space="0" w:color="auto"/>
        <w:left w:val="none" w:sz="0" w:space="0" w:color="auto"/>
        <w:bottom w:val="none" w:sz="0" w:space="0" w:color="auto"/>
        <w:right w:val="none" w:sz="0" w:space="0" w:color="auto"/>
      </w:divBdr>
    </w:div>
    <w:div w:id="2118019065">
      <w:marLeft w:val="0"/>
      <w:marRight w:val="0"/>
      <w:marTop w:val="0"/>
      <w:marBottom w:val="0"/>
      <w:divBdr>
        <w:top w:val="none" w:sz="0" w:space="0" w:color="auto"/>
        <w:left w:val="none" w:sz="0" w:space="0" w:color="auto"/>
        <w:bottom w:val="none" w:sz="0" w:space="0" w:color="auto"/>
        <w:right w:val="none" w:sz="0" w:space="0" w:color="auto"/>
      </w:divBdr>
      <w:divsChild>
        <w:div w:id="11474808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4145</Words>
  <Characters>4934</Characters>
  <Application>Microsoft Office Word</Application>
  <DocSecurity>0</DocSecurity>
  <Lines>448</Lines>
  <Paragraphs>567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Trowa.Ding@FA</cp:lastModifiedBy>
  <cp:revision>4</cp:revision>
  <dcterms:created xsi:type="dcterms:W3CDTF">2026-04-14T10:04:00Z</dcterms:created>
  <dcterms:modified xsi:type="dcterms:W3CDTF">2026-04-21T07:27:00Z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